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30834" w14:textId="22ADE8E2" w:rsidR="00D35B13" w:rsidRPr="0078310B" w:rsidRDefault="00D35B13" w:rsidP="00D35B13">
      <w:pPr>
        <w:jc w:val="center"/>
        <w:rPr>
          <w:rFonts w:ascii="Bookman Old Style" w:hAnsi="Bookman Old Style"/>
          <w:b/>
          <w:bCs/>
          <w:color w:val="000000" w:themeColor="text1"/>
          <w:sz w:val="32"/>
          <w:szCs w:val="32"/>
          <w:u w:val="single"/>
        </w:rPr>
      </w:pPr>
      <w:r w:rsidRPr="0078310B">
        <w:rPr>
          <w:rFonts w:ascii="Bookman Old Style" w:hAnsi="Bookman Old Style"/>
          <w:b/>
          <w:bCs/>
          <w:color w:val="000000" w:themeColor="text1"/>
          <w:sz w:val="32"/>
          <w:szCs w:val="32"/>
          <w:u w:val="single"/>
        </w:rPr>
        <w:t>AGENDA</w:t>
      </w:r>
    </w:p>
    <w:p w14:paraId="04CBFC93" w14:textId="20A5380B" w:rsidR="00003235" w:rsidRPr="00002A37" w:rsidRDefault="00003235" w:rsidP="00D35B13">
      <w:pPr>
        <w:jc w:val="center"/>
        <w:rPr>
          <w:rFonts w:ascii="Bookman Old Style" w:hAnsi="Bookman Old Style"/>
          <w:b/>
          <w:bCs/>
          <w:sz w:val="32"/>
          <w:szCs w:val="32"/>
          <w:u w:val="single"/>
        </w:rPr>
      </w:pPr>
    </w:p>
    <w:p w14:paraId="79566A2E" w14:textId="4653DF15" w:rsidR="00003235" w:rsidRPr="0078310B" w:rsidRDefault="00003235" w:rsidP="00003235">
      <w:pPr>
        <w:shd w:val="clear" w:color="auto" w:fill="FFFFFF"/>
        <w:spacing w:after="225" w:line="240" w:lineRule="auto"/>
        <w:jc w:val="center"/>
        <w:outlineLvl w:val="0"/>
        <w:rPr>
          <w:rFonts w:ascii="Bookman Old Style" w:eastAsia="Times New Roman" w:hAnsi="Bookman Old Style" w:cs="Open Sans"/>
          <w:b/>
          <w:bCs/>
          <w:color w:val="1F3864" w:themeColor="accent1" w:themeShade="80"/>
          <w:kern w:val="36"/>
          <w:sz w:val="32"/>
          <w:szCs w:val="32"/>
          <w:lang w:eastAsia="en-IN"/>
        </w:rPr>
      </w:pPr>
      <w:r w:rsidRPr="0078310B">
        <w:rPr>
          <w:rFonts w:ascii="Bookman Old Style" w:eastAsia="Times New Roman" w:hAnsi="Bookman Old Style" w:cs="Open Sans"/>
          <w:b/>
          <w:bCs/>
          <w:color w:val="1F3864" w:themeColor="accent1" w:themeShade="80"/>
          <w:kern w:val="36"/>
          <w:sz w:val="32"/>
          <w:szCs w:val="32"/>
          <w:lang w:eastAsia="en-IN"/>
        </w:rPr>
        <w:t xml:space="preserve">Guidelines </w:t>
      </w:r>
      <w:r w:rsidR="003A28E4" w:rsidRPr="0078310B">
        <w:rPr>
          <w:rFonts w:ascii="Bookman Old Style" w:eastAsia="Times New Roman" w:hAnsi="Bookman Old Style" w:cs="Open Sans"/>
          <w:b/>
          <w:bCs/>
          <w:color w:val="1F3864" w:themeColor="accent1" w:themeShade="80"/>
          <w:kern w:val="36"/>
          <w:sz w:val="32"/>
          <w:szCs w:val="32"/>
          <w:lang w:eastAsia="en-IN"/>
        </w:rPr>
        <w:t>for</w:t>
      </w:r>
      <w:r w:rsidRPr="0078310B">
        <w:rPr>
          <w:rFonts w:ascii="Bookman Old Style" w:eastAsia="Times New Roman" w:hAnsi="Bookman Old Style" w:cs="Open Sans"/>
          <w:b/>
          <w:bCs/>
          <w:color w:val="1F3864" w:themeColor="accent1" w:themeShade="80"/>
          <w:kern w:val="36"/>
          <w:sz w:val="32"/>
          <w:szCs w:val="32"/>
          <w:lang w:eastAsia="en-IN"/>
        </w:rPr>
        <w:t xml:space="preserve"> Production Linked Incentive Scheme</w:t>
      </w:r>
    </w:p>
    <w:p w14:paraId="361941A1" w14:textId="77777777" w:rsidR="00D35B13" w:rsidRPr="00903BE8" w:rsidRDefault="00D35B13">
      <w:pPr>
        <w:rPr>
          <w:rFonts w:ascii="Bookman Old Style" w:hAnsi="Bookman Old Style"/>
          <w:b/>
          <w:bCs/>
          <w:sz w:val="24"/>
          <w:szCs w:val="24"/>
          <w:u w:val="single"/>
        </w:rPr>
      </w:pPr>
    </w:p>
    <w:p w14:paraId="26584C29" w14:textId="7C77022D" w:rsidR="004E4AF9" w:rsidRPr="00783244" w:rsidRDefault="00D35B13">
      <w:pPr>
        <w:rPr>
          <w:rFonts w:ascii="Bookman Old Style" w:hAnsi="Bookman Old Style"/>
          <w:b/>
          <w:bCs/>
          <w:color w:val="000000" w:themeColor="text1"/>
          <w:sz w:val="28"/>
          <w:szCs w:val="28"/>
          <w:u w:val="single"/>
        </w:rPr>
      </w:pPr>
      <w:r w:rsidRPr="00783244">
        <w:rPr>
          <w:rFonts w:ascii="Bookman Old Style" w:hAnsi="Bookman Old Style"/>
          <w:b/>
          <w:bCs/>
          <w:color w:val="000000" w:themeColor="text1"/>
          <w:sz w:val="28"/>
          <w:szCs w:val="28"/>
          <w:u w:val="single"/>
        </w:rPr>
        <w:t>Key Topics for discussion:</w:t>
      </w:r>
    </w:p>
    <w:p w14:paraId="67269FE6" w14:textId="36C95936" w:rsidR="007177FE" w:rsidRPr="00903BE8" w:rsidRDefault="007177FE" w:rsidP="007177FE">
      <w:pPr>
        <w:jc w:val="both"/>
        <w:rPr>
          <w:rFonts w:ascii="Bookman Old Style" w:hAnsi="Bookman Old Style"/>
          <w:sz w:val="24"/>
          <w:szCs w:val="24"/>
        </w:rPr>
      </w:pPr>
    </w:p>
    <w:p w14:paraId="4FD11F42" w14:textId="77777777" w:rsidR="007177FE" w:rsidRPr="0078310B" w:rsidRDefault="007177FE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>What is PLI Scheme? Need of PLI Scheme</w:t>
      </w:r>
    </w:p>
    <w:p w14:paraId="6095E8C7" w14:textId="68718C77" w:rsidR="00003235" w:rsidRPr="0078310B" w:rsidRDefault="00003235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>Advantages of PLI Scheme</w:t>
      </w:r>
    </w:p>
    <w:p w14:paraId="7D006847" w14:textId="4657852B" w:rsidR="00003235" w:rsidRPr="0078310B" w:rsidRDefault="00003235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>Drawbacks of PLI Scheme</w:t>
      </w:r>
    </w:p>
    <w:p w14:paraId="7DD8B84C" w14:textId="071C2452" w:rsidR="00003235" w:rsidRPr="0078310B" w:rsidRDefault="00003235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 xml:space="preserve">Incentive </w:t>
      </w:r>
      <w:r w:rsidR="007177FE" w:rsidRPr="0078310B">
        <w:rPr>
          <w:rFonts w:ascii="Bookman Old Style" w:hAnsi="Bookman Old Style"/>
          <w:sz w:val="24"/>
          <w:szCs w:val="24"/>
        </w:rPr>
        <w:t>S</w:t>
      </w:r>
      <w:r w:rsidRPr="0078310B">
        <w:rPr>
          <w:rFonts w:ascii="Bookman Old Style" w:hAnsi="Bookman Old Style"/>
          <w:sz w:val="24"/>
          <w:szCs w:val="24"/>
        </w:rPr>
        <w:t xml:space="preserve">tructure of PLI </w:t>
      </w:r>
    </w:p>
    <w:p w14:paraId="5DAA178F" w14:textId="1947A6CB" w:rsidR="003A28E4" w:rsidRPr="0078310B" w:rsidRDefault="003A28E4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>Bidders eligible to apply for PLI</w:t>
      </w:r>
    </w:p>
    <w:p w14:paraId="0341B1FA" w14:textId="35F69274" w:rsidR="00D35B13" w:rsidRPr="0078310B" w:rsidRDefault="00903BE8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 xml:space="preserve">Aim of PLI Scheme: </w:t>
      </w:r>
      <w:r w:rsidR="00003235" w:rsidRPr="0078310B">
        <w:rPr>
          <w:rFonts w:ascii="Bookman Old Style" w:hAnsi="Bookman Old Style"/>
          <w:sz w:val="24"/>
          <w:szCs w:val="24"/>
        </w:rPr>
        <w:t>To promote manufacturing of high efficiency solar PV modules in India and thus reduce import dependence in the area of Renewable Energy.</w:t>
      </w:r>
    </w:p>
    <w:p w14:paraId="3F120DB1" w14:textId="04AF721D" w:rsidR="007177FE" w:rsidRPr="0078310B" w:rsidRDefault="007177FE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 xml:space="preserve">Selection Process </w:t>
      </w:r>
      <w:r w:rsidR="00903BE8" w:rsidRPr="0078310B">
        <w:rPr>
          <w:rFonts w:ascii="Bookman Old Style" w:hAnsi="Bookman Old Style"/>
          <w:sz w:val="24"/>
          <w:szCs w:val="24"/>
        </w:rPr>
        <w:t>for</w:t>
      </w:r>
      <w:r w:rsidRPr="0078310B">
        <w:rPr>
          <w:rFonts w:ascii="Bookman Old Style" w:hAnsi="Bookman Old Style"/>
          <w:sz w:val="24"/>
          <w:szCs w:val="24"/>
        </w:rPr>
        <w:t xml:space="preserve"> Setting Up High Efficiency Solar Pv Manufacturing Capacities Under </w:t>
      </w:r>
      <w:r w:rsidR="00903BE8" w:rsidRPr="0078310B">
        <w:rPr>
          <w:rFonts w:ascii="Bookman Old Style" w:hAnsi="Bookman Old Style"/>
          <w:sz w:val="24"/>
          <w:szCs w:val="24"/>
        </w:rPr>
        <w:t>the</w:t>
      </w:r>
      <w:r w:rsidRPr="0078310B">
        <w:rPr>
          <w:rFonts w:ascii="Bookman Old Style" w:hAnsi="Bookman Old Style"/>
          <w:sz w:val="24"/>
          <w:szCs w:val="24"/>
        </w:rPr>
        <w:t xml:space="preserve"> PLI Scheme</w:t>
      </w:r>
    </w:p>
    <w:p w14:paraId="5AF073B0" w14:textId="150BD692" w:rsidR="009C5D25" w:rsidRPr="0078310B" w:rsidRDefault="009C5D25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 xml:space="preserve">PLI Scheme for Solar PV Modules is Good for Domestic </w:t>
      </w:r>
      <w:r w:rsidR="00903BE8" w:rsidRPr="0078310B">
        <w:rPr>
          <w:rFonts w:ascii="Bookman Old Style" w:hAnsi="Bookman Old Style"/>
          <w:sz w:val="24"/>
          <w:szCs w:val="24"/>
        </w:rPr>
        <w:t>OEMs?</w:t>
      </w:r>
    </w:p>
    <w:p w14:paraId="46BFE534" w14:textId="77777777" w:rsidR="0078310B" w:rsidRPr="0078310B" w:rsidRDefault="009C5D25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>Disbursement of PLI</w:t>
      </w:r>
    </w:p>
    <w:p w14:paraId="6FA16475" w14:textId="028F1907" w:rsidR="009C5D25" w:rsidRPr="00572891" w:rsidRDefault="009C5D25" w:rsidP="0078310B">
      <w:pPr>
        <w:pStyle w:val="ListParagraph"/>
        <w:numPr>
          <w:ilvl w:val="0"/>
          <w:numId w:val="6"/>
        </w:numPr>
        <w:rPr>
          <w:rStyle w:val="Strong"/>
          <w:rFonts w:ascii="Bookman Old Style" w:hAnsi="Bookman Old Style"/>
          <w:b w:val="0"/>
          <w:bCs w:val="0"/>
          <w:color w:val="000000" w:themeColor="text1"/>
          <w:sz w:val="24"/>
          <w:szCs w:val="24"/>
        </w:rPr>
      </w:pPr>
      <w:r w:rsidRPr="00572891">
        <w:rPr>
          <w:rStyle w:val="Strong"/>
          <w:rFonts w:ascii="Bookman Old Style" w:hAnsi="Bookman Old Style" w:cs="Open Sans"/>
          <w:b w:val="0"/>
          <w:bCs w:val="0"/>
          <w:color w:val="000000" w:themeColor="text1"/>
          <w:sz w:val="24"/>
          <w:szCs w:val="24"/>
          <w:shd w:val="clear" w:color="auto" w:fill="FFFFFF"/>
        </w:rPr>
        <w:t>Implementation Methodology</w:t>
      </w:r>
    </w:p>
    <w:p w14:paraId="36077DE6" w14:textId="1DF15F46" w:rsidR="009C5D25" w:rsidRPr="0078310B" w:rsidRDefault="009C5D25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>Calculation of Production Linked Incentive (PLI)</w:t>
      </w:r>
    </w:p>
    <w:p w14:paraId="4FE0CB48" w14:textId="126471AA" w:rsidR="009C5D25" w:rsidRPr="0078310B" w:rsidRDefault="009C5D25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>Local Value Addition</w:t>
      </w:r>
    </w:p>
    <w:p w14:paraId="5F6DFD28" w14:textId="67FB3230" w:rsidR="009C5D25" w:rsidRPr="0078310B" w:rsidRDefault="009C5D25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>Timelines for commissioning of solar PV manufacturing facilities &amp; Penalties</w:t>
      </w:r>
    </w:p>
    <w:p w14:paraId="2AC14CF5" w14:textId="7B884264" w:rsidR="009C5D25" w:rsidRPr="0078310B" w:rsidRDefault="009C5D25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>Monitoring of the PLI scheme and power to remove difficulties</w:t>
      </w:r>
    </w:p>
    <w:p w14:paraId="3567EC6B" w14:textId="6EA90108" w:rsidR="00903BE8" w:rsidRPr="0078310B" w:rsidRDefault="00903BE8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>Will PLI give impetus to R&amp;D to achieve higher efficiency in solar PV modules?</w:t>
      </w:r>
    </w:p>
    <w:p w14:paraId="70D7023E" w14:textId="5A778A32" w:rsidR="009C5D25" w:rsidRPr="0078310B" w:rsidRDefault="009C5D25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>Maximum Sales (in MW) covered, Performance Matrix &amp; Tapering of PLI</w:t>
      </w:r>
    </w:p>
    <w:p w14:paraId="36FD8638" w14:textId="24DB76AC" w:rsidR="003A28E4" w:rsidRPr="0078310B" w:rsidRDefault="003A28E4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>Waiting List, Greenfield &amp; Brownfield projects</w:t>
      </w:r>
    </w:p>
    <w:p w14:paraId="2EDED7BF" w14:textId="6CD66A4C" w:rsidR="009C5D25" w:rsidRPr="00572891" w:rsidRDefault="009C5D25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color w:val="000000" w:themeColor="text1"/>
          <w:sz w:val="24"/>
          <w:szCs w:val="24"/>
        </w:rPr>
      </w:pPr>
      <w:r w:rsidRPr="00572891">
        <w:rPr>
          <w:rFonts w:ascii="Bookman Old Style" w:hAnsi="Bookman Old Style" w:cs="Open Sans"/>
          <w:color w:val="000000" w:themeColor="text1"/>
          <w:sz w:val="24"/>
          <w:szCs w:val="24"/>
          <w:shd w:val="clear" w:color="auto" w:fill="FFFFFF"/>
        </w:rPr>
        <w:t>Necessary funds for implementation of this Scheme during 2021-22 (if any required) and subsequent years will be drawn from the budgetary allocations to Ministry of New &amp; Renewable Energy</w:t>
      </w:r>
    </w:p>
    <w:p w14:paraId="78B8DA6B" w14:textId="0E929422" w:rsidR="003A28E4" w:rsidRPr="0078310B" w:rsidRDefault="003A28E4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 xml:space="preserve">Will PLI scheme give the right impetus to the economy of the nation &amp; promote job </w:t>
      </w:r>
      <w:r w:rsidR="00013519" w:rsidRPr="0078310B">
        <w:rPr>
          <w:rFonts w:ascii="Bookman Old Style" w:hAnsi="Bookman Old Style"/>
          <w:sz w:val="24"/>
          <w:szCs w:val="24"/>
        </w:rPr>
        <w:t>creation?</w:t>
      </w:r>
    </w:p>
    <w:p w14:paraId="37D17784" w14:textId="2C080832" w:rsidR="003A28E4" w:rsidRPr="0078310B" w:rsidRDefault="003A28E4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 xml:space="preserve">Can PLI scheme link India to the global value chain and build a self-reliant </w:t>
      </w:r>
      <w:r w:rsidR="00013519" w:rsidRPr="0078310B">
        <w:rPr>
          <w:rFonts w:ascii="Bookman Old Style" w:hAnsi="Bookman Old Style"/>
          <w:sz w:val="24"/>
          <w:szCs w:val="24"/>
        </w:rPr>
        <w:t>India?</w:t>
      </w:r>
    </w:p>
    <w:p w14:paraId="5040A0C0" w14:textId="69EBCF41" w:rsidR="00903BE8" w:rsidRPr="0078310B" w:rsidRDefault="003A28E4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78310B">
        <w:rPr>
          <w:rFonts w:ascii="Bookman Old Style" w:hAnsi="Bookman Old Style"/>
          <w:sz w:val="24"/>
          <w:szCs w:val="24"/>
        </w:rPr>
        <w:t xml:space="preserve">Will PLI Scheme boost domestic manufacturing and cut down on import </w:t>
      </w:r>
      <w:r w:rsidR="00013519" w:rsidRPr="0078310B">
        <w:rPr>
          <w:rFonts w:ascii="Bookman Old Style" w:hAnsi="Bookman Old Style"/>
          <w:sz w:val="24"/>
          <w:szCs w:val="24"/>
        </w:rPr>
        <w:t>bills?</w:t>
      </w:r>
    </w:p>
    <w:p w14:paraId="663246F2" w14:textId="720CDDAE" w:rsidR="00003235" w:rsidRPr="0078310B" w:rsidRDefault="00903BE8" w:rsidP="0078310B">
      <w:pPr>
        <w:pStyle w:val="ListParagraph"/>
        <w:numPr>
          <w:ilvl w:val="0"/>
          <w:numId w:val="6"/>
        </w:numPr>
        <w:rPr>
          <w:rFonts w:ascii="Bookman Old Style" w:hAnsi="Bookman Old Style"/>
          <w:color w:val="000000" w:themeColor="text1"/>
          <w:sz w:val="24"/>
          <w:szCs w:val="24"/>
        </w:rPr>
      </w:pPr>
      <w:r w:rsidRPr="0078310B">
        <w:rPr>
          <w:rFonts w:ascii="Bookman Old Style" w:hAnsi="Bookman Old Style" w:cs="Open Sans"/>
          <w:color w:val="000000" w:themeColor="text1"/>
          <w:sz w:val="24"/>
          <w:szCs w:val="24"/>
        </w:rPr>
        <w:t>Objectives of PLI Scheme</w:t>
      </w:r>
    </w:p>
    <w:p w14:paraId="196832EF" w14:textId="77777777" w:rsidR="00003235" w:rsidRPr="0078310B" w:rsidRDefault="00003235" w:rsidP="00903BE8">
      <w:pPr>
        <w:pStyle w:val="ListParagraph"/>
        <w:jc w:val="both"/>
        <w:rPr>
          <w:rFonts w:ascii="Bookman Old Style" w:hAnsi="Bookman Old Style"/>
          <w:b/>
          <w:bCs/>
          <w:sz w:val="24"/>
          <w:szCs w:val="24"/>
        </w:rPr>
      </w:pPr>
    </w:p>
    <w:sectPr w:rsidR="00003235" w:rsidRPr="007831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B61D9"/>
    <w:multiLevelType w:val="hybridMultilevel"/>
    <w:tmpl w:val="1BD62118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A80349"/>
    <w:multiLevelType w:val="hybridMultilevel"/>
    <w:tmpl w:val="7B9EDA2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66F0B"/>
    <w:multiLevelType w:val="hybridMultilevel"/>
    <w:tmpl w:val="95902B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A60A0A"/>
    <w:multiLevelType w:val="hybridMultilevel"/>
    <w:tmpl w:val="6A70C664"/>
    <w:lvl w:ilvl="0" w:tplc="4EB4D5BE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5F578F2"/>
    <w:multiLevelType w:val="hybridMultilevel"/>
    <w:tmpl w:val="2F4286C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12522F"/>
    <w:multiLevelType w:val="hybridMultilevel"/>
    <w:tmpl w:val="6688F7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D72"/>
    <w:rsid w:val="00002A37"/>
    <w:rsid w:val="00003235"/>
    <w:rsid w:val="00013519"/>
    <w:rsid w:val="003A28E4"/>
    <w:rsid w:val="004171DC"/>
    <w:rsid w:val="004E4AF9"/>
    <w:rsid w:val="00572891"/>
    <w:rsid w:val="006E3D72"/>
    <w:rsid w:val="007177FE"/>
    <w:rsid w:val="0078310B"/>
    <w:rsid w:val="00783244"/>
    <w:rsid w:val="00903BE8"/>
    <w:rsid w:val="009C5D25"/>
    <w:rsid w:val="00D35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0C083"/>
  <w15:chartTrackingRefBased/>
  <w15:docId w15:val="{7634D114-BE75-41E8-B03B-D95DA8F41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0323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77F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5B1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03235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styleId="Strong">
    <w:name w:val="Strong"/>
    <w:basedOn w:val="DefaultParagraphFont"/>
    <w:uiPriority w:val="22"/>
    <w:qFormat/>
    <w:rsid w:val="00003235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77FE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6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4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Rishabh Chouhan</dc:creator>
  <cp:keywords/>
  <dc:description/>
  <cp:lastModifiedBy>Rishabh Chouhan</cp:lastModifiedBy>
  <cp:revision>10</cp:revision>
  <cp:lastPrinted>2021-05-06T14:51:00Z</cp:lastPrinted>
  <dcterms:created xsi:type="dcterms:W3CDTF">2021-05-06T11:27:00Z</dcterms:created>
  <dcterms:modified xsi:type="dcterms:W3CDTF">2021-05-06T14:51:00Z</dcterms:modified>
</cp:coreProperties>
</file>