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4.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5.xml" ContentType="application/vnd.openxmlformats-officedocument.wordprocessingml.footer+xml"/>
  <Override PartName="/word/header11.xml" ContentType="application/vnd.openxmlformats-officedocument.wordprocessingml.header+xml"/>
  <Override PartName="/word/footer6.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14.xml" ContentType="application/vnd.openxmlformats-officedocument.wordprocessingml.header+xml"/>
  <Override PartName="/word/header15.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footer15.xml" ContentType="application/vnd.openxmlformats-officedocument.wordprocessingml.footer+xml"/>
  <Override PartName="/word/footer16.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footer17.xml" ContentType="application/vnd.openxmlformats-officedocument.wordprocessingml.footer+xml"/>
  <Override PartName="/word/footer18.xml" ContentType="application/vnd.openxmlformats-officedocument.wordprocessingml.footer+xml"/>
  <Override PartName="/word/header24.xml" ContentType="application/vnd.openxmlformats-officedocument.wordprocessingml.header+xml"/>
  <Override PartName="/word/header25.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6.xml" ContentType="application/vnd.openxmlformats-officedocument.wordprocessingml.header+xml"/>
  <Override PartName="/word/header27.xml" ContentType="application/vnd.openxmlformats-officedocument.wordprocessingml.header+xml"/>
  <Override PartName="/word/footer21.xml" ContentType="application/vnd.openxmlformats-officedocument.wordprocessingml.footer+xml"/>
  <Override PartName="/word/footer22.xml" ContentType="application/vnd.openxmlformats-officedocument.wordprocessingml.footer+xml"/>
  <Override PartName="/word/header28.xml" ContentType="application/vnd.openxmlformats-officedocument.wordprocessingml.header+xml"/>
  <Override PartName="/word/header29.xml" ContentType="application/vnd.openxmlformats-officedocument.wordprocessingml.header+xml"/>
  <Override PartName="/word/footer23.xml" ContentType="application/vnd.openxmlformats-officedocument.wordprocessingml.footer+xml"/>
  <Override PartName="/word/footer24.xml" ContentType="application/vnd.openxmlformats-officedocument.wordprocessingml.footer+xml"/>
  <Override PartName="/word/header30.xml" ContentType="application/vnd.openxmlformats-officedocument.wordprocessingml.header+xml"/>
  <Override PartName="/word/header31.xml" ContentType="application/vnd.openxmlformats-officedocument.wordprocessingml.header+xml"/>
  <Override PartName="/word/footer25.xml" ContentType="application/vnd.openxmlformats-officedocument.wordprocessingml.footer+xml"/>
  <Override PartName="/word/footer26.xml" ContentType="application/vnd.openxmlformats-officedocument.wordprocessingml.footer+xml"/>
  <Override PartName="/word/header32.xml" ContentType="application/vnd.openxmlformats-officedocument.wordprocessingml.header+xml"/>
  <Override PartName="/word/header33.xml" ContentType="application/vnd.openxmlformats-officedocument.wordprocessingml.header+xml"/>
  <Override PartName="/word/footer27.xml" ContentType="application/vnd.openxmlformats-officedocument.wordprocessingml.footer+xml"/>
  <Override PartName="/word/footer28.xml" ContentType="application/vnd.openxmlformats-officedocument.wordprocessingml.footer+xml"/>
  <Override PartName="/word/header34.xml" ContentType="application/vnd.openxmlformats-officedocument.wordprocessingml.header+xml"/>
  <Override PartName="/word/header35.xml" ContentType="application/vnd.openxmlformats-officedocument.wordprocessingml.header+xml"/>
  <Override PartName="/word/footer29.xml" ContentType="application/vnd.openxmlformats-officedocument.wordprocessingml.footer+xml"/>
  <Override PartName="/word/footer30.xml" ContentType="application/vnd.openxmlformats-officedocument.wordprocessingml.footer+xml"/>
  <Override PartName="/word/header36.xml" ContentType="application/vnd.openxmlformats-officedocument.wordprocessingml.header+xml"/>
  <Override PartName="/word/header37.xml" ContentType="application/vnd.openxmlformats-officedocument.wordprocessingml.header+xml"/>
  <Override PartName="/word/footer31.xml" ContentType="application/vnd.openxmlformats-officedocument.wordprocessingml.footer+xml"/>
  <Override PartName="/word/footer32.xml" ContentType="application/vnd.openxmlformats-officedocument.wordprocessingml.footer+xml"/>
  <Override PartName="/word/header38.xml" ContentType="application/vnd.openxmlformats-officedocument.wordprocessingml.header+xml"/>
  <Override PartName="/word/header39.xml" ContentType="application/vnd.openxmlformats-officedocument.wordprocessingml.header+xml"/>
  <Override PartName="/word/footer33.xml" ContentType="application/vnd.openxmlformats-officedocument.wordprocessingml.footer+xml"/>
  <Override PartName="/word/footer34.xml" ContentType="application/vnd.openxmlformats-officedocument.wordprocessingml.footer+xml"/>
  <Override PartName="/word/header40.xml" ContentType="application/vnd.openxmlformats-officedocument.wordprocessingml.header+xml"/>
  <Override PartName="/word/header41.xml" ContentType="application/vnd.openxmlformats-officedocument.wordprocessingml.header+xml"/>
  <Override PartName="/word/footer35.xml" ContentType="application/vnd.openxmlformats-officedocument.wordprocessingml.footer+xml"/>
  <Override PartName="/word/footer36.xml" ContentType="application/vnd.openxmlformats-officedocument.wordprocessingml.footer+xml"/>
  <Override PartName="/word/header42.xml" ContentType="application/vnd.openxmlformats-officedocument.wordprocessingml.header+xml"/>
  <Override PartName="/word/header43.xml" ContentType="application/vnd.openxmlformats-officedocument.wordprocessingml.header+xml"/>
  <Override PartName="/word/footer37.xml" ContentType="application/vnd.openxmlformats-officedocument.wordprocessingml.footer+xml"/>
  <Override PartName="/word/footer38.xml" ContentType="application/vnd.openxmlformats-officedocument.wordprocessingml.footer+xml"/>
  <Override PartName="/word/header44.xml" ContentType="application/vnd.openxmlformats-officedocument.wordprocessingml.header+xml"/>
  <Override PartName="/word/header45.xml" ContentType="application/vnd.openxmlformats-officedocument.wordprocessingml.header+xml"/>
  <Override PartName="/word/footer39.xml" ContentType="application/vnd.openxmlformats-officedocument.wordprocessingml.footer+xml"/>
  <Override PartName="/word/footer40.xml" ContentType="application/vnd.openxmlformats-officedocument.wordprocessingml.footer+xml"/>
  <Override PartName="/word/header46.xml" ContentType="application/vnd.openxmlformats-officedocument.wordprocessingml.header+xml"/>
  <Override PartName="/word/footer41.xml" ContentType="application/vnd.openxmlformats-officedocument.wordprocessingml.footer+xml"/>
  <Override PartName="/word/header47.xml" ContentType="application/vnd.openxmlformats-officedocument.wordprocessingml.header+xml"/>
  <Override PartName="/word/footer4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3EBE" w:rsidRPr="00010FF2" w:rsidRDefault="00D43A32" w:rsidP="000D3EBE">
      <w:pPr>
        <w:rPr>
          <w:rFonts w:asciiTheme="minorHAnsi" w:hAnsiTheme="minorHAnsi" w:cstheme="minorHAnsi"/>
          <w:color w:val="000000" w:themeColor="text1"/>
        </w:rPr>
      </w:pPr>
      <w:bookmarkStart w:id="0" w:name="_Toc75781208"/>
      <w:r>
        <w:rPr>
          <w:rFonts w:asciiTheme="minorHAnsi" w:hAnsiTheme="minorHAnsi" w:cstheme="minorHAnsi"/>
          <w:noProof/>
          <w:color w:val="000000" w:themeColor="text1"/>
        </w:rPr>
        <w:pict>
          <v:group id="Group 119" o:spid="_x0000_s1026" style="position:absolute;margin-left:36pt;margin-top:36pt;width:540pt;height:730.9pt;z-index:-251615232;mso-position-horizontal-relative:page;mso-position-vertical-relative:page" coordsize="68580,92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">
            <v:rect id="Rectangle 120" o:spid="_x0000_s1027" style="position:absolute;top:73152;width:68580;height:1431;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" fillcolor="#d04a02 [3204]" stroked="f" strokeweight="2pt"/>
            <v:rect id="Rectangle 121" o:spid="_x0000_s1028" style="position:absolute;top:74390;width:68580;height:18327;visibility:visibl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" fillcolor="#222 [1609]" stroked="f" strokeweight="2pt">
              <v:textbox inset="36pt,14.4pt,36pt,36pt">
                <w:txbxContent>
                  <w:p w:rsidR="003A7AC7" w:rsidRPr="00896B42" w:rsidRDefault="003A7AC7" w:rsidP="000D3EBE">
                    <w:pPr>
                      <w:pStyle w:val="NoSpacing"/>
                      <w:tabs>
                        <w:tab w:val="left" w:pos="2070"/>
                      </w:tabs>
                      <w:rPr>
                        <w:b/>
                        <w:color w:val="FFFFFF" w:themeColor="background1"/>
                        <w:szCs w:val="32"/>
                        <w:u w:val="single"/>
                      </w:rPr>
                    </w:pPr>
                    <w:r w:rsidRPr="00896B42">
                      <w:rPr>
                        <w:b/>
                        <w:color w:val="FFFFFF" w:themeColor="background1"/>
                        <w:szCs w:val="32"/>
                        <w:u w:val="single"/>
                      </w:rPr>
                      <w:t>Contact details:</w:t>
                    </w:r>
                  </w:p>
                  <w:p w:rsidR="003A7AC7" w:rsidRPr="00896B42" w:rsidRDefault="003A7AC7" w:rsidP="000D3EBE">
                    <w:pPr>
                      <w:pStyle w:val="NoSpacing"/>
                      <w:rPr>
                        <w:color w:val="FFFFFF" w:themeColor="background1"/>
                        <w:szCs w:val="32"/>
                      </w:rPr>
                    </w:pPr>
                    <w:r w:rsidRPr="00896B42">
                      <w:rPr>
                        <w:color w:val="FFFFFF" w:themeColor="background1"/>
                        <w:szCs w:val="32"/>
                      </w:rPr>
                      <w:t>KREDL, Head Office Bangalore</w:t>
                    </w:r>
                  </w:p>
                  <w:p w:rsidR="003A7AC7" w:rsidRPr="00896B42" w:rsidRDefault="003A7AC7" w:rsidP="000D3EBE">
                    <w:pPr>
                      <w:pStyle w:val="NoSpacing"/>
                      <w:rPr>
                        <w:color w:val="FFFFFF" w:themeColor="background1"/>
                        <w:szCs w:val="32"/>
                      </w:rPr>
                    </w:pPr>
                    <w:r w:rsidRPr="00896B42">
                      <w:rPr>
                        <w:color w:val="FFFFFF" w:themeColor="background1"/>
                        <w:szCs w:val="32"/>
                      </w:rPr>
                      <w:t>#</w:t>
                    </w:r>
                    <w:r>
                      <w:rPr>
                        <w:color w:val="FFFFFF" w:themeColor="background1"/>
                        <w:szCs w:val="32"/>
                      </w:rPr>
                      <w:t>6/13/1, 10</w:t>
                    </w:r>
                    <w:r w:rsidRPr="008B4317">
                      <w:rPr>
                        <w:color w:val="FFFFFF" w:themeColor="background1"/>
                        <w:szCs w:val="32"/>
                        <w:vertAlign w:val="superscript"/>
                      </w:rPr>
                      <w:t>th</w:t>
                    </w:r>
                    <w:r>
                      <w:rPr>
                        <w:color w:val="FFFFFF" w:themeColor="background1"/>
                        <w:szCs w:val="32"/>
                      </w:rPr>
                      <w:t xml:space="preserve"> Block, 2</w:t>
                    </w:r>
                    <w:r w:rsidRPr="008B4317">
                      <w:rPr>
                        <w:color w:val="FFFFFF" w:themeColor="background1"/>
                        <w:szCs w:val="32"/>
                        <w:vertAlign w:val="superscript"/>
                      </w:rPr>
                      <w:t>nd</w:t>
                    </w:r>
                    <w:r>
                      <w:rPr>
                        <w:color w:val="FFFFFF" w:themeColor="background1"/>
                        <w:szCs w:val="32"/>
                      </w:rPr>
                      <w:t xml:space="preserve"> Stage</w:t>
                    </w:r>
                    <w:r w:rsidRPr="00896B42">
                      <w:rPr>
                        <w:color w:val="FFFFFF" w:themeColor="background1"/>
                        <w:szCs w:val="32"/>
                      </w:rPr>
                      <w:t xml:space="preserve">, </w:t>
                    </w:r>
                  </w:p>
                  <w:p w:rsidR="003A7AC7" w:rsidRPr="00896B42" w:rsidRDefault="003A7AC7" w:rsidP="000D3EBE">
                    <w:pPr>
                      <w:pStyle w:val="NoSpacing"/>
                      <w:rPr>
                        <w:color w:val="FFFFFF" w:themeColor="background1"/>
                        <w:szCs w:val="32"/>
                      </w:rPr>
                    </w:pPr>
                    <w:proofErr w:type="gramStart"/>
                    <w:r>
                      <w:rPr>
                        <w:color w:val="FFFFFF" w:themeColor="background1"/>
                        <w:szCs w:val="32"/>
                      </w:rPr>
                      <w:t>Nagarbhavi,</w:t>
                    </w:r>
                    <w:r w:rsidRPr="00896B42">
                      <w:rPr>
                        <w:color w:val="FFFFFF" w:themeColor="background1"/>
                        <w:szCs w:val="32"/>
                      </w:rPr>
                      <w:t xml:space="preserve"> Bangalore-5600</w:t>
                    </w:r>
                    <w:r>
                      <w:rPr>
                        <w:color w:val="FFFFFF" w:themeColor="background1"/>
                        <w:szCs w:val="32"/>
                      </w:rPr>
                      <w:t>72</w:t>
                    </w:r>
                    <w:r w:rsidRPr="00896B42">
                      <w:rPr>
                        <w:color w:val="FFFFFF" w:themeColor="background1"/>
                        <w:szCs w:val="32"/>
                      </w:rPr>
                      <w:t>.</w:t>
                    </w:r>
                    <w:proofErr w:type="gramEnd"/>
                    <w:r w:rsidRPr="00896B42">
                      <w:rPr>
                        <w:color w:val="FFFFFF" w:themeColor="background1"/>
                        <w:szCs w:val="32"/>
                      </w:rPr>
                      <w:t xml:space="preserve"> </w:t>
                    </w:r>
                  </w:p>
                  <w:p w:rsidR="003A7AC7" w:rsidRPr="00896B42" w:rsidRDefault="003A7AC7" w:rsidP="000D3EBE">
                    <w:pPr>
                      <w:pStyle w:val="NoSpacing"/>
                      <w:rPr>
                        <w:color w:val="FFFFFF" w:themeColor="background1"/>
                        <w:szCs w:val="32"/>
                      </w:rPr>
                    </w:pPr>
                    <w:r w:rsidRPr="00896B42">
                      <w:rPr>
                        <w:color w:val="FFFFFF" w:themeColor="background1"/>
                        <w:szCs w:val="32"/>
                      </w:rPr>
                      <w:t>Phone: 080-22207851/22208109.</w:t>
                    </w:r>
                  </w:p>
                  <w:p w:rsidR="003A7AC7" w:rsidRPr="00896B42" w:rsidRDefault="003A7AC7" w:rsidP="000D3EBE">
                    <w:pPr>
                      <w:pStyle w:val="NoSpacing"/>
                      <w:rPr>
                        <w:color w:val="FFFFFF" w:themeColor="background1"/>
                        <w:szCs w:val="32"/>
                      </w:rPr>
                    </w:pPr>
                    <w:r w:rsidRPr="00896B42">
                      <w:rPr>
                        <w:color w:val="FFFFFF" w:themeColor="background1"/>
                        <w:szCs w:val="32"/>
                      </w:rPr>
                      <w:t xml:space="preserve">Fax: 080-22257399 </w:t>
                    </w:r>
                  </w:p>
                  <w:p w:rsidR="003A7AC7" w:rsidRPr="00896B42" w:rsidRDefault="003A7AC7" w:rsidP="000D3EBE">
                    <w:pPr>
                      <w:pStyle w:val="NoSpacing"/>
                      <w:rPr>
                        <w:caps/>
                        <w:color w:val="FFFFFF" w:themeColor="background1"/>
                        <w:sz w:val="10"/>
                      </w:rPr>
                    </w:pPr>
                    <w:r w:rsidRPr="00896B42">
                      <w:rPr>
                        <w:color w:val="FFFFFF" w:themeColor="background1"/>
                        <w:szCs w:val="32"/>
                      </w:rPr>
                      <w:t xml:space="preserve">Email: </w:t>
                    </w:r>
                    <w:hyperlink r:id="rId12" w:history="1">
                      <w:r w:rsidRPr="005135F6">
                        <w:rPr>
                          <w:rStyle w:val="Hyperlink"/>
                          <w:color w:val="FFFFFF" w:themeColor="background1"/>
                          <w:szCs w:val="32"/>
                        </w:rPr>
                        <w:t>kredlmd@gmail.com</w:t>
                      </w:r>
                    </w:hyperlink>
                    <w:r>
                      <w:rPr>
                        <w:rStyle w:val="Hyperlink"/>
                        <w:color w:val="FFFFFF" w:themeColor="background1"/>
                        <w:szCs w:val="32"/>
                      </w:rPr>
                      <w:t xml:space="preserve">, </w:t>
                    </w:r>
                    <w:r w:rsidRPr="00CD3507">
                      <w:rPr>
                        <w:rStyle w:val="Hyperlink"/>
                        <w:color w:val="FFFFFF" w:themeColor="background1"/>
                        <w:szCs w:val="32"/>
                      </w:rPr>
                      <w:t>agm.sgkredl@gmail.com</w:t>
                    </w:r>
                  </w:p>
                </w:txbxContent>
              </v:textbox>
            </v:rect>
            <v:shapetype id="_x0000_t202" coordsize="21600,21600" o:spt="202" path="m,l,21600r21600,l21600,xe">
              <v:stroke joinstyle="miter"/>
              <v:path gradientshapeok="t" o:connecttype="rect"/>
            </v:shapetype>
            <v:shape id="Text Box 122" o:spid="_x0000_s1029" type="#_x0000_t202" style="position:absolute;width:68580;height:73152;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" filled="f" stroked="f" strokeweight=".5pt">
              <v:textbox inset="36pt,36pt,36pt,36pt">
                <w:txbxContent>
                  <w:p w:rsidR="003A7AC7" w:rsidRDefault="003A7AC7" w:rsidP="00B43DE3">
                    <w:pPr>
                      <w:pStyle w:val="NoSpacing"/>
                      <w:pBdr>
                        <w:bottom w:val="single" w:sz="6" w:space="4" w:color="7F7F7F" w:themeColor="text1" w:themeTint="80"/>
                      </w:pBdr>
                      <w:jc w:val="center"/>
                      <w:rPr>
                        <w:rFonts w:asciiTheme="majorHAnsi" w:eastAsiaTheme="majorEastAsia" w:hAnsiTheme="majorHAnsi" w:cstheme="majorBidi"/>
                        <w:b/>
                        <w:color w:val="000000" w:themeColor="text1"/>
                        <w:sz w:val="30"/>
                        <w:szCs w:val="108"/>
                      </w:rPr>
                    </w:pPr>
                    <w:r>
                      <w:rPr>
                        <w:rFonts w:asciiTheme="majorHAnsi" w:eastAsiaTheme="majorEastAsia" w:hAnsiTheme="majorHAnsi" w:cstheme="majorBidi"/>
                        <w:b/>
                        <w:color w:val="000000" w:themeColor="text1"/>
                        <w:sz w:val="30"/>
                        <w:szCs w:val="108"/>
                      </w:rPr>
                      <w:t>Request for Proposal (RFP)</w:t>
                    </w:r>
                  </w:p>
                  <w:p w:rsidR="003A7AC7" w:rsidRDefault="003A7AC7" w:rsidP="00B43DE3">
                    <w:pPr>
                      <w:pStyle w:val="NoSpacing"/>
                      <w:pBdr>
                        <w:bottom w:val="single" w:sz="6" w:space="4" w:color="7F7F7F" w:themeColor="text1" w:themeTint="80"/>
                      </w:pBdr>
                      <w:jc w:val="center"/>
                      <w:rPr>
                        <w:rFonts w:asciiTheme="majorHAnsi" w:eastAsiaTheme="majorEastAsia" w:hAnsiTheme="majorHAnsi" w:cstheme="majorBidi"/>
                        <w:b/>
                        <w:color w:val="000000" w:themeColor="text1"/>
                        <w:sz w:val="30"/>
                        <w:szCs w:val="108"/>
                      </w:rPr>
                    </w:pPr>
                    <w:proofErr w:type="gramStart"/>
                    <w:r>
                      <w:rPr>
                        <w:rFonts w:asciiTheme="majorHAnsi" w:eastAsiaTheme="majorEastAsia" w:hAnsiTheme="majorHAnsi" w:cstheme="majorBidi"/>
                        <w:b/>
                        <w:color w:val="000000" w:themeColor="text1"/>
                        <w:sz w:val="30"/>
                        <w:szCs w:val="108"/>
                      </w:rPr>
                      <w:t>for</w:t>
                    </w:r>
                    <w:proofErr w:type="gramEnd"/>
                  </w:p>
                  <w:p w:rsidR="003A7AC7" w:rsidRDefault="003A7AC7" w:rsidP="00736865">
                    <w:pPr>
                      <w:pStyle w:val="NoSpacing"/>
                      <w:pBdr>
                        <w:bottom w:val="single" w:sz="6" w:space="4" w:color="7F7F7F" w:themeColor="text1" w:themeTint="80"/>
                      </w:pBdr>
                      <w:jc w:val="both"/>
                      <w:rPr>
                        <w:rFonts w:asciiTheme="majorHAnsi" w:eastAsiaTheme="majorEastAsia" w:hAnsiTheme="majorHAnsi" w:cstheme="majorBidi"/>
                        <w:b/>
                        <w:color w:val="000000" w:themeColor="text1"/>
                        <w:sz w:val="30"/>
                        <w:szCs w:val="108"/>
                      </w:rPr>
                    </w:pPr>
                    <w:r>
                      <w:rPr>
                        <w:rFonts w:asciiTheme="majorHAnsi" w:eastAsiaTheme="majorEastAsia" w:hAnsiTheme="majorHAnsi" w:cstheme="majorBidi"/>
                        <w:b/>
                        <w:color w:val="000000" w:themeColor="text1"/>
                        <w:sz w:val="30"/>
                        <w:szCs w:val="108"/>
                      </w:rPr>
                      <w:t xml:space="preserve">Selection of </w:t>
                    </w:r>
                    <w:r w:rsidRPr="00794E87">
                      <w:rPr>
                        <w:rFonts w:asciiTheme="majorHAnsi" w:eastAsiaTheme="majorEastAsia" w:hAnsiTheme="majorHAnsi" w:cstheme="majorBidi"/>
                        <w:b/>
                        <w:color w:val="000000" w:themeColor="text1"/>
                        <w:sz w:val="30"/>
                        <w:szCs w:val="108"/>
                      </w:rPr>
                      <w:t>Engineering, Proc</w:t>
                    </w:r>
                    <w:r>
                      <w:rPr>
                        <w:rFonts w:asciiTheme="majorHAnsi" w:eastAsiaTheme="majorEastAsia" w:hAnsiTheme="majorHAnsi" w:cstheme="majorBidi"/>
                        <w:b/>
                        <w:color w:val="000000" w:themeColor="text1"/>
                        <w:sz w:val="30"/>
                        <w:szCs w:val="108"/>
                      </w:rPr>
                      <w:t>urement and Construction (EPC) C</w:t>
                    </w:r>
                    <w:r w:rsidRPr="00794E87">
                      <w:rPr>
                        <w:rFonts w:asciiTheme="majorHAnsi" w:eastAsiaTheme="majorEastAsia" w:hAnsiTheme="majorHAnsi" w:cstheme="majorBidi"/>
                        <w:b/>
                        <w:color w:val="000000" w:themeColor="text1"/>
                        <w:sz w:val="30"/>
                        <w:szCs w:val="108"/>
                      </w:rPr>
                      <w:t xml:space="preserve">ontractor for </w:t>
                    </w:r>
                    <w:r w:rsidRPr="00772131">
                      <w:rPr>
                        <w:rFonts w:asciiTheme="majorHAnsi" w:eastAsiaTheme="majorEastAsia" w:hAnsiTheme="majorHAnsi" w:cstheme="majorBidi"/>
                        <w:b/>
                        <w:color w:val="000000" w:themeColor="text1"/>
                        <w:sz w:val="30"/>
                        <w:szCs w:val="108"/>
                      </w:rPr>
                      <w:t xml:space="preserve">Design, Engineering, Supply, Construction, Erection, Testing, Commissioning and O&amp;M of </w:t>
                    </w:r>
                    <w:r>
                      <w:rPr>
                        <w:rFonts w:asciiTheme="majorHAnsi" w:eastAsiaTheme="majorEastAsia" w:hAnsiTheme="majorHAnsi" w:cstheme="majorBidi"/>
                        <w:b/>
                        <w:color w:val="000000" w:themeColor="text1"/>
                        <w:sz w:val="30"/>
                        <w:szCs w:val="108"/>
                      </w:rPr>
                      <w:t>2</w:t>
                    </w:r>
                    <w:r w:rsidRPr="00772131">
                      <w:rPr>
                        <w:rFonts w:asciiTheme="majorHAnsi" w:eastAsiaTheme="majorEastAsia" w:hAnsiTheme="majorHAnsi" w:cstheme="majorBidi"/>
                        <w:b/>
                        <w:color w:val="000000" w:themeColor="text1"/>
                        <w:sz w:val="30"/>
                        <w:szCs w:val="108"/>
                      </w:rPr>
                      <w:t xml:space="preserve"> MW (AC) Solar PV Power </w:t>
                    </w:r>
                    <w:r w:rsidRPr="00FF3D2D">
                      <w:rPr>
                        <w:rFonts w:asciiTheme="majorHAnsi" w:eastAsiaTheme="majorEastAsia" w:hAnsiTheme="majorHAnsi" w:cstheme="majorBidi"/>
                        <w:b/>
                        <w:color w:val="000000" w:themeColor="text1"/>
                        <w:sz w:val="30"/>
                        <w:szCs w:val="108"/>
                      </w:rPr>
                      <w:t>Plant (</w:t>
                    </w:r>
                    <w:r>
                      <w:rPr>
                        <w:rFonts w:asciiTheme="majorHAnsi" w:eastAsiaTheme="majorEastAsia" w:hAnsiTheme="majorHAnsi" w:cstheme="majorBidi"/>
                        <w:b/>
                        <w:color w:val="000000" w:themeColor="text1"/>
                        <w:sz w:val="30"/>
                        <w:szCs w:val="108"/>
                      </w:rPr>
                      <w:t>2.2</w:t>
                    </w:r>
                    <w:r w:rsidRPr="00FF3D2D">
                      <w:rPr>
                        <w:rFonts w:asciiTheme="majorHAnsi" w:eastAsiaTheme="majorEastAsia" w:hAnsiTheme="majorHAnsi" w:cstheme="majorBidi"/>
                        <w:b/>
                        <w:color w:val="000000" w:themeColor="text1"/>
                        <w:sz w:val="30"/>
                        <w:szCs w:val="108"/>
                      </w:rPr>
                      <w:t xml:space="preserve">MWp DC) </w:t>
                    </w:r>
                    <w:r>
                      <w:rPr>
                        <w:rFonts w:asciiTheme="majorHAnsi" w:eastAsiaTheme="majorEastAsia" w:hAnsiTheme="majorHAnsi" w:cstheme="majorBidi"/>
                        <w:b/>
                        <w:color w:val="000000" w:themeColor="text1"/>
                        <w:sz w:val="30"/>
                        <w:szCs w:val="108"/>
                      </w:rPr>
                      <w:t xml:space="preserve">4.5 </w:t>
                    </w:r>
                    <w:r w:rsidRPr="00772131">
                      <w:rPr>
                        <w:rFonts w:asciiTheme="majorHAnsi" w:eastAsiaTheme="majorEastAsia" w:hAnsiTheme="majorHAnsi" w:cstheme="majorBidi"/>
                        <w:b/>
                        <w:color w:val="000000" w:themeColor="text1"/>
                        <w:sz w:val="30"/>
                        <w:szCs w:val="108"/>
                      </w:rPr>
                      <w:t>MWh Battery Energy Storage System having 1</w:t>
                    </w:r>
                    <w:r>
                      <w:rPr>
                        <w:rFonts w:asciiTheme="majorHAnsi" w:eastAsiaTheme="majorEastAsia" w:hAnsiTheme="majorHAnsi" w:cstheme="majorBidi"/>
                        <w:b/>
                        <w:color w:val="000000" w:themeColor="text1"/>
                        <w:sz w:val="30"/>
                        <w:szCs w:val="108"/>
                      </w:rPr>
                      <w:t>2</w:t>
                    </w:r>
                    <w:r w:rsidRPr="00772131">
                      <w:rPr>
                        <w:rFonts w:asciiTheme="majorHAnsi" w:eastAsiaTheme="majorEastAsia" w:hAnsiTheme="majorHAnsi" w:cstheme="majorBidi"/>
                        <w:b/>
                        <w:color w:val="000000" w:themeColor="text1"/>
                        <w:sz w:val="30"/>
                        <w:szCs w:val="108"/>
                      </w:rPr>
                      <w:t xml:space="preserve"> years Plant O&amp;M</w:t>
                    </w:r>
                    <w:r>
                      <w:rPr>
                        <w:rFonts w:asciiTheme="majorHAnsi" w:eastAsiaTheme="majorEastAsia" w:hAnsiTheme="majorHAnsi" w:cstheme="majorBidi"/>
                        <w:b/>
                        <w:color w:val="000000" w:themeColor="text1"/>
                        <w:sz w:val="30"/>
                        <w:szCs w:val="108"/>
                      </w:rPr>
                      <w:t xml:space="preserve"> </w:t>
                    </w:r>
                    <w:r w:rsidRPr="00794E87">
                      <w:rPr>
                        <w:rFonts w:asciiTheme="majorHAnsi" w:eastAsiaTheme="majorEastAsia" w:hAnsiTheme="majorHAnsi" w:cstheme="majorBidi"/>
                        <w:b/>
                        <w:color w:val="000000" w:themeColor="text1"/>
                        <w:sz w:val="30"/>
                        <w:szCs w:val="108"/>
                      </w:rPr>
                      <w:t>at Pavagada Ultra Mega Solar Park of Tumakuru District in Karnataka</w:t>
                    </w:r>
                  </w:p>
                  <w:p w:rsidR="003A7AC7" w:rsidRPr="00794E87" w:rsidRDefault="003A7AC7" w:rsidP="000D3EBE">
                    <w:pPr>
                      <w:pStyle w:val="NoSpacing"/>
                      <w:pBdr>
                        <w:bottom w:val="single" w:sz="6" w:space="4" w:color="7F7F7F" w:themeColor="text1" w:themeTint="80"/>
                      </w:pBdr>
                      <w:rPr>
                        <w:rFonts w:asciiTheme="majorHAnsi" w:eastAsiaTheme="majorEastAsia" w:hAnsiTheme="majorHAnsi" w:cstheme="majorBidi"/>
                        <w:b/>
                        <w:color w:val="000000" w:themeColor="text1"/>
                        <w:sz w:val="30"/>
                        <w:szCs w:val="108"/>
                      </w:rPr>
                    </w:pPr>
                  </w:p>
                  <w:p w:rsidR="003A7AC7" w:rsidRPr="00B3587B" w:rsidRDefault="00D43A32" w:rsidP="00736865">
                    <w:pPr>
                      <w:pStyle w:val="NoSpacing"/>
                      <w:pBdr>
                        <w:bottom w:val="single" w:sz="6" w:space="4" w:color="7F7F7F" w:themeColor="text1" w:themeTint="80"/>
                      </w:pBdr>
                      <w:jc w:val="center"/>
                      <w:rPr>
                        <w:caps/>
                        <w:color w:val="7D7D7D" w:themeColor="text2"/>
                        <w:sz w:val="24"/>
                        <w:szCs w:val="36"/>
                      </w:rPr>
                    </w:pPr>
                    <w:sdt>
                      <w:sdtPr>
                        <w:rPr>
                          <w:caps/>
                          <w:color w:val="7D7D7D" w:themeColor="text2"/>
                          <w:sz w:val="24"/>
                          <w:szCs w:val="36"/>
                        </w:rPr>
                        <w:alias w:val="Subtitle"/>
                        <w:tag w:val=""/>
                        <w:id w:val="1277370271"/>
                        <w:showingPlcHdr/>
                        <w:dataBinding w:prefixMappings="xmlns:ns0='http://purl.org/dc/elements/1.1/' xmlns:ns1='http://schemas.openxmlformats.org/package/2006/metadata/core-properties' " w:xpath="/ns1:coreProperties[1]/ns0:subject[1]" w:storeItemID="{6C3C8BC8-F283-45AE-878A-BAB7291924A1}"/>
                        <w:text/>
                      </w:sdtPr>
                      <w:sdtEndPr/>
                      <w:sdtContent>
                        <w:r w:rsidR="003A7AC7">
                          <w:rPr>
                            <w:caps/>
                            <w:color w:val="7D7D7D" w:themeColor="text2"/>
                            <w:sz w:val="24"/>
                            <w:szCs w:val="36"/>
                          </w:rPr>
                          <w:t xml:space="preserve">     </w:t>
                        </w:r>
                      </w:sdtContent>
                    </w:sdt>
                    <w:r w:rsidR="003A7AC7">
                      <w:rPr>
                        <w:caps/>
                        <w:color w:val="7D7D7D" w:themeColor="text2"/>
                        <w:sz w:val="24"/>
                        <w:szCs w:val="36"/>
                      </w:rPr>
                      <w:t xml:space="preserve">KArnataka Renewable energy development limited </w:t>
                    </w:r>
                    <w:r w:rsidR="003A7AC7" w:rsidRPr="00B3587B">
                      <w:rPr>
                        <w:caps/>
                        <w:color w:val="7D7D7D" w:themeColor="text2"/>
                        <w:sz w:val="24"/>
                        <w:szCs w:val="36"/>
                      </w:rPr>
                      <w:t>(KREDL)</w:t>
                    </w:r>
                  </w:p>
                  <w:p w:rsidR="003A7AC7" w:rsidRDefault="003A7AC7" w:rsidP="000D3EBE">
                    <w:pPr>
                      <w:pStyle w:val="NoSpacing"/>
                      <w:spacing w:before="240"/>
                      <w:rPr>
                        <w:caps/>
                        <w:color w:val="7D7D7D" w:themeColor="text2"/>
                        <w:sz w:val="32"/>
                        <w:szCs w:val="36"/>
                      </w:rPr>
                    </w:pPr>
                  </w:p>
                  <w:p w:rsidR="003A7AC7" w:rsidRPr="0001332D" w:rsidRDefault="003A7AC7" w:rsidP="000D3EBE">
                    <w:pPr>
                      <w:pStyle w:val="NoSpacing"/>
                      <w:spacing w:before="240"/>
                      <w:jc w:val="center"/>
                      <w:rPr>
                        <w:caps/>
                        <w:color w:val="7D7D7D" w:themeColor="text2"/>
                        <w:sz w:val="32"/>
                        <w:szCs w:val="36"/>
                      </w:rPr>
                    </w:pPr>
                    <w:r>
                      <w:rPr>
                        <w:noProof/>
                      </w:rPr>
                      <w:drawing>
                        <wp:inline distT="0" distB="0" distL="0" distR="0">
                          <wp:extent cx="1282702" cy="1297172"/>
                          <wp:effectExtent l="0" t="0" r="0" b="0"/>
                          <wp:docPr id="2" name="Picture 2" descr="Image result for kred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kredl logo"/>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82702" cy="1297172"/>
                                  </a:xfrm>
                                  <a:prstGeom prst="rect">
                                    <a:avLst/>
                                  </a:prstGeom>
                                  <a:noFill/>
                                  <a:ln>
                                    <a:noFill/>
                                  </a:ln>
                                </pic:spPr>
                              </pic:pic>
                            </a:graphicData>
                          </a:graphic>
                        </wp:inline>
                      </w:drawing>
                    </w:r>
                  </w:p>
                </w:txbxContent>
              </v:textbox>
            </v:shape>
            <w10:wrap anchorx="page" anchory="page"/>
          </v:group>
        </w:pict>
      </w:r>
      <w:proofErr w:type="gramStart"/>
      <w:r w:rsidR="000D3EBE" w:rsidRPr="00010FF2">
        <w:rPr>
          <w:rFonts w:asciiTheme="minorHAnsi" w:hAnsiTheme="minorHAnsi" w:cstheme="minorHAnsi"/>
          <w:color w:val="000000" w:themeColor="text1"/>
        </w:rPr>
        <w:t>RFP No.</w:t>
      </w:r>
      <w:proofErr w:type="gramEnd"/>
      <w:r w:rsidR="000D3EBE" w:rsidRPr="00010FF2">
        <w:rPr>
          <w:rFonts w:asciiTheme="minorHAnsi" w:hAnsiTheme="minorHAnsi" w:cstheme="minorHAnsi"/>
          <w:color w:val="000000" w:themeColor="text1"/>
        </w:rPr>
        <w:t xml:space="preserve"> </w:t>
      </w:r>
      <w:r w:rsidR="00553252" w:rsidRPr="00010FF2">
        <w:rPr>
          <w:rFonts w:asciiTheme="minorHAnsi" w:hAnsiTheme="minorHAnsi" w:cstheme="minorHAnsi"/>
          <w:color w:val="000000" w:themeColor="text1"/>
        </w:rPr>
        <w:t>KREDL/07/</w:t>
      </w:r>
      <w:r w:rsidR="0032314F">
        <w:rPr>
          <w:rFonts w:asciiTheme="minorHAnsi" w:hAnsiTheme="minorHAnsi" w:cstheme="minorHAnsi"/>
          <w:color w:val="000000" w:themeColor="text1"/>
        </w:rPr>
        <w:t>2</w:t>
      </w:r>
      <w:r w:rsidR="00553252" w:rsidRPr="00010FF2">
        <w:rPr>
          <w:rFonts w:asciiTheme="minorHAnsi" w:hAnsiTheme="minorHAnsi" w:cstheme="minorHAnsi"/>
          <w:color w:val="000000" w:themeColor="text1"/>
        </w:rPr>
        <w:t>MW</w:t>
      </w:r>
      <w:r w:rsidR="00553252" w:rsidRPr="0032314F">
        <w:rPr>
          <w:rFonts w:asciiTheme="minorHAnsi" w:hAnsiTheme="minorHAnsi" w:cstheme="minorHAnsi"/>
          <w:color w:val="000000" w:themeColor="text1"/>
          <w:vertAlign w:val="subscript"/>
        </w:rPr>
        <w:t>AC</w:t>
      </w:r>
      <w:r w:rsidR="00746E7A">
        <w:rPr>
          <w:rFonts w:asciiTheme="minorHAnsi" w:hAnsiTheme="minorHAnsi" w:cstheme="minorHAnsi"/>
          <w:color w:val="000000" w:themeColor="text1"/>
        </w:rPr>
        <w:t xml:space="preserve"> SOLAR WITH 4.5</w:t>
      </w:r>
      <w:r w:rsidR="00553252" w:rsidRPr="00010FF2">
        <w:rPr>
          <w:rFonts w:asciiTheme="minorHAnsi" w:hAnsiTheme="minorHAnsi" w:cstheme="minorHAnsi"/>
          <w:color w:val="000000" w:themeColor="text1"/>
        </w:rPr>
        <w:t xml:space="preserve"> MWh BESS/E</w:t>
      </w:r>
      <w:r w:rsidR="003B5BB3" w:rsidRPr="00010FF2">
        <w:rPr>
          <w:rFonts w:asciiTheme="minorHAnsi" w:hAnsiTheme="minorHAnsi" w:cstheme="minorHAnsi"/>
          <w:color w:val="000000" w:themeColor="text1"/>
        </w:rPr>
        <w:t>PC/PAVAGADA/RFP/2022-23/ dated</w:t>
      </w:r>
      <w:r w:rsidR="0089778E">
        <w:rPr>
          <w:rFonts w:asciiTheme="minorHAnsi" w:hAnsiTheme="minorHAnsi" w:cstheme="minorHAnsi"/>
          <w:color w:val="000000" w:themeColor="text1"/>
        </w:rPr>
        <w:t xml:space="preserve"> 5</w:t>
      </w:r>
      <w:r w:rsidR="0089778E" w:rsidRPr="0089778E">
        <w:rPr>
          <w:rFonts w:asciiTheme="minorHAnsi" w:hAnsiTheme="minorHAnsi" w:cstheme="minorHAnsi"/>
          <w:color w:val="000000" w:themeColor="text1"/>
          <w:vertAlign w:val="superscript"/>
        </w:rPr>
        <w:t>th</w:t>
      </w:r>
      <w:r w:rsidR="0089778E">
        <w:rPr>
          <w:rFonts w:asciiTheme="minorHAnsi" w:hAnsiTheme="minorHAnsi" w:cstheme="minorHAnsi"/>
          <w:color w:val="000000" w:themeColor="text1"/>
        </w:rPr>
        <w:t xml:space="preserve"> December </w:t>
      </w:r>
      <w:r w:rsidR="00553252" w:rsidRPr="00010FF2">
        <w:rPr>
          <w:rFonts w:asciiTheme="minorHAnsi" w:hAnsiTheme="minorHAnsi" w:cstheme="minorHAnsi"/>
          <w:color w:val="000000" w:themeColor="text1"/>
        </w:rPr>
        <w:t>2022</w:t>
      </w:r>
    </w:p>
    <w:sdt>
      <w:sdtPr>
        <w:rPr>
          <w:rFonts w:asciiTheme="minorHAnsi" w:hAnsiTheme="minorHAnsi" w:cstheme="minorHAnsi"/>
          <w:color w:val="000000" w:themeColor="text1"/>
        </w:rPr>
        <w:id w:val="-1331442372"/>
        <w:docPartObj>
          <w:docPartGallery w:val="Cover Pages"/>
          <w:docPartUnique/>
        </w:docPartObj>
      </w:sdtPr>
      <w:sdtEndPr>
        <w:rPr>
          <w:rFonts w:eastAsiaTheme="minorEastAsia"/>
          <w:caps/>
          <w:sz w:val="72"/>
          <w:szCs w:val="72"/>
        </w:rPr>
      </w:sdtEndPr>
      <w:sdtContent>
        <w:p w:rsidR="000D3EBE" w:rsidRPr="00010FF2" w:rsidRDefault="000D3EBE" w:rsidP="000D3EBE">
          <w:pPr>
            <w:rPr>
              <w:rFonts w:asciiTheme="minorHAnsi" w:hAnsiTheme="minorHAnsi" w:cstheme="minorHAnsi"/>
              <w:color w:val="000000" w:themeColor="text1"/>
            </w:rPr>
          </w:pPr>
        </w:p>
        <w:p w:rsidR="000D3EBE" w:rsidRPr="00010FF2" w:rsidRDefault="000D3EBE" w:rsidP="000D3EBE">
          <w:pPr>
            <w:tabs>
              <w:tab w:val="center" w:pos="4680"/>
            </w:tabs>
            <w:rPr>
              <w:rFonts w:asciiTheme="minorHAnsi" w:eastAsiaTheme="minorEastAsia" w:hAnsiTheme="minorHAnsi" w:cstheme="minorHAnsi"/>
              <w:caps/>
              <w:color w:val="000000" w:themeColor="text1"/>
              <w:sz w:val="72"/>
              <w:szCs w:val="72"/>
            </w:rPr>
          </w:pPr>
          <w:r w:rsidRPr="00010FF2">
            <w:rPr>
              <w:rFonts w:asciiTheme="minorHAnsi" w:eastAsiaTheme="minorEastAsia" w:hAnsiTheme="minorHAnsi" w:cstheme="minorHAnsi"/>
              <w:caps/>
              <w:color w:val="000000" w:themeColor="text1"/>
              <w:sz w:val="72"/>
              <w:szCs w:val="72"/>
            </w:rPr>
            <w:br w:type="page"/>
          </w:r>
        </w:p>
      </w:sdtContent>
    </w:sdt>
    <w:p w:rsidR="000D3EBE" w:rsidRPr="00010FF2" w:rsidRDefault="000D3EBE" w:rsidP="0089778E">
      <w:pPr>
        <w:rPr>
          <w:rFonts w:asciiTheme="minorHAnsi" w:hAnsiTheme="minorHAnsi" w:cstheme="minorHAnsi"/>
          <w:color w:val="000000" w:themeColor="text1"/>
        </w:rPr>
      </w:pPr>
      <w:r w:rsidRPr="00010FF2">
        <w:rPr>
          <w:rFonts w:asciiTheme="minorHAnsi" w:hAnsiTheme="minorHAnsi" w:cstheme="minorHAnsi"/>
          <w:color w:val="000000" w:themeColor="text1"/>
        </w:rPr>
        <w:lastRenderedPageBreak/>
        <w:t xml:space="preserve">(This document is meant for the exclusive purpose of bidding against this RFP No. </w:t>
      </w:r>
      <w:r w:rsidR="00553252" w:rsidRPr="00010FF2">
        <w:rPr>
          <w:rFonts w:asciiTheme="minorHAnsi" w:hAnsiTheme="minorHAnsi" w:cstheme="minorHAnsi"/>
          <w:color w:val="000000" w:themeColor="text1"/>
        </w:rPr>
        <w:t>KREDL/07/</w:t>
      </w:r>
      <w:r w:rsidR="005E4219">
        <w:rPr>
          <w:rFonts w:asciiTheme="minorHAnsi" w:hAnsiTheme="minorHAnsi" w:cstheme="minorHAnsi"/>
          <w:color w:val="000000" w:themeColor="text1"/>
        </w:rPr>
        <w:t>2</w:t>
      </w:r>
      <w:r w:rsidR="00553252" w:rsidRPr="00010FF2">
        <w:rPr>
          <w:rFonts w:asciiTheme="minorHAnsi" w:hAnsiTheme="minorHAnsi" w:cstheme="minorHAnsi"/>
          <w:color w:val="000000" w:themeColor="text1"/>
        </w:rPr>
        <w:t>MW</w:t>
      </w:r>
      <w:r w:rsidR="00553252" w:rsidRPr="005E4219">
        <w:rPr>
          <w:rFonts w:asciiTheme="minorHAnsi" w:hAnsiTheme="minorHAnsi" w:cstheme="minorHAnsi"/>
          <w:color w:val="000000" w:themeColor="text1"/>
          <w:vertAlign w:val="subscript"/>
        </w:rPr>
        <w:t xml:space="preserve">AC </w:t>
      </w:r>
      <w:r w:rsidR="005E4219" w:rsidRPr="00010FF2">
        <w:rPr>
          <w:rFonts w:asciiTheme="minorHAnsi" w:hAnsiTheme="minorHAnsi" w:cstheme="minorHAnsi"/>
          <w:color w:val="000000" w:themeColor="text1"/>
        </w:rPr>
        <w:t xml:space="preserve">solar with </w:t>
      </w:r>
      <w:r w:rsidR="005E4219">
        <w:rPr>
          <w:rFonts w:asciiTheme="minorHAnsi" w:hAnsiTheme="minorHAnsi" w:cstheme="minorHAnsi"/>
          <w:color w:val="000000" w:themeColor="text1"/>
        </w:rPr>
        <w:t>4.5</w:t>
      </w:r>
      <w:r w:rsidR="00553252" w:rsidRPr="00010FF2">
        <w:rPr>
          <w:rFonts w:asciiTheme="minorHAnsi" w:hAnsiTheme="minorHAnsi" w:cstheme="minorHAnsi"/>
          <w:color w:val="000000" w:themeColor="text1"/>
        </w:rPr>
        <w:t xml:space="preserve"> MWh BESS/EPC/PAVAGADA/RFP/2022-23/ dated </w:t>
      </w:r>
      <w:r w:rsidR="0089778E">
        <w:rPr>
          <w:rFonts w:asciiTheme="minorHAnsi" w:hAnsiTheme="minorHAnsi" w:cstheme="minorHAnsi"/>
          <w:color w:val="000000" w:themeColor="text1"/>
        </w:rPr>
        <w:t>5</w:t>
      </w:r>
      <w:r w:rsidR="0089778E" w:rsidRPr="0089778E">
        <w:rPr>
          <w:rFonts w:asciiTheme="minorHAnsi" w:hAnsiTheme="minorHAnsi" w:cstheme="minorHAnsi"/>
          <w:color w:val="000000" w:themeColor="text1"/>
          <w:vertAlign w:val="superscript"/>
        </w:rPr>
        <w:t>th</w:t>
      </w:r>
      <w:r w:rsidR="0089778E">
        <w:rPr>
          <w:rFonts w:asciiTheme="minorHAnsi" w:hAnsiTheme="minorHAnsi" w:cstheme="minorHAnsi"/>
          <w:color w:val="000000" w:themeColor="text1"/>
        </w:rPr>
        <w:t xml:space="preserve"> December </w:t>
      </w:r>
      <w:r w:rsidR="0089778E" w:rsidRPr="00010FF2">
        <w:rPr>
          <w:rFonts w:asciiTheme="minorHAnsi" w:hAnsiTheme="minorHAnsi" w:cstheme="minorHAnsi"/>
          <w:color w:val="000000" w:themeColor="text1"/>
        </w:rPr>
        <w:t>2022</w:t>
      </w:r>
      <w:r w:rsidR="0089778E">
        <w:rPr>
          <w:rFonts w:asciiTheme="minorHAnsi" w:hAnsiTheme="minorHAnsi" w:cstheme="minorHAnsi"/>
          <w:color w:val="000000" w:themeColor="text1"/>
        </w:rPr>
        <w:t xml:space="preserve"> </w:t>
      </w:r>
      <w:r w:rsidRPr="00010FF2">
        <w:rPr>
          <w:rFonts w:asciiTheme="minorHAnsi" w:hAnsiTheme="minorHAnsi" w:cstheme="minorHAnsi"/>
          <w:color w:val="000000" w:themeColor="text1"/>
        </w:rPr>
        <w:t>and shall not be transferred, reproduced or otherwise used for purposes other than that for which it is specifically issued.)</w:t>
      </w:r>
    </w:p>
    <w:p w:rsidR="000D3EBE" w:rsidRPr="00010FF2" w:rsidRDefault="000D3EBE" w:rsidP="000D3EBE">
      <w:pPr>
        <w:rPr>
          <w:rFonts w:asciiTheme="minorHAnsi" w:hAnsiTheme="minorHAnsi" w:cstheme="minorHAnsi"/>
          <w:color w:val="000000" w:themeColor="text1"/>
        </w:rPr>
      </w:pPr>
      <w:r w:rsidRPr="00010FF2">
        <w:rPr>
          <w:rFonts w:asciiTheme="minorHAnsi" w:hAnsiTheme="minorHAnsi" w:cstheme="minorHAnsi"/>
          <w:color w:val="000000" w:themeColor="text1"/>
        </w:rPr>
        <w:br w:type="page"/>
      </w:r>
    </w:p>
    <w:p w:rsidR="000D3EBE" w:rsidRPr="00010FF2" w:rsidRDefault="000D3EBE" w:rsidP="000D3EBE">
      <w:pPr>
        <w:rPr>
          <w:rFonts w:asciiTheme="minorHAnsi" w:hAnsiTheme="minorHAnsi" w:cstheme="minorHAnsi"/>
          <w:b/>
          <w:color w:val="000000" w:themeColor="text1"/>
          <w:sz w:val="32"/>
          <w:u w:val="single"/>
        </w:rPr>
      </w:pPr>
      <w:r w:rsidRPr="00010FF2">
        <w:rPr>
          <w:rFonts w:asciiTheme="minorHAnsi" w:hAnsiTheme="minorHAnsi" w:cstheme="minorHAnsi"/>
          <w:b/>
          <w:color w:val="000000" w:themeColor="text1"/>
          <w:sz w:val="32"/>
          <w:u w:val="single"/>
        </w:rPr>
        <w:lastRenderedPageBreak/>
        <w:t xml:space="preserve">RFP </w:t>
      </w:r>
      <w:r w:rsidR="00B2043E" w:rsidRPr="00010FF2">
        <w:rPr>
          <w:rFonts w:asciiTheme="minorHAnsi" w:hAnsiTheme="minorHAnsi" w:cstheme="minorHAnsi"/>
          <w:b/>
          <w:color w:val="000000" w:themeColor="text1"/>
          <w:sz w:val="32"/>
          <w:u w:val="single"/>
        </w:rPr>
        <w:t>consists</w:t>
      </w:r>
      <w:r w:rsidRPr="00010FF2">
        <w:rPr>
          <w:rFonts w:asciiTheme="minorHAnsi" w:hAnsiTheme="minorHAnsi" w:cstheme="minorHAnsi"/>
          <w:b/>
          <w:color w:val="000000" w:themeColor="text1"/>
          <w:sz w:val="32"/>
          <w:u w:val="single"/>
        </w:rPr>
        <w:t xml:space="preserve"> of the following volumes:</w:t>
      </w:r>
    </w:p>
    <w:p w:rsidR="000D3EBE" w:rsidRPr="00010FF2" w:rsidRDefault="000D3EBE" w:rsidP="000D3EBE">
      <w:pPr>
        <w:rPr>
          <w:rFonts w:asciiTheme="minorHAnsi" w:hAnsiTheme="minorHAnsi" w:cstheme="minorHAnsi"/>
          <w:b/>
          <w:color w:val="000000" w:themeColor="text1"/>
          <w:sz w:val="32"/>
          <w:u w:val="single"/>
        </w:rPr>
      </w:pPr>
      <w:r w:rsidRPr="00010FF2">
        <w:rPr>
          <w:rFonts w:asciiTheme="minorHAnsi" w:hAnsiTheme="minorHAnsi" w:cstheme="minorHAnsi"/>
          <w:b/>
          <w:color w:val="000000" w:themeColor="text1"/>
          <w:sz w:val="32"/>
          <w:u w:val="single"/>
        </w:rPr>
        <w:t xml:space="preserve">1. VOLUME-I </w:t>
      </w:r>
    </w:p>
    <w:p w:rsidR="00963C1C" w:rsidRPr="00010FF2" w:rsidRDefault="00963C1C" w:rsidP="00736865">
      <w:pPr>
        <w:ind w:left="720"/>
        <w:rPr>
          <w:rFonts w:asciiTheme="minorHAnsi" w:hAnsiTheme="minorHAnsi" w:cstheme="minorHAnsi"/>
          <w:b/>
          <w:color w:val="000000" w:themeColor="text1"/>
          <w:sz w:val="32"/>
        </w:rPr>
      </w:pPr>
      <w:r w:rsidRPr="00010FF2">
        <w:rPr>
          <w:rFonts w:asciiTheme="minorHAnsi" w:hAnsiTheme="minorHAnsi" w:cstheme="minorHAnsi"/>
          <w:b/>
          <w:color w:val="000000" w:themeColor="text1"/>
          <w:sz w:val="32"/>
        </w:rPr>
        <w:t>1.</w:t>
      </w:r>
      <w:r w:rsidRPr="00010FF2">
        <w:rPr>
          <w:rFonts w:asciiTheme="minorHAnsi" w:hAnsiTheme="minorHAnsi" w:cstheme="minorHAnsi"/>
          <w:b/>
          <w:color w:val="000000" w:themeColor="text1"/>
          <w:sz w:val="32"/>
        </w:rPr>
        <w:tab/>
        <w:t>Section I: Notice Inviting Tender (NIT)</w:t>
      </w:r>
    </w:p>
    <w:p w:rsidR="00963C1C" w:rsidRPr="00010FF2" w:rsidRDefault="00963C1C" w:rsidP="00736865">
      <w:pPr>
        <w:ind w:left="720"/>
        <w:rPr>
          <w:rFonts w:asciiTheme="minorHAnsi" w:hAnsiTheme="minorHAnsi" w:cstheme="minorHAnsi"/>
          <w:b/>
          <w:color w:val="000000" w:themeColor="text1"/>
          <w:sz w:val="32"/>
        </w:rPr>
      </w:pPr>
      <w:r w:rsidRPr="00010FF2">
        <w:rPr>
          <w:rFonts w:asciiTheme="minorHAnsi" w:hAnsiTheme="minorHAnsi" w:cstheme="minorHAnsi"/>
          <w:b/>
          <w:color w:val="000000" w:themeColor="text1"/>
          <w:sz w:val="32"/>
        </w:rPr>
        <w:t>2.</w:t>
      </w:r>
      <w:r w:rsidRPr="00010FF2">
        <w:rPr>
          <w:rFonts w:asciiTheme="minorHAnsi" w:hAnsiTheme="minorHAnsi" w:cstheme="minorHAnsi"/>
          <w:b/>
          <w:color w:val="000000" w:themeColor="text1"/>
          <w:sz w:val="32"/>
        </w:rPr>
        <w:tab/>
        <w:t>Section II: Instructions to Bidders (ITB)</w:t>
      </w:r>
    </w:p>
    <w:p w:rsidR="00963C1C" w:rsidRPr="00010FF2" w:rsidRDefault="00963C1C" w:rsidP="00736865">
      <w:pPr>
        <w:ind w:left="720"/>
        <w:rPr>
          <w:rFonts w:asciiTheme="minorHAnsi" w:hAnsiTheme="minorHAnsi" w:cstheme="minorHAnsi"/>
          <w:b/>
          <w:color w:val="000000" w:themeColor="text1"/>
          <w:sz w:val="32"/>
        </w:rPr>
      </w:pPr>
      <w:r w:rsidRPr="00010FF2">
        <w:rPr>
          <w:rFonts w:asciiTheme="minorHAnsi" w:hAnsiTheme="minorHAnsi" w:cstheme="minorHAnsi"/>
          <w:b/>
          <w:color w:val="000000" w:themeColor="text1"/>
          <w:sz w:val="32"/>
        </w:rPr>
        <w:t>3.</w:t>
      </w:r>
      <w:r w:rsidRPr="00010FF2">
        <w:rPr>
          <w:rFonts w:asciiTheme="minorHAnsi" w:hAnsiTheme="minorHAnsi" w:cstheme="minorHAnsi"/>
          <w:b/>
          <w:color w:val="000000" w:themeColor="text1"/>
          <w:sz w:val="32"/>
        </w:rPr>
        <w:tab/>
        <w:t>Section III: Terms and Conditions of Contract (TCC)</w:t>
      </w:r>
    </w:p>
    <w:p w:rsidR="00963C1C" w:rsidRPr="00010FF2" w:rsidRDefault="00963C1C" w:rsidP="00736865">
      <w:pPr>
        <w:ind w:left="720"/>
        <w:rPr>
          <w:rFonts w:asciiTheme="minorHAnsi" w:hAnsiTheme="minorHAnsi" w:cstheme="minorHAnsi"/>
          <w:b/>
          <w:color w:val="000000" w:themeColor="text1"/>
          <w:sz w:val="32"/>
        </w:rPr>
      </w:pPr>
      <w:r w:rsidRPr="00010FF2">
        <w:rPr>
          <w:rFonts w:asciiTheme="minorHAnsi" w:hAnsiTheme="minorHAnsi" w:cstheme="minorHAnsi"/>
          <w:b/>
          <w:color w:val="000000" w:themeColor="text1"/>
          <w:sz w:val="32"/>
        </w:rPr>
        <w:t>4.</w:t>
      </w:r>
      <w:r w:rsidRPr="00010FF2">
        <w:rPr>
          <w:rFonts w:asciiTheme="minorHAnsi" w:hAnsiTheme="minorHAnsi" w:cstheme="minorHAnsi"/>
          <w:b/>
          <w:color w:val="000000" w:themeColor="text1"/>
          <w:sz w:val="32"/>
        </w:rPr>
        <w:tab/>
        <w:t>Section IV: Forms and Procedures</w:t>
      </w:r>
    </w:p>
    <w:p w:rsidR="00B2043E" w:rsidRPr="00010FF2" w:rsidRDefault="000D3EBE" w:rsidP="000D3EBE">
      <w:pPr>
        <w:rPr>
          <w:rFonts w:asciiTheme="minorHAnsi" w:hAnsiTheme="minorHAnsi" w:cstheme="minorHAnsi"/>
          <w:b/>
          <w:color w:val="000000" w:themeColor="text1"/>
          <w:sz w:val="32"/>
          <w:u w:val="single"/>
        </w:rPr>
      </w:pPr>
      <w:r w:rsidRPr="00010FF2">
        <w:rPr>
          <w:rFonts w:asciiTheme="minorHAnsi" w:hAnsiTheme="minorHAnsi" w:cstheme="minorHAnsi"/>
          <w:b/>
          <w:color w:val="000000" w:themeColor="text1"/>
          <w:sz w:val="32"/>
          <w:u w:val="single"/>
        </w:rPr>
        <w:t xml:space="preserve">2. VOLUME-II </w:t>
      </w:r>
    </w:p>
    <w:p w:rsidR="0077596B" w:rsidRPr="00010FF2" w:rsidRDefault="0077596B" w:rsidP="0077596B">
      <w:pPr>
        <w:ind w:left="720"/>
        <w:rPr>
          <w:rFonts w:asciiTheme="minorHAnsi" w:hAnsiTheme="minorHAnsi" w:cstheme="minorHAnsi"/>
          <w:b/>
          <w:color w:val="000000" w:themeColor="text1"/>
          <w:sz w:val="32"/>
        </w:rPr>
      </w:pPr>
      <w:r w:rsidRPr="00010FF2">
        <w:rPr>
          <w:rFonts w:asciiTheme="minorHAnsi" w:hAnsiTheme="minorHAnsi" w:cstheme="minorHAnsi"/>
          <w:b/>
          <w:color w:val="000000" w:themeColor="text1"/>
          <w:sz w:val="32"/>
        </w:rPr>
        <w:t>1.</w:t>
      </w:r>
      <w:r w:rsidRPr="00010FF2">
        <w:rPr>
          <w:rFonts w:asciiTheme="minorHAnsi" w:hAnsiTheme="minorHAnsi" w:cstheme="minorHAnsi"/>
          <w:b/>
          <w:color w:val="000000" w:themeColor="text1"/>
          <w:sz w:val="32"/>
        </w:rPr>
        <w:tab/>
        <w:t>Section I: Scope of Work</w:t>
      </w:r>
    </w:p>
    <w:p w:rsidR="0077596B" w:rsidRPr="00010FF2" w:rsidRDefault="0077596B" w:rsidP="0077596B">
      <w:pPr>
        <w:ind w:left="720"/>
        <w:rPr>
          <w:rFonts w:asciiTheme="minorHAnsi" w:hAnsiTheme="minorHAnsi" w:cstheme="minorHAnsi"/>
          <w:b/>
          <w:color w:val="000000" w:themeColor="text1"/>
          <w:sz w:val="32"/>
        </w:rPr>
      </w:pPr>
      <w:r w:rsidRPr="00010FF2">
        <w:rPr>
          <w:rFonts w:asciiTheme="minorHAnsi" w:hAnsiTheme="minorHAnsi" w:cstheme="minorHAnsi"/>
          <w:b/>
          <w:color w:val="000000" w:themeColor="text1"/>
          <w:sz w:val="32"/>
        </w:rPr>
        <w:t>2.</w:t>
      </w:r>
      <w:r w:rsidRPr="00010FF2">
        <w:rPr>
          <w:rFonts w:asciiTheme="minorHAnsi" w:hAnsiTheme="minorHAnsi" w:cstheme="minorHAnsi"/>
          <w:b/>
          <w:color w:val="000000" w:themeColor="text1"/>
          <w:sz w:val="32"/>
        </w:rPr>
        <w:tab/>
        <w:t>Section II: Technical Specifications</w:t>
      </w:r>
    </w:p>
    <w:p w:rsidR="0077596B" w:rsidRPr="00010FF2" w:rsidRDefault="0077596B" w:rsidP="0077596B">
      <w:pPr>
        <w:ind w:left="720"/>
        <w:rPr>
          <w:rFonts w:asciiTheme="minorHAnsi" w:hAnsiTheme="minorHAnsi" w:cstheme="minorHAnsi"/>
          <w:b/>
          <w:color w:val="000000" w:themeColor="text1"/>
          <w:sz w:val="32"/>
        </w:rPr>
      </w:pPr>
      <w:r w:rsidRPr="00010FF2">
        <w:rPr>
          <w:rFonts w:asciiTheme="minorHAnsi" w:hAnsiTheme="minorHAnsi" w:cstheme="minorHAnsi"/>
          <w:b/>
          <w:color w:val="000000" w:themeColor="text1"/>
          <w:sz w:val="32"/>
        </w:rPr>
        <w:t>3.</w:t>
      </w:r>
      <w:r w:rsidRPr="00010FF2">
        <w:rPr>
          <w:rFonts w:asciiTheme="minorHAnsi" w:hAnsiTheme="minorHAnsi" w:cstheme="minorHAnsi"/>
          <w:b/>
          <w:color w:val="000000" w:themeColor="text1"/>
          <w:sz w:val="32"/>
        </w:rPr>
        <w:tab/>
        <w:t>Section III: Special Technical Specifications</w:t>
      </w:r>
    </w:p>
    <w:p w:rsidR="00176CA8" w:rsidRPr="00010FF2" w:rsidRDefault="0077596B" w:rsidP="00736865">
      <w:pPr>
        <w:ind w:left="720"/>
        <w:rPr>
          <w:rFonts w:asciiTheme="minorHAnsi" w:hAnsiTheme="minorHAnsi" w:cstheme="minorHAnsi"/>
          <w:b/>
          <w:color w:val="000000" w:themeColor="text1"/>
          <w:sz w:val="32"/>
        </w:rPr>
      </w:pPr>
      <w:r w:rsidRPr="00010FF2">
        <w:rPr>
          <w:rFonts w:asciiTheme="minorHAnsi" w:hAnsiTheme="minorHAnsi" w:cstheme="minorHAnsi"/>
          <w:b/>
          <w:color w:val="000000" w:themeColor="text1"/>
          <w:sz w:val="32"/>
        </w:rPr>
        <w:t>4.</w:t>
      </w:r>
      <w:r w:rsidRPr="00010FF2">
        <w:rPr>
          <w:rFonts w:asciiTheme="minorHAnsi" w:hAnsiTheme="minorHAnsi" w:cstheme="minorHAnsi"/>
          <w:b/>
          <w:color w:val="000000" w:themeColor="text1"/>
          <w:sz w:val="32"/>
        </w:rPr>
        <w:tab/>
        <w:t>Section IV: Annexures</w:t>
      </w:r>
    </w:p>
    <w:p w:rsidR="0077596B" w:rsidRPr="00010FF2" w:rsidRDefault="00B2043E" w:rsidP="000D3EBE">
      <w:pPr>
        <w:rPr>
          <w:rFonts w:asciiTheme="minorHAnsi" w:hAnsiTheme="minorHAnsi" w:cstheme="minorHAnsi"/>
          <w:b/>
          <w:color w:val="000000" w:themeColor="text1"/>
          <w:sz w:val="32"/>
          <w:u w:val="single"/>
        </w:rPr>
      </w:pPr>
      <w:proofErr w:type="gramStart"/>
      <w:r w:rsidRPr="00010FF2">
        <w:rPr>
          <w:rFonts w:asciiTheme="minorHAnsi" w:hAnsiTheme="minorHAnsi" w:cstheme="minorHAnsi"/>
          <w:b/>
          <w:color w:val="000000" w:themeColor="text1"/>
          <w:sz w:val="32"/>
          <w:u w:val="single"/>
        </w:rPr>
        <w:t>3.VOLUME</w:t>
      </w:r>
      <w:proofErr w:type="gramEnd"/>
      <w:r w:rsidRPr="00010FF2">
        <w:rPr>
          <w:rFonts w:asciiTheme="minorHAnsi" w:hAnsiTheme="minorHAnsi" w:cstheme="minorHAnsi"/>
          <w:b/>
          <w:color w:val="000000" w:themeColor="text1"/>
          <w:sz w:val="32"/>
          <w:u w:val="single"/>
        </w:rPr>
        <w:t>-III</w:t>
      </w:r>
      <w:r w:rsidR="0077596B" w:rsidRPr="00010FF2">
        <w:rPr>
          <w:rFonts w:asciiTheme="minorHAnsi" w:hAnsiTheme="minorHAnsi" w:cstheme="minorHAnsi"/>
          <w:b/>
          <w:color w:val="000000" w:themeColor="text1"/>
          <w:sz w:val="32"/>
          <w:u w:val="single"/>
        </w:rPr>
        <w:t>:</w:t>
      </w:r>
      <w:r w:rsidR="0077596B" w:rsidRPr="00010FF2">
        <w:rPr>
          <w:rFonts w:asciiTheme="minorHAnsi" w:hAnsiTheme="minorHAnsi" w:cstheme="minorHAnsi"/>
          <w:b/>
          <w:color w:val="000000" w:themeColor="text1"/>
          <w:sz w:val="32"/>
        </w:rPr>
        <w:t xml:space="preserve"> Schedule of Rates</w:t>
      </w:r>
      <w:r w:rsidR="002C629F" w:rsidRPr="00010FF2">
        <w:rPr>
          <w:rFonts w:asciiTheme="minorHAnsi" w:hAnsiTheme="minorHAnsi" w:cstheme="minorHAnsi"/>
          <w:b/>
          <w:color w:val="000000" w:themeColor="text1"/>
          <w:sz w:val="32"/>
        </w:rPr>
        <w:t>/Price Bid</w:t>
      </w:r>
    </w:p>
    <w:p w:rsidR="000D3EBE" w:rsidRPr="00010FF2" w:rsidRDefault="000D3EBE" w:rsidP="000D3EBE">
      <w:pPr>
        <w:rPr>
          <w:rFonts w:asciiTheme="minorHAnsi" w:hAnsiTheme="minorHAnsi" w:cstheme="minorHAnsi"/>
          <w:b/>
          <w:color w:val="000000" w:themeColor="text1"/>
          <w:sz w:val="32"/>
          <w:u w:val="single"/>
        </w:rPr>
      </w:pPr>
      <w:r w:rsidRPr="00010FF2">
        <w:rPr>
          <w:rFonts w:asciiTheme="minorHAnsi" w:hAnsiTheme="minorHAnsi" w:cstheme="minorHAnsi"/>
          <w:b/>
          <w:color w:val="000000" w:themeColor="text1"/>
          <w:sz w:val="32"/>
          <w:u w:val="single"/>
        </w:rPr>
        <w:br w:type="page"/>
      </w:r>
    </w:p>
    <w:p w:rsidR="00A008EB" w:rsidRPr="00010FF2" w:rsidRDefault="00A008EB" w:rsidP="00A008EB">
      <w:pPr>
        <w:jc w:val="center"/>
        <w:rPr>
          <w:rFonts w:asciiTheme="minorHAnsi" w:hAnsiTheme="minorHAnsi" w:cstheme="minorHAnsi"/>
          <w:b/>
          <w:color w:val="000000" w:themeColor="text1"/>
          <w:sz w:val="32"/>
          <w:u w:val="single"/>
        </w:rPr>
      </w:pPr>
      <w:bookmarkStart w:id="1" w:name="page39"/>
      <w:bookmarkEnd w:id="1"/>
      <w:r w:rsidRPr="00010FF2">
        <w:rPr>
          <w:rFonts w:asciiTheme="minorHAnsi" w:hAnsiTheme="minorHAnsi" w:cstheme="minorHAnsi"/>
          <w:b/>
          <w:color w:val="000000" w:themeColor="text1"/>
          <w:sz w:val="32"/>
          <w:u w:val="single"/>
        </w:rPr>
        <w:lastRenderedPageBreak/>
        <w:t>VOLUME-I</w:t>
      </w:r>
    </w:p>
    <w:p w:rsidR="006C24B8" w:rsidRPr="00010FF2" w:rsidRDefault="006C24B8" w:rsidP="00A008EB">
      <w:pPr>
        <w:jc w:val="center"/>
        <w:rPr>
          <w:rFonts w:asciiTheme="minorHAnsi" w:hAnsiTheme="minorHAnsi" w:cstheme="minorHAnsi"/>
          <w:b/>
          <w:color w:val="000000" w:themeColor="text1"/>
          <w:sz w:val="32"/>
          <w:u w:val="single"/>
        </w:rPr>
      </w:pPr>
    </w:p>
    <w:p w:rsidR="00A008EB" w:rsidRPr="00010FF2" w:rsidRDefault="00A008EB" w:rsidP="00A008EB">
      <w:pPr>
        <w:rPr>
          <w:rFonts w:asciiTheme="minorHAnsi" w:hAnsiTheme="minorHAnsi" w:cstheme="minorHAnsi"/>
          <w:b/>
          <w:color w:val="000000" w:themeColor="text1"/>
          <w:sz w:val="32"/>
          <w:u w:val="single"/>
        </w:rPr>
      </w:pPr>
      <w:r w:rsidRPr="00010FF2">
        <w:rPr>
          <w:rFonts w:asciiTheme="minorHAnsi" w:hAnsiTheme="minorHAnsi" w:cstheme="minorHAnsi"/>
          <w:b/>
          <w:color w:val="000000" w:themeColor="text1"/>
          <w:sz w:val="32"/>
          <w:u w:val="single"/>
        </w:rPr>
        <w:t>1.</w:t>
      </w:r>
      <w:r w:rsidRPr="00010FF2">
        <w:rPr>
          <w:rFonts w:asciiTheme="minorHAnsi" w:hAnsiTheme="minorHAnsi" w:cstheme="minorHAnsi"/>
          <w:b/>
          <w:color w:val="000000" w:themeColor="text1"/>
          <w:sz w:val="32"/>
          <w:u w:val="single"/>
        </w:rPr>
        <w:tab/>
        <w:t>Section I: Notice Inviting Tender (NIT)</w:t>
      </w:r>
    </w:p>
    <w:p w:rsidR="00A008EB" w:rsidRPr="00010FF2" w:rsidRDefault="00A008EB" w:rsidP="00A008EB">
      <w:pPr>
        <w:rPr>
          <w:rFonts w:asciiTheme="minorHAnsi" w:hAnsiTheme="minorHAnsi" w:cstheme="minorHAnsi"/>
          <w:b/>
          <w:color w:val="000000" w:themeColor="text1"/>
          <w:sz w:val="32"/>
          <w:u w:val="single"/>
        </w:rPr>
      </w:pPr>
      <w:r w:rsidRPr="00010FF2">
        <w:rPr>
          <w:rFonts w:asciiTheme="minorHAnsi" w:hAnsiTheme="minorHAnsi" w:cstheme="minorHAnsi"/>
          <w:b/>
          <w:color w:val="000000" w:themeColor="text1"/>
          <w:sz w:val="32"/>
          <w:u w:val="single"/>
        </w:rPr>
        <w:t>2.</w:t>
      </w:r>
      <w:r w:rsidRPr="00010FF2">
        <w:rPr>
          <w:rFonts w:asciiTheme="minorHAnsi" w:hAnsiTheme="minorHAnsi" w:cstheme="minorHAnsi"/>
          <w:b/>
          <w:color w:val="000000" w:themeColor="text1"/>
          <w:sz w:val="32"/>
          <w:u w:val="single"/>
        </w:rPr>
        <w:tab/>
        <w:t>Section II: Instructions to Bidders (ITB)</w:t>
      </w:r>
    </w:p>
    <w:p w:rsidR="00A008EB" w:rsidRPr="00010FF2" w:rsidRDefault="00A008EB" w:rsidP="00A008EB">
      <w:pPr>
        <w:rPr>
          <w:rFonts w:asciiTheme="minorHAnsi" w:hAnsiTheme="minorHAnsi" w:cstheme="minorHAnsi"/>
          <w:b/>
          <w:color w:val="000000" w:themeColor="text1"/>
          <w:sz w:val="32"/>
          <w:u w:val="single"/>
        </w:rPr>
      </w:pPr>
      <w:r w:rsidRPr="00010FF2">
        <w:rPr>
          <w:rFonts w:asciiTheme="minorHAnsi" w:hAnsiTheme="minorHAnsi" w:cstheme="minorHAnsi"/>
          <w:b/>
          <w:color w:val="000000" w:themeColor="text1"/>
          <w:sz w:val="32"/>
          <w:u w:val="single"/>
        </w:rPr>
        <w:t>3.</w:t>
      </w:r>
      <w:r w:rsidRPr="00010FF2">
        <w:rPr>
          <w:rFonts w:asciiTheme="minorHAnsi" w:hAnsiTheme="minorHAnsi" w:cstheme="minorHAnsi"/>
          <w:b/>
          <w:color w:val="000000" w:themeColor="text1"/>
          <w:sz w:val="32"/>
          <w:u w:val="single"/>
        </w:rPr>
        <w:tab/>
        <w:t>Section III: Terms and Conditions of Contract (TCC)</w:t>
      </w:r>
    </w:p>
    <w:p w:rsidR="00A008EB" w:rsidRPr="00010FF2" w:rsidRDefault="00A008EB" w:rsidP="00A008EB">
      <w:pPr>
        <w:rPr>
          <w:rFonts w:asciiTheme="minorHAnsi" w:hAnsiTheme="minorHAnsi" w:cstheme="minorHAnsi"/>
          <w:b/>
          <w:color w:val="000000" w:themeColor="text1"/>
          <w:sz w:val="32"/>
          <w:u w:val="single"/>
        </w:rPr>
      </w:pPr>
      <w:r w:rsidRPr="00010FF2">
        <w:rPr>
          <w:rFonts w:asciiTheme="minorHAnsi" w:hAnsiTheme="minorHAnsi" w:cstheme="minorHAnsi"/>
          <w:b/>
          <w:color w:val="000000" w:themeColor="text1"/>
          <w:sz w:val="32"/>
          <w:u w:val="single"/>
        </w:rPr>
        <w:t>4.</w:t>
      </w:r>
      <w:r w:rsidRPr="00010FF2">
        <w:rPr>
          <w:rFonts w:asciiTheme="minorHAnsi" w:hAnsiTheme="minorHAnsi" w:cstheme="minorHAnsi"/>
          <w:b/>
          <w:color w:val="000000" w:themeColor="text1"/>
          <w:sz w:val="32"/>
          <w:u w:val="single"/>
        </w:rPr>
        <w:tab/>
        <w:t>Section IV: Forms and Procedures</w:t>
      </w:r>
    </w:p>
    <w:p w:rsidR="00A008EB" w:rsidRPr="00010FF2" w:rsidRDefault="00A008EB" w:rsidP="00A008EB">
      <w:pPr>
        <w:jc w:val="center"/>
        <w:rPr>
          <w:rFonts w:asciiTheme="minorHAnsi" w:hAnsiTheme="minorHAnsi" w:cstheme="minorHAnsi"/>
          <w:b/>
          <w:color w:val="000000" w:themeColor="text1"/>
          <w:sz w:val="32"/>
          <w:u w:val="single"/>
        </w:rPr>
      </w:pPr>
      <w:r w:rsidRPr="00010FF2">
        <w:rPr>
          <w:rFonts w:asciiTheme="minorHAnsi" w:hAnsiTheme="minorHAnsi" w:cstheme="minorHAnsi"/>
          <w:b/>
          <w:color w:val="000000" w:themeColor="text1"/>
          <w:sz w:val="32"/>
          <w:u w:val="single"/>
        </w:rPr>
        <w:br w:type="page"/>
      </w:r>
    </w:p>
    <w:sdt>
      <w:sdtPr>
        <w:rPr>
          <w:rFonts w:ascii="Arial" w:eastAsiaTheme="minorHAnsi" w:hAnsi="Arial" w:cstheme="minorBidi"/>
          <w:b w:val="0"/>
          <w:bCs w:val="0"/>
          <w:color w:val="000000" w:themeColor="text1"/>
          <w:sz w:val="22"/>
          <w:szCs w:val="22"/>
        </w:rPr>
        <w:id w:val="-1315791905"/>
        <w:docPartObj>
          <w:docPartGallery w:val="Table of Contents"/>
          <w:docPartUnique/>
        </w:docPartObj>
      </w:sdtPr>
      <w:sdtEndPr>
        <w:rPr>
          <w:sz w:val="20"/>
          <w:szCs w:val="20"/>
        </w:rPr>
      </w:sdtEndPr>
      <w:sdtContent>
        <w:p w:rsidR="00A008EB" w:rsidRPr="00010FF2" w:rsidRDefault="00A008EB" w:rsidP="00C2449D">
          <w:pPr>
            <w:pStyle w:val="Heading1"/>
            <w:numPr>
              <w:ilvl w:val="0"/>
              <w:numId w:val="0"/>
            </w:numPr>
            <w:spacing w:before="72"/>
            <w:ind w:left="533"/>
            <w:rPr>
              <w:color w:val="000000" w:themeColor="text1"/>
            </w:rPr>
          </w:pPr>
          <w:r w:rsidRPr="00010FF2">
            <w:rPr>
              <w:color w:val="000000" w:themeColor="text1"/>
            </w:rPr>
            <w:t>Contents</w:t>
          </w:r>
        </w:p>
        <w:p w:rsidR="00A008EB" w:rsidRPr="00010FF2" w:rsidRDefault="005D0B5A" w:rsidP="00A008EB">
          <w:pPr>
            <w:pStyle w:val="TOC1"/>
            <w:tabs>
              <w:tab w:val="left" w:pos="440"/>
              <w:tab w:val="right" w:leader="dot" w:pos="9350"/>
            </w:tabs>
            <w:rPr>
              <w:rFonts w:asciiTheme="minorHAnsi" w:eastAsiaTheme="minorEastAsia" w:hAnsiTheme="minorHAnsi" w:cstheme="minorHAnsi"/>
              <w:color w:val="000000" w:themeColor="text1"/>
            </w:rPr>
          </w:pPr>
          <w:r w:rsidRPr="00010FF2">
            <w:rPr>
              <w:rFonts w:asciiTheme="minorHAnsi" w:hAnsiTheme="minorHAnsi" w:cstheme="minorHAnsi"/>
              <w:color w:val="000000" w:themeColor="text1"/>
            </w:rPr>
            <w:fldChar w:fldCharType="begin"/>
          </w:r>
          <w:r w:rsidR="00A008EB" w:rsidRPr="00010FF2">
            <w:rPr>
              <w:rFonts w:ascii="Times New Roman" w:hAnsi="Times New Roman" w:cs="Times New Roman"/>
              <w:color w:val="000000" w:themeColor="text1"/>
            </w:rPr>
            <w:instrText xml:space="preserve"> TOC \o "1-1" \h \z \u </w:instrText>
          </w:r>
          <w:r w:rsidRPr="00010FF2">
            <w:rPr>
              <w:rFonts w:asciiTheme="minorHAnsi" w:hAnsiTheme="minorHAnsi" w:cstheme="minorHAnsi"/>
              <w:color w:val="000000" w:themeColor="text1"/>
            </w:rPr>
            <w:fldChar w:fldCharType="separate"/>
          </w:r>
          <w:hyperlink w:anchor="_Toc64014358" w:history="1">
            <w:r w:rsidR="00A008EB" w:rsidRPr="00010FF2">
              <w:rPr>
                <w:rStyle w:val="Hyperlink"/>
                <w:rFonts w:asciiTheme="minorHAnsi" w:hAnsiTheme="minorHAnsi" w:cstheme="minorHAnsi"/>
                <w:color w:val="000000" w:themeColor="text1"/>
              </w:rPr>
              <w:t>1.</w:t>
            </w:r>
            <w:r w:rsidR="00A008EB" w:rsidRPr="00010FF2">
              <w:rPr>
                <w:rFonts w:asciiTheme="minorHAnsi" w:eastAsiaTheme="minorEastAsia" w:hAnsiTheme="minorHAnsi" w:cstheme="minorHAnsi"/>
                <w:color w:val="000000" w:themeColor="text1"/>
              </w:rPr>
              <w:tab/>
            </w:r>
            <w:r w:rsidR="00A008EB" w:rsidRPr="00010FF2">
              <w:rPr>
                <w:rStyle w:val="Hyperlink"/>
                <w:rFonts w:asciiTheme="minorHAnsi" w:hAnsiTheme="minorHAnsi" w:cstheme="minorHAnsi"/>
                <w:color w:val="000000" w:themeColor="text1"/>
              </w:rPr>
              <w:t>Section I: Notice Inviting Tender (NIT)</w:t>
            </w:r>
            <w:r w:rsidR="00A008EB" w:rsidRPr="00010FF2">
              <w:rPr>
                <w:rFonts w:asciiTheme="minorHAnsi" w:hAnsiTheme="minorHAnsi" w:cstheme="minorHAnsi"/>
                <w:webHidden/>
                <w:color w:val="000000" w:themeColor="text1"/>
              </w:rPr>
              <w:tab/>
            </w:r>
            <w:r w:rsidRPr="00010FF2">
              <w:rPr>
                <w:rFonts w:asciiTheme="minorHAnsi" w:hAnsiTheme="minorHAnsi" w:cstheme="minorHAnsi"/>
                <w:webHidden/>
                <w:color w:val="000000" w:themeColor="text1"/>
              </w:rPr>
              <w:fldChar w:fldCharType="begin"/>
            </w:r>
            <w:r w:rsidR="00A008EB" w:rsidRPr="00010FF2">
              <w:rPr>
                <w:rFonts w:asciiTheme="minorHAnsi" w:hAnsiTheme="minorHAnsi" w:cstheme="minorHAnsi"/>
                <w:webHidden/>
                <w:color w:val="000000" w:themeColor="text1"/>
              </w:rPr>
              <w:instrText xml:space="preserve"> PAGEREF _Toc64014358 \h </w:instrText>
            </w:r>
            <w:r w:rsidRPr="00010FF2">
              <w:rPr>
                <w:rFonts w:asciiTheme="minorHAnsi" w:hAnsiTheme="minorHAnsi" w:cstheme="minorHAnsi"/>
                <w:webHidden/>
                <w:color w:val="000000" w:themeColor="text1"/>
              </w:rPr>
            </w:r>
            <w:r w:rsidRPr="00010FF2">
              <w:rPr>
                <w:rFonts w:asciiTheme="minorHAnsi" w:hAnsiTheme="minorHAnsi" w:cstheme="minorHAnsi"/>
                <w:webHidden/>
                <w:color w:val="000000" w:themeColor="text1"/>
              </w:rPr>
              <w:fldChar w:fldCharType="separate"/>
            </w:r>
            <w:r w:rsidR="00C25D77">
              <w:rPr>
                <w:rFonts w:asciiTheme="minorHAnsi" w:hAnsiTheme="minorHAnsi" w:cstheme="minorHAnsi"/>
                <w:noProof/>
                <w:webHidden/>
                <w:color w:val="000000" w:themeColor="text1"/>
              </w:rPr>
              <w:t>6</w:t>
            </w:r>
            <w:r w:rsidRPr="00010FF2">
              <w:rPr>
                <w:rFonts w:asciiTheme="minorHAnsi" w:hAnsiTheme="minorHAnsi" w:cstheme="minorHAnsi"/>
                <w:webHidden/>
                <w:color w:val="000000" w:themeColor="text1"/>
              </w:rPr>
              <w:fldChar w:fldCharType="end"/>
            </w:r>
          </w:hyperlink>
        </w:p>
        <w:p w:rsidR="00A008EB" w:rsidRPr="00010FF2" w:rsidRDefault="00D43A32" w:rsidP="00A008EB">
          <w:pPr>
            <w:pStyle w:val="TOC1"/>
            <w:tabs>
              <w:tab w:val="left" w:pos="440"/>
              <w:tab w:val="right" w:leader="dot" w:pos="9350"/>
            </w:tabs>
            <w:rPr>
              <w:rFonts w:asciiTheme="minorHAnsi" w:eastAsiaTheme="minorEastAsia" w:hAnsiTheme="minorHAnsi" w:cstheme="minorHAnsi"/>
              <w:color w:val="000000" w:themeColor="text1"/>
            </w:rPr>
          </w:pPr>
          <w:hyperlink w:anchor="_Toc64014359" w:history="1">
            <w:r w:rsidR="00A008EB" w:rsidRPr="00010FF2">
              <w:rPr>
                <w:rStyle w:val="Hyperlink"/>
                <w:rFonts w:asciiTheme="minorHAnsi" w:hAnsiTheme="minorHAnsi" w:cstheme="minorHAnsi"/>
                <w:color w:val="000000" w:themeColor="text1"/>
              </w:rPr>
              <w:t>2.</w:t>
            </w:r>
            <w:r w:rsidR="00A008EB" w:rsidRPr="00010FF2">
              <w:rPr>
                <w:rFonts w:asciiTheme="minorHAnsi" w:eastAsiaTheme="minorEastAsia" w:hAnsiTheme="minorHAnsi" w:cstheme="minorHAnsi"/>
                <w:color w:val="000000" w:themeColor="text1"/>
              </w:rPr>
              <w:tab/>
            </w:r>
            <w:r w:rsidR="00A008EB" w:rsidRPr="00010FF2">
              <w:rPr>
                <w:rStyle w:val="Hyperlink"/>
                <w:rFonts w:asciiTheme="minorHAnsi" w:hAnsiTheme="minorHAnsi" w:cstheme="minorHAnsi"/>
                <w:color w:val="000000" w:themeColor="text1"/>
              </w:rPr>
              <w:t>Section II: Instructions to Bidders (ITB)</w:t>
            </w:r>
            <w:r w:rsidR="00A008EB" w:rsidRPr="00010FF2">
              <w:rPr>
                <w:rFonts w:asciiTheme="minorHAnsi" w:hAnsiTheme="minorHAnsi" w:cstheme="minorHAnsi"/>
                <w:webHidden/>
                <w:color w:val="000000" w:themeColor="text1"/>
              </w:rPr>
              <w:tab/>
            </w:r>
            <w:r w:rsidR="005D0B5A" w:rsidRPr="00010FF2">
              <w:rPr>
                <w:rFonts w:asciiTheme="minorHAnsi" w:hAnsiTheme="minorHAnsi" w:cstheme="minorHAnsi"/>
                <w:webHidden/>
                <w:color w:val="000000" w:themeColor="text1"/>
              </w:rPr>
              <w:fldChar w:fldCharType="begin"/>
            </w:r>
            <w:r w:rsidR="00A008EB" w:rsidRPr="00010FF2">
              <w:rPr>
                <w:rFonts w:asciiTheme="minorHAnsi" w:hAnsiTheme="minorHAnsi" w:cstheme="minorHAnsi"/>
                <w:webHidden/>
                <w:color w:val="000000" w:themeColor="text1"/>
              </w:rPr>
              <w:instrText xml:space="preserve"> PAGEREF _Toc64014359 \h </w:instrText>
            </w:r>
            <w:r w:rsidR="005D0B5A" w:rsidRPr="00010FF2">
              <w:rPr>
                <w:rFonts w:asciiTheme="minorHAnsi" w:hAnsiTheme="minorHAnsi" w:cstheme="minorHAnsi"/>
                <w:webHidden/>
                <w:color w:val="000000" w:themeColor="text1"/>
              </w:rPr>
            </w:r>
            <w:r w:rsidR="005D0B5A" w:rsidRPr="00010FF2">
              <w:rPr>
                <w:rFonts w:asciiTheme="minorHAnsi" w:hAnsiTheme="minorHAnsi" w:cstheme="minorHAnsi"/>
                <w:webHidden/>
                <w:color w:val="000000" w:themeColor="text1"/>
              </w:rPr>
              <w:fldChar w:fldCharType="separate"/>
            </w:r>
            <w:r w:rsidR="00C25D77">
              <w:rPr>
                <w:rFonts w:asciiTheme="minorHAnsi" w:hAnsiTheme="minorHAnsi" w:cstheme="minorHAnsi"/>
                <w:noProof/>
                <w:webHidden/>
                <w:color w:val="000000" w:themeColor="text1"/>
              </w:rPr>
              <w:t>19</w:t>
            </w:r>
            <w:r w:rsidR="005D0B5A" w:rsidRPr="00010FF2">
              <w:rPr>
                <w:rFonts w:asciiTheme="minorHAnsi" w:hAnsiTheme="minorHAnsi" w:cstheme="minorHAnsi"/>
                <w:webHidden/>
                <w:color w:val="000000" w:themeColor="text1"/>
              </w:rPr>
              <w:fldChar w:fldCharType="end"/>
            </w:r>
          </w:hyperlink>
        </w:p>
        <w:p w:rsidR="00A008EB" w:rsidRPr="00010FF2" w:rsidRDefault="00D43A32" w:rsidP="00A008EB">
          <w:pPr>
            <w:pStyle w:val="TOC1"/>
            <w:tabs>
              <w:tab w:val="left" w:pos="440"/>
              <w:tab w:val="right" w:leader="dot" w:pos="9350"/>
            </w:tabs>
            <w:rPr>
              <w:rFonts w:asciiTheme="minorHAnsi" w:eastAsiaTheme="minorEastAsia" w:hAnsiTheme="minorHAnsi" w:cstheme="minorHAnsi"/>
              <w:color w:val="000000" w:themeColor="text1"/>
            </w:rPr>
          </w:pPr>
          <w:hyperlink w:anchor="_Toc64014360" w:history="1">
            <w:r w:rsidR="00A008EB" w:rsidRPr="00010FF2">
              <w:rPr>
                <w:rStyle w:val="Hyperlink"/>
                <w:rFonts w:asciiTheme="minorHAnsi" w:hAnsiTheme="minorHAnsi" w:cstheme="minorHAnsi"/>
                <w:color w:val="000000" w:themeColor="text1"/>
              </w:rPr>
              <w:t>3.</w:t>
            </w:r>
            <w:r w:rsidR="00A008EB" w:rsidRPr="00010FF2">
              <w:rPr>
                <w:rFonts w:asciiTheme="minorHAnsi" w:eastAsiaTheme="minorEastAsia" w:hAnsiTheme="minorHAnsi" w:cstheme="minorHAnsi"/>
                <w:color w:val="000000" w:themeColor="text1"/>
              </w:rPr>
              <w:tab/>
            </w:r>
            <w:r w:rsidR="00A008EB" w:rsidRPr="00010FF2">
              <w:rPr>
                <w:rStyle w:val="Hyperlink"/>
                <w:rFonts w:asciiTheme="minorHAnsi" w:hAnsiTheme="minorHAnsi" w:cstheme="minorHAnsi"/>
                <w:color w:val="000000" w:themeColor="text1"/>
              </w:rPr>
              <w:t>Section III: Terms and Conditions of Contract (TCC)</w:t>
            </w:r>
            <w:r w:rsidR="00A008EB" w:rsidRPr="00010FF2">
              <w:rPr>
                <w:rFonts w:asciiTheme="minorHAnsi" w:hAnsiTheme="minorHAnsi" w:cstheme="minorHAnsi"/>
                <w:webHidden/>
                <w:color w:val="000000" w:themeColor="text1"/>
              </w:rPr>
              <w:tab/>
            </w:r>
            <w:r w:rsidR="005D0B5A" w:rsidRPr="00010FF2">
              <w:rPr>
                <w:rFonts w:asciiTheme="minorHAnsi" w:hAnsiTheme="minorHAnsi" w:cstheme="minorHAnsi"/>
                <w:webHidden/>
                <w:color w:val="000000" w:themeColor="text1"/>
              </w:rPr>
              <w:fldChar w:fldCharType="begin"/>
            </w:r>
            <w:r w:rsidR="00A008EB" w:rsidRPr="00010FF2">
              <w:rPr>
                <w:rFonts w:asciiTheme="minorHAnsi" w:hAnsiTheme="minorHAnsi" w:cstheme="minorHAnsi"/>
                <w:webHidden/>
                <w:color w:val="000000" w:themeColor="text1"/>
              </w:rPr>
              <w:instrText xml:space="preserve"> PAGEREF _Toc64014360 \h </w:instrText>
            </w:r>
            <w:r w:rsidR="005D0B5A" w:rsidRPr="00010FF2">
              <w:rPr>
                <w:rFonts w:asciiTheme="minorHAnsi" w:hAnsiTheme="minorHAnsi" w:cstheme="minorHAnsi"/>
                <w:webHidden/>
                <w:color w:val="000000" w:themeColor="text1"/>
              </w:rPr>
            </w:r>
            <w:r w:rsidR="005D0B5A" w:rsidRPr="00010FF2">
              <w:rPr>
                <w:rFonts w:asciiTheme="minorHAnsi" w:hAnsiTheme="minorHAnsi" w:cstheme="minorHAnsi"/>
                <w:webHidden/>
                <w:color w:val="000000" w:themeColor="text1"/>
              </w:rPr>
              <w:fldChar w:fldCharType="separate"/>
            </w:r>
            <w:r w:rsidR="00C25D77">
              <w:rPr>
                <w:rFonts w:asciiTheme="minorHAnsi" w:hAnsiTheme="minorHAnsi" w:cstheme="minorHAnsi"/>
                <w:noProof/>
                <w:webHidden/>
                <w:color w:val="000000" w:themeColor="text1"/>
              </w:rPr>
              <w:t>37</w:t>
            </w:r>
            <w:r w:rsidR="005D0B5A" w:rsidRPr="00010FF2">
              <w:rPr>
                <w:rFonts w:asciiTheme="minorHAnsi" w:hAnsiTheme="minorHAnsi" w:cstheme="minorHAnsi"/>
                <w:webHidden/>
                <w:color w:val="000000" w:themeColor="text1"/>
              </w:rPr>
              <w:fldChar w:fldCharType="end"/>
            </w:r>
          </w:hyperlink>
        </w:p>
        <w:p w:rsidR="00A008EB" w:rsidRPr="00010FF2" w:rsidRDefault="00D43A32" w:rsidP="00A008EB">
          <w:pPr>
            <w:pStyle w:val="TOC1"/>
            <w:tabs>
              <w:tab w:val="left" w:pos="440"/>
              <w:tab w:val="right" w:leader="dot" w:pos="9350"/>
            </w:tabs>
            <w:rPr>
              <w:rFonts w:asciiTheme="minorHAnsi" w:eastAsiaTheme="minorEastAsia" w:hAnsiTheme="minorHAnsi" w:cstheme="minorHAnsi"/>
              <w:color w:val="000000" w:themeColor="text1"/>
            </w:rPr>
          </w:pPr>
          <w:hyperlink w:anchor="_Toc64014361" w:history="1">
            <w:r w:rsidR="00A008EB" w:rsidRPr="00010FF2">
              <w:rPr>
                <w:rStyle w:val="Hyperlink"/>
                <w:rFonts w:asciiTheme="minorHAnsi" w:hAnsiTheme="minorHAnsi" w:cstheme="minorHAnsi"/>
                <w:color w:val="000000" w:themeColor="text1"/>
              </w:rPr>
              <w:t>4.</w:t>
            </w:r>
            <w:r w:rsidR="00A008EB" w:rsidRPr="00010FF2">
              <w:rPr>
                <w:rFonts w:asciiTheme="minorHAnsi" w:eastAsiaTheme="minorEastAsia" w:hAnsiTheme="minorHAnsi" w:cstheme="minorHAnsi"/>
                <w:color w:val="000000" w:themeColor="text1"/>
              </w:rPr>
              <w:tab/>
            </w:r>
            <w:r w:rsidR="00A008EB" w:rsidRPr="00010FF2">
              <w:rPr>
                <w:rStyle w:val="Hyperlink"/>
                <w:rFonts w:asciiTheme="minorHAnsi" w:hAnsiTheme="minorHAnsi" w:cstheme="minorHAnsi"/>
                <w:color w:val="000000" w:themeColor="text1"/>
              </w:rPr>
              <w:t>Section IV: Forms and Procedures</w:t>
            </w:r>
            <w:r w:rsidR="00A008EB" w:rsidRPr="00010FF2">
              <w:rPr>
                <w:rFonts w:asciiTheme="minorHAnsi" w:hAnsiTheme="minorHAnsi" w:cstheme="minorHAnsi"/>
                <w:webHidden/>
                <w:color w:val="000000" w:themeColor="text1"/>
              </w:rPr>
              <w:tab/>
            </w:r>
            <w:r w:rsidR="005D0B5A" w:rsidRPr="00010FF2">
              <w:rPr>
                <w:rFonts w:asciiTheme="minorHAnsi" w:hAnsiTheme="minorHAnsi" w:cstheme="minorHAnsi"/>
                <w:webHidden/>
                <w:color w:val="000000" w:themeColor="text1"/>
              </w:rPr>
              <w:fldChar w:fldCharType="begin"/>
            </w:r>
            <w:r w:rsidR="00A008EB" w:rsidRPr="00010FF2">
              <w:rPr>
                <w:noProof/>
                <w:webHidden/>
                <w:color w:val="000000" w:themeColor="text1"/>
              </w:rPr>
              <w:instrText xml:space="preserve"> PAGEREF _Toc64014361 \h </w:instrText>
            </w:r>
            <w:r w:rsidR="005D0B5A" w:rsidRPr="00010FF2">
              <w:rPr>
                <w:rFonts w:asciiTheme="minorHAnsi" w:hAnsiTheme="minorHAnsi" w:cstheme="minorHAnsi"/>
                <w:webHidden/>
                <w:color w:val="000000" w:themeColor="text1"/>
              </w:rPr>
            </w:r>
            <w:r w:rsidR="005D0B5A" w:rsidRPr="00010FF2">
              <w:rPr>
                <w:rFonts w:asciiTheme="minorHAnsi" w:hAnsiTheme="minorHAnsi" w:cstheme="minorHAnsi"/>
                <w:webHidden/>
                <w:color w:val="000000" w:themeColor="text1"/>
              </w:rPr>
              <w:fldChar w:fldCharType="separate"/>
            </w:r>
            <w:r w:rsidR="00C25D77">
              <w:rPr>
                <w:noProof/>
                <w:webHidden/>
                <w:color w:val="000000" w:themeColor="text1"/>
              </w:rPr>
              <w:t>88</w:t>
            </w:r>
            <w:r w:rsidR="005D0B5A" w:rsidRPr="00010FF2">
              <w:rPr>
                <w:rFonts w:asciiTheme="minorHAnsi" w:hAnsiTheme="minorHAnsi" w:cstheme="minorHAnsi"/>
                <w:webHidden/>
                <w:color w:val="000000" w:themeColor="text1"/>
              </w:rPr>
              <w:fldChar w:fldCharType="end"/>
            </w:r>
          </w:hyperlink>
        </w:p>
        <w:p w:rsidR="00A008EB" w:rsidRPr="00010FF2" w:rsidRDefault="005D0B5A" w:rsidP="00A008EB">
          <w:pPr>
            <w:tabs>
              <w:tab w:val="left" w:pos="2193"/>
            </w:tabs>
            <w:rPr>
              <w:rFonts w:asciiTheme="minorHAnsi" w:hAnsiTheme="minorHAnsi" w:cstheme="minorHAnsi"/>
              <w:color w:val="000000" w:themeColor="text1"/>
            </w:rPr>
          </w:pPr>
          <w:r w:rsidRPr="00010FF2">
            <w:rPr>
              <w:rFonts w:asciiTheme="minorHAnsi" w:hAnsiTheme="minorHAnsi" w:cstheme="minorHAnsi"/>
              <w:color w:val="000000" w:themeColor="text1"/>
            </w:rPr>
            <w:fldChar w:fldCharType="end"/>
          </w:r>
          <w:r w:rsidR="00A008EB" w:rsidRPr="00010FF2">
            <w:rPr>
              <w:rFonts w:asciiTheme="minorHAnsi" w:hAnsiTheme="minorHAnsi" w:cstheme="minorHAnsi"/>
              <w:color w:val="000000" w:themeColor="text1"/>
            </w:rPr>
            <w:tab/>
          </w:r>
        </w:p>
      </w:sdtContent>
    </w:sdt>
    <w:p w:rsidR="00A008EB" w:rsidRPr="00010FF2" w:rsidRDefault="00A008EB" w:rsidP="00A008EB">
      <w:pPr>
        <w:rPr>
          <w:rFonts w:asciiTheme="minorHAnsi" w:hAnsiTheme="minorHAnsi" w:cstheme="minorHAnsi"/>
          <w:color w:val="000000" w:themeColor="text1"/>
        </w:rPr>
      </w:pPr>
      <w:r w:rsidRPr="00010FF2">
        <w:rPr>
          <w:rFonts w:asciiTheme="minorHAnsi" w:hAnsiTheme="minorHAnsi" w:cstheme="minorHAnsi"/>
          <w:color w:val="000000" w:themeColor="text1"/>
        </w:rPr>
        <w:br w:type="page"/>
      </w:r>
    </w:p>
    <w:p w:rsidR="00A008EB" w:rsidRPr="00010FF2" w:rsidRDefault="00A008EB" w:rsidP="00C2449D">
      <w:pPr>
        <w:pStyle w:val="Heading1"/>
        <w:spacing w:before="72"/>
        <w:rPr>
          <w:color w:val="000000" w:themeColor="text1"/>
        </w:rPr>
        <w:sectPr w:rsidR="00A008EB" w:rsidRPr="00010FF2" w:rsidSect="00C4238C">
          <w:footerReference w:type="default" r:id="rId14"/>
          <w:pgSz w:w="12240" w:h="15840"/>
          <w:pgMar w:top="1440" w:right="1440" w:bottom="1440" w:left="1440" w:header="720" w:footer="720" w:gutter="0"/>
          <w:cols w:space="720"/>
          <w:docGrid w:linePitch="360"/>
        </w:sectPr>
      </w:pPr>
    </w:p>
    <w:p w:rsidR="00A008EB" w:rsidRPr="00010FF2" w:rsidRDefault="00A008EB" w:rsidP="00C2449D">
      <w:pPr>
        <w:pStyle w:val="Heading1"/>
        <w:spacing w:before="72"/>
        <w:rPr>
          <w:color w:val="000000" w:themeColor="text1"/>
        </w:rPr>
      </w:pPr>
      <w:bookmarkStart w:id="2" w:name="_Toc64014358"/>
      <w:r w:rsidRPr="00010FF2">
        <w:rPr>
          <w:color w:val="000000" w:themeColor="text1"/>
        </w:rPr>
        <w:lastRenderedPageBreak/>
        <w:t>Section I: Notice Inviting Tender (NIT)</w:t>
      </w:r>
      <w:bookmarkEnd w:id="2"/>
    </w:p>
    <w:p w:rsidR="00CC10A1" w:rsidRPr="00010FF2" w:rsidRDefault="00CC10A1" w:rsidP="00775578">
      <w:pPr>
        <w:pStyle w:val="ListParagraph"/>
        <w:keepNext/>
        <w:keepLines/>
        <w:numPr>
          <w:ilvl w:val="0"/>
          <w:numId w:val="198"/>
        </w:numPr>
        <w:spacing w:before="40" w:after="240" w:line="259" w:lineRule="auto"/>
        <w:contextualSpacing w:val="0"/>
        <w:outlineLvl w:val="1"/>
        <w:rPr>
          <w:rFonts w:asciiTheme="minorHAnsi" w:eastAsiaTheme="majorEastAsia" w:hAnsiTheme="minorHAnsi" w:cstheme="minorHAnsi"/>
          <w:b/>
          <w:vanish/>
          <w:color w:val="000000" w:themeColor="text1"/>
          <w:sz w:val="24"/>
          <w:szCs w:val="24"/>
        </w:rPr>
      </w:pPr>
    </w:p>
    <w:p w:rsidR="00CC10A1" w:rsidRPr="00010FF2" w:rsidRDefault="00CC10A1" w:rsidP="00775578">
      <w:pPr>
        <w:pStyle w:val="ListParagraph"/>
        <w:keepNext/>
        <w:keepLines/>
        <w:numPr>
          <w:ilvl w:val="1"/>
          <w:numId w:val="198"/>
        </w:numPr>
        <w:spacing w:before="40" w:after="240" w:line="259" w:lineRule="auto"/>
        <w:contextualSpacing w:val="0"/>
        <w:outlineLvl w:val="1"/>
        <w:rPr>
          <w:rFonts w:asciiTheme="minorHAnsi" w:eastAsiaTheme="majorEastAsia" w:hAnsiTheme="minorHAnsi" w:cstheme="minorHAnsi"/>
          <w:b/>
          <w:vanish/>
          <w:color w:val="000000" w:themeColor="text1"/>
          <w:sz w:val="24"/>
          <w:szCs w:val="24"/>
        </w:rPr>
      </w:pPr>
    </w:p>
    <w:p w:rsidR="00A008EB" w:rsidRPr="00010FF2" w:rsidRDefault="00A008EB" w:rsidP="00775578">
      <w:pPr>
        <w:pStyle w:val="Heading2"/>
        <w:keepLines/>
        <w:numPr>
          <w:ilvl w:val="1"/>
          <w:numId w:val="198"/>
        </w:numPr>
        <w:spacing w:before="40" w:after="240" w:line="259" w:lineRule="auto"/>
        <w:rPr>
          <w:rFonts w:asciiTheme="minorHAnsi" w:hAnsiTheme="minorHAnsi" w:cstheme="minorHAnsi"/>
          <w:b/>
          <w:color w:val="000000" w:themeColor="text1"/>
          <w:sz w:val="24"/>
          <w:szCs w:val="24"/>
        </w:rPr>
      </w:pPr>
      <w:r w:rsidRPr="00010FF2">
        <w:rPr>
          <w:rFonts w:asciiTheme="minorHAnsi" w:hAnsiTheme="minorHAnsi" w:cstheme="minorHAnsi"/>
          <w:b/>
          <w:color w:val="000000" w:themeColor="text1"/>
          <w:sz w:val="24"/>
          <w:szCs w:val="24"/>
        </w:rPr>
        <w:t>Abridged NIT</w:t>
      </w:r>
    </w:p>
    <w:p w:rsidR="00A008EB" w:rsidRPr="00010FF2" w:rsidRDefault="00A008EB" w:rsidP="00A008EB">
      <w:pPr>
        <w:pStyle w:val="Header"/>
        <w:spacing w:before="240" w:after="240"/>
        <w:ind w:left="792"/>
        <w:jc w:val="both"/>
        <w:rPr>
          <w:rFonts w:asciiTheme="minorHAnsi" w:hAnsiTheme="minorHAnsi" w:cstheme="minorHAnsi"/>
          <w:sz w:val="19"/>
          <w:szCs w:val="19"/>
        </w:rPr>
      </w:pPr>
      <w:r w:rsidRPr="00010FF2">
        <w:rPr>
          <w:rFonts w:asciiTheme="minorHAnsi" w:hAnsiTheme="minorHAnsi" w:cstheme="minorHAnsi"/>
          <w:b/>
          <w:sz w:val="19"/>
          <w:szCs w:val="19"/>
        </w:rPr>
        <w:t>Type of bidding</w:t>
      </w:r>
      <w:proofErr w:type="gramStart"/>
      <w:r w:rsidRPr="00010FF2">
        <w:rPr>
          <w:rFonts w:asciiTheme="minorHAnsi" w:hAnsiTheme="minorHAnsi" w:cstheme="minorHAnsi"/>
          <w:b/>
          <w:sz w:val="19"/>
          <w:szCs w:val="19"/>
        </w:rPr>
        <w:t>:</w:t>
      </w:r>
      <w:r w:rsidR="00C2449D" w:rsidRPr="00010FF2">
        <w:rPr>
          <w:rFonts w:asciiTheme="minorHAnsi" w:hAnsiTheme="minorHAnsi" w:cstheme="minorHAnsi"/>
          <w:sz w:val="19"/>
          <w:szCs w:val="19"/>
        </w:rPr>
        <w:t>National</w:t>
      </w:r>
      <w:proofErr w:type="gramEnd"/>
      <w:r w:rsidR="00C2449D" w:rsidRPr="00010FF2">
        <w:rPr>
          <w:rFonts w:asciiTheme="minorHAnsi" w:hAnsiTheme="minorHAnsi" w:cstheme="minorHAnsi"/>
          <w:sz w:val="19"/>
          <w:szCs w:val="19"/>
        </w:rPr>
        <w:t xml:space="preserve"> </w:t>
      </w:r>
      <w:r w:rsidRPr="00010FF2">
        <w:rPr>
          <w:rFonts w:asciiTheme="minorHAnsi" w:hAnsiTheme="minorHAnsi" w:cstheme="minorHAnsi"/>
          <w:sz w:val="19"/>
          <w:szCs w:val="19"/>
        </w:rPr>
        <w:t>Competitive Bidding (</w:t>
      </w:r>
      <w:r w:rsidR="00C2449D" w:rsidRPr="00010FF2">
        <w:rPr>
          <w:rFonts w:asciiTheme="minorHAnsi" w:hAnsiTheme="minorHAnsi" w:cstheme="minorHAnsi"/>
          <w:sz w:val="19"/>
          <w:szCs w:val="19"/>
        </w:rPr>
        <w:t>N</w:t>
      </w:r>
      <w:r w:rsidRPr="00010FF2">
        <w:rPr>
          <w:rFonts w:asciiTheme="minorHAnsi" w:hAnsiTheme="minorHAnsi" w:cstheme="minorHAnsi"/>
          <w:sz w:val="19"/>
          <w:szCs w:val="19"/>
        </w:rPr>
        <w:t>CB)</w:t>
      </w:r>
    </w:p>
    <w:p w:rsidR="00A008EB" w:rsidRPr="00010FF2" w:rsidRDefault="00A008EB" w:rsidP="00A008EB">
      <w:pPr>
        <w:pStyle w:val="Header"/>
        <w:spacing w:before="240" w:after="240"/>
        <w:ind w:left="792"/>
        <w:jc w:val="both"/>
        <w:rPr>
          <w:rFonts w:asciiTheme="minorHAnsi" w:hAnsiTheme="minorHAnsi" w:cstheme="minorHAnsi"/>
          <w:sz w:val="19"/>
          <w:szCs w:val="19"/>
        </w:rPr>
      </w:pPr>
      <w:r w:rsidRPr="00010FF2">
        <w:rPr>
          <w:rFonts w:asciiTheme="minorHAnsi" w:hAnsiTheme="minorHAnsi" w:cstheme="minorHAnsi"/>
          <w:b/>
          <w:sz w:val="19"/>
          <w:szCs w:val="19"/>
        </w:rPr>
        <w:t>Mode of bidding:</w:t>
      </w:r>
      <w:r w:rsidRPr="00010FF2">
        <w:rPr>
          <w:rFonts w:asciiTheme="minorHAnsi" w:hAnsiTheme="minorHAnsi" w:cstheme="minorHAnsi"/>
          <w:sz w:val="19"/>
          <w:szCs w:val="19"/>
        </w:rPr>
        <w:t xml:space="preserve"> Short Term, Open Tender, Single Stage Two Envelope </w:t>
      </w:r>
    </w:p>
    <w:p w:rsidR="00A008EB" w:rsidRPr="00010FF2" w:rsidRDefault="00A008EB" w:rsidP="00A008EB">
      <w:pPr>
        <w:pStyle w:val="Header"/>
        <w:spacing w:before="240" w:after="240"/>
        <w:ind w:left="792"/>
        <w:jc w:val="both"/>
        <w:rPr>
          <w:rFonts w:asciiTheme="minorHAnsi" w:hAnsiTheme="minorHAnsi" w:cstheme="minorHAnsi"/>
          <w:sz w:val="19"/>
          <w:szCs w:val="19"/>
        </w:rPr>
      </w:pPr>
      <w:r w:rsidRPr="00010FF2">
        <w:rPr>
          <w:rFonts w:asciiTheme="minorHAnsi" w:hAnsiTheme="minorHAnsi" w:cstheme="minorHAnsi"/>
          <w:sz w:val="19"/>
          <w:szCs w:val="19"/>
        </w:rPr>
        <w:t xml:space="preserve">KREDL is the Nodal Agency for facilitating and </w:t>
      </w:r>
      <w:r w:rsidR="007D2920" w:rsidRPr="00010FF2">
        <w:rPr>
          <w:rFonts w:asciiTheme="minorHAnsi" w:hAnsiTheme="minorHAnsi" w:cstheme="minorHAnsi"/>
          <w:sz w:val="19"/>
          <w:szCs w:val="19"/>
        </w:rPr>
        <w:t>implementing</w:t>
      </w:r>
      <w:r w:rsidRPr="00010FF2">
        <w:rPr>
          <w:rFonts w:asciiTheme="minorHAnsi" w:hAnsiTheme="minorHAnsi" w:cstheme="minorHAnsi"/>
          <w:sz w:val="19"/>
          <w:szCs w:val="19"/>
        </w:rPr>
        <w:t xml:space="preserve"> the </w:t>
      </w:r>
      <w:r w:rsidR="007D2920" w:rsidRPr="00010FF2">
        <w:rPr>
          <w:rFonts w:asciiTheme="minorHAnsi" w:hAnsiTheme="minorHAnsi" w:cstheme="minorHAnsi"/>
          <w:sz w:val="19"/>
          <w:szCs w:val="19"/>
        </w:rPr>
        <w:t>Renewable</w:t>
      </w:r>
      <w:r w:rsidRPr="00010FF2">
        <w:rPr>
          <w:rFonts w:asciiTheme="minorHAnsi" w:hAnsiTheme="minorHAnsi" w:cstheme="minorHAnsi"/>
          <w:sz w:val="19"/>
          <w:szCs w:val="19"/>
        </w:rPr>
        <w:t xml:space="preserve"> Energy projects in Karnataka. Short Term RFP is published and Bids are invited for selection of Engineering, Procurement and Construction (EPC) Contractor for design, engineering, supply, construction, erection, testing, commissioning and O&amp;M of </w:t>
      </w:r>
      <w:r w:rsidR="005E4219">
        <w:rPr>
          <w:rFonts w:asciiTheme="minorHAnsi" w:hAnsiTheme="minorHAnsi" w:cstheme="minorHAnsi"/>
          <w:sz w:val="19"/>
          <w:szCs w:val="19"/>
        </w:rPr>
        <w:t>2</w:t>
      </w:r>
      <w:r w:rsidRPr="00010FF2">
        <w:rPr>
          <w:rFonts w:asciiTheme="minorHAnsi" w:hAnsiTheme="minorHAnsi" w:cstheme="minorHAnsi"/>
          <w:sz w:val="19"/>
          <w:szCs w:val="19"/>
        </w:rPr>
        <w:t xml:space="preserve"> MW (AC) Solar PV Power Plant (</w:t>
      </w:r>
      <w:r w:rsidR="005E4219">
        <w:rPr>
          <w:rFonts w:asciiTheme="minorHAnsi" w:hAnsiTheme="minorHAnsi" w:cstheme="minorHAnsi"/>
          <w:sz w:val="19"/>
          <w:szCs w:val="19"/>
        </w:rPr>
        <w:t>2.2</w:t>
      </w:r>
      <w:r w:rsidRPr="00010FF2">
        <w:rPr>
          <w:rFonts w:asciiTheme="minorHAnsi" w:hAnsiTheme="minorHAnsi" w:cstheme="minorHAnsi"/>
          <w:sz w:val="19"/>
          <w:szCs w:val="19"/>
        </w:rPr>
        <w:t xml:space="preserve">MWp DC) with </w:t>
      </w:r>
      <w:r w:rsidR="005E4219">
        <w:rPr>
          <w:rFonts w:asciiTheme="minorHAnsi" w:hAnsiTheme="minorHAnsi" w:cstheme="minorHAnsi"/>
          <w:sz w:val="19"/>
          <w:szCs w:val="19"/>
        </w:rPr>
        <w:t>4.5</w:t>
      </w:r>
      <w:r w:rsidRPr="00010FF2">
        <w:rPr>
          <w:rFonts w:asciiTheme="minorHAnsi" w:hAnsiTheme="minorHAnsi" w:cstheme="minorHAnsi"/>
          <w:sz w:val="19"/>
          <w:szCs w:val="19"/>
        </w:rPr>
        <w:t xml:space="preserve"> MWh Battery Energy Storage System </w:t>
      </w:r>
      <w:r w:rsidR="007D30FA">
        <w:rPr>
          <w:rFonts w:asciiTheme="minorHAnsi" w:hAnsiTheme="minorHAnsi" w:cstheme="minorHAnsi"/>
          <w:sz w:val="19"/>
          <w:szCs w:val="19"/>
        </w:rPr>
        <w:t>(excluding all variants of lead acid batteries)</w:t>
      </w:r>
      <w:r w:rsidR="007D30FA" w:rsidRPr="00010FF2">
        <w:rPr>
          <w:rFonts w:asciiTheme="minorHAnsi" w:hAnsiTheme="minorHAnsi" w:cstheme="minorHAnsi"/>
          <w:sz w:val="19"/>
          <w:szCs w:val="19"/>
        </w:rPr>
        <w:t xml:space="preserve"> </w:t>
      </w:r>
      <w:r w:rsidRPr="00010FF2">
        <w:rPr>
          <w:rFonts w:asciiTheme="minorHAnsi" w:hAnsiTheme="minorHAnsi" w:cstheme="minorHAnsi"/>
          <w:sz w:val="19"/>
          <w:szCs w:val="19"/>
        </w:rPr>
        <w:t>having 1</w:t>
      </w:r>
      <w:r w:rsidR="005E4219">
        <w:rPr>
          <w:rFonts w:asciiTheme="minorHAnsi" w:hAnsiTheme="minorHAnsi" w:cstheme="minorHAnsi"/>
          <w:sz w:val="19"/>
          <w:szCs w:val="19"/>
        </w:rPr>
        <w:t>2</w:t>
      </w:r>
      <w:r w:rsidRPr="00010FF2">
        <w:rPr>
          <w:rFonts w:asciiTheme="minorHAnsi" w:hAnsiTheme="minorHAnsi" w:cstheme="minorHAnsi"/>
          <w:sz w:val="19"/>
          <w:szCs w:val="19"/>
        </w:rPr>
        <w:t xml:space="preserve"> years Plant O&amp;M at Pavagada Ultra Mega Solar Park of Tumakuru District in Karnataka.</w:t>
      </w:r>
    </w:p>
    <w:p w:rsidR="00A008EB" w:rsidRPr="00010FF2" w:rsidRDefault="00A008EB" w:rsidP="00A008EB">
      <w:pPr>
        <w:spacing w:before="240"/>
        <w:ind w:left="8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Bidders are requested to contact </w:t>
      </w:r>
      <w:r w:rsidR="00C2449D" w:rsidRPr="00010FF2">
        <w:rPr>
          <w:rFonts w:asciiTheme="minorHAnsi" w:hAnsiTheme="minorHAnsi" w:cstheme="minorHAnsi"/>
          <w:color w:val="000000" w:themeColor="text1"/>
          <w:sz w:val="19"/>
          <w:szCs w:val="19"/>
        </w:rPr>
        <w:t>e-procurement, GoK</w:t>
      </w:r>
      <w:r w:rsidRPr="00010FF2">
        <w:rPr>
          <w:rFonts w:asciiTheme="minorHAnsi" w:hAnsiTheme="minorHAnsi" w:cstheme="minorHAnsi"/>
          <w:color w:val="000000" w:themeColor="text1"/>
          <w:sz w:val="19"/>
          <w:szCs w:val="19"/>
        </w:rPr>
        <w:t xml:space="preserve"> portal for registration (Contact no.: </w:t>
      </w:r>
      <w:r w:rsidR="004D0D9F" w:rsidRPr="00010FF2">
        <w:rPr>
          <w:rFonts w:asciiTheme="minorHAnsi" w:hAnsiTheme="minorHAnsi" w:cstheme="minorHAnsi"/>
          <w:color w:val="000000" w:themeColor="text1"/>
          <w:sz w:val="19"/>
          <w:szCs w:val="19"/>
        </w:rPr>
        <w:t>080-22230960, 080-22234115, eproc help desk + 91-4601 0000, +91 – 6894 8777</w:t>
      </w:r>
      <w:r w:rsidRPr="00010FF2">
        <w:rPr>
          <w:rFonts w:asciiTheme="minorHAnsi" w:hAnsiTheme="minorHAnsi" w:cstheme="minorHAnsi"/>
          <w:color w:val="000000" w:themeColor="text1"/>
          <w:sz w:val="19"/>
          <w:szCs w:val="19"/>
        </w:rPr>
        <w:t>).</w:t>
      </w:r>
    </w:p>
    <w:p w:rsidR="00A008EB" w:rsidRPr="00010FF2" w:rsidRDefault="00A008EB" w:rsidP="00A008EB">
      <w:pPr>
        <w:spacing w:before="240"/>
        <w:ind w:left="8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Note:  KREDL reserves the right to annul the bidding process and invite fresh Bids without liability or obligation for such invitation and without assigning any reasons.</w:t>
      </w:r>
    </w:p>
    <w:p w:rsidR="00A008EB" w:rsidRPr="00010FF2" w:rsidRDefault="00A008EB" w:rsidP="00A008EB">
      <w:pPr>
        <w:spacing w:before="240"/>
        <w:ind w:left="810"/>
        <w:jc w:val="both"/>
        <w:rPr>
          <w:rFonts w:asciiTheme="minorHAnsi" w:hAnsiTheme="minorHAnsi" w:cstheme="minorHAnsi"/>
          <w:color w:val="000000" w:themeColor="text1"/>
          <w:sz w:val="19"/>
          <w:szCs w:val="19"/>
        </w:rPr>
      </w:pPr>
    </w:p>
    <w:p w:rsidR="00A008EB" w:rsidRPr="00010FF2" w:rsidRDefault="00A008EB" w:rsidP="00A008EB">
      <w:pPr>
        <w:spacing w:before="240"/>
        <w:ind w:left="810"/>
        <w:jc w:val="right"/>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 xml:space="preserve">Sd. </w:t>
      </w:r>
    </w:p>
    <w:p w:rsidR="00A008EB" w:rsidRPr="00010FF2" w:rsidRDefault="00A008EB" w:rsidP="00A008EB">
      <w:pPr>
        <w:spacing w:before="240"/>
        <w:ind w:left="810"/>
        <w:jc w:val="right"/>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 xml:space="preserve">Assistant General </w:t>
      </w:r>
      <w:r w:rsidR="00360B51">
        <w:rPr>
          <w:rFonts w:asciiTheme="minorHAnsi" w:hAnsiTheme="minorHAnsi" w:cstheme="minorHAnsi"/>
          <w:b/>
          <w:color w:val="000000" w:themeColor="text1"/>
          <w:sz w:val="19"/>
          <w:szCs w:val="19"/>
        </w:rPr>
        <w:t>Manager</w:t>
      </w:r>
      <w:r w:rsidRPr="00010FF2">
        <w:rPr>
          <w:rFonts w:asciiTheme="minorHAnsi" w:hAnsiTheme="minorHAnsi" w:cstheme="minorHAnsi"/>
          <w:b/>
          <w:color w:val="000000" w:themeColor="text1"/>
          <w:sz w:val="19"/>
          <w:szCs w:val="19"/>
        </w:rPr>
        <w:t xml:space="preserve"> (Solar Grid), KREDL</w:t>
      </w:r>
    </w:p>
    <w:p w:rsidR="00A008EB" w:rsidRPr="00010FF2" w:rsidRDefault="00A008EB" w:rsidP="00A008EB">
      <w:pPr>
        <w:rPr>
          <w:rFonts w:asciiTheme="minorHAnsi" w:eastAsiaTheme="majorEastAsia" w:hAnsiTheme="minorHAnsi" w:cstheme="minorHAnsi"/>
          <w:color w:val="000000" w:themeColor="text1"/>
          <w:sz w:val="26"/>
          <w:szCs w:val="26"/>
        </w:rPr>
      </w:pPr>
      <w:r w:rsidRPr="00010FF2">
        <w:rPr>
          <w:rFonts w:asciiTheme="minorHAnsi" w:hAnsiTheme="minorHAnsi" w:cstheme="minorHAnsi"/>
          <w:color w:val="000000" w:themeColor="text1"/>
        </w:rPr>
        <w:br w:type="page"/>
      </w:r>
    </w:p>
    <w:p w:rsidR="00A008EB" w:rsidRPr="00010FF2" w:rsidRDefault="00A008EB" w:rsidP="00775578">
      <w:pPr>
        <w:pStyle w:val="Heading2"/>
        <w:keepLines/>
        <w:numPr>
          <w:ilvl w:val="1"/>
          <w:numId w:val="198"/>
        </w:numPr>
        <w:spacing w:before="40" w:after="240" w:line="259" w:lineRule="auto"/>
        <w:rPr>
          <w:rFonts w:asciiTheme="minorHAnsi" w:hAnsiTheme="minorHAnsi" w:cstheme="minorHAnsi"/>
          <w:b/>
          <w:color w:val="000000" w:themeColor="text1"/>
          <w:sz w:val="22"/>
          <w:szCs w:val="22"/>
        </w:rPr>
      </w:pPr>
      <w:r w:rsidRPr="00010FF2">
        <w:rPr>
          <w:rFonts w:asciiTheme="minorHAnsi" w:hAnsiTheme="minorHAnsi" w:cstheme="minorHAnsi"/>
          <w:b/>
          <w:color w:val="000000" w:themeColor="text1"/>
          <w:sz w:val="22"/>
          <w:szCs w:val="22"/>
        </w:rPr>
        <w:lastRenderedPageBreak/>
        <w:t>Detailed NIT</w:t>
      </w:r>
    </w:p>
    <w:p w:rsidR="00A008EB" w:rsidRPr="00010FF2" w:rsidRDefault="00A008EB" w:rsidP="00A008EB">
      <w:pPr>
        <w:pStyle w:val="Header"/>
        <w:spacing w:before="240" w:after="240"/>
        <w:ind w:left="792"/>
        <w:jc w:val="both"/>
        <w:rPr>
          <w:rFonts w:asciiTheme="minorHAnsi" w:hAnsiTheme="minorHAnsi" w:cstheme="minorHAnsi"/>
          <w:sz w:val="19"/>
          <w:szCs w:val="19"/>
        </w:rPr>
      </w:pPr>
      <w:r w:rsidRPr="00010FF2">
        <w:rPr>
          <w:rFonts w:asciiTheme="minorHAnsi" w:hAnsiTheme="minorHAnsi" w:cstheme="minorHAnsi"/>
          <w:b/>
          <w:sz w:val="19"/>
          <w:szCs w:val="19"/>
        </w:rPr>
        <w:t>Type of bidding</w:t>
      </w:r>
      <w:proofErr w:type="gramStart"/>
      <w:r w:rsidRPr="00010FF2">
        <w:rPr>
          <w:rFonts w:asciiTheme="minorHAnsi" w:hAnsiTheme="minorHAnsi" w:cstheme="minorHAnsi"/>
          <w:b/>
          <w:sz w:val="19"/>
          <w:szCs w:val="19"/>
        </w:rPr>
        <w:t>:</w:t>
      </w:r>
      <w:r w:rsidR="008D41F1" w:rsidRPr="00010FF2">
        <w:rPr>
          <w:rFonts w:asciiTheme="minorHAnsi" w:hAnsiTheme="minorHAnsi" w:cstheme="minorHAnsi"/>
          <w:sz w:val="19"/>
          <w:szCs w:val="19"/>
        </w:rPr>
        <w:t>National</w:t>
      </w:r>
      <w:proofErr w:type="gramEnd"/>
      <w:r w:rsidR="008D41F1" w:rsidRPr="00010FF2">
        <w:rPr>
          <w:rFonts w:asciiTheme="minorHAnsi" w:hAnsiTheme="minorHAnsi" w:cstheme="minorHAnsi"/>
          <w:sz w:val="19"/>
          <w:szCs w:val="19"/>
        </w:rPr>
        <w:t xml:space="preserve"> </w:t>
      </w:r>
      <w:r w:rsidRPr="00010FF2">
        <w:rPr>
          <w:rFonts w:asciiTheme="minorHAnsi" w:hAnsiTheme="minorHAnsi" w:cstheme="minorHAnsi"/>
          <w:sz w:val="19"/>
          <w:szCs w:val="19"/>
        </w:rPr>
        <w:t>Competitive Bidding (</w:t>
      </w:r>
      <w:r w:rsidR="008D41F1" w:rsidRPr="00010FF2">
        <w:rPr>
          <w:rFonts w:asciiTheme="minorHAnsi" w:hAnsiTheme="minorHAnsi" w:cstheme="minorHAnsi"/>
          <w:sz w:val="19"/>
          <w:szCs w:val="19"/>
        </w:rPr>
        <w:t>N</w:t>
      </w:r>
      <w:r w:rsidRPr="00010FF2">
        <w:rPr>
          <w:rFonts w:asciiTheme="minorHAnsi" w:hAnsiTheme="minorHAnsi" w:cstheme="minorHAnsi"/>
          <w:sz w:val="19"/>
          <w:szCs w:val="19"/>
        </w:rPr>
        <w:t>CB)</w:t>
      </w:r>
    </w:p>
    <w:p w:rsidR="00FC0731" w:rsidRPr="00010FF2" w:rsidRDefault="00A008EB">
      <w:pPr>
        <w:pStyle w:val="Header"/>
        <w:spacing w:before="240" w:after="240"/>
        <w:ind w:left="792"/>
        <w:jc w:val="both"/>
        <w:rPr>
          <w:rFonts w:asciiTheme="minorHAnsi" w:hAnsiTheme="minorHAnsi" w:cstheme="minorHAnsi"/>
          <w:sz w:val="19"/>
          <w:szCs w:val="19"/>
        </w:rPr>
      </w:pPr>
      <w:r w:rsidRPr="00010FF2">
        <w:rPr>
          <w:rFonts w:asciiTheme="minorHAnsi" w:hAnsiTheme="minorHAnsi" w:cstheme="minorHAnsi"/>
          <w:b/>
          <w:sz w:val="19"/>
          <w:szCs w:val="19"/>
        </w:rPr>
        <w:t>Mode of bidding:</w:t>
      </w:r>
      <w:r w:rsidRPr="00010FF2">
        <w:rPr>
          <w:rFonts w:asciiTheme="minorHAnsi" w:hAnsiTheme="minorHAnsi" w:cstheme="minorHAnsi"/>
          <w:sz w:val="19"/>
          <w:szCs w:val="19"/>
        </w:rPr>
        <w:t xml:space="preserve"> Short Term, Open Tender, Single Stage Two Envelope </w:t>
      </w:r>
    </w:p>
    <w:p w:rsidR="00FC0731" w:rsidRPr="00010FF2" w:rsidRDefault="00A008EB" w:rsidP="00775578">
      <w:pPr>
        <w:pStyle w:val="Header"/>
        <w:numPr>
          <w:ilvl w:val="2"/>
          <w:numId w:val="154"/>
        </w:numPr>
        <w:spacing w:before="240" w:after="240"/>
        <w:ind w:left="810"/>
        <w:jc w:val="both"/>
        <w:rPr>
          <w:rFonts w:asciiTheme="minorHAnsi" w:hAnsiTheme="minorHAnsi" w:cstheme="minorHAnsi"/>
          <w:sz w:val="19"/>
          <w:szCs w:val="19"/>
        </w:rPr>
      </w:pPr>
      <w:r w:rsidRPr="00010FF2">
        <w:rPr>
          <w:rFonts w:asciiTheme="minorHAnsi" w:hAnsiTheme="minorHAnsi" w:cstheme="minorHAnsi"/>
          <w:sz w:val="19"/>
          <w:szCs w:val="19"/>
        </w:rPr>
        <w:t xml:space="preserve">KREDL invites short term online Bids from eligible Bidders on Single Stage Two Envelope basis including submission of </w:t>
      </w:r>
      <w:r w:rsidRPr="00010FF2">
        <w:rPr>
          <w:rFonts w:asciiTheme="minorHAnsi" w:hAnsiTheme="minorHAnsi" w:cstheme="minorHAnsi"/>
          <w:b/>
          <w:sz w:val="19"/>
          <w:szCs w:val="19"/>
        </w:rPr>
        <w:t>Envelope-I: Techno-Commercial Bid</w:t>
      </w:r>
      <w:r w:rsidRPr="00010FF2">
        <w:rPr>
          <w:rFonts w:asciiTheme="minorHAnsi" w:hAnsiTheme="minorHAnsi" w:cstheme="minorHAnsi"/>
          <w:sz w:val="19"/>
          <w:szCs w:val="19"/>
        </w:rPr>
        <w:t xml:space="preserve"> and </w:t>
      </w:r>
      <w:r w:rsidRPr="00010FF2">
        <w:rPr>
          <w:rFonts w:asciiTheme="minorHAnsi" w:hAnsiTheme="minorHAnsi" w:cstheme="minorHAnsi"/>
          <w:b/>
          <w:sz w:val="19"/>
          <w:szCs w:val="19"/>
        </w:rPr>
        <w:t>Envelope-II: Price Bid</w:t>
      </w:r>
      <w:r w:rsidRPr="00010FF2">
        <w:rPr>
          <w:rFonts w:asciiTheme="minorHAnsi" w:hAnsiTheme="minorHAnsi" w:cstheme="minorHAnsi"/>
          <w:sz w:val="19"/>
          <w:szCs w:val="19"/>
        </w:rPr>
        <w:t xml:space="preserve"> for development of aforesaid Facilities.</w:t>
      </w:r>
    </w:p>
    <w:p w:rsidR="00E60BD5"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bookmarkStart w:id="3" w:name="_Ref531758944"/>
      <w:r w:rsidRPr="00010FF2">
        <w:rPr>
          <w:rFonts w:asciiTheme="minorHAnsi" w:eastAsiaTheme="minorHAnsi" w:hAnsiTheme="minorHAnsi" w:cstheme="minorHAnsi"/>
          <w:b/>
          <w:color w:val="000000" w:themeColor="text1"/>
          <w:sz w:val="19"/>
          <w:szCs w:val="19"/>
        </w:rPr>
        <w:t>Brief scope of work:</w:t>
      </w:r>
      <w:bookmarkEnd w:id="3"/>
    </w:p>
    <w:p w:rsidR="00E60BD5" w:rsidRPr="00010FF2" w:rsidRDefault="00E60BD5" w:rsidP="00E60BD5">
      <w:pPr>
        <w:pStyle w:val="Heading3"/>
        <w:keepLines/>
        <w:numPr>
          <w:ilvl w:val="0"/>
          <w:numId w:val="0"/>
        </w:numPr>
        <w:spacing w:before="40" w:after="240" w:line="259" w:lineRule="auto"/>
        <w:ind w:left="1620"/>
        <w:jc w:val="both"/>
        <w:rPr>
          <w:rFonts w:asciiTheme="minorHAnsi" w:eastAsiaTheme="minorHAnsi" w:hAnsiTheme="minorHAnsi" w:cstheme="minorHAnsi"/>
          <w:b/>
          <w:color w:val="000000" w:themeColor="text1"/>
          <w:sz w:val="19"/>
          <w:szCs w:val="19"/>
        </w:rPr>
      </w:pPr>
      <w:r w:rsidRPr="00010FF2">
        <w:rPr>
          <w:rFonts w:asciiTheme="minorHAnsi" w:hAnsiTheme="minorHAnsi" w:cstheme="minorHAnsi"/>
          <w:color w:val="000000" w:themeColor="text1"/>
          <w:sz w:val="19"/>
          <w:szCs w:val="19"/>
        </w:rPr>
        <w:t xml:space="preserve">The overall scope involves in selection of Engineering, Procurement and Construction (EPC) Contractor for Design, Engineering, Supply, Construction, Erection, Testing, Commissioning </w:t>
      </w:r>
      <w:r w:rsidR="005E4219">
        <w:rPr>
          <w:rFonts w:asciiTheme="minorHAnsi" w:hAnsiTheme="minorHAnsi" w:cstheme="minorHAnsi"/>
          <w:color w:val="000000" w:themeColor="text1"/>
          <w:sz w:val="19"/>
          <w:szCs w:val="19"/>
        </w:rPr>
        <w:t>of 2</w:t>
      </w:r>
      <w:r w:rsidR="005E4219" w:rsidRPr="00010FF2">
        <w:rPr>
          <w:rFonts w:asciiTheme="minorHAnsi" w:hAnsiTheme="minorHAnsi" w:cstheme="minorHAnsi"/>
          <w:color w:val="000000" w:themeColor="text1"/>
          <w:sz w:val="19"/>
          <w:szCs w:val="19"/>
        </w:rPr>
        <w:t xml:space="preserve"> MW (AC) Solar PV Power Plant (</w:t>
      </w:r>
      <w:r w:rsidR="005E4219">
        <w:rPr>
          <w:rFonts w:asciiTheme="minorHAnsi" w:hAnsiTheme="minorHAnsi" w:cstheme="minorHAnsi"/>
          <w:color w:val="000000" w:themeColor="text1"/>
          <w:sz w:val="19"/>
          <w:szCs w:val="19"/>
        </w:rPr>
        <w:t>2.2</w:t>
      </w:r>
      <w:r w:rsidR="005E4219" w:rsidRPr="00010FF2">
        <w:rPr>
          <w:rFonts w:asciiTheme="minorHAnsi" w:hAnsiTheme="minorHAnsi" w:cstheme="minorHAnsi"/>
          <w:color w:val="000000" w:themeColor="text1"/>
          <w:sz w:val="19"/>
          <w:szCs w:val="19"/>
        </w:rPr>
        <w:t xml:space="preserve">MWp DC) with </w:t>
      </w:r>
      <w:r w:rsidR="005E4219">
        <w:rPr>
          <w:rFonts w:asciiTheme="minorHAnsi" w:hAnsiTheme="minorHAnsi" w:cstheme="minorHAnsi"/>
          <w:color w:val="000000" w:themeColor="text1"/>
          <w:sz w:val="19"/>
          <w:szCs w:val="19"/>
        </w:rPr>
        <w:t>4.5</w:t>
      </w:r>
      <w:r w:rsidR="005E4219" w:rsidRPr="00010FF2">
        <w:rPr>
          <w:rFonts w:asciiTheme="minorHAnsi" w:hAnsiTheme="minorHAnsi" w:cstheme="minorHAnsi"/>
          <w:color w:val="000000" w:themeColor="text1"/>
          <w:sz w:val="19"/>
          <w:szCs w:val="19"/>
        </w:rPr>
        <w:t xml:space="preserve"> MWh </w:t>
      </w:r>
      <w:r w:rsidR="007D30FA">
        <w:rPr>
          <w:rFonts w:asciiTheme="minorHAnsi" w:hAnsiTheme="minorHAnsi" w:cstheme="minorHAnsi"/>
          <w:color w:val="000000" w:themeColor="text1"/>
          <w:sz w:val="19"/>
          <w:szCs w:val="19"/>
        </w:rPr>
        <w:t>(excluding all variants of lead acid batteries)</w:t>
      </w:r>
      <w:r w:rsidR="005E4219" w:rsidRPr="00010FF2">
        <w:rPr>
          <w:rFonts w:asciiTheme="minorHAnsi" w:hAnsiTheme="minorHAnsi" w:cstheme="minorHAnsi"/>
          <w:color w:val="000000" w:themeColor="text1"/>
          <w:sz w:val="19"/>
          <w:szCs w:val="19"/>
        </w:rPr>
        <w:t xml:space="preserve"> Energy Storage System having 1</w:t>
      </w:r>
      <w:r w:rsidR="005E4219">
        <w:rPr>
          <w:rFonts w:asciiTheme="minorHAnsi" w:hAnsiTheme="minorHAnsi" w:cstheme="minorHAnsi"/>
          <w:color w:val="000000" w:themeColor="text1"/>
          <w:sz w:val="19"/>
          <w:szCs w:val="19"/>
        </w:rPr>
        <w:t>2</w:t>
      </w:r>
      <w:r w:rsidR="005E4219" w:rsidRPr="00010FF2">
        <w:rPr>
          <w:rFonts w:asciiTheme="minorHAnsi" w:hAnsiTheme="minorHAnsi" w:cstheme="minorHAnsi"/>
          <w:color w:val="000000" w:themeColor="text1"/>
          <w:sz w:val="19"/>
          <w:szCs w:val="19"/>
        </w:rPr>
        <w:t xml:space="preserve"> years Plant O&amp;M including interconnection with KSPDCL substation No.</w:t>
      </w:r>
      <w:r w:rsidR="005E4219">
        <w:rPr>
          <w:rFonts w:asciiTheme="minorHAnsi" w:hAnsiTheme="minorHAnsi" w:cstheme="minorHAnsi"/>
          <w:color w:val="000000" w:themeColor="text1"/>
          <w:sz w:val="19"/>
          <w:szCs w:val="19"/>
        </w:rPr>
        <w:t xml:space="preserve">4 </w:t>
      </w:r>
      <w:r w:rsidR="005E4219" w:rsidRPr="00010FF2">
        <w:rPr>
          <w:rFonts w:asciiTheme="minorHAnsi" w:hAnsiTheme="minorHAnsi" w:cstheme="minorHAnsi"/>
          <w:color w:val="000000" w:themeColor="text1"/>
          <w:sz w:val="19"/>
          <w:szCs w:val="19"/>
        </w:rPr>
        <w:t xml:space="preserve">at Pavagada Ultra Mega Solar Park of Tumakuru District in Karnataka. </w:t>
      </w:r>
    </w:p>
    <w:p w:rsidR="00E60BD5" w:rsidRPr="00010FF2" w:rsidRDefault="00E60BD5" w:rsidP="00E60BD5">
      <w:pPr>
        <w:pStyle w:val="BodyText"/>
        <w:rPr>
          <w:color w:val="000000" w:themeColor="text1"/>
        </w:rPr>
      </w:pPr>
    </w:p>
    <w:p w:rsidR="00A008EB" w:rsidRPr="00010FF2" w:rsidRDefault="00A008EB" w:rsidP="004F4A77">
      <w:pPr>
        <w:pStyle w:val="BodyText"/>
        <w:ind w:left="810"/>
        <w:rPr>
          <w:color w:val="000000" w:themeColor="text1"/>
        </w:rPr>
      </w:pPr>
      <w:r w:rsidRPr="00010FF2">
        <w:rPr>
          <w:rFonts w:asciiTheme="minorHAnsi" w:hAnsiTheme="minorHAnsi" w:cstheme="minorHAnsi"/>
          <w:color w:val="000000" w:themeColor="text1"/>
          <w:sz w:val="19"/>
          <w:szCs w:val="19"/>
        </w:rPr>
        <w:t>The brief scope of work includes the following:</w:t>
      </w:r>
    </w:p>
    <w:p w:rsidR="00A008EB" w:rsidRPr="00010FF2" w:rsidRDefault="00A008EB" w:rsidP="00775578">
      <w:pPr>
        <w:pStyle w:val="ListParagraph"/>
        <w:numPr>
          <w:ilvl w:val="3"/>
          <w:numId w:val="154"/>
        </w:numPr>
        <w:spacing w:before="240" w:after="160"/>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Scope of Supply &amp; Work includes all design &amp; engineering, procurement &amp; supply of equipment and materials, testing at manufacturers works, multi – level inspections, packing and forwarding, loading, supply, receipt, unloading and storage at site, associated civil works, services, permits, </w:t>
      </w:r>
      <w:r w:rsidR="00195CAD" w:rsidRPr="00010FF2">
        <w:rPr>
          <w:rFonts w:asciiTheme="minorHAnsi" w:hAnsiTheme="minorHAnsi" w:cstheme="minorHAnsi"/>
          <w:color w:val="000000" w:themeColor="text1"/>
          <w:sz w:val="19"/>
          <w:szCs w:val="19"/>
        </w:rPr>
        <w:t>licenses</w:t>
      </w:r>
      <w:r w:rsidRPr="00010FF2">
        <w:rPr>
          <w:rFonts w:asciiTheme="minorHAnsi" w:hAnsiTheme="minorHAnsi" w:cstheme="minorHAnsi"/>
          <w:color w:val="000000" w:themeColor="text1"/>
          <w:sz w:val="19"/>
          <w:szCs w:val="19"/>
        </w:rPr>
        <w:t xml:space="preserve">, installation and incidentals, insurance at all stages, erection, testing and commissioning of a total of </w:t>
      </w:r>
      <w:r w:rsidR="005E4219">
        <w:rPr>
          <w:rFonts w:asciiTheme="minorHAnsi" w:hAnsiTheme="minorHAnsi" w:cstheme="minorHAnsi"/>
          <w:color w:val="000000" w:themeColor="text1"/>
          <w:sz w:val="19"/>
          <w:szCs w:val="19"/>
        </w:rPr>
        <w:t>2</w:t>
      </w:r>
      <w:r w:rsidRPr="00010FF2">
        <w:rPr>
          <w:rFonts w:asciiTheme="minorHAnsi" w:hAnsiTheme="minorHAnsi" w:cstheme="minorHAnsi"/>
          <w:color w:val="000000" w:themeColor="text1"/>
          <w:sz w:val="19"/>
          <w:szCs w:val="19"/>
        </w:rPr>
        <w:t xml:space="preserve">MW (AC) Grid Interactive Solar PV Power Plant with </w:t>
      </w:r>
      <w:r w:rsidR="005E4219" w:rsidRPr="00010FF2">
        <w:rPr>
          <w:rFonts w:asciiTheme="minorHAnsi" w:hAnsiTheme="minorHAnsi" w:cstheme="minorHAnsi"/>
          <w:color w:val="000000" w:themeColor="text1"/>
          <w:sz w:val="19"/>
          <w:szCs w:val="19"/>
        </w:rPr>
        <w:t>(</w:t>
      </w:r>
      <w:r w:rsidR="005E4219">
        <w:rPr>
          <w:rFonts w:asciiTheme="minorHAnsi" w:hAnsiTheme="minorHAnsi" w:cstheme="minorHAnsi"/>
          <w:color w:val="000000" w:themeColor="text1"/>
          <w:sz w:val="19"/>
          <w:szCs w:val="19"/>
        </w:rPr>
        <w:t>2.2</w:t>
      </w:r>
      <w:r w:rsidR="005E4219" w:rsidRPr="00010FF2">
        <w:rPr>
          <w:rFonts w:asciiTheme="minorHAnsi" w:hAnsiTheme="minorHAnsi" w:cstheme="minorHAnsi"/>
          <w:color w:val="000000" w:themeColor="text1"/>
          <w:sz w:val="19"/>
          <w:szCs w:val="19"/>
        </w:rPr>
        <w:t>MWp DC)</w:t>
      </w:r>
      <w:r w:rsidR="005E4219">
        <w:rPr>
          <w:rFonts w:asciiTheme="minorHAnsi" w:hAnsiTheme="minorHAnsi" w:cstheme="minorHAnsi"/>
          <w:color w:val="000000" w:themeColor="text1"/>
          <w:sz w:val="19"/>
          <w:szCs w:val="19"/>
        </w:rPr>
        <w:t xml:space="preserve">  along with 4.5</w:t>
      </w:r>
      <w:r w:rsidRPr="00010FF2">
        <w:rPr>
          <w:rFonts w:asciiTheme="minorHAnsi" w:hAnsiTheme="minorHAnsi" w:cstheme="minorHAnsi"/>
          <w:color w:val="000000" w:themeColor="text1"/>
          <w:sz w:val="19"/>
          <w:szCs w:val="19"/>
        </w:rPr>
        <w:t xml:space="preserve"> MWh Battery Energy Storage System (BESS)</w:t>
      </w:r>
      <w:r w:rsidR="000E40AB">
        <w:rPr>
          <w:rFonts w:asciiTheme="minorHAnsi" w:hAnsiTheme="minorHAnsi" w:cstheme="minorHAnsi"/>
          <w:color w:val="000000" w:themeColor="text1"/>
          <w:sz w:val="19"/>
          <w:szCs w:val="19"/>
        </w:rPr>
        <w:t xml:space="preserve"> excluding all varian</w:t>
      </w:r>
      <w:r w:rsidR="005906FB">
        <w:rPr>
          <w:rFonts w:asciiTheme="minorHAnsi" w:hAnsiTheme="minorHAnsi" w:cstheme="minorHAnsi"/>
          <w:color w:val="000000" w:themeColor="text1"/>
          <w:sz w:val="19"/>
          <w:szCs w:val="19"/>
        </w:rPr>
        <w:t xml:space="preserve">ts </w:t>
      </w:r>
      <w:r w:rsidR="000E40AB">
        <w:rPr>
          <w:rFonts w:asciiTheme="minorHAnsi" w:hAnsiTheme="minorHAnsi" w:cstheme="minorHAnsi"/>
          <w:color w:val="000000" w:themeColor="text1"/>
          <w:sz w:val="19"/>
          <w:szCs w:val="19"/>
        </w:rPr>
        <w:t>of lead acid batteries</w:t>
      </w:r>
      <w:r w:rsidRPr="00010FF2">
        <w:rPr>
          <w:rFonts w:asciiTheme="minorHAnsi" w:hAnsiTheme="minorHAnsi" w:cstheme="minorHAnsi"/>
          <w:color w:val="000000" w:themeColor="text1"/>
          <w:sz w:val="19"/>
          <w:szCs w:val="19"/>
        </w:rPr>
        <w:t>, and performance demonstration with associated equipment and materials on turnkey basis at Pavagada Ultra Mega Solar Park of Tumakuru District in Karnataka along with 1</w:t>
      </w:r>
      <w:r w:rsidR="005E4219">
        <w:rPr>
          <w:rFonts w:asciiTheme="minorHAnsi" w:hAnsiTheme="minorHAnsi" w:cstheme="minorHAnsi"/>
          <w:color w:val="000000" w:themeColor="text1"/>
          <w:sz w:val="19"/>
          <w:szCs w:val="19"/>
        </w:rPr>
        <w:t>2</w:t>
      </w:r>
      <w:r w:rsidRPr="00010FF2">
        <w:rPr>
          <w:rFonts w:asciiTheme="minorHAnsi" w:hAnsiTheme="minorHAnsi" w:cstheme="minorHAnsi"/>
          <w:color w:val="000000" w:themeColor="text1"/>
          <w:sz w:val="19"/>
          <w:szCs w:val="19"/>
        </w:rPr>
        <w:t xml:space="preserve"> (T</w:t>
      </w:r>
      <w:r w:rsidR="005E4219">
        <w:rPr>
          <w:rFonts w:asciiTheme="minorHAnsi" w:hAnsiTheme="minorHAnsi" w:cstheme="minorHAnsi"/>
          <w:color w:val="000000" w:themeColor="text1"/>
          <w:sz w:val="19"/>
          <w:szCs w:val="19"/>
        </w:rPr>
        <w:t>welve</w:t>
      </w:r>
      <w:r w:rsidRPr="00010FF2">
        <w:rPr>
          <w:rFonts w:asciiTheme="minorHAnsi" w:hAnsiTheme="minorHAnsi" w:cstheme="minorHAnsi"/>
          <w:color w:val="000000" w:themeColor="text1"/>
          <w:sz w:val="19"/>
          <w:szCs w:val="19"/>
        </w:rPr>
        <w:t>) years comprehensive operation and maintenance from the date of Operational Acceptance.</w:t>
      </w:r>
    </w:p>
    <w:p w:rsidR="006E586D" w:rsidRPr="00010FF2" w:rsidRDefault="00A008EB" w:rsidP="00775578">
      <w:pPr>
        <w:pStyle w:val="ListParagraph"/>
        <w:numPr>
          <w:ilvl w:val="3"/>
          <w:numId w:val="154"/>
        </w:numPr>
        <w:spacing w:before="240" w:after="160"/>
        <w:ind w:left="2621" w:hanging="994"/>
        <w:contextualSpacing w:val="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Design, engineering, procurement, supply, insurance, packing, forwarding, loading, transportation, unloading, storage, construction, installation, erection, testing, commissioning and operational acceptance of the Facilities having all Plant and Equipment and their Installation Services along with its associated auxiliaries including all solar photovoltaic modules, BESS, inverters, module mounting structures, string combiner boxes, inverter transformers, HT panels, metering infrastructure, auxiliary transformer, control room, gantry tower, potential transformer, current transformer, vacuum circuit breaker, lightening arrestor etc., single circuit </w:t>
      </w:r>
      <w:r w:rsidR="005E4219">
        <w:rPr>
          <w:rFonts w:asciiTheme="minorHAnsi" w:hAnsiTheme="minorHAnsi" w:cstheme="minorHAnsi"/>
          <w:color w:val="000000" w:themeColor="text1"/>
          <w:sz w:val="19"/>
          <w:szCs w:val="19"/>
        </w:rPr>
        <w:t>33</w:t>
      </w:r>
      <w:r w:rsidRPr="00010FF2">
        <w:rPr>
          <w:rFonts w:asciiTheme="minorHAnsi" w:hAnsiTheme="minorHAnsi" w:cstheme="minorHAnsi"/>
          <w:color w:val="000000" w:themeColor="text1"/>
          <w:sz w:val="19"/>
          <w:szCs w:val="19"/>
        </w:rPr>
        <w:t xml:space="preserve"> kV underground cables including provision of any cable tray support structures along the road side from the solar plant with BESS to the 220/ </w:t>
      </w:r>
      <w:r w:rsidR="005E4219">
        <w:rPr>
          <w:rFonts w:asciiTheme="minorHAnsi" w:hAnsiTheme="minorHAnsi" w:cstheme="minorHAnsi"/>
          <w:color w:val="000000" w:themeColor="text1"/>
          <w:sz w:val="19"/>
          <w:szCs w:val="19"/>
        </w:rPr>
        <w:t xml:space="preserve">33 </w:t>
      </w:r>
      <w:r w:rsidRPr="00010FF2">
        <w:rPr>
          <w:rFonts w:asciiTheme="minorHAnsi" w:hAnsiTheme="minorHAnsi" w:cstheme="minorHAnsi"/>
          <w:color w:val="000000" w:themeColor="text1"/>
          <w:sz w:val="19"/>
          <w:szCs w:val="19"/>
        </w:rPr>
        <w:t>kV KSPDCL pooling substation, bay area at 220/</w:t>
      </w:r>
      <w:r w:rsidR="00FE7990">
        <w:rPr>
          <w:rFonts w:asciiTheme="minorHAnsi" w:hAnsiTheme="minorHAnsi" w:cstheme="minorHAnsi"/>
          <w:color w:val="000000" w:themeColor="text1"/>
          <w:sz w:val="19"/>
          <w:szCs w:val="19"/>
        </w:rPr>
        <w:t>33</w:t>
      </w:r>
      <w:r w:rsidRPr="00010FF2">
        <w:rPr>
          <w:rFonts w:asciiTheme="minorHAnsi" w:hAnsiTheme="minorHAnsi" w:cstheme="minorHAnsi"/>
          <w:color w:val="000000" w:themeColor="text1"/>
          <w:sz w:val="19"/>
          <w:szCs w:val="19"/>
        </w:rPr>
        <w:t xml:space="preserve"> kV KSPDCL pooling substation, AC components, DC components, tools/ tackles and all the other assets, buildings, structures, machinery, facilities and related assets thereof.</w:t>
      </w:r>
    </w:p>
    <w:p w:rsidR="00AE288C" w:rsidRPr="00AE288C" w:rsidRDefault="00AE288C" w:rsidP="00775578">
      <w:pPr>
        <w:pStyle w:val="ListParagraph"/>
        <w:numPr>
          <w:ilvl w:val="3"/>
          <w:numId w:val="154"/>
        </w:numPr>
        <w:spacing w:before="240" w:after="160"/>
        <w:ind w:left="2610" w:hanging="990"/>
        <w:jc w:val="both"/>
        <w:rPr>
          <w:rFonts w:asciiTheme="minorHAnsi" w:hAnsiTheme="minorHAnsi" w:cstheme="minorHAnsi"/>
          <w:color w:val="000000" w:themeColor="text1"/>
          <w:sz w:val="19"/>
          <w:szCs w:val="19"/>
        </w:rPr>
      </w:pPr>
      <w:r w:rsidRPr="00AE288C">
        <w:rPr>
          <w:rFonts w:asciiTheme="minorHAnsi" w:hAnsiTheme="minorHAnsi" w:cstheme="minorHAnsi"/>
          <w:color w:val="000000" w:themeColor="text1"/>
          <w:sz w:val="19"/>
          <w:szCs w:val="19"/>
        </w:rPr>
        <w:t>Supply of components with respect to termination of UG cable at 220/33Kv substation along with laying of 33kv UG cable for 1.5KMs from plant to existing 33kv Terminal Bay by adding additional 33 KV bay with metering at 220/33kV Sub- station No. 04, KSPDCL, Pavagada Solar Park.</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Site-grading, cutting, filling, levelling, compacting, clearing of vegetation etc.</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Design and construction of foundation and module mounting structures for placing solar photovoltaic modules.</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Providing power supply and water supply during construction period.</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120"/>
        <w:ind w:left="2606"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Construction of pre-engineered type outdoor inverter room with power conditioning units associated with LT and HT switchgear for central inverter, as required.</w:t>
      </w:r>
    </w:p>
    <w:p w:rsidR="00A008EB" w:rsidRPr="00010FF2" w:rsidRDefault="00A008EB" w:rsidP="00A008EB">
      <w:pPr>
        <w:pStyle w:val="ListParagraph"/>
        <w:spacing w:before="120"/>
        <w:ind w:left="2606"/>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120"/>
        <w:ind w:left="2606"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Construction of central monitoring and control station with switchgear room, supervisory control and data acquisition (SCADA) room, storeroom, battery room with all electrical fitting, office furniture, fencing of solar PV plant, BESS, watch towers, security cabin etc.</w:t>
      </w:r>
      <w:r w:rsidR="0089778E">
        <w:rPr>
          <w:rFonts w:asciiTheme="minorHAnsi" w:hAnsiTheme="minorHAnsi" w:cstheme="minorHAnsi"/>
          <w:color w:val="000000" w:themeColor="text1"/>
          <w:sz w:val="19"/>
          <w:szCs w:val="19"/>
        </w:rPr>
        <w:t xml:space="preserve"> in line with the provisions of SRPC/CERC from time to time.</w:t>
      </w:r>
    </w:p>
    <w:p w:rsidR="00A008EB" w:rsidRPr="00010FF2" w:rsidRDefault="00A008EB" w:rsidP="00A008EB">
      <w:pPr>
        <w:pStyle w:val="ListParagraph"/>
        <w:spacing w:before="120"/>
        <w:ind w:left="2606"/>
        <w:jc w:val="both"/>
        <w:rPr>
          <w:rFonts w:asciiTheme="minorHAnsi" w:hAnsiTheme="minorHAnsi" w:cstheme="minorHAnsi"/>
          <w:color w:val="000000" w:themeColor="text1"/>
          <w:sz w:val="19"/>
          <w:szCs w:val="19"/>
        </w:rPr>
      </w:pPr>
    </w:p>
    <w:p w:rsidR="004B0DF7" w:rsidRPr="00010FF2" w:rsidRDefault="00A008EB" w:rsidP="00775578">
      <w:pPr>
        <w:pStyle w:val="ListParagraph"/>
        <w:numPr>
          <w:ilvl w:val="3"/>
          <w:numId w:val="154"/>
        </w:numPr>
        <w:spacing w:before="120"/>
        <w:ind w:left="2606"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All associated electrical and civil works required for interfacing with grid including but not limited to establishing inverter transformers, breakers, isolators, panels, protection system, cables, metering at interconnection voltage level of </w:t>
      </w:r>
      <w:r w:rsidR="00F01765">
        <w:rPr>
          <w:rFonts w:asciiTheme="minorHAnsi" w:hAnsiTheme="minorHAnsi" w:cstheme="minorHAnsi"/>
          <w:color w:val="000000" w:themeColor="text1"/>
          <w:sz w:val="19"/>
          <w:szCs w:val="19"/>
        </w:rPr>
        <w:t>33</w:t>
      </w:r>
      <w:r w:rsidRPr="00010FF2">
        <w:rPr>
          <w:rFonts w:asciiTheme="minorHAnsi" w:hAnsiTheme="minorHAnsi" w:cstheme="minorHAnsi"/>
          <w:color w:val="000000" w:themeColor="text1"/>
          <w:sz w:val="19"/>
          <w:szCs w:val="19"/>
        </w:rPr>
        <w:t xml:space="preserve">kV, earthing of transformer etc. and evacuation of power to the assigned </w:t>
      </w:r>
      <w:r w:rsidR="00F01765">
        <w:rPr>
          <w:rFonts w:asciiTheme="minorHAnsi" w:hAnsiTheme="minorHAnsi" w:cstheme="minorHAnsi"/>
          <w:color w:val="000000" w:themeColor="text1"/>
          <w:sz w:val="19"/>
          <w:szCs w:val="19"/>
        </w:rPr>
        <w:t>33</w:t>
      </w:r>
      <w:r w:rsidRPr="00010FF2">
        <w:rPr>
          <w:rFonts w:asciiTheme="minorHAnsi" w:hAnsiTheme="minorHAnsi" w:cstheme="minorHAnsi"/>
          <w:color w:val="000000" w:themeColor="text1"/>
          <w:sz w:val="19"/>
          <w:szCs w:val="19"/>
        </w:rPr>
        <w:t xml:space="preserve">/220 kV KSPDCL pooling substation through single circuit </w:t>
      </w:r>
      <w:r w:rsidR="00F01765">
        <w:rPr>
          <w:rFonts w:asciiTheme="minorHAnsi" w:hAnsiTheme="minorHAnsi" w:cstheme="minorHAnsi"/>
          <w:color w:val="000000" w:themeColor="text1"/>
          <w:sz w:val="19"/>
          <w:szCs w:val="19"/>
        </w:rPr>
        <w:t>33</w:t>
      </w:r>
      <w:r w:rsidRPr="00010FF2">
        <w:rPr>
          <w:rFonts w:asciiTheme="minorHAnsi" w:hAnsiTheme="minorHAnsi" w:cstheme="minorHAnsi"/>
          <w:color w:val="000000" w:themeColor="text1"/>
          <w:sz w:val="19"/>
          <w:szCs w:val="19"/>
        </w:rPr>
        <w:t xml:space="preserve"> kV underground cables including provision of any cable tray support structures along the road side from the solar plant to the 220/ </w:t>
      </w:r>
      <w:r w:rsidR="00F01765">
        <w:rPr>
          <w:rFonts w:asciiTheme="minorHAnsi" w:hAnsiTheme="minorHAnsi" w:cstheme="minorHAnsi"/>
          <w:color w:val="000000" w:themeColor="text1"/>
          <w:sz w:val="19"/>
          <w:szCs w:val="19"/>
        </w:rPr>
        <w:t>33</w:t>
      </w:r>
      <w:r w:rsidRPr="00010FF2">
        <w:rPr>
          <w:rFonts w:asciiTheme="minorHAnsi" w:hAnsiTheme="minorHAnsi" w:cstheme="minorHAnsi"/>
          <w:color w:val="000000" w:themeColor="text1"/>
          <w:sz w:val="19"/>
          <w:szCs w:val="19"/>
        </w:rPr>
        <w:t xml:space="preserve"> kV KSPDCL pooling substation and bay area at 220/</w:t>
      </w:r>
      <w:r w:rsidR="00F01765">
        <w:rPr>
          <w:rFonts w:asciiTheme="minorHAnsi" w:hAnsiTheme="minorHAnsi" w:cstheme="minorHAnsi"/>
          <w:color w:val="000000" w:themeColor="text1"/>
          <w:sz w:val="19"/>
          <w:szCs w:val="19"/>
        </w:rPr>
        <w:t>33</w:t>
      </w:r>
      <w:r w:rsidRPr="00010FF2">
        <w:rPr>
          <w:rFonts w:asciiTheme="minorHAnsi" w:hAnsiTheme="minorHAnsi" w:cstheme="minorHAnsi"/>
          <w:color w:val="000000" w:themeColor="text1"/>
          <w:sz w:val="19"/>
          <w:szCs w:val="19"/>
        </w:rPr>
        <w:t xml:space="preserve"> kV KSPDCL pooling substation. </w:t>
      </w:r>
    </w:p>
    <w:p w:rsidR="004B0DF7" w:rsidRPr="00010FF2" w:rsidRDefault="004B0DF7" w:rsidP="004B0DF7">
      <w:pPr>
        <w:pStyle w:val="ListParagraph"/>
        <w:spacing w:before="120"/>
        <w:ind w:left="2606"/>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120"/>
        <w:ind w:left="2606"/>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120"/>
        <w:ind w:left="2606"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Water supply for cleaning of solar PV modules including supply and installation of water based cleaning system during the construction period and thereafter during O&amp;M Period of 1</w:t>
      </w:r>
      <w:r w:rsidR="00283700">
        <w:rPr>
          <w:rFonts w:asciiTheme="minorHAnsi" w:hAnsiTheme="minorHAnsi" w:cstheme="minorHAnsi"/>
          <w:color w:val="000000" w:themeColor="text1"/>
          <w:sz w:val="19"/>
          <w:szCs w:val="19"/>
        </w:rPr>
        <w:t>2</w:t>
      </w:r>
      <w:r w:rsidRPr="00010FF2">
        <w:rPr>
          <w:rFonts w:asciiTheme="minorHAnsi" w:hAnsiTheme="minorHAnsi" w:cstheme="minorHAnsi"/>
          <w:color w:val="000000" w:themeColor="text1"/>
          <w:sz w:val="19"/>
          <w:szCs w:val="19"/>
        </w:rPr>
        <w:t xml:space="preserve"> (</w:t>
      </w:r>
      <w:r w:rsidR="003919F5">
        <w:rPr>
          <w:rFonts w:asciiTheme="minorHAnsi" w:hAnsiTheme="minorHAnsi" w:cstheme="minorHAnsi"/>
          <w:color w:val="000000" w:themeColor="text1"/>
          <w:sz w:val="19"/>
          <w:szCs w:val="19"/>
        </w:rPr>
        <w:t>Twelve</w:t>
      </w:r>
      <w:r w:rsidRPr="00010FF2">
        <w:rPr>
          <w:rFonts w:asciiTheme="minorHAnsi" w:hAnsiTheme="minorHAnsi" w:cstheme="minorHAnsi"/>
          <w:color w:val="000000" w:themeColor="text1"/>
          <w:sz w:val="19"/>
          <w:szCs w:val="19"/>
        </w:rPr>
        <w:t>) years from the date of Operational Acceptance of the Facilities.</w:t>
      </w:r>
    </w:p>
    <w:p w:rsidR="00A008EB" w:rsidRPr="00010FF2" w:rsidRDefault="00A008EB" w:rsidP="00A008EB">
      <w:pPr>
        <w:pStyle w:val="ListParagraph"/>
        <w:spacing w:before="120"/>
        <w:ind w:left="2606"/>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120"/>
        <w:ind w:left="2606"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Construction of internal roads, pathways, fencing, peripheral boundary compound wall, storm water drains, drainage system, watch towers, weather monitoring stations, firefighting system, module cleaning system, necessary IT security system, surveillance system with camera and lighting system.</w:t>
      </w:r>
    </w:p>
    <w:p w:rsidR="00A008EB" w:rsidRPr="00010FF2" w:rsidRDefault="00A008EB" w:rsidP="00A008EB">
      <w:pPr>
        <w:pStyle w:val="ListParagraph"/>
        <w:spacing w:before="120"/>
        <w:ind w:left="2606"/>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120"/>
        <w:ind w:left="2606"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SCADA system for remote monitoring and control of inverters and BESS </w:t>
      </w:r>
      <w:r w:rsidR="005906FB">
        <w:rPr>
          <w:rFonts w:asciiTheme="minorHAnsi" w:hAnsiTheme="minorHAnsi" w:cstheme="minorHAnsi"/>
          <w:color w:val="000000" w:themeColor="text1"/>
          <w:sz w:val="19"/>
          <w:szCs w:val="19"/>
        </w:rPr>
        <w:t xml:space="preserve">excluding all variants of lead acid batteries </w:t>
      </w:r>
      <w:r w:rsidRPr="00010FF2">
        <w:rPr>
          <w:rFonts w:asciiTheme="minorHAnsi" w:hAnsiTheme="minorHAnsi" w:cstheme="minorHAnsi"/>
          <w:color w:val="000000" w:themeColor="text1"/>
          <w:sz w:val="19"/>
          <w:szCs w:val="19"/>
        </w:rPr>
        <w:t>with all associated hardware and software.</w:t>
      </w:r>
    </w:p>
    <w:p w:rsidR="00A008EB" w:rsidRPr="00010FF2" w:rsidRDefault="00A008EB" w:rsidP="00A008EB">
      <w:pPr>
        <w:pStyle w:val="ListParagraph"/>
        <w:spacing w:before="120"/>
        <w:ind w:left="2606"/>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120"/>
        <w:ind w:left="2606"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Operation &amp; Maintenance (O&amp;M) of Facilities along with electrical equipment, consumables, any spares for a period of 1</w:t>
      </w:r>
      <w:r w:rsidR="003919F5">
        <w:rPr>
          <w:rFonts w:asciiTheme="minorHAnsi" w:hAnsiTheme="minorHAnsi" w:cstheme="minorHAnsi"/>
          <w:color w:val="000000" w:themeColor="text1"/>
          <w:sz w:val="19"/>
          <w:szCs w:val="19"/>
        </w:rPr>
        <w:t>2</w:t>
      </w:r>
      <w:r w:rsidRPr="00010FF2">
        <w:rPr>
          <w:rFonts w:asciiTheme="minorHAnsi" w:hAnsiTheme="minorHAnsi" w:cstheme="minorHAnsi"/>
          <w:color w:val="000000" w:themeColor="text1"/>
          <w:sz w:val="19"/>
          <w:szCs w:val="19"/>
        </w:rPr>
        <w:t xml:space="preserve"> (</w:t>
      </w:r>
      <w:r w:rsidR="003919F5">
        <w:rPr>
          <w:rFonts w:asciiTheme="minorHAnsi" w:hAnsiTheme="minorHAnsi" w:cstheme="minorHAnsi"/>
          <w:color w:val="000000" w:themeColor="text1"/>
          <w:sz w:val="19"/>
          <w:szCs w:val="19"/>
        </w:rPr>
        <w:t>Twelve</w:t>
      </w:r>
      <w:r w:rsidRPr="00010FF2">
        <w:rPr>
          <w:rFonts w:asciiTheme="minorHAnsi" w:hAnsiTheme="minorHAnsi" w:cstheme="minorHAnsi"/>
          <w:color w:val="000000" w:themeColor="text1"/>
          <w:sz w:val="19"/>
          <w:szCs w:val="19"/>
        </w:rPr>
        <w:t>) years from the date of Facility Acceptance.</w:t>
      </w:r>
    </w:p>
    <w:p w:rsidR="00A008EB" w:rsidRPr="00010FF2" w:rsidRDefault="00A008EB" w:rsidP="00A008EB">
      <w:pPr>
        <w:pStyle w:val="ListParagraph"/>
        <w:spacing w:before="120"/>
        <w:ind w:left="2606"/>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120"/>
        <w:ind w:left="2606"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Supply of Mandatory Spares.</w:t>
      </w:r>
    </w:p>
    <w:p w:rsidR="00A008EB" w:rsidRPr="00010FF2" w:rsidRDefault="00A008EB" w:rsidP="00A008EB">
      <w:pPr>
        <w:pStyle w:val="ListParagraph"/>
        <w:spacing w:before="120"/>
        <w:ind w:left="2606"/>
        <w:jc w:val="both"/>
        <w:rPr>
          <w:rFonts w:asciiTheme="minorHAnsi" w:hAnsiTheme="minorHAnsi" w:cstheme="minorHAnsi"/>
          <w:color w:val="000000" w:themeColor="text1"/>
          <w:sz w:val="19"/>
          <w:szCs w:val="19"/>
        </w:rPr>
      </w:pPr>
    </w:p>
    <w:p w:rsidR="00A008EB" w:rsidRDefault="00A008EB" w:rsidP="00775578">
      <w:pPr>
        <w:pStyle w:val="ListParagraph"/>
        <w:numPr>
          <w:ilvl w:val="3"/>
          <w:numId w:val="154"/>
        </w:numPr>
        <w:spacing w:before="120"/>
        <w:ind w:left="2606"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Contractor, at its own cost, shall bear all </w:t>
      </w:r>
      <w:proofErr w:type="gramStart"/>
      <w:r w:rsidRPr="00010FF2">
        <w:rPr>
          <w:rFonts w:asciiTheme="minorHAnsi" w:hAnsiTheme="minorHAnsi" w:cstheme="minorHAnsi"/>
          <w:color w:val="000000" w:themeColor="text1"/>
          <w:sz w:val="19"/>
          <w:szCs w:val="19"/>
        </w:rPr>
        <w:t>Statutory</w:t>
      </w:r>
      <w:proofErr w:type="gramEnd"/>
      <w:r w:rsidRPr="00010FF2">
        <w:rPr>
          <w:rFonts w:asciiTheme="minorHAnsi" w:hAnsiTheme="minorHAnsi" w:cstheme="minorHAnsi"/>
          <w:color w:val="000000" w:themeColor="text1"/>
          <w:sz w:val="19"/>
          <w:szCs w:val="19"/>
        </w:rPr>
        <w:t xml:space="preserve"> charges for obtaining all statutory approvals except the statutory charges to be paid by KREDL to KSPDCL.</w:t>
      </w:r>
    </w:p>
    <w:p w:rsidR="00267041" w:rsidRPr="00267041" w:rsidRDefault="00267041" w:rsidP="00267041">
      <w:pPr>
        <w:pStyle w:val="ListParagraph"/>
        <w:rPr>
          <w:rFonts w:asciiTheme="minorHAnsi" w:hAnsiTheme="minorHAnsi" w:cstheme="minorHAnsi"/>
          <w:color w:val="000000" w:themeColor="text1"/>
          <w:sz w:val="19"/>
          <w:szCs w:val="19"/>
        </w:rPr>
      </w:pPr>
    </w:p>
    <w:p w:rsidR="00267041" w:rsidRDefault="00267041" w:rsidP="00775578">
      <w:pPr>
        <w:pStyle w:val="ListParagraph"/>
        <w:numPr>
          <w:ilvl w:val="3"/>
          <w:numId w:val="154"/>
        </w:numPr>
        <w:spacing w:before="120"/>
        <w:ind w:left="2606" w:hanging="990"/>
        <w:jc w:val="both"/>
        <w:rPr>
          <w:rFonts w:asciiTheme="minorHAnsi" w:hAnsiTheme="minorHAnsi" w:cstheme="minorHAnsi"/>
          <w:color w:val="000000" w:themeColor="text1"/>
          <w:sz w:val="19"/>
          <w:szCs w:val="19"/>
        </w:rPr>
      </w:pPr>
      <w:r>
        <w:rPr>
          <w:rFonts w:asciiTheme="minorHAnsi" w:hAnsiTheme="minorHAnsi" w:cstheme="minorHAnsi"/>
          <w:color w:val="000000" w:themeColor="text1"/>
          <w:sz w:val="19"/>
          <w:szCs w:val="19"/>
        </w:rPr>
        <w:t>Obtaining all required approvals from CTU like LTOA and connectivity approvals shall vest with contractor.</w:t>
      </w:r>
      <w:r w:rsidR="005906FB">
        <w:rPr>
          <w:rFonts w:asciiTheme="minorHAnsi" w:hAnsiTheme="minorHAnsi" w:cstheme="minorHAnsi"/>
          <w:color w:val="000000" w:themeColor="text1"/>
          <w:sz w:val="19"/>
          <w:szCs w:val="19"/>
        </w:rPr>
        <w:t xml:space="preserve"> The solar PV plant along with BESS (excluding all variants of lead acid batteries</w:t>
      </w:r>
      <w:r w:rsidR="00B72598">
        <w:rPr>
          <w:rFonts w:asciiTheme="minorHAnsi" w:hAnsiTheme="minorHAnsi" w:cstheme="minorHAnsi"/>
          <w:color w:val="000000" w:themeColor="text1"/>
          <w:sz w:val="19"/>
          <w:szCs w:val="19"/>
        </w:rPr>
        <w:t>)</w:t>
      </w:r>
      <w:r w:rsidR="005906FB">
        <w:rPr>
          <w:rFonts w:asciiTheme="minorHAnsi" w:hAnsiTheme="minorHAnsi" w:cstheme="minorHAnsi"/>
          <w:color w:val="000000" w:themeColor="text1"/>
          <w:sz w:val="19"/>
          <w:szCs w:val="19"/>
        </w:rPr>
        <w:t xml:space="preserve"> system should comply with regulations/instructions issued by CERC, KERC, CEA, SRPC, POSOCO, </w:t>
      </w:r>
      <w:proofErr w:type="gramStart"/>
      <w:r w:rsidR="005906FB">
        <w:rPr>
          <w:rFonts w:asciiTheme="minorHAnsi" w:hAnsiTheme="minorHAnsi" w:cstheme="minorHAnsi"/>
          <w:color w:val="000000" w:themeColor="text1"/>
          <w:sz w:val="19"/>
          <w:szCs w:val="19"/>
        </w:rPr>
        <w:t>Grid</w:t>
      </w:r>
      <w:proofErr w:type="gramEnd"/>
      <w:r w:rsidR="005906FB">
        <w:rPr>
          <w:rFonts w:asciiTheme="minorHAnsi" w:hAnsiTheme="minorHAnsi" w:cstheme="minorHAnsi"/>
          <w:color w:val="000000" w:themeColor="text1"/>
          <w:sz w:val="19"/>
          <w:szCs w:val="19"/>
        </w:rPr>
        <w:t xml:space="preserve"> India from time to time.</w:t>
      </w:r>
    </w:p>
    <w:p w:rsidR="00F60A31" w:rsidRPr="00F60A31" w:rsidRDefault="00F60A31" w:rsidP="00F60A31">
      <w:pPr>
        <w:pStyle w:val="ListParagraph"/>
        <w:rPr>
          <w:rFonts w:asciiTheme="minorHAnsi" w:hAnsiTheme="minorHAnsi" w:cstheme="minorHAnsi"/>
          <w:color w:val="000000" w:themeColor="text1"/>
          <w:sz w:val="19"/>
          <w:szCs w:val="19"/>
        </w:rPr>
      </w:pPr>
    </w:p>
    <w:p w:rsidR="00A008EB" w:rsidRPr="00010FF2" w:rsidRDefault="00A008EB" w:rsidP="00A008EB">
      <w:pPr>
        <w:pStyle w:val="ListParagraph"/>
        <w:spacing w:before="120"/>
        <w:ind w:left="2606"/>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120"/>
        <w:ind w:left="2606"/>
        <w:jc w:val="both"/>
        <w:rPr>
          <w:rFonts w:asciiTheme="minorHAnsi" w:hAnsiTheme="minorHAnsi" w:cstheme="minorHAnsi"/>
          <w:color w:val="000000" w:themeColor="text1"/>
          <w:sz w:val="19"/>
          <w:szCs w:val="19"/>
        </w:rPr>
      </w:pPr>
    </w:p>
    <w:p w:rsidR="00A008EB" w:rsidRPr="00010FF2" w:rsidRDefault="00A008EB" w:rsidP="00A008EB">
      <w:pPr>
        <w:spacing w:before="240"/>
        <w:ind w:left="900" w:firstLine="72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 xml:space="preserve">The detailed scope of work is as defined in the relevant clauses of this RFP. </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color w:val="000000" w:themeColor="text1"/>
          <w:sz w:val="19"/>
          <w:szCs w:val="19"/>
        </w:rPr>
      </w:pPr>
      <w:r w:rsidRPr="00010FF2">
        <w:rPr>
          <w:rFonts w:asciiTheme="minorHAnsi" w:eastAsiaTheme="minorHAnsi" w:hAnsiTheme="minorHAnsi" w:cstheme="minorHAnsi"/>
          <w:color w:val="000000" w:themeColor="text1"/>
          <w:sz w:val="19"/>
          <w:szCs w:val="19"/>
        </w:rPr>
        <w:t>Detailed Technical Specification, Scope of Work and Terms &amp; Conditions are given in this RFP, which are available</w:t>
      </w:r>
      <w:r w:rsidR="008D41F1" w:rsidRPr="00010FF2">
        <w:rPr>
          <w:rFonts w:asciiTheme="minorHAnsi" w:eastAsiaTheme="minorHAnsi" w:hAnsiTheme="minorHAnsi" w:cstheme="minorHAnsi"/>
          <w:color w:val="000000" w:themeColor="text1"/>
          <w:sz w:val="19"/>
          <w:szCs w:val="19"/>
        </w:rPr>
        <w:t xml:space="preserve"> in eprocurement, GoK portal</w:t>
      </w:r>
      <w:r w:rsidRPr="00010FF2">
        <w:rPr>
          <w:rFonts w:asciiTheme="minorHAnsi" w:eastAsiaTheme="minorHAnsi" w:hAnsiTheme="minorHAnsi" w:cstheme="minorHAnsi"/>
          <w:color w:val="000000" w:themeColor="text1"/>
          <w:sz w:val="19"/>
          <w:szCs w:val="19"/>
        </w:rPr>
        <w:t>, as amended from time to time.</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color w:val="000000" w:themeColor="text1"/>
          <w:sz w:val="19"/>
          <w:szCs w:val="19"/>
        </w:rPr>
      </w:pPr>
      <w:r w:rsidRPr="00010FF2">
        <w:rPr>
          <w:rFonts w:asciiTheme="minorHAnsi" w:eastAsiaTheme="minorHAnsi" w:hAnsiTheme="minorHAnsi" w:cstheme="minorHAnsi"/>
          <w:color w:val="000000" w:themeColor="text1"/>
          <w:sz w:val="19"/>
          <w:szCs w:val="19"/>
        </w:rPr>
        <w:t>Prospective Bidders are compulsorily required to provide GST, TIN, PAN and PF details at the time of submission of Bids.</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color w:val="000000" w:themeColor="text1"/>
          <w:sz w:val="19"/>
          <w:szCs w:val="19"/>
        </w:rPr>
      </w:pPr>
      <w:r w:rsidRPr="00010FF2">
        <w:rPr>
          <w:rFonts w:asciiTheme="minorHAnsi" w:eastAsiaTheme="minorHAnsi" w:hAnsiTheme="minorHAnsi" w:cstheme="minorHAnsi"/>
          <w:color w:val="000000" w:themeColor="text1"/>
          <w:sz w:val="19"/>
          <w:szCs w:val="19"/>
        </w:rPr>
        <w:t>All Bids must be accompanied by original Cost of RFP, Bid Security and Power of Attorney for an amount as stipulated in the RFP. It can be noted that GST shall be applicable on the Cost of RFP.</w:t>
      </w:r>
    </w:p>
    <w:p w:rsidR="00FC0731" w:rsidRPr="00010FF2" w:rsidRDefault="00A008EB">
      <w:pPr>
        <w:spacing w:before="240"/>
        <w:ind w:left="16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ANY BID NOT ACCOMPANIED BY AN ACCEPTABLE COST OF RFP, BID SECURITY AND POWER OF ATTORNEY IN A SEPARATE SEALED ENVELOPE SHALL BE REJECTED BY KREDL AS BEING NON RESPONSIVE AND RETURNED TO THE BIDDER WITHOUT BEING OPENED.</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bookmarkStart w:id="4" w:name="_Ref488999895"/>
      <w:r w:rsidRPr="00010FF2">
        <w:rPr>
          <w:rFonts w:asciiTheme="minorHAnsi" w:eastAsiaTheme="minorHAnsi" w:hAnsiTheme="minorHAnsi" w:cstheme="minorHAnsi"/>
          <w:b/>
          <w:color w:val="000000" w:themeColor="text1"/>
          <w:sz w:val="19"/>
          <w:szCs w:val="19"/>
        </w:rPr>
        <w:t>Qualifying Requirements (QR) for Bidders:</w:t>
      </w:r>
      <w:bookmarkEnd w:id="4"/>
    </w:p>
    <w:p w:rsidR="00A008EB" w:rsidRPr="00010FF2" w:rsidRDefault="00A008EB" w:rsidP="00B763F9">
      <w:pPr>
        <w:spacing w:before="240"/>
        <w:ind w:left="16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In addition to the requirements stipulated under section Instruction to Bidders (ITB), the Bidder should also meet the Qualifying Requirements stipulated hereunder in Detailed NIT clause </w:t>
      </w:r>
      <w:r w:rsidR="00D969DC">
        <w:fldChar w:fldCharType="begin"/>
      </w:r>
      <w:r w:rsidR="00D969DC">
        <w:instrText xml:space="preserve"> REF _Ref488958692 \r \h  \* MERGEFORMAT </w:instrText>
      </w:r>
      <w:r w:rsidR="00D969DC">
        <w:fldChar w:fldCharType="separate"/>
      </w:r>
      <w:r w:rsidR="00C25D77" w:rsidRPr="00C25D77">
        <w:rPr>
          <w:rFonts w:asciiTheme="minorHAnsi" w:hAnsiTheme="minorHAnsi" w:cstheme="minorHAnsi"/>
          <w:color w:val="000000" w:themeColor="text1"/>
          <w:sz w:val="19"/>
          <w:szCs w:val="19"/>
        </w:rPr>
        <w:t>1.2.6.2</w:t>
      </w:r>
      <w:r w:rsidR="00D969DC">
        <w:fldChar w:fldCharType="end"/>
      </w:r>
      <w:r w:rsidRPr="00010FF2">
        <w:rPr>
          <w:rFonts w:asciiTheme="minorHAnsi" w:hAnsiTheme="minorHAnsi" w:cstheme="minorHAnsi"/>
          <w:color w:val="000000" w:themeColor="text1"/>
          <w:sz w:val="19"/>
          <w:szCs w:val="19"/>
        </w:rPr>
        <w:t xml:space="preserve"> (Technical Eligibility Criteria) and Detailed NIT clause </w:t>
      </w:r>
      <w:r w:rsidR="00D969DC">
        <w:fldChar w:fldCharType="begin"/>
      </w:r>
      <w:r w:rsidR="00D969DC">
        <w:instrText xml:space="preserve"> REF _Ref488958714 \r \h  \* MERGEFORMAT </w:instrText>
      </w:r>
      <w:r w:rsidR="00D969DC">
        <w:fldChar w:fldCharType="separate"/>
      </w:r>
      <w:r w:rsidR="00C25D77" w:rsidRPr="00C25D77">
        <w:rPr>
          <w:rFonts w:asciiTheme="minorHAnsi" w:hAnsiTheme="minorHAnsi" w:cstheme="minorHAnsi"/>
          <w:color w:val="000000" w:themeColor="text1"/>
          <w:sz w:val="19"/>
          <w:szCs w:val="19"/>
        </w:rPr>
        <w:t>1.2.6.3</w:t>
      </w:r>
      <w:r w:rsidR="00D969DC">
        <w:fldChar w:fldCharType="end"/>
      </w:r>
      <w:r w:rsidRPr="00010FF2">
        <w:rPr>
          <w:rFonts w:asciiTheme="minorHAnsi" w:hAnsiTheme="minorHAnsi" w:cstheme="minorHAnsi"/>
          <w:color w:val="000000" w:themeColor="text1"/>
          <w:sz w:val="19"/>
          <w:szCs w:val="19"/>
        </w:rPr>
        <w:t xml:space="preserve"> (Financial Eligibility Criteria).</w:t>
      </w: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General criteria</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4"/>
        </w:numPr>
        <w:spacing w:before="240" w:after="160" w:line="259" w:lineRule="auto"/>
        <w:ind w:left="3780" w:hanging="117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Bidder should be a body incorporated in India under the Companies Act, 1956 or 2013 including any amendment thereto, engaged in the business of power/ energy/ renewable energy/ solar PV plant development/ construction of solar PV plant/energy storage. In this regard, a copy of Certificate of Incorporation, Income tax returns, Memorandum of Association (MOA) and Article of Association (AOA) shall be furnished along with the Bid in support of above.  The MOA and AOA shall highlight the provisions relating to construction or generation or sale of power/ energy/ renewable energy/ solar PV plant development. In case of consortium, the members of the consortium can collectively meet the Qualification Requirement (as mentioned in Clause 1.2.6.2 for meeting Technical Eligibility Criteria and </w:t>
      </w:r>
      <w:r w:rsidR="006442BC" w:rsidRPr="00010FF2">
        <w:rPr>
          <w:rFonts w:asciiTheme="minorHAnsi" w:hAnsiTheme="minorHAnsi" w:cstheme="minorHAnsi"/>
          <w:color w:val="000000" w:themeColor="text1"/>
          <w:sz w:val="19"/>
          <w:szCs w:val="19"/>
        </w:rPr>
        <w:t>Clause 1.2.6.3 for meeting Financial Eligibility Criteria) and number of members in a Consortium would be limited to 02 (two) including the Lead Bidder. It is clarified that Partnership Firms, LLP and LLC are not eligible to participate in this Bid.</w:t>
      </w:r>
    </w:p>
    <w:p w:rsidR="006E586D" w:rsidRPr="00010FF2" w:rsidRDefault="006442BC">
      <w:pPr>
        <w:spacing w:before="240" w:line="259" w:lineRule="auto"/>
        <w:ind w:left="3780"/>
        <w:jc w:val="both"/>
        <w:rPr>
          <w:rFonts w:asciiTheme="minorHAnsi" w:hAnsiTheme="minorHAnsi" w:cstheme="minorHAnsi"/>
          <w:b/>
          <w:color w:val="000000" w:themeColor="text1"/>
          <w:sz w:val="19"/>
          <w:szCs w:val="19"/>
        </w:rPr>
      </w:pPr>
      <w:r w:rsidRPr="00010FF2">
        <w:rPr>
          <w:rFonts w:asciiTheme="minorHAnsi" w:hAnsiTheme="minorHAnsi" w:cstheme="minorHAnsi"/>
          <w:color w:val="000000" w:themeColor="text1"/>
          <w:sz w:val="19"/>
          <w:szCs w:val="19"/>
        </w:rPr>
        <w:t xml:space="preserve">The Sole Bidder/Consortium partner may seek qualification based on technical and/or financial capability of its Parent(s) and/ or </w:t>
      </w:r>
      <w:proofErr w:type="gramStart"/>
      <w:r w:rsidRPr="00010FF2">
        <w:rPr>
          <w:rFonts w:asciiTheme="minorHAnsi" w:hAnsiTheme="minorHAnsi" w:cstheme="minorHAnsi"/>
          <w:color w:val="000000" w:themeColor="text1"/>
          <w:sz w:val="19"/>
          <w:szCs w:val="19"/>
        </w:rPr>
        <w:t>its</w:t>
      </w:r>
      <w:proofErr w:type="gramEnd"/>
      <w:r w:rsidRPr="00010FF2">
        <w:rPr>
          <w:rFonts w:asciiTheme="minorHAnsi" w:hAnsiTheme="minorHAnsi" w:cstheme="minorHAnsi"/>
          <w:color w:val="000000" w:themeColor="text1"/>
          <w:sz w:val="19"/>
          <w:szCs w:val="19"/>
        </w:rPr>
        <w:t xml:space="preserve"> Subsidiaries/Affiliate(s) for the purpose of meeting the technical/financial qualification requirements. </w:t>
      </w:r>
      <w:r w:rsidRPr="0089778E">
        <w:rPr>
          <w:rFonts w:asciiTheme="minorHAnsi" w:hAnsiTheme="minorHAnsi" w:cstheme="minorHAnsi"/>
          <w:color w:val="000000" w:themeColor="text1"/>
          <w:sz w:val="19"/>
          <w:szCs w:val="19"/>
        </w:rPr>
        <w:t>Authorization for use of such financial capability shall have to be provided from its Parent(s) and/or Subsidiaries/Affiliate(s).</w:t>
      </w:r>
    </w:p>
    <w:p w:rsidR="00A008EB" w:rsidRPr="00010FF2" w:rsidRDefault="00A008EB" w:rsidP="00775578">
      <w:pPr>
        <w:pStyle w:val="ListParagraph"/>
        <w:numPr>
          <w:ilvl w:val="4"/>
          <w:numId w:val="154"/>
        </w:numPr>
        <w:spacing w:before="240" w:after="160" w:line="259" w:lineRule="auto"/>
        <w:ind w:left="3780" w:hanging="1170"/>
        <w:jc w:val="both"/>
        <w:rPr>
          <w:rFonts w:asciiTheme="minorHAnsi" w:hAnsiTheme="minorHAnsi" w:cstheme="minorHAnsi"/>
          <w:b/>
          <w:color w:val="000000" w:themeColor="text1"/>
          <w:sz w:val="19"/>
          <w:szCs w:val="19"/>
        </w:rPr>
      </w:pPr>
      <w:r w:rsidRPr="00010FF2">
        <w:rPr>
          <w:rFonts w:asciiTheme="minorHAnsi" w:hAnsiTheme="minorHAnsi" w:cstheme="minorHAnsi"/>
          <w:color w:val="000000" w:themeColor="text1"/>
          <w:sz w:val="19"/>
          <w:szCs w:val="19"/>
        </w:rPr>
        <w:t xml:space="preserve">A Bidder is eligible to submit Bids for developing the Facilities with solar PV technology along with BESS as mentioned in the Volume II. Bidder is allowed to choose </w:t>
      </w:r>
      <w:proofErr w:type="gramStart"/>
      <w:r w:rsidRPr="00010FF2">
        <w:rPr>
          <w:rFonts w:asciiTheme="minorHAnsi" w:hAnsiTheme="minorHAnsi" w:cstheme="minorHAnsi"/>
          <w:color w:val="000000" w:themeColor="text1"/>
          <w:sz w:val="19"/>
          <w:szCs w:val="19"/>
        </w:rPr>
        <w:t>either fixed</w:t>
      </w:r>
      <w:proofErr w:type="gramEnd"/>
      <w:r w:rsidRPr="00010FF2">
        <w:rPr>
          <w:rFonts w:asciiTheme="minorHAnsi" w:hAnsiTheme="minorHAnsi" w:cstheme="minorHAnsi"/>
          <w:color w:val="000000" w:themeColor="text1"/>
          <w:sz w:val="19"/>
          <w:szCs w:val="19"/>
        </w:rPr>
        <w:t xml:space="preserve"> tilt, seasonal tilt or </w:t>
      </w:r>
      <w:r w:rsidR="005B1274" w:rsidRPr="00010FF2">
        <w:rPr>
          <w:rFonts w:asciiTheme="minorHAnsi" w:hAnsiTheme="minorHAnsi" w:cstheme="minorHAnsi"/>
          <w:color w:val="000000" w:themeColor="text1"/>
          <w:sz w:val="19"/>
          <w:szCs w:val="19"/>
        </w:rPr>
        <w:t>tracker-based</w:t>
      </w:r>
      <w:r w:rsidRPr="00010FF2">
        <w:rPr>
          <w:rFonts w:asciiTheme="minorHAnsi" w:hAnsiTheme="minorHAnsi" w:cstheme="minorHAnsi"/>
          <w:color w:val="000000" w:themeColor="text1"/>
          <w:sz w:val="19"/>
          <w:szCs w:val="19"/>
        </w:rPr>
        <w:t xml:space="preserve"> solution (single axis/ double axis) etc.</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Default="00A008EB" w:rsidP="00775578">
      <w:pPr>
        <w:pStyle w:val="ListParagraph"/>
        <w:numPr>
          <w:ilvl w:val="4"/>
          <w:numId w:val="154"/>
        </w:numPr>
        <w:spacing w:before="240" w:after="160" w:line="259" w:lineRule="auto"/>
        <w:ind w:left="3780" w:hanging="1170"/>
        <w:jc w:val="both"/>
        <w:rPr>
          <w:rFonts w:asciiTheme="minorHAnsi" w:hAnsiTheme="minorHAnsi" w:cstheme="minorHAnsi"/>
          <w:color w:val="000000" w:themeColor="text1"/>
          <w:sz w:val="19"/>
          <w:szCs w:val="19"/>
        </w:rPr>
      </w:pPr>
      <w:bookmarkStart w:id="5" w:name="_Ref531777612"/>
      <w:r w:rsidRPr="00010FF2">
        <w:rPr>
          <w:rFonts w:asciiTheme="minorHAnsi" w:hAnsiTheme="minorHAnsi" w:cstheme="minorHAnsi"/>
          <w:color w:val="000000" w:themeColor="text1"/>
          <w:sz w:val="19"/>
          <w:szCs w:val="19"/>
        </w:rPr>
        <w:lastRenderedPageBreak/>
        <w:t xml:space="preserve">The </w:t>
      </w:r>
      <w:r w:rsidR="00343583">
        <w:rPr>
          <w:rFonts w:asciiTheme="minorHAnsi" w:hAnsiTheme="minorHAnsi" w:cstheme="minorHAnsi"/>
          <w:color w:val="000000" w:themeColor="text1"/>
          <w:sz w:val="19"/>
          <w:szCs w:val="19"/>
        </w:rPr>
        <w:t>2</w:t>
      </w:r>
      <w:r w:rsidRPr="00010FF2">
        <w:rPr>
          <w:rFonts w:asciiTheme="minorHAnsi" w:hAnsiTheme="minorHAnsi" w:cstheme="minorHAnsi"/>
          <w:color w:val="000000" w:themeColor="text1"/>
          <w:sz w:val="19"/>
          <w:szCs w:val="19"/>
        </w:rPr>
        <w:t xml:space="preserve"> MW (AC) Solar PV Power Plant (</w:t>
      </w:r>
      <w:r w:rsidR="00343583">
        <w:rPr>
          <w:rFonts w:asciiTheme="minorHAnsi" w:hAnsiTheme="minorHAnsi" w:cstheme="minorHAnsi"/>
          <w:color w:val="000000" w:themeColor="text1"/>
          <w:sz w:val="19"/>
          <w:szCs w:val="19"/>
        </w:rPr>
        <w:t>2.2</w:t>
      </w:r>
      <w:r w:rsidRPr="00010FF2">
        <w:rPr>
          <w:rFonts w:asciiTheme="minorHAnsi" w:hAnsiTheme="minorHAnsi" w:cstheme="minorHAnsi"/>
          <w:color w:val="000000" w:themeColor="text1"/>
          <w:sz w:val="19"/>
          <w:szCs w:val="19"/>
        </w:rPr>
        <w:t xml:space="preserve">MWp DC) with </w:t>
      </w:r>
      <w:r w:rsidR="00343583">
        <w:rPr>
          <w:rFonts w:asciiTheme="minorHAnsi" w:hAnsiTheme="minorHAnsi" w:cstheme="minorHAnsi"/>
          <w:color w:val="000000" w:themeColor="text1"/>
          <w:sz w:val="19"/>
          <w:szCs w:val="19"/>
        </w:rPr>
        <w:t>4.5</w:t>
      </w:r>
      <w:r w:rsidRPr="00010FF2">
        <w:rPr>
          <w:rFonts w:asciiTheme="minorHAnsi" w:hAnsiTheme="minorHAnsi" w:cstheme="minorHAnsi"/>
          <w:color w:val="000000" w:themeColor="text1"/>
          <w:sz w:val="19"/>
          <w:szCs w:val="19"/>
        </w:rPr>
        <w:t xml:space="preserve"> MWh Battery Energy Storage System</w:t>
      </w:r>
      <w:r w:rsidR="007D30FA">
        <w:rPr>
          <w:rFonts w:asciiTheme="minorHAnsi" w:hAnsiTheme="minorHAnsi" w:cstheme="minorHAnsi"/>
          <w:color w:val="000000" w:themeColor="text1"/>
          <w:sz w:val="19"/>
          <w:szCs w:val="19"/>
        </w:rPr>
        <w:t xml:space="preserve"> (excluding all variants of lead acid batteries)</w:t>
      </w:r>
      <w:r w:rsidRPr="00010FF2">
        <w:rPr>
          <w:rFonts w:asciiTheme="minorHAnsi" w:hAnsiTheme="minorHAnsi" w:cstheme="minorHAnsi"/>
          <w:color w:val="000000" w:themeColor="text1"/>
          <w:sz w:val="19"/>
          <w:szCs w:val="19"/>
        </w:rPr>
        <w:t xml:space="preserve"> will be developed in the land parcel with Survey No </w:t>
      </w:r>
      <w:r w:rsidR="00343583">
        <w:rPr>
          <w:rFonts w:asciiTheme="minorHAnsi" w:hAnsiTheme="minorHAnsi" w:cstheme="minorHAnsi"/>
          <w:color w:val="000000" w:themeColor="text1"/>
          <w:sz w:val="19"/>
          <w:szCs w:val="19"/>
        </w:rPr>
        <w:t>83</w:t>
      </w:r>
      <w:r w:rsidRPr="00010FF2">
        <w:rPr>
          <w:rFonts w:asciiTheme="minorHAnsi" w:hAnsiTheme="minorHAnsi" w:cstheme="minorHAnsi"/>
          <w:color w:val="000000" w:themeColor="text1"/>
          <w:sz w:val="19"/>
          <w:szCs w:val="19"/>
        </w:rPr>
        <w:t xml:space="preserve"> of the Pavagada ultra-mega solar park at Pavagada Taluk of Tumakuru District in Karnataka. The Bidders are requested to visit KSPDCL website (</w:t>
      </w:r>
      <w:hyperlink r:id="rId15" w:history="1">
        <w:r w:rsidR="008B4317" w:rsidRPr="00010FF2">
          <w:rPr>
            <w:rStyle w:val="Hyperlink"/>
            <w:rFonts w:asciiTheme="minorHAnsi" w:hAnsiTheme="minorHAnsi" w:cstheme="minorHAnsi"/>
            <w:color w:val="000000" w:themeColor="text1"/>
            <w:sz w:val="19"/>
            <w:szCs w:val="19"/>
          </w:rPr>
          <w:t>http://kspdcl.karnataka.gov.in</w:t>
        </w:r>
      </w:hyperlink>
      <w:r w:rsidRPr="00010FF2">
        <w:rPr>
          <w:rFonts w:asciiTheme="minorHAnsi" w:hAnsiTheme="minorHAnsi" w:cstheme="minorHAnsi"/>
          <w:color w:val="000000" w:themeColor="text1"/>
          <w:sz w:val="19"/>
          <w:szCs w:val="19"/>
        </w:rPr>
        <w:t>) and KREDL website (</w:t>
      </w:r>
      <w:hyperlink r:id="rId16" w:history="1">
        <w:r w:rsidR="00343583" w:rsidRPr="00733838">
          <w:rPr>
            <w:rStyle w:val="Hyperlink"/>
            <w:rFonts w:asciiTheme="minorHAnsi" w:hAnsiTheme="minorHAnsi" w:cstheme="minorHAnsi"/>
            <w:sz w:val="19"/>
            <w:szCs w:val="19"/>
          </w:rPr>
          <w:t>http://kredl.karnataka.gov.in</w:t>
        </w:r>
      </w:hyperlink>
      <w:r w:rsidRPr="00010FF2">
        <w:rPr>
          <w:rFonts w:asciiTheme="minorHAnsi" w:hAnsiTheme="minorHAnsi" w:cstheme="minorHAnsi"/>
          <w:color w:val="000000" w:themeColor="text1"/>
          <w:sz w:val="19"/>
          <w:szCs w:val="19"/>
        </w:rPr>
        <w:t>) to obtain the specific information on the solar park in which the Facilities will be developed. The details of the land parcel are given below:</w:t>
      </w:r>
      <w:bookmarkEnd w:id="5"/>
    </w:p>
    <w:p w:rsidR="00EC2CE9" w:rsidRPr="00EC2CE9" w:rsidRDefault="00EC2CE9" w:rsidP="00EC2CE9">
      <w:pPr>
        <w:pStyle w:val="ListParagraph"/>
        <w:rPr>
          <w:rFonts w:asciiTheme="minorHAnsi" w:hAnsiTheme="minorHAnsi" w:cstheme="minorHAnsi"/>
          <w:color w:val="000000" w:themeColor="text1"/>
          <w:sz w:val="19"/>
          <w:szCs w:val="19"/>
        </w:rPr>
      </w:pPr>
    </w:p>
    <w:tbl>
      <w:tblPr>
        <w:tblStyle w:val="ListTable3-Accent11"/>
        <w:tblpPr w:leftFromText="180" w:rightFromText="180" w:vertAnchor="text" w:horzAnchor="margin" w:tblpX="3759" w:tblpY="-69"/>
        <w:tblW w:w="302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2310"/>
        <w:gridCol w:w="1198"/>
        <w:gridCol w:w="1442"/>
      </w:tblGrid>
      <w:tr w:rsidR="00EC2CE9" w:rsidRPr="00010FF2" w:rsidTr="00E96297">
        <w:trPr>
          <w:cnfStyle w:val="100000000000" w:firstRow="1" w:lastRow="0" w:firstColumn="0" w:lastColumn="0" w:oddVBand="0" w:evenVBand="0" w:oddHBand="0" w:evenHBand="0" w:firstRowFirstColumn="0" w:firstRowLastColumn="0" w:lastRowFirstColumn="0" w:lastRowLastColumn="0"/>
          <w:trHeight w:val="239"/>
        </w:trPr>
        <w:tc>
          <w:tcPr>
            <w:cnfStyle w:val="001000000100" w:firstRow="0" w:lastRow="0" w:firstColumn="1" w:lastColumn="0" w:oddVBand="0" w:evenVBand="0" w:oddHBand="0" w:evenHBand="0" w:firstRowFirstColumn="1" w:firstRowLastColumn="0" w:lastRowFirstColumn="0" w:lastRowLastColumn="0"/>
            <w:tcW w:w="733" w:type="pct"/>
            <w:shd w:val="clear" w:color="auto" w:fill="auto"/>
          </w:tcPr>
          <w:p w:rsidR="00EC2CE9" w:rsidRPr="00010FF2" w:rsidRDefault="00EC2CE9" w:rsidP="00E9629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Land parcel no.</w:t>
            </w:r>
          </w:p>
        </w:tc>
        <w:tc>
          <w:tcPr>
            <w:tcW w:w="1991" w:type="pct"/>
            <w:shd w:val="clear" w:color="auto" w:fill="auto"/>
          </w:tcPr>
          <w:p w:rsidR="00EC2CE9" w:rsidRPr="00010FF2" w:rsidRDefault="00EC2CE9" w:rsidP="00E96297">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Extent of approx. allotted area in acres</w:t>
            </w:r>
          </w:p>
        </w:tc>
        <w:tc>
          <w:tcPr>
            <w:tcW w:w="1033" w:type="pct"/>
            <w:shd w:val="clear" w:color="auto" w:fill="auto"/>
          </w:tcPr>
          <w:p w:rsidR="00EC2CE9" w:rsidRPr="00010FF2" w:rsidRDefault="00EC2CE9" w:rsidP="00E96297">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220/ </w:t>
            </w:r>
            <w:r>
              <w:rPr>
                <w:rFonts w:asciiTheme="minorHAnsi" w:hAnsiTheme="minorHAnsi" w:cstheme="minorHAnsi"/>
                <w:color w:val="000000" w:themeColor="text1"/>
                <w:sz w:val="19"/>
                <w:szCs w:val="19"/>
              </w:rPr>
              <w:t>33</w:t>
            </w:r>
            <w:r w:rsidRPr="00010FF2">
              <w:rPr>
                <w:rFonts w:asciiTheme="minorHAnsi" w:hAnsiTheme="minorHAnsi" w:cstheme="minorHAnsi"/>
                <w:color w:val="000000" w:themeColor="text1"/>
                <w:sz w:val="19"/>
                <w:szCs w:val="19"/>
              </w:rPr>
              <w:t xml:space="preserve"> kV KSPDCL Substation allotment </w:t>
            </w:r>
          </w:p>
        </w:tc>
        <w:tc>
          <w:tcPr>
            <w:tcW w:w="1244" w:type="pct"/>
            <w:shd w:val="clear" w:color="auto" w:fill="auto"/>
          </w:tcPr>
          <w:p w:rsidR="00EC2CE9" w:rsidRPr="00010FF2" w:rsidRDefault="00EC2CE9" w:rsidP="00E96297">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Approx. distance of the allotted land parcel in km with respect to Substation No.</w:t>
            </w:r>
            <w:r>
              <w:rPr>
                <w:rFonts w:asciiTheme="minorHAnsi" w:hAnsiTheme="minorHAnsi" w:cstheme="minorHAnsi"/>
                <w:color w:val="000000" w:themeColor="text1"/>
                <w:sz w:val="19"/>
                <w:szCs w:val="19"/>
              </w:rPr>
              <w:t>4</w:t>
            </w:r>
          </w:p>
        </w:tc>
      </w:tr>
      <w:tr w:rsidR="00EC2CE9" w:rsidRPr="00010FF2" w:rsidTr="00E96297">
        <w:trPr>
          <w:cnfStyle w:val="000000100000" w:firstRow="0" w:lastRow="0" w:firstColumn="0" w:lastColumn="0" w:oddVBand="0" w:evenVBand="0" w:oddHBand="1" w:evenHBand="0" w:firstRowFirstColumn="0" w:firstRowLastColumn="0" w:lastRowFirstColumn="0" w:lastRowLastColumn="0"/>
          <w:trHeight w:val="110"/>
        </w:trPr>
        <w:tc>
          <w:tcPr>
            <w:cnfStyle w:val="001000000000" w:firstRow="0" w:lastRow="0" w:firstColumn="1" w:lastColumn="0" w:oddVBand="0" w:evenVBand="0" w:oddHBand="0" w:evenHBand="0" w:firstRowFirstColumn="0" w:firstRowLastColumn="0" w:lastRowFirstColumn="0" w:lastRowLastColumn="0"/>
            <w:tcW w:w="733" w:type="pct"/>
            <w:shd w:val="clear" w:color="auto" w:fill="auto"/>
          </w:tcPr>
          <w:p w:rsidR="00EC2CE9" w:rsidRPr="00010FF2" w:rsidRDefault="00EC2CE9" w:rsidP="00E9629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Survey No </w:t>
            </w:r>
            <w:r>
              <w:rPr>
                <w:rFonts w:asciiTheme="minorHAnsi" w:hAnsiTheme="minorHAnsi" w:cstheme="minorHAnsi"/>
                <w:color w:val="000000" w:themeColor="text1"/>
                <w:sz w:val="19"/>
                <w:szCs w:val="19"/>
              </w:rPr>
              <w:t>83</w:t>
            </w:r>
          </w:p>
        </w:tc>
        <w:tc>
          <w:tcPr>
            <w:tcW w:w="1991" w:type="pct"/>
          </w:tcPr>
          <w:p w:rsidR="00EC2CE9" w:rsidRPr="00010FF2" w:rsidRDefault="00EC2CE9" w:rsidP="00E96297">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sz w:val="19"/>
                <w:szCs w:val="19"/>
              </w:rPr>
            </w:pPr>
            <w:r>
              <w:rPr>
                <w:rFonts w:asciiTheme="minorHAnsi" w:hAnsiTheme="minorHAnsi" w:cstheme="minorHAnsi"/>
                <w:color w:val="000000" w:themeColor="text1"/>
                <w:sz w:val="19"/>
                <w:szCs w:val="19"/>
              </w:rPr>
              <w:t>17Acres 38 Gunta</w:t>
            </w:r>
            <w:r w:rsidRPr="00010FF2">
              <w:rPr>
                <w:rFonts w:asciiTheme="minorHAnsi" w:hAnsiTheme="minorHAnsi" w:cstheme="minorHAnsi"/>
                <w:color w:val="000000" w:themeColor="text1"/>
                <w:sz w:val="19"/>
                <w:szCs w:val="19"/>
              </w:rPr>
              <w:t xml:space="preserve"> acres out of which about </w:t>
            </w:r>
            <w:r>
              <w:rPr>
                <w:rFonts w:asciiTheme="minorHAnsi" w:hAnsiTheme="minorHAnsi" w:cstheme="minorHAnsi"/>
                <w:color w:val="000000" w:themeColor="text1"/>
                <w:sz w:val="19"/>
                <w:szCs w:val="19"/>
              </w:rPr>
              <w:t xml:space="preserve">11 </w:t>
            </w:r>
            <w:r w:rsidRPr="00010FF2">
              <w:rPr>
                <w:rFonts w:asciiTheme="minorHAnsi" w:hAnsiTheme="minorHAnsi" w:cstheme="minorHAnsi"/>
                <w:color w:val="000000" w:themeColor="text1"/>
                <w:sz w:val="19"/>
                <w:szCs w:val="19"/>
              </w:rPr>
              <w:t xml:space="preserve">acres would be used for developing </w:t>
            </w:r>
            <w:r>
              <w:rPr>
                <w:rFonts w:asciiTheme="minorHAnsi" w:hAnsiTheme="minorHAnsi" w:cstheme="minorHAnsi"/>
                <w:color w:val="000000" w:themeColor="text1"/>
                <w:sz w:val="19"/>
                <w:szCs w:val="19"/>
              </w:rPr>
              <w:t>2</w:t>
            </w:r>
            <w:r w:rsidRPr="00010FF2">
              <w:rPr>
                <w:rFonts w:asciiTheme="minorHAnsi" w:hAnsiTheme="minorHAnsi" w:cstheme="minorHAnsi"/>
                <w:color w:val="000000" w:themeColor="text1"/>
                <w:sz w:val="19"/>
                <w:szCs w:val="19"/>
              </w:rPr>
              <w:t xml:space="preserve"> MW (AC) Solar PV Power Plant (</w:t>
            </w:r>
            <w:r>
              <w:rPr>
                <w:rFonts w:asciiTheme="minorHAnsi" w:hAnsiTheme="minorHAnsi" w:cstheme="minorHAnsi"/>
                <w:color w:val="000000" w:themeColor="text1"/>
                <w:sz w:val="19"/>
                <w:szCs w:val="19"/>
              </w:rPr>
              <w:t>2.2</w:t>
            </w:r>
            <w:r w:rsidRPr="00010FF2">
              <w:rPr>
                <w:rFonts w:asciiTheme="minorHAnsi" w:hAnsiTheme="minorHAnsi" w:cstheme="minorHAnsi"/>
                <w:color w:val="000000" w:themeColor="text1"/>
                <w:sz w:val="19"/>
                <w:szCs w:val="19"/>
              </w:rPr>
              <w:t xml:space="preserve">MWp DC) with </w:t>
            </w:r>
            <w:r>
              <w:rPr>
                <w:rFonts w:asciiTheme="minorHAnsi" w:hAnsiTheme="minorHAnsi" w:cstheme="minorHAnsi"/>
                <w:color w:val="000000" w:themeColor="text1"/>
                <w:sz w:val="19"/>
                <w:szCs w:val="19"/>
              </w:rPr>
              <w:t>4.5</w:t>
            </w:r>
            <w:r w:rsidRPr="00010FF2">
              <w:rPr>
                <w:rFonts w:asciiTheme="minorHAnsi" w:hAnsiTheme="minorHAnsi" w:cstheme="minorHAnsi"/>
                <w:color w:val="000000" w:themeColor="text1"/>
                <w:sz w:val="19"/>
                <w:szCs w:val="19"/>
              </w:rPr>
              <w:t xml:space="preserve"> MWh Battery Energy Storage System.However based on the justification by the contractor additional land may be provided.</w:t>
            </w:r>
          </w:p>
        </w:tc>
        <w:tc>
          <w:tcPr>
            <w:tcW w:w="1033" w:type="pct"/>
          </w:tcPr>
          <w:p w:rsidR="00EC2CE9" w:rsidRPr="00010FF2" w:rsidRDefault="00EC2CE9" w:rsidP="00E96297">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w:t>
            </w:r>
            <w:r>
              <w:rPr>
                <w:rFonts w:asciiTheme="minorHAnsi" w:hAnsiTheme="minorHAnsi" w:cstheme="minorHAnsi"/>
                <w:color w:val="000000" w:themeColor="text1"/>
                <w:sz w:val="19"/>
                <w:szCs w:val="19"/>
              </w:rPr>
              <w:t>4</w:t>
            </w:r>
          </w:p>
        </w:tc>
        <w:tc>
          <w:tcPr>
            <w:tcW w:w="1244" w:type="pct"/>
          </w:tcPr>
          <w:p w:rsidR="00EC2CE9" w:rsidRPr="00010FF2" w:rsidRDefault="00EC2CE9" w:rsidP="00E96297">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w:t>
            </w:r>
            <w:r>
              <w:rPr>
                <w:rFonts w:asciiTheme="minorHAnsi" w:hAnsiTheme="minorHAnsi" w:cstheme="minorHAnsi"/>
                <w:color w:val="000000" w:themeColor="text1"/>
                <w:sz w:val="19"/>
                <w:szCs w:val="19"/>
              </w:rPr>
              <w:t>5</w:t>
            </w:r>
            <w:r w:rsidRPr="00010FF2">
              <w:rPr>
                <w:rFonts w:asciiTheme="minorHAnsi" w:hAnsiTheme="minorHAnsi" w:cstheme="minorHAnsi"/>
                <w:color w:val="000000" w:themeColor="text1"/>
                <w:sz w:val="19"/>
                <w:szCs w:val="19"/>
              </w:rPr>
              <w:t xml:space="preserve"> km</w:t>
            </w:r>
          </w:p>
        </w:tc>
      </w:tr>
    </w:tbl>
    <w:p w:rsidR="00EC2CE9" w:rsidRDefault="00EC2CE9" w:rsidP="00EC2CE9">
      <w:pPr>
        <w:pStyle w:val="ListParagraph"/>
        <w:spacing w:before="240" w:after="160" w:line="259" w:lineRule="auto"/>
        <w:ind w:left="3780"/>
        <w:jc w:val="both"/>
        <w:rPr>
          <w:rFonts w:asciiTheme="minorHAnsi" w:hAnsiTheme="minorHAnsi" w:cstheme="minorHAnsi"/>
          <w:color w:val="000000" w:themeColor="text1"/>
          <w:sz w:val="19"/>
          <w:szCs w:val="19"/>
        </w:rPr>
      </w:pPr>
    </w:p>
    <w:p w:rsidR="00EC2CE9" w:rsidRDefault="00EC2CE9" w:rsidP="00EC2CE9">
      <w:pPr>
        <w:pStyle w:val="ListParagraph"/>
        <w:spacing w:before="240" w:after="160" w:line="259" w:lineRule="auto"/>
        <w:ind w:left="3780"/>
        <w:jc w:val="both"/>
        <w:rPr>
          <w:rFonts w:asciiTheme="minorHAnsi" w:hAnsiTheme="minorHAnsi" w:cstheme="minorHAnsi"/>
          <w:color w:val="000000" w:themeColor="text1"/>
          <w:sz w:val="19"/>
          <w:szCs w:val="19"/>
        </w:rPr>
      </w:pPr>
    </w:p>
    <w:p w:rsidR="00EC2CE9" w:rsidRDefault="00EC2CE9" w:rsidP="00EC2CE9">
      <w:pPr>
        <w:pStyle w:val="ListParagraph"/>
        <w:spacing w:before="240" w:after="160" w:line="259" w:lineRule="auto"/>
        <w:ind w:left="3780"/>
        <w:jc w:val="both"/>
        <w:rPr>
          <w:rFonts w:asciiTheme="minorHAnsi" w:hAnsiTheme="minorHAnsi" w:cstheme="minorHAnsi"/>
          <w:color w:val="000000" w:themeColor="text1"/>
          <w:sz w:val="19"/>
          <w:szCs w:val="19"/>
        </w:rPr>
      </w:pPr>
    </w:p>
    <w:p w:rsidR="00EC2CE9" w:rsidRDefault="00EC2CE9" w:rsidP="00EC2CE9">
      <w:pPr>
        <w:pStyle w:val="ListParagraph"/>
        <w:spacing w:before="240" w:after="160" w:line="259" w:lineRule="auto"/>
        <w:ind w:left="3780"/>
        <w:jc w:val="both"/>
        <w:rPr>
          <w:rFonts w:asciiTheme="minorHAnsi" w:hAnsiTheme="minorHAnsi" w:cstheme="minorHAnsi"/>
          <w:color w:val="000000" w:themeColor="text1"/>
          <w:sz w:val="19"/>
          <w:szCs w:val="19"/>
        </w:rPr>
      </w:pPr>
    </w:p>
    <w:p w:rsidR="00EC2CE9" w:rsidRDefault="00EC2CE9" w:rsidP="00EC2CE9">
      <w:pPr>
        <w:pStyle w:val="ListParagraph"/>
        <w:spacing w:before="240" w:after="160" w:line="259" w:lineRule="auto"/>
        <w:ind w:left="3780"/>
        <w:jc w:val="both"/>
        <w:rPr>
          <w:rFonts w:asciiTheme="minorHAnsi" w:hAnsiTheme="minorHAnsi" w:cstheme="minorHAnsi"/>
          <w:color w:val="000000" w:themeColor="text1"/>
          <w:sz w:val="19"/>
          <w:szCs w:val="19"/>
        </w:rPr>
      </w:pPr>
    </w:p>
    <w:p w:rsidR="00EC2CE9" w:rsidRDefault="00EC2CE9" w:rsidP="00EC2CE9">
      <w:pPr>
        <w:pStyle w:val="ListParagraph"/>
        <w:spacing w:before="240" w:after="160" w:line="259" w:lineRule="auto"/>
        <w:ind w:left="3780"/>
        <w:jc w:val="both"/>
        <w:rPr>
          <w:rFonts w:asciiTheme="minorHAnsi" w:hAnsiTheme="minorHAnsi" w:cstheme="minorHAnsi"/>
          <w:color w:val="000000" w:themeColor="text1"/>
          <w:sz w:val="19"/>
          <w:szCs w:val="19"/>
        </w:rPr>
      </w:pPr>
    </w:p>
    <w:p w:rsidR="00EC2CE9" w:rsidRDefault="00EC2CE9" w:rsidP="00EC2CE9">
      <w:pPr>
        <w:pStyle w:val="ListParagraph"/>
        <w:spacing w:before="240" w:after="160" w:line="259" w:lineRule="auto"/>
        <w:ind w:left="3780"/>
        <w:jc w:val="both"/>
        <w:rPr>
          <w:rFonts w:asciiTheme="minorHAnsi" w:hAnsiTheme="minorHAnsi" w:cstheme="minorHAnsi"/>
          <w:color w:val="000000" w:themeColor="text1"/>
          <w:sz w:val="19"/>
          <w:szCs w:val="19"/>
        </w:rPr>
      </w:pPr>
    </w:p>
    <w:p w:rsidR="00EC2CE9" w:rsidRDefault="00EC2CE9" w:rsidP="00EC2CE9">
      <w:pPr>
        <w:pStyle w:val="ListParagraph"/>
        <w:spacing w:before="240" w:after="160" w:line="259" w:lineRule="auto"/>
        <w:ind w:left="3780"/>
        <w:jc w:val="both"/>
        <w:rPr>
          <w:rFonts w:asciiTheme="minorHAnsi" w:hAnsiTheme="minorHAnsi" w:cstheme="minorHAnsi"/>
          <w:color w:val="000000" w:themeColor="text1"/>
          <w:sz w:val="19"/>
          <w:szCs w:val="19"/>
        </w:rPr>
      </w:pPr>
    </w:p>
    <w:p w:rsidR="00EC2CE9" w:rsidRDefault="00EC2CE9" w:rsidP="00EC2CE9">
      <w:pPr>
        <w:pStyle w:val="ListParagraph"/>
        <w:spacing w:before="240" w:after="160" w:line="259" w:lineRule="auto"/>
        <w:ind w:left="3780"/>
        <w:jc w:val="both"/>
        <w:rPr>
          <w:rFonts w:asciiTheme="minorHAnsi" w:hAnsiTheme="minorHAnsi" w:cstheme="minorHAnsi"/>
          <w:color w:val="000000" w:themeColor="text1"/>
          <w:sz w:val="19"/>
          <w:szCs w:val="19"/>
        </w:rPr>
      </w:pPr>
    </w:p>
    <w:p w:rsidR="00EC2CE9" w:rsidRDefault="00EC2CE9" w:rsidP="00EC2CE9">
      <w:pPr>
        <w:pStyle w:val="ListParagraph"/>
        <w:spacing w:before="240" w:after="160" w:line="259" w:lineRule="auto"/>
        <w:ind w:left="3780"/>
        <w:jc w:val="both"/>
        <w:rPr>
          <w:rFonts w:asciiTheme="minorHAnsi" w:hAnsiTheme="minorHAnsi" w:cstheme="minorHAnsi"/>
          <w:color w:val="000000" w:themeColor="text1"/>
          <w:sz w:val="19"/>
          <w:szCs w:val="19"/>
        </w:rPr>
      </w:pPr>
    </w:p>
    <w:p w:rsidR="00EC2CE9" w:rsidRDefault="00EC2CE9" w:rsidP="00EC2CE9">
      <w:pPr>
        <w:pStyle w:val="ListParagraph"/>
        <w:spacing w:before="240" w:after="160" w:line="259" w:lineRule="auto"/>
        <w:ind w:left="3780"/>
        <w:jc w:val="both"/>
        <w:rPr>
          <w:rFonts w:asciiTheme="minorHAnsi" w:hAnsiTheme="minorHAnsi" w:cstheme="minorHAnsi"/>
          <w:color w:val="000000" w:themeColor="text1"/>
          <w:sz w:val="19"/>
          <w:szCs w:val="19"/>
        </w:rPr>
      </w:pPr>
    </w:p>
    <w:p w:rsidR="00EC2CE9" w:rsidRDefault="00EC2CE9" w:rsidP="00EC2CE9">
      <w:pPr>
        <w:pStyle w:val="ListParagraph"/>
        <w:spacing w:before="240" w:after="160" w:line="259" w:lineRule="auto"/>
        <w:ind w:left="3780"/>
        <w:jc w:val="both"/>
        <w:rPr>
          <w:rFonts w:asciiTheme="minorHAnsi" w:hAnsiTheme="minorHAnsi" w:cstheme="minorHAnsi"/>
          <w:color w:val="000000" w:themeColor="text1"/>
          <w:sz w:val="19"/>
          <w:szCs w:val="19"/>
        </w:rPr>
      </w:pPr>
    </w:p>
    <w:p w:rsidR="00EC2CE9" w:rsidRDefault="00EC2CE9" w:rsidP="00EC2CE9">
      <w:pPr>
        <w:pStyle w:val="ListParagraph"/>
        <w:spacing w:before="240" w:after="160" w:line="259" w:lineRule="auto"/>
        <w:ind w:left="3780"/>
        <w:jc w:val="both"/>
        <w:rPr>
          <w:rFonts w:asciiTheme="minorHAnsi" w:hAnsiTheme="minorHAnsi" w:cstheme="minorHAnsi"/>
          <w:color w:val="000000" w:themeColor="text1"/>
          <w:sz w:val="19"/>
          <w:szCs w:val="19"/>
        </w:rPr>
      </w:pPr>
    </w:p>
    <w:p w:rsidR="00EC2CE9" w:rsidRDefault="00EC2CE9" w:rsidP="00EC2CE9">
      <w:pPr>
        <w:pStyle w:val="ListParagraph"/>
        <w:spacing w:before="240" w:after="160" w:line="259" w:lineRule="auto"/>
        <w:ind w:left="3780"/>
        <w:jc w:val="both"/>
        <w:rPr>
          <w:rFonts w:asciiTheme="minorHAnsi" w:hAnsiTheme="minorHAnsi" w:cstheme="minorHAnsi"/>
          <w:color w:val="000000" w:themeColor="text1"/>
          <w:sz w:val="19"/>
          <w:szCs w:val="19"/>
        </w:rPr>
      </w:pPr>
    </w:p>
    <w:p w:rsidR="00EC2CE9" w:rsidRDefault="00EC2CE9" w:rsidP="00EC2CE9">
      <w:pPr>
        <w:pStyle w:val="ListParagraph"/>
        <w:spacing w:before="240" w:after="160" w:line="259" w:lineRule="auto"/>
        <w:ind w:left="3780"/>
        <w:jc w:val="both"/>
        <w:rPr>
          <w:rFonts w:asciiTheme="minorHAnsi" w:hAnsiTheme="minorHAnsi" w:cstheme="minorHAnsi"/>
          <w:color w:val="000000" w:themeColor="text1"/>
          <w:sz w:val="19"/>
          <w:szCs w:val="19"/>
        </w:rPr>
      </w:pPr>
    </w:p>
    <w:p w:rsidR="00EC2CE9" w:rsidRDefault="00EC2CE9" w:rsidP="00EC2CE9">
      <w:pPr>
        <w:pStyle w:val="ListParagraph"/>
        <w:spacing w:before="240" w:after="160" w:line="259" w:lineRule="auto"/>
        <w:ind w:left="3780"/>
        <w:jc w:val="both"/>
        <w:rPr>
          <w:rFonts w:asciiTheme="minorHAnsi" w:hAnsiTheme="minorHAnsi" w:cstheme="minorHAnsi"/>
          <w:color w:val="000000" w:themeColor="text1"/>
          <w:sz w:val="19"/>
          <w:szCs w:val="19"/>
        </w:rPr>
      </w:pPr>
    </w:p>
    <w:p w:rsidR="00EC2CE9" w:rsidRDefault="00EC2CE9" w:rsidP="00EC2CE9">
      <w:pPr>
        <w:pStyle w:val="ListParagraph"/>
        <w:spacing w:before="240" w:after="160" w:line="259" w:lineRule="auto"/>
        <w:ind w:left="3780"/>
        <w:jc w:val="both"/>
        <w:rPr>
          <w:rFonts w:asciiTheme="minorHAnsi" w:hAnsiTheme="minorHAnsi" w:cstheme="minorHAnsi"/>
          <w:color w:val="000000" w:themeColor="text1"/>
          <w:sz w:val="19"/>
          <w:szCs w:val="19"/>
        </w:rPr>
      </w:pPr>
    </w:p>
    <w:p w:rsidR="00EC2CE9" w:rsidRDefault="00EC2CE9" w:rsidP="00EC2CE9">
      <w:pPr>
        <w:pStyle w:val="ListParagraph"/>
        <w:spacing w:before="240" w:after="160" w:line="259" w:lineRule="auto"/>
        <w:ind w:left="3780"/>
        <w:jc w:val="both"/>
        <w:rPr>
          <w:rFonts w:asciiTheme="minorHAnsi" w:hAnsiTheme="minorHAnsi" w:cstheme="minorHAnsi"/>
          <w:color w:val="000000" w:themeColor="text1"/>
          <w:sz w:val="19"/>
          <w:szCs w:val="19"/>
        </w:rPr>
      </w:pPr>
    </w:p>
    <w:p w:rsidR="00EC2CE9" w:rsidRPr="00010FF2" w:rsidRDefault="00EC2CE9" w:rsidP="00EC2CE9">
      <w:pPr>
        <w:pStyle w:val="ListParagraph"/>
        <w:spacing w:before="240" w:after="160" w:line="259" w:lineRule="auto"/>
        <w:ind w:left="3780"/>
        <w:jc w:val="both"/>
        <w:rPr>
          <w:rFonts w:asciiTheme="minorHAnsi" w:hAnsiTheme="minorHAnsi" w:cstheme="minorHAnsi"/>
          <w:color w:val="000000" w:themeColor="text1"/>
          <w:sz w:val="19"/>
          <w:szCs w:val="19"/>
        </w:rPr>
      </w:pPr>
    </w:p>
    <w:p w:rsidR="00360B51" w:rsidRDefault="00360B51" w:rsidP="00775578">
      <w:pPr>
        <w:pStyle w:val="ListParagraph"/>
        <w:numPr>
          <w:ilvl w:val="4"/>
          <w:numId w:val="154"/>
        </w:numPr>
        <w:spacing w:before="240" w:after="160" w:line="259" w:lineRule="auto"/>
        <w:ind w:left="3780" w:hanging="1170"/>
        <w:jc w:val="both"/>
        <w:rPr>
          <w:rFonts w:asciiTheme="minorHAnsi" w:hAnsiTheme="minorHAnsi" w:cstheme="minorHAnsi"/>
          <w:color w:val="000000" w:themeColor="text1"/>
          <w:sz w:val="19"/>
          <w:szCs w:val="19"/>
        </w:rPr>
      </w:pPr>
    </w:p>
    <w:p w:rsidR="00A008EB" w:rsidRPr="00010FF2" w:rsidRDefault="00360B51" w:rsidP="00076EF7">
      <w:pPr>
        <w:pStyle w:val="ListParagraph"/>
        <w:spacing w:before="240" w:after="160" w:line="259" w:lineRule="auto"/>
        <w:ind w:left="3780"/>
        <w:jc w:val="both"/>
        <w:rPr>
          <w:rFonts w:asciiTheme="minorHAnsi" w:hAnsiTheme="minorHAnsi" w:cstheme="minorHAnsi"/>
          <w:color w:val="000000" w:themeColor="text1"/>
          <w:sz w:val="19"/>
          <w:szCs w:val="19"/>
        </w:rPr>
      </w:pPr>
      <w:r>
        <w:rPr>
          <w:rFonts w:asciiTheme="minorHAnsi" w:hAnsiTheme="minorHAnsi" w:cstheme="minorHAnsi"/>
          <w:color w:val="000000" w:themeColor="text1"/>
          <w:sz w:val="19"/>
          <w:szCs w:val="19"/>
        </w:rPr>
        <w:t>T</w:t>
      </w:r>
      <w:r w:rsidR="00A008EB" w:rsidRPr="00010FF2">
        <w:rPr>
          <w:rFonts w:asciiTheme="minorHAnsi" w:hAnsiTheme="minorHAnsi" w:cstheme="minorHAnsi"/>
          <w:color w:val="000000" w:themeColor="text1"/>
          <w:sz w:val="19"/>
          <w:szCs w:val="19"/>
        </w:rPr>
        <w:t xml:space="preserve">he Bidders are required to quote only for the capacity of </w:t>
      </w:r>
      <w:r w:rsidR="00343583">
        <w:rPr>
          <w:rFonts w:asciiTheme="minorHAnsi" w:hAnsiTheme="minorHAnsi" w:cstheme="minorHAnsi"/>
          <w:color w:val="000000" w:themeColor="text1"/>
          <w:sz w:val="19"/>
          <w:szCs w:val="19"/>
        </w:rPr>
        <w:t>2</w:t>
      </w:r>
      <w:r w:rsidR="00A008EB" w:rsidRPr="00010FF2">
        <w:rPr>
          <w:rFonts w:asciiTheme="minorHAnsi" w:hAnsiTheme="minorHAnsi" w:cstheme="minorHAnsi"/>
          <w:color w:val="000000" w:themeColor="text1"/>
          <w:sz w:val="19"/>
          <w:szCs w:val="19"/>
        </w:rPr>
        <w:t xml:space="preserve"> MW</w:t>
      </w:r>
      <w:r w:rsidR="00A008EB" w:rsidRPr="00010FF2">
        <w:rPr>
          <w:rFonts w:asciiTheme="minorHAnsi" w:hAnsiTheme="minorHAnsi" w:cstheme="minorHAnsi"/>
          <w:color w:val="000000" w:themeColor="text1"/>
          <w:sz w:val="19"/>
          <w:szCs w:val="19"/>
          <w:vertAlign w:val="subscript"/>
        </w:rPr>
        <w:t>AC</w:t>
      </w:r>
      <w:r w:rsidR="00A008EB" w:rsidRPr="00010FF2">
        <w:rPr>
          <w:rFonts w:asciiTheme="minorHAnsi" w:hAnsiTheme="minorHAnsi" w:cstheme="minorHAnsi"/>
          <w:color w:val="000000" w:themeColor="text1"/>
          <w:sz w:val="19"/>
          <w:szCs w:val="19"/>
        </w:rPr>
        <w:t xml:space="preserve"> with </w:t>
      </w:r>
      <w:r w:rsidR="00343583">
        <w:rPr>
          <w:rFonts w:asciiTheme="minorHAnsi" w:hAnsiTheme="minorHAnsi" w:cstheme="minorHAnsi"/>
          <w:color w:val="000000" w:themeColor="text1"/>
          <w:sz w:val="19"/>
          <w:szCs w:val="19"/>
        </w:rPr>
        <w:t>4.5</w:t>
      </w:r>
      <w:r w:rsidR="00A008EB" w:rsidRPr="00010FF2">
        <w:rPr>
          <w:rFonts w:asciiTheme="minorHAnsi" w:hAnsiTheme="minorHAnsi" w:cstheme="minorHAnsi"/>
          <w:color w:val="000000" w:themeColor="text1"/>
          <w:sz w:val="19"/>
          <w:szCs w:val="19"/>
        </w:rPr>
        <w:t xml:space="preserve">MWh BESS. The Bidder shall quote the AC capacity of Facilities in whole number only along with their corresponding DC capacity. The maximum capacity to be allotted to any Bidder including its Parent, Ultimate Parent, Affiliate, Group Business Entity (ies) or any other Group Entity(ies) either bidding as Single Bidder or as a Consortium shall not exceed the maximum capacity of </w:t>
      </w:r>
      <w:r w:rsidR="00343583">
        <w:rPr>
          <w:rFonts w:asciiTheme="minorHAnsi" w:hAnsiTheme="minorHAnsi" w:cstheme="minorHAnsi"/>
          <w:color w:val="000000" w:themeColor="text1"/>
          <w:sz w:val="19"/>
          <w:szCs w:val="19"/>
        </w:rPr>
        <w:t>2</w:t>
      </w:r>
      <w:r w:rsidR="00A008EB" w:rsidRPr="00010FF2">
        <w:rPr>
          <w:rFonts w:asciiTheme="minorHAnsi" w:hAnsiTheme="minorHAnsi" w:cstheme="minorHAnsi"/>
          <w:color w:val="000000" w:themeColor="text1"/>
          <w:sz w:val="19"/>
          <w:szCs w:val="19"/>
        </w:rPr>
        <w:t xml:space="preserve"> MW</w:t>
      </w:r>
      <w:r w:rsidR="00A008EB" w:rsidRPr="00010FF2">
        <w:rPr>
          <w:rFonts w:asciiTheme="minorHAnsi" w:hAnsiTheme="minorHAnsi" w:cstheme="minorHAnsi"/>
          <w:color w:val="000000" w:themeColor="text1"/>
          <w:sz w:val="19"/>
          <w:szCs w:val="19"/>
          <w:vertAlign w:val="subscript"/>
        </w:rPr>
        <w:t>AC</w:t>
      </w:r>
      <w:r w:rsidR="00A008EB" w:rsidRPr="00010FF2">
        <w:rPr>
          <w:rFonts w:asciiTheme="minorHAnsi" w:hAnsiTheme="minorHAnsi" w:cstheme="minorHAnsi"/>
          <w:color w:val="000000" w:themeColor="text1"/>
          <w:sz w:val="19"/>
          <w:szCs w:val="19"/>
        </w:rPr>
        <w:t xml:space="preserve"> with </w:t>
      </w:r>
      <w:r w:rsidR="003D3DBC">
        <w:rPr>
          <w:rFonts w:asciiTheme="minorHAnsi" w:hAnsiTheme="minorHAnsi" w:cstheme="minorHAnsi"/>
          <w:color w:val="000000" w:themeColor="text1"/>
          <w:sz w:val="19"/>
          <w:szCs w:val="19"/>
        </w:rPr>
        <w:t>4.5</w:t>
      </w:r>
      <w:r w:rsidR="00A008EB" w:rsidRPr="00010FF2">
        <w:rPr>
          <w:rFonts w:asciiTheme="minorHAnsi" w:hAnsiTheme="minorHAnsi" w:cstheme="minorHAnsi"/>
          <w:color w:val="000000" w:themeColor="text1"/>
          <w:sz w:val="19"/>
          <w:szCs w:val="19"/>
        </w:rPr>
        <w:t xml:space="preserve"> MWh BESS.</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4"/>
        </w:numPr>
        <w:spacing w:before="240" w:after="160" w:line="259" w:lineRule="auto"/>
        <w:ind w:left="3780" w:hanging="117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lowest evaluated successful Bidder shall get all the land within Pavagada Ultra Mega Solar Park for implementation of the Facilities for the capacity of </w:t>
      </w:r>
      <w:r w:rsidR="003D3DBC">
        <w:rPr>
          <w:rFonts w:asciiTheme="minorHAnsi" w:hAnsiTheme="minorHAnsi" w:cstheme="minorHAnsi"/>
          <w:color w:val="000000" w:themeColor="text1"/>
          <w:sz w:val="19"/>
          <w:szCs w:val="19"/>
        </w:rPr>
        <w:t>2</w:t>
      </w:r>
      <w:r w:rsidRPr="00010FF2">
        <w:rPr>
          <w:rFonts w:asciiTheme="minorHAnsi" w:hAnsiTheme="minorHAnsi" w:cstheme="minorHAnsi"/>
          <w:color w:val="000000" w:themeColor="text1"/>
          <w:sz w:val="19"/>
          <w:szCs w:val="19"/>
        </w:rPr>
        <w:t>MW</w:t>
      </w:r>
      <w:r w:rsidRPr="00010FF2">
        <w:rPr>
          <w:rFonts w:asciiTheme="minorHAnsi" w:hAnsiTheme="minorHAnsi" w:cstheme="minorHAnsi"/>
          <w:color w:val="000000" w:themeColor="text1"/>
          <w:sz w:val="19"/>
          <w:szCs w:val="19"/>
          <w:vertAlign w:val="subscript"/>
        </w:rPr>
        <w:t>AC</w:t>
      </w:r>
      <w:r w:rsidRPr="00010FF2">
        <w:rPr>
          <w:rFonts w:asciiTheme="minorHAnsi" w:hAnsiTheme="minorHAnsi" w:cstheme="minorHAnsi"/>
          <w:color w:val="000000" w:themeColor="text1"/>
          <w:sz w:val="19"/>
          <w:szCs w:val="19"/>
        </w:rPr>
        <w:t xml:space="preserve"> with </w:t>
      </w:r>
      <w:r w:rsidR="003D3DBC">
        <w:rPr>
          <w:rFonts w:asciiTheme="minorHAnsi" w:hAnsiTheme="minorHAnsi" w:cstheme="minorHAnsi"/>
          <w:color w:val="000000" w:themeColor="text1"/>
          <w:sz w:val="19"/>
          <w:szCs w:val="19"/>
        </w:rPr>
        <w:t>4.5</w:t>
      </w:r>
      <w:r w:rsidRPr="00010FF2">
        <w:rPr>
          <w:rFonts w:asciiTheme="minorHAnsi" w:hAnsiTheme="minorHAnsi" w:cstheme="minorHAnsi"/>
          <w:color w:val="000000" w:themeColor="text1"/>
          <w:sz w:val="19"/>
          <w:szCs w:val="19"/>
        </w:rPr>
        <w:t xml:space="preserve"> MWh BESS.</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370EA5" w:rsidRPr="00010FF2" w:rsidRDefault="00A008EB" w:rsidP="00775578">
      <w:pPr>
        <w:pStyle w:val="ListParagraph"/>
        <w:numPr>
          <w:ilvl w:val="4"/>
          <w:numId w:val="154"/>
        </w:numPr>
        <w:spacing w:before="240" w:after="160" w:line="259" w:lineRule="auto"/>
        <w:ind w:left="3780" w:hanging="117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Bidder shall provide the interconnection to the S-</w:t>
      </w:r>
      <w:r w:rsidR="003D3DBC">
        <w:rPr>
          <w:rFonts w:asciiTheme="minorHAnsi" w:hAnsiTheme="minorHAnsi" w:cstheme="minorHAnsi"/>
          <w:color w:val="000000" w:themeColor="text1"/>
          <w:sz w:val="19"/>
          <w:szCs w:val="19"/>
        </w:rPr>
        <w:t>4</w:t>
      </w:r>
      <w:r w:rsidRPr="00010FF2">
        <w:rPr>
          <w:rFonts w:asciiTheme="minorHAnsi" w:hAnsiTheme="minorHAnsi" w:cstheme="minorHAnsi"/>
          <w:color w:val="000000" w:themeColor="text1"/>
          <w:sz w:val="19"/>
          <w:szCs w:val="19"/>
        </w:rPr>
        <w:t xml:space="preserve"> substation at the voltage level of </w:t>
      </w:r>
      <w:r w:rsidR="003D3DBC">
        <w:rPr>
          <w:rFonts w:asciiTheme="minorHAnsi" w:hAnsiTheme="minorHAnsi" w:cstheme="minorHAnsi"/>
          <w:color w:val="000000" w:themeColor="text1"/>
          <w:sz w:val="19"/>
          <w:szCs w:val="19"/>
        </w:rPr>
        <w:t>33</w:t>
      </w:r>
      <w:r w:rsidRPr="00010FF2">
        <w:rPr>
          <w:rFonts w:asciiTheme="minorHAnsi" w:hAnsiTheme="minorHAnsi" w:cstheme="minorHAnsi"/>
          <w:color w:val="000000" w:themeColor="text1"/>
          <w:sz w:val="19"/>
          <w:szCs w:val="19"/>
        </w:rPr>
        <w:t xml:space="preserve"> kV (Point of Injection) of 220/ </w:t>
      </w:r>
      <w:r w:rsidR="003D3DBC">
        <w:rPr>
          <w:rFonts w:asciiTheme="minorHAnsi" w:hAnsiTheme="minorHAnsi" w:cstheme="minorHAnsi"/>
          <w:color w:val="000000" w:themeColor="text1"/>
          <w:sz w:val="19"/>
          <w:szCs w:val="19"/>
        </w:rPr>
        <w:t>33</w:t>
      </w:r>
      <w:r w:rsidRPr="00010FF2">
        <w:rPr>
          <w:rFonts w:asciiTheme="minorHAnsi" w:hAnsiTheme="minorHAnsi" w:cstheme="minorHAnsi"/>
          <w:color w:val="000000" w:themeColor="text1"/>
          <w:sz w:val="19"/>
          <w:szCs w:val="19"/>
        </w:rPr>
        <w:t xml:space="preserve"> kV KSPDCL pooling substation</w:t>
      </w:r>
      <w:r w:rsidR="00AD0F35">
        <w:rPr>
          <w:rFonts w:asciiTheme="minorHAnsi" w:hAnsiTheme="minorHAnsi" w:cstheme="minorHAnsi"/>
          <w:color w:val="000000" w:themeColor="text1"/>
          <w:sz w:val="19"/>
          <w:szCs w:val="19"/>
        </w:rPr>
        <w:t xml:space="preserve"> </w:t>
      </w:r>
      <w:r w:rsidR="006442BC" w:rsidRPr="00010FF2">
        <w:rPr>
          <w:rFonts w:asciiTheme="minorHAnsi" w:hAnsiTheme="minorHAnsi" w:cstheme="minorHAnsi"/>
          <w:color w:val="000000" w:themeColor="text1"/>
          <w:sz w:val="19"/>
          <w:szCs w:val="19"/>
        </w:rPr>
        <w:t>No. 0</w:t>
      </w:r>
      <w:r w:rsidR="003D3DBC">
        <w:rPr>
          <w:rFonts w:asciiTheme="minorHAnsi" w:hAnsiTheme="minorHAnsi" w:cstheme="minorHAnsi"/>
          <w:color w:val="000000" w:themeColor="text1"/>
          <w:sz w:val="19"/>
          <w:szCs w:val="19"/>
        </w:rPr>
        <w:t>4</w:t>
      </w:r>
      <w:r w:rsidR="006442BC" w:rsidRPr="00010FF2">
        <w:rPr>
          <w:rFonts w:asciiTheme="minorHAnsi" w:hAnsiTheme="minorHAnsi" w:cstheme="minorHAnsi"/>
          <w:color w:val="000000" w:themeColor="text1"/>
          <w:sz w:val="19"/>
          <w:szCs w:val="19"/>
        </w:rPr>
        <w:t>,</w:t>
      </w:r>
      <w:r w:rsidRPr="00010FF2">
        <w:rPr>
          <w:rFonts w:asciiTheme="minorHAnsi" w:hAnsiTheme="minorHAnsi" w:cstheme="minorHAnsi"/>
          <w:color w:val="000000" w:themeColor="text1"/>
          <w:sz w:val="19"/>
          <w:szCs w:val="19"/>
        </w:rPr>
        <w:t xml:space="preserve"> All associated electrical and civil works required for interfacing with grid including but not limited to establishing inverter transformers, breakers, isolators, panels, protection system, cables, metering at interconnection voltage level of </w:t>
      </w:r>
      <w:r w:rsidR="003D3DBC">
        <w:rPr>
          <w:rFonts w:asciiTheme="minorHAnsi" w:hAnsiTheme="minorHAnsi" w:cstheme="minorHAnsi"/>
          <w:color w:val="000000" w:themeColor="text1"/>
          <w:sz w:val="19"/>
          <w:szCs w:val="19"/>
        </w:rPr>
        <w:t>33</w:t>
      </w:r>
      <w:r w:rsidRPr="00010FF2">
        <w:rPr>
          <w:rFonts w:asciiTheme="minorHAnsi" w:hAnsiTheme="minorHAnsi" w:cstheme="minorHAnsi"/>
          <w:color w:val="000000" w:themeColor="text1"/>
          <w:sz w:val="19"/>
          <w:szCs w:val="19"/>
        </w:rPr>
        <w:t xml:space="preserve"> kV, earthing of transformer etc. and evacuation of power to the assigned </w:t>
      </w:r>
      <w:r w:rsidR="003D3DBC">
        <w:rPr>
          <w:rFonts w:asciiTheme="minorHAnsi" w:hAnsiTheme="minorHAnsi" w:cstheme="minorHAnsi"/>
          <w:color w:val="000000" w:themeColor="text1"/>
          <w:sz w:val="19"/>
          <w:szCs w:val="19"/>
        </w:rPr>
        <w:t>33/</w:t>
      </w:r>
      <w:r w:rsidRPr="00010FF2">
        <w:rPr>
          <w:rFonts w:asciiTheme="minorHAnsi" w:hAnsiTheme="minorHAnsi" w:cstheme="minorHAnsi"/>
          <w:color w:val="000000" w:themeColor="text1"/>
          <w:sz w:val="19"/>
          <w:szCs w:val="19"/>
        </w:rPr>
        <w:t xml:space="preserve">220 kV KSPDCL pooling substation through single circuit </w:t>
      </w:r>
      <w:r w:rsidR="003D3DBC">
        <w:rPr>
          <w:rFonts w:asciiTheme="minorHAnsi" w:hAnsiTheme="minorHAnsi" w:cstheme="minorHAnsi"/>
          <w:color w:val="000000" w:themeColor="text1"/>
          <w:sz w:val="19"/>
          <w:szCs w:val="19"/>
        </w:rPr>
        <w:t>33</w:t>
      </w:r>
      <w:r w:rsidRPr="00010FF2">
        <w:rPr>
          <w:rFonts w:asciiTheme="minorHAnsi" w:hAnsiTheme="minorHAnsi" w:cstheme="minorHAnsi"/>
          <w:color w:val="000000" w:themeColor="text1"/>
          <w:sz w:val="19"/>
          <w:szCs w:val="19"/>
        </w:rPr>
        <w:t xml:space="preserve"> kV underground cables including </w:t>
      </w:r>
      <w:r w:rsidRPr="00010FF2">
        <w:rPr>
          <w:rFonts w:asciiTheme="minorHAnsi" w:hAnsiTheme="minorHAnsi" w:cstheme="minorHAnsi"/>
          <w:color w:val="000000" w:themeColor="text1"/>
          <w:sz w:val="19"/>
          <w:szCs w:val="19"/>
        </w:rPr>
        <w:lastRenderedPageBreak/>
        <w:t xml:space="preserve">provision of any cable tray support structures along the road side from the solar plant to the 220/ </w:t>
      </w:r>
      <w:r w:rsidR="003D3DBC">
        <w:rPr>
          <w:rFonts w:asciiTheme="minorHAnsi" w:hAnsiTheme="minorHAnsi" w:cstheme="minorHAnsi"/>
          <w:color w:val="000000" w:themeColor="text1"/>
          <w:sz w:val="19"/>
          <w:szCs w:val="19"/>
        </w:rPr>
        <w:t>33</w:t>
      </w:r>
      <w:r w:rsidRPr="00010FF2">
        <w:rPr>
          <w:rFonts w:asciiTheme="minorHAnsi" w:hAnsiTheme="minorHAnsi" w:cstheme="minorHAnsi"/>
          <w:color w:val="000000" w:themeColor="text1"/>
          <w:sz w:val="19"/>
          <w:szCs w:val="19"/>
        </w:rPr>
        <w:t xml:space="preserve"> kV KSPDCL pooling substation. </w:t>
      </w:r>
    </w:p>
    <w:p w:rsidR="00370EA5" w:rsidRPr="00010FF2" w:rsidRDefault="00370EA5" w:rsidP="00736865">
      <w:pPr>
        <w:pStyle w:val="ListParagraph"/>
        <w:rPr>
          <w:rFonts w:asciiTheme="minorHAnsi" w:hAnsiTheme="minorHAnsi" w:cstheme="minorHAnsi"/>
          <w:color w:val="000000" w:themeColor="text1"/>
          <w:sz w:val="19"/>
          <w:szCs w:val="19"/>
        </w:rPr>
      </w:pPr>
    </w:p>
    <w:p w:rsidR="000647A3" w:rsidRPr="00010FF2" w:rsidRDefault="000647A3" w:rsidP="000647A3">
      <w:pPr>
        <w:pStyle w:val="ListParagraph"/>
        <w:spacing w:before="240" w:line="259" w:lineRule="auto"/>
        <w:ind w:left="37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metering arrangement for the Project will be made at 3 (three) metering points connected at various voltage levels viz. </w:t>
      </w:r>
      <w:r w:rsidR="003D3DBC">
        <w:rPr>
          <w:rFonts w:asciiTheme="minorHAnsi" w:hAnsiTheme="minorHAnsi" w:cstheme="minorHAnsi"/>
          <w:color w:val="000000" w:themeColor="text1"/>
          <w:sz w:val="19"/>
          <w:szCs w:val="19"/>
        </w:rPr>
        <w:t>33</w:t>
      </w:r>
      <w:r w:rsidRPr="00010FF2">
        <w:rPr>
          <w:rFonts w:asciiTheme="minorHAnsi" w:hAnsiTheme="minorHAnsi" w:cstheme="minorHAnsi"/>
          <w:color w:val="000000" w:themeColor="text1"/>
          <w:sz w:val="19"/>
          <w:szCs w:val="19"/>
        </w:rPr>
        <w:t xml:space="preserve"> kV (at the outgoing feeder of the Project), </w:t>
      </w:r>
      <w:r w:rsidR="003D3DBC">
        <w:rPr>
          <w:rFonts w:asciiTheme="minorHAnsi" w:hAnsiTheme="minorHAnsi" w:cstheme="minorHAnsi"/>
          <w:color w:val="000000" w:themeColor="text1"/>
          <w:sz w:val="19"/>
          <w:szCs w:val="19"/>
        </w:rPr>
        <w:t>33</w:t>
      </w:r>
      <w:r w:rsidRPr="00010FF2">
        <w:rPr>
          <w:rFonts w:asciiTheme="minorHAnsi" w:hAnsiTheme="minorHAnsi" w:cstheme="minorHAnsi"/>
          <w:color w:val="000000" w:themeColor="text1"/>
          <w:sz w:val="19"/>
          <w:szCs w:val="19"/>
        </w:rPr>
        <w:t xml:space="preserve"> kV (at the incoming side of the 220/ </w:t>
      </w:r>
      <w:r w:rsidR="003D3DBC">
        <w:rPr>
          <w:rFonts w:asciiTheme="minorHAnsi" w:hAnsiTheme="minorHAnsi" w:cstheme="minorHAnsi"/>
          <w:color w:val="000000" w:themeColor="text1"/>
          <w:sz w:val="19"/>
          <w:szCs w:val="19"/>
        </w:rPr>
        <w:t>33</w:t>
      </w:r>
      <w:r w:rsidRPr="00010FF2">
        <w:rPr>
          <w:rFonts w:asciiTheme="minorHAnsi" w:hAnsiTheme="minorHAnsi" w:cstheme="minorHAnsi"/>
          <w:color w:val="000000" w:themeColor="text1"/>
          <w:sz w:val="19"/>
          <w:szCs w:val="19"/>
        </w:rPr>
        <w:t>kV KSPDCL substation), and 220 kV (at the incoming side of the 400/220 kV PGCIL CTU substation).</w:t>
      </w:r>
    </w:p>
    <w:p w:rsidR="000647A3" w:rsidRPr="00010FF2" w:rsidRDefault="000647A3" w:rsidP="000647A3">
      <w:pPr>
        <w:pStyle w:val="ListParagraph"/>
        <w:spacing w:before="240" w:line="259" w:lineRule="auto"/>
        <w:ind w:left="3780"/>
        <w:jc w:val="both"/>
        <w:rPr>
          <w:rFonts w:asciiTheme="minorHAnsi" w:hAnsiTheme="minorHAnsi" w:cstheme="minorHAnsi"/>
          <w:color w:val="000000" w:themeColor="text1"/>
          <w:sz w:val="19"/>
          <w:szCs w:val="19"/>
        </w:rPr>
      </w:pPr>
    </w:p>
    <w:p w:rsidR="000647A3" w:rsidRPr="00010FF2" w:rsidRDefault="000647A3" w:rsidP="000647A3">
      <w:pPr>
        <w:pStyle w:val="ListParagraph"/>
        <w:spacing w:before="240" w:line="259" w:lineRule="auto"/>
        <w:ind w:left="37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First metering point (M1): At the plant end, the metering shall be at the </w:t>
      </w:r>
      <w:r w:rsidR="003D3DBC">
        <w:rPr>
          <w:rFonts w:asciiTheme="minorHAnsi" w:hAnsiTheme="minorHAnsi" w:cstheme="minorHAnsi"/>
          <w:color w:val="000000" w:themeColor="text1"/>
          <w:sz w:val="19"/>
          <w:szCs w:val="19"/>
        </w:rPr>
        <w:t>33</w:t>
      </w:r>
      <w:r w:rsidRPr="00010FF2">
        <w:rPr>
          <w:rFonts w:asciiTheme="minorHAnsi" w:hAnsiTheme="minorHAnsi" w:cstheme="minorHAnsi"/>
          <w:color w:val="000000" w:themeColor="text1"/>
          <w:sz w:val="19"/>
          <w:szCs w:val="19"/>
        </w:rPr>
        <w:t xml:space="preserve"> kV side of the outgoing feeder of the Project.</w:t>
      </w:r>
    </w:p>
    <w:p w:rsidR="000647A3" w:rsidRPr="00010FF2" w:rsidRDefault="000647A3" w:rsidP="000647A3">
      <w:pPr>
        <w:pStyle w:val="ListParagraph"/>
        <w:spacing w:before="240" w:line="259" w:lineRule="auto"/>
        <w:ind w:left="3780"/>
        <w:jc w:val="both"/>
        <w:rPr>
          <w:rFonts w:asciiTheme="minorHAnsi" w:hAnsiTheme="minorHAnsi" w:cstheme="minorHAnsi"/>
          <w:color w:val="000000" w:themeColor="text1"/>
          <w:sz w:val="19"/>
          <w:szCs w:val="19"/>
        </w:rPr>
      </w:pPr>
    </w:p>
    <w:p w:rsidR="000647A3" w:rsidRPr="00010FF2" w:rsidRDefault="000647A3" w:rsidP="000647A3">
      <w:pPr>
        <w:pStyle w:val="ListParagraph"/>
        <w:spacing w:before="240" w:line="259" w:lineRule="auto"/>
        <w:ind w:left="37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Second metering point (M2): Metering shall be at </w:t>
      </w:r>
      <w:r w:rsidR="003D3DBC">
        <w:rPr>
          <w:rFonts w:asciiTheme="minorHAnsi" w:hAnsiTheme="minorHAnsi" w:cstheme="minorHAnsi"/>
          <w:color w:val="000000" w:themeColor="text1"/>
          <w:sz w:val="19"/>
          <w:szCs w:val="19"/>
        </w:rPr>
        <w:t>33</w:t>
      </w:r>
      <w:r w:rsidRPr="00010FF2">
        <w:rPr>
          <w:rFonts w:asciiTheme="minorHAnsi" w:hAnsiTheme="minorHAnsi" w:cstheme="minorHAnsi"/>
          <w:color w:val="000000" w:themeColor="text1"/>
          <w:sz w:val="19"/>
          <w:szCs w:val="19"/>
        </w:rPr>
        <w:t xml:space="preserve"> kV side at the incoming side of the 220/ </w:t>
      </w:r>
      <w:r w:rsidR="003D3DBC">
        <w:rPr>
          <w:rFonts w:asciiTheme="minorHAnsi" w:hAnsiTheme="minorHAnsi" w:cstheme="minorHAnsi"/>
          <w:color w:val="000000" w:themeColor="text1"/>
          <w:sz w:val="19"/>
          <w:szCs w:val="19"/>
        </w:rPr>
        <w:t>33</w:t>
      </w:r>
      <w:r w:rsidRPr="00010FF2">
        <w:rPr>
          <w:rFonts w:asciiTheme="minorHAnsi" w:hAnsiTheme="minorHAnsi" w:cstheme="minorHAnsi"/>
          <w:color w:val="000000" w:themeColor="text1"/>
          <w:sz w:val="19"/>
          <w:szCs w:val="19"/>
        </w:rPr>
        <w:t xml:space="preserve"> kV KSPDCL substation, where the power from the Project is first injected into the Solar Park.</w:t>
      </w:r>
    </w:p>
    <w:p w:rsidR="000647A3" w:rsidRPr="00010FF2" w:rsidRDefault="000647A3" w:rsidP="000647A3">
      <w:pPr>
        <w:pStyle w:val="ListParagraph"/>
        <w:spacing w:before="240" w:line="259" w:lineRule="auto"/>
        <w:ind w:left="3780"/>
        <w:jc w:val="both"/>
        <w:rPr>
          <w:rFonts w:asciiTheme="minorHAnsi" w:hAnsiTheme="minorHAnsi" w:cstheme="minorHAnsi"/>
          <w:color w:val="000000" w:themeColor="text1"/>
          <w:sz w:val="19"/>
          <w:szCs w:val="19"/>
        </w:rPr>
      </w:pPr>
    </w:p>
    <w:p w:rsidR="000647A3" w:rsidRPr="00010FF2" w:rsidRDefault="000647A3" w:rsidP="000647A3">
      <w:pPr>
        <w:pStyle w:val="ListParagraph"/>
        <w:spacing w:before="240" w:line="259" w:lineRule="auto"/>
        <w:ind w:left="37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Third metering point (M3): Metering shall be at the 220 kV side at the incoming side of the 400/220 kV PGCIL CTU substation, where the Project power will be injected into the PGCIL CTU substation</w:t>
      </w:r>
      <w:proofErr w:type="gramStart"/>
      <w:r w:rsidRPr="00010FF2">
        <w:rPr>
          <w:rFonts w:asciiTheme="minorHAnsi" w:hAnsiTheme="minorHAnsi" w:cstheme="minorHAnsi"/>
          <w:color w:val="000000" w:themeColor="text1"/>
          <w:sz w:val="19"/>
          <w:szCs w:val="19"/>
        </w:rPr>
        <w:t>.</w:t>
      </w:r>
      <w:r w:rsidR="00EC2CE9">
        <w:rPr>
          <w:rFonts w:asciiTheme="minorHAnsi" w:hAnsiTheme="minorHAnsi" w:cstheme="minorHAnsi"/>
          <w:color w:val="000000" w:themeColor="text1"/>
          <w:sz w:val="19"/>
          <w:szCs w:val="19"/>
        </w:rPr>
        <w:t>(</w:t>
      </w:r>
      <w:proofErr w:type="gramEnd"/>
      <w:r w:rsidR="00EC2CE9">
        <w:rPr>
          <w:rFonts w:asciiTheme="minorHAnsi" w:hAnsiTheme="minorHAnsi" w:cstheme="minorHAnsi"/>
          <w:color w:val="000000" w:themeColor="text1"/>
          <w:sz w:val="19"/>
          <w:szCs w:val="19"/>
        </w:rPr>
        <w:t>This meter is already available).</w:t>
      </w:r>
    </w:p>
    <w:p w:rsidR="000647A3" w:rsidRPr="00010FF2" w:rsidRDefault="000647A3" w:rsidP="000647A3">
      <w:pPr>
        <w:pStyle w:val="ListParagraph"/>
        <w:spacing w:before="240" w:after="160" w:line="259" w:lineRule="auto"/>
        <w:ind w:left="3780"/>
        <w:jc w:val="both"/>
        <w:rPr>
          <w:rFonts w:asciiTheme="minorHAnsi" w:hAnsiTheme="minorHAnsi" w:cstheme="minorHAnsi"/>
          <w:color w:val="000000" w:themeColor="text1"/>
          <w:sz w:val="19"/>
          <w:szCs w:val="19"/>
        </w:rPr>
      </w:pPr>
    </w:p>
    <w:p w:rsidR="00370EA5" w:rsidRPr="00010FF2" w:rsidRDefault="000647A3" w:rsidP="000647A3">
      <w:pPr>
        <w:pStyle w:val="ListParagraph"/>
        <w:spacing w:before="240" w:after="160" w:line="259" w:lineRule="auto"/>
        <w:ind w:left="37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metering point at the plant end (M1) will be required</w:t>
      </w:r>
      <w:r w:rsidR="00EC2CE9">
        <w:rPr>
          <w:rFonts w:asciiTheme="minorHAnsi" w:hAnsiTheme="minorHAnsi" w:cstheme="minorHAnsi"/>
          <w:color w:val="000000" w:themeColor="text1"/>
          <w:sz w:val="19"/>
          <w:szCs w:val="19"/>
        </w:rPr>
        <w:t xml:space="preserve"> as standby meter</w:t>
      </w:r>
      <w:r w:rsidRPr="00010FF2">
        <w:rPr>
          <w:rFonts w:asciiTheme="minorHAnsi" w:hAnsiTheme="minorHAnsi" w:cstheme="minorHAnsi"/>
          <w:color w:val="000000" w:themeColor="text1"/>
          <w:sz w:val="19"/>
          <w:szCs w:val="19"/>
        </w:rPr>
        <w:t xml:space="preserve">; however, the metering points (M2) </w:t>
      </w:r>
      <w:r w:rsidR="00EC2CE9">
        <w:rPr>
          <w:rFonts w:asciiTheme="minorHAnsi" w:hAnsiTheme="minorHAnsi" w:cstheme="minorHAnsi"/>
          <w:color w:val="000000" w:themeColor="text1"/>
          <w:sz w:val="19"/>
          <w:szCs w:val="19"/>
        </w:rPr>
        <w:t xml:space="preserve">(Main and Check meters) </w:t>
      </w:r>
      <w:r w:rsidRPr="00010FF2">
        <w:rPr>
          <w:rFonts w:asciiTheme="minorHAnsi" w:hAnsiTheme="minorHAnsi" w:cstheme="minorHAnsi"/>
          <w:color w:val="000000" w:themeColor="text1"/>
          <w:sz w:val="19"/>
          <w:szCs w:val="19"/>
        </w:rPr>
        <w:t>at the KSPDCL substation will be required for energy accounting purposes. For commercial settlement, an interconnection point, or delivery point shall be the point at 220 kV side (M3) of 400/ 220 kV PGCIL substation of CTU</w:t>
      </w:r>
      <w:r w:rsidR="00EC2CE9">
        <w:rPr>
          <w:rFonts w:asciiTheme="minorHAnsi" w:hAnsiTheme="minorHAnsi" w:cstheme="minorHAnsi"/>
          <w:color w:val="000000" w:themeColor="text1"/>
          <w:sz w:val="19"/>
          <w:szCs w:val="19"/>
        </w:rPr>
        <w:t xml:space="preserve"> which is already available</w:t>
      </w:r>
      <w:r w:rsidRPr="00010FF2">
        <w:rPr>
          <w:rFonts w:asciiTheme="minorHAnsi" w:hAnsiTheme="minorHAnsi" w:cstheme="minorHAnsi"/>
          <w:color w:val="000000" w:themeColor="text1"/>
          <w:sz w:val="19"/>
          <w:szCs w:val="19"/>
        </w:rPr>
        <w:t>.</w:t>
      </w:r>
    </w:p>
    <w:p w:rsidR="00370EA5" w:rsidRPr="00010FF2" w:rsidRDefault="00370EA5" w:rsidP="00370EA5">
      <w:pPr>
        <w:pStyle w:val="ListParagraph"/>
        <w:spacing w:before="240" w:after="160" w:line="259" w:lineRule="auto"/>
        <w:ind w:left="3780"/>
        <w:jc w:val="both"/>
        <w:rPr>
          <w:rFonts w:asciiTheme="minorHAnsi" w:hAnsiTheme="minorHAnsi" w:cstheme="minorHAnsi"/>
          <w:color w:val="000000" w:themeColor="text1"/>
          <w:sz w:val="19"/>
          <w:szCs w:val="19"/>
        </w:rPr>
      </w:pPr>
    </w:p>
    <w:p w:rsidR="00370EA5" w:rsidRPr="00010FF2" w:rsidRDefault="00370EA5" w:rsidP="00370EA5">
      <w:pPr>
        <w:pStyle w:val="ListParagraph"/>
        <w:spacing w:before="240" w:after="160" w:line="259" w:lineRule="auto"/>
        <w:ind w:left="3780"/>
        <w:jc w:val="both"/>
        <w:rPr>
          <w:rFonts w:asciiTheme="minorHAnsi" w:hAnsiTheme="minorHAnsi" w:cstheme="minorHAnsi"/>
          <w:color w:val="000000" w:themeColor="text1"/>
          <w:sz w:val="19"/>
          <w:szCs w:val="19"/>
        </w:rPr>
      </w:pPr>
    </w:p>
    <w:p w:rsidR="00A008EB" w:rsidRPr="00010FF2" w:rsidRDefault="00A008EB" w:rsidP="00736865">
      <w:pPr>
        <w:pStyle w:val="ListParagraph"/>
        <w:spacing w:before="240" w:after="160" w:line="259" w:lineRule="auto"/>
        <w:ind w:left="37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w:t>
      </w:r>
      <w:r w:rsidRPr="0089778E">
        <w:rPr>
          <w:rFonts w:asciiTheme="minorHAnsi" w:hAnsiTheme="minorHAnsi" w:cstheme="minorHAnsi"/>
          <w:color w:val="000000" w:themeColor="text1"/>
          <w:sz w:val="19"/>
          <w:szCs w:val="19"/>
        </w:rPr>
        <w:t>Annual Generation corresponding to the CUF to be met by the Bidder shall be measured as the aggregate of the unit’s measure</w:t>
      </w:r>
      <w:r w:rsidR="002E7637" w:rsidRPr="0089778E">
        <w:rPr>
          <w:rFonts w:asciiTheme="minorHAnsi" w:hAnsiTheme="minorHAnsi" w:cstheme="minorHAnsi"/>
          <w:color w:val="000000" w:themeColor="text1"/>
          <w:sz w:val="19"/>
          <w:szCs w:val="19"/>
        </w:rPr>
        <w:t>d</w:t>
      </w:r>
      <w:r w:rsidRPr="0089778E">
        <w:rPr>
          <w:rFonts w:asciiTheme="minorHAnsi" w:hAnsiTheme="minorHAnsi" w:cstheme="minorHAnsi"/>
          <w:color w:val="000000" w:themeColor="text1"/>
          <w:sz w:val="19"/>
          <w:szCs w:val="19"/>
        </w:rPr>
        <w:t xml:space="preserve"> at </w:t>
      </w:r>
      <w:r w:rsidR="002E7637" w:rsidRPr="0089778E">
        <w:rPr>
          <w:rFonts w:asciiTheme="minorHAnsi" w:hAnsiTheme="minorHAnsi" w:cstheme="minorHAnsi"/>
          <w:color w:val="000000" w:themeColor="text1"/>
          <w:sz w:val="19"/>
          <w:szCs w:val="19"/>
        </w:rPr>
        <w:t xml:space="preserve">33 kV </w:t>
      </w:r>
      <w:r w:rsidR="000013AD" w:rsidRPr="0089778E">
        <w:rPr>
          <w:rFonts w:asciiTheme="minorHAnsi" w:hAnsiTheme="minorHAnsi" w:cstheme="minorHAnsi"/>
          <w:color w:val="000000" w:themeColor="text1"/>
          <w:sz w:val="19"/>
          <w:szCs w:val="19"/>
        </w:rPr>
        <w:t>HT Switchgear panel</w:t>
      </w:r>
      <w:r w:rsidRPr="0089778E">
        <w:rPr>
          <w:rFonts w:asciiTheme="minorHAnsi" w:hAnsiTheme="minorHAnsi" w:cstheme="minorHAnsi"/>
          <w:color w:val="000000" w:themeColor="text1"/>
          <w:sz w:val="19"/>
          <w:szCs w:val="19"/>
        </w:rPr>
        <w:t>.</w:t>
      </w:r>
      <w:r w:rsidRPr="00010FF2">
        <w:rPr>
          <w:rFonts w:asciiTheme="minorHAnsi" w:hAnsiTheme="minorHAnsi" w:cstheme="minorHAnsi"/>
          <w:color w:val="000000" w:themeColor="text1"/>
          <w:sz w:val="19"/>
          <w:szCs w:val="19"/>
        </w:rPr>
        <w:t xml:space="preserve">  </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units measured at 220 kV side of 400/220 kV PGCIL substation = units measured at </w:t>
      </w:r>
      <w:r w:rsidR="003D3DBC">
        <w:rPr>
          <w:rFonts w:asciiTheme="minorHAnsi" w:hAnsiTheme="minorHAnsi" w:cstheme="minorHAnsi"/>
          <w:color w:val="000000" w:themeColor="text1"/>
          <w:sz w:val="19"/>
          <w:szCs w:val="19"/>
        </w:rPr>
        <w:t>33</w:t>
      </w:r>
      <w:r w:rsidRPr="00010FF2">
        <w:rPr>
          <w:rFonts w:asciiTheme="minorHAnsi" w:hAnsiTheme="minorHAnsi" w:cstheme="minorHAnsi"/>
          <w:color w:val="000000" w:themeColor="text1"/>
          <w:sz w:val="19"/>
          <w:szCs w:val="19"/>
        </w:rPr>
        <w:t xml:space="preserve"> kV side of 220/</w:t>
      </w:r>
      <w:r w:rsidR="003D3DBC">
        <w:rPr>
          <w:rFonts w:asciiTheme="minorHAnsi" w:hAnsiTheme="minorHAnsi" w:cstheme="minorHAnsi"/>
          <w:color w:val="000000" w:themeColor="text1"/>
          <w:sz w:val="19"/>
          <w:szCs w:val="19"/>
        </w:rPr>
        <w:t>33</w:t>
      </w:r>
      <w:r w:rsidRPr="00010FF2">
        <w:rPr>
          <w:rFonts w:asciiTheme="minorHAnsi" w:hAnsiTheme="minorHAnsi" w:cstheme="minorHAnsi"/>
          <w:color w:val="000000" w:themeColor="text1"/>
          <w:sz w:val="19"/>
          <w:szCs w:val="19"/>
        </w:rPr>
        <w:t xml:space="preserve"> kV KSPDCL substation – loss in units for the corresponding capacities connected to the 220/</w:t>
      </w:r>
      <w:r w:rsidR="003D3DBC">
        <w:rPr>
          <w:rFonts w:asciiTheme="minorHAnsi" w:hAnsiTheme="minorHAnsi" w:cstheme="minorHAnsi"/>
          <w:color w:val="000000" w:themeColor="text1"/>
          <w:sz w:val="19"/>
          <w:szCs w:val="19"/>
        </w:rPr>
        <w:t>33</w:t>
      </w:r>
      <w:r w:rsidRPr="00010FF2">
        <w:rPr>
          <w:rFonts w:asciiTheme="minorHAnsi" w:hAnsiTheme="minorHAnsi" w:cstheme="minorHAnsi"/>
          <w:color w:val="000000" w:themeColor="text1"/>
          <w:sz w:val="19"/>
          <w:szCs w:val="19"/>
        </w:rPr>
        <w:t xml:space="preserve"> kV KSPDCL substation, as </w:t>
      </w:r>
      <w:r w:rsidR="003D3DBC">
        <w:rPr>
          <w:rFonts w:asciiTheme="minorHAnsi" w:hAnsiTheme="minorHAnsi" w:cstheme="minorHAnsi"/>
          <w:color w:val="000000" w:themeColor="text1"/>
          <w:sz w:val="19"/>
          <w:szCs w:val="19"/>
        </w:rPr>
        <w:t>per REA notified by POSOCO.</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4"/>
        </w:numPr>
        <w:spacing w:before="240" w:after="160" w:line="259" w:lineRule="auto"/>
        <w:ind w:left="3780" w:hanging="117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Notwithstanding anything to the contrary contained in this NIT, the detailed terms specified in the Contract Agreement shall have overriding effect; provided, however, that any conditions or obligations imposed on the Bidder hereunder shall continue to have effect in addition to its obligations under the Contract Agreement.</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4"/>
        </w:numPr>
        <w:spacing w:before="240" w:after="160" w:line="259" w:lineRule="auto"/>
        <w:ind w:left="3780" w:hanging="117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Bid should be furnished as per the formats mentioned in the RFP, which shall be duly signed by the Bidder’s authorized signatory.</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4"/>
        </w:numPr>
        <w:spacing w:before="240" w:after="160" w:line="259" w:lineRule="auto"/>
        <w:ind w:left="3780" w:hanging="117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Bidder should submit a Power of Attorney as per the format provided in the RFP authorizing the signatory of the Bidder for signing and submission of the Bid duly supported by Board Resolution.</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4"/>
        </w:numPr>
        <w:spacing w:before="240" w:after="160" w:line="259" w:lineRule="auto"/>
        <w:ind w:left="3780" w:hanging="117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Any condition or qualification or any other stipulation contained in the Bid may render the Bid liable to rejection as a non-responsive Bid. The complete Bid shall be without alterations, interlineations or erasures, except those to accord with instructions issued by KREDL, or as necessary to correct errors made by the Bidder, in which case such corrections shall be initialed by the person or persons signing the Bid.</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4"/>
        </w:numPr>
        <w:spacing w:before="240" w:after="160" w:line="259" w:lineRule="auto"/>
        <w:ind w:left="3780" w:hanging="117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RFP including annexures, if any, are transmitted to the Bidders solely for the purpose of preparation and the submission of a Bid in accordance herewith. Bidders shall treat all information as strictly confidential and shall not use it for any purpose other than for preparation and submission of their Bid. KREDL will not return any Bid or any information provided along therewith.</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4"/>
        </w:numPr>
        <w:spacing w:before="240" w:after="160" w:line="259" w:lineRule="auto"/>
        <w:ind w:left="3780" w:hanging="117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successful Bidder i.e., Contractor, shall ensure submission of PF code number allotted by Regional PF Commissioner along with the Performance Securities. Failure to do so is likely to result in the offer being rejected.</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4"/>
        </w:numPr>
        <w:spacing w:before="240" w:after="160" w:line="259" w:lineRule="auto"/>
        <w:ind w:left="3780" w:hanging="117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Bidder to note that Price Bids of those Bidders shall be opened who are found techno-commercially qualified and are found reasonably responsive to KREDL’s tender terms and conditions along with the scope of work as mentioned in the RFP.</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b/>
          <w:color w:val="000000" w:themeColor="text1"/>
          <w:sz w:val="19"/>
          <w:szCs w:val="19"/>
        </w:rPr>
      </w:pPr>
      <w:bookmarkStart w:id="6" w:name="_Ref488958692"/>
      <w:r w:rsidRPr="00010FF2">
        <w:rPr>
          <w:rFonts w:asciiTheme="minorHAnsi" w:hAnsiTheme="minorHAnsi" w:cstheme="minorHAnsi"/>
          <w:b/>
          <w:color w:val="000000" w:themeColor="text1"/>
          <w:sz w:val="19"/>
          <w:szCs w:val="19"/>
        </w:rPr>
        <w:t>Technical Eligibility Criteria</w:t>
      </w:r>
      <w:bookmarkEnd w:id="6"/>
    </w:p>
    <w:p w:rsidR="004D6BDD" w:rsidRPr="00010FF2" w:rsidRDefault="004D6BDD" w:rsidP="004D6BDD">
      <w:pPr>
        <w:pStyle w:val="ListParagraph"/>
        <w:spacing w:before="240" w:after="160" w:line="259" w:lineRule="auto"/>
        <w:ind w:left="2610"/>
        <w:jc w:val="both"/>
        <w:rPr>
          <w:rFonts w:asciiTheme="minorHAnsi" w:hAnsiTheme="minorHAnsi" w:cstheme="minorHAnsi"/>
          <w:b/>
          <w:color w:val="000000" w:themeColor="text1"/>
          <w:sz w:val="19"/>
          <w:szCs w:val="19"/>
        </w:rPr>
      </w:pPr>
      <w:r>
        <w:rPr>
          <w:rFonts w:asciiTheme="minorHAnsi" w:hAnsiTheme="minorHAnsi" w:cstheme="minorHAnsi"/>
          <w:b/>
          <w:color w:val="000000" w:themeColor="text1"/>
          <w:sz w:val="19"/>
          <w:szCs w:val="19"/>
        </w:rPr>
        <w:t>BESS QR</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FC0731" w:rsidRPr="00010FF2" w:rsidRDefault="007403CC">
      <w:pPr>
        <w:pStyle w:val="ListParagraph"/>
        <w:spacing w:before="240"/>
        <w:ind w:left="3780" w:hanging="1228"/>
        <w:jc w:val="both"/>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xml:space="preserve">1.2.6.2.1  </w:t>
      </w:r>
      <w:r w:rsidR="00424131">
        <w:rPr>
          <w:rFonts w:asciiTheme="minorHAnsi" w:eastAsia="Times New Roman" w:hAnsiTheme="minorHAnsi" w:cstheme="minorHAnsi"/>
          <w:color w:val="000000" w:themeColor="text1"/>
          <w:sz w:val="19"/>
          <w:szCs w:val="19"/>
        </w:rPr>
        <w:t xml:space="preserve">   </w:t>
      </w:r>
      <w:r w:rsidRPr="00010FF2">
        <w:rPr>
          <w:rFonts w:asciiTheme="minorHAnsi" w:eastAsia="Times New Roman" w:hAnsiTheme="minorHAnsi" w:cstheme="minorHAnsi"/>
          <w:color w:val="000000" w:themeColor="text1"/>
          <w:sz w:val="19"/>
          <w:szCs w:val="19"/>
        </w:rPr>
        <w:t xml:space="preserve">The Bidder should have manufactured or supplied batteries for battery energy storage system(s) of cumulative installed capacity of </w:t>
      </w:r>
      <w:r w:rsidR="00CC76C0">
        <w:rPr>
          <w:rFonts w:asciiTheme="minorHAnsi" w:eastAsia="Times New Roman" w:hAnsiTheme="minorHAnsi" w:cstheme="minorHAnsi"/>
          <w:color w:val="000000" w:themeColor="text1"/>
          <w:sz w:val="19"/>
          <w:szCs w:val="19"/>
        </w:rPr>
        <w:t xml:space="preserve">5MWh with dispatchable capacity of </w:t>
      </w:r>
      <w:r w:rsidR="004E164B">
        <w:rPr>
          <w:rFonts w:asciiTheme="minorHAnsi" w:eastAsia="Times New Roman" w:hAnsiTheme="minorHAnsi" w:cstheme="minorHAnsi"/>
          <w:color w:val="000000" w:themeColor="text1"/>
          <w:sz w:val="19"/>
          <w:szCs w:val="19"/>
        </w:rPr>
        <w:t>4.5</w:t>
      </w:r>
      <w:r w:rsidRPr="00010FF2">
        <w:rPr>
          <w:rFonts w:asciiTheme="minorHAnsi" w:eastAsia="Times New Roman" w:hAnsiTheme="minorHAnsi" w:cstheme="minorHAnsi"/>
          <w:color w:val="000000" w:themeColor="text1"/>
          <w:sz w:val="19"/>
          <w:szCs w:val="19"/>
        </w:rPr>
        <w:t xml:space="preserve">MWh or higher out of which atleast one battery energy storage system should be of </w:t>
      </w:r>
      <w:r w:rsidR="004E164B">
        <w:rPr>
          <w:rFonts w:asciiTheme="minorHAnsi" w:eastAsia="Times New Roman" w:hAnsiTheme="minorHAnsi" w:cstheme="minorHAnsi"/>
          <w:color w:val="000000" w:themeColor="text1"/>
          <w:sz w:val="19"/>
          <w:szCs w:val="19"/>
        </w:rPr>
        <w:t>3</w:t>
      </w:r>
      <w:r w:rsidRPr="00010FF2">
        <w:rPr>
          <w:rFonts w:asciiTheme="minorHAnsi" w:eastAsia="Times New Roman" w:hAnsiTheme="minorHAnsi" w:cstheme="minorHAnsi"/>
          <w:color w:val="000000" w:themeColor="text1"/>
          <w:sz w:val="19"/>
          <w:szCs w:val="19"/>
        </w:rPr>
        <w:t>MWh capacity or higher.</w:t>
      </w:r>
      <w:r w:rsidR="00CC76C0">
        <w:rPr>
          <w:rFonts w:asciiTheme="minorHAnsi" w:eastAsia="Times New Roman" w:hAnsiTheme="minorHAnsi" w:cstheme="minorHAnsi"/>
          <w:color w:val="000000" w:themeColor="text1"/>
          <w:sz w:val="19"/>
          <w:szCs w:val="19"/>
        </w:rPr>
        <w:t xml:space="preserve"> </w:t>
      </w:r>
      <w:r w:rsidRPr="00010FF2">
        <w:rPr>
          <w:rFonts w:asciiTheme="minorHAnsi" w:eastAsia="Times New Roman" w:hAnsiTheme="minorHAnsi" w:cstheme="minorHAnsi"/>
          <w:color w:val="000000" w:themeColor="text1"/>
          <w:sz w:val="19"/>
          <w:szCs w:val="19"/>
        </w:rPr>
        <w:t xml:space="preserve">The reference battery energy storage system of </w:t>
      </w:r>
      <w:r w:rsidR="004E164B">
        <w:rPr>
          <w:rFonts w:asciiTheme="minorHAnsi" w:eastAsia="Times New Roman" w:hAnsiTheme="minorHAnsi" w:cstheme="minorHAnsi"/>
          <w:color w:val="000000" w:themeColor="text1"/>
          <w:sz w:val="19"/>
          <w:szCs w:val="19"/>
        </w:rPr>
        <w:t>3</w:t>
      </w:r>
      <w:r w:rsidRPr="00010FF2">
        <w:rPr>
          <w:rFonts w:asciiTheme="minorHAnsi" w:eastAsia="Times New Roman" w:hAnsiTheme="minorHAnsi" w:cstheme="minorHAnsi"/>
          <w:color w:val="000000" w:themeColor="text1"/>
          <w:sz w:val="19"/>
          <w:szCs w:val="19"/>
        </w:rPr>
        <w:t>MWh or higher capacity must have been in successful operation for atleast 12 months prior to the date of techno commercial bid submission.</w:t>
      </w:r>
    </w:p>
    <w:p w:rsidR="00021CAD" w:rsidRDefault="00021CAD">
      <w:pPr>
        <w:pStyle w:val="ListParagraph"/>
        <w:spacing w:before="240"/>
        <w:ind w:left="5220" w:firstLine="540"/>
        <w:jc w:val="both"/>
        <w:rPr>
          <w:rFonts w:asciiTheme="minorHAnsi" w:eastAsia="Times New Roman" w:hAnsiTheme="minorHAnsi" w:cstheme="minorHAnsi"/>
          <w:color w:val="000000" w:themeColor="text1"/>
          <w:sz w:val="19"/>
          <w:szCs w:val="19"/>
        </w:rPr>
      </w:pPr>
    </w:p>
    <w:p w:rsidR="00FC0731" w:rsidRPr="00010FF2" w:rsidRDefault="00A3169C">
      <w:pPr>
        <w:pStyle w:val="ListParagraph"/>
        <w:spacing w:before="240"/>
        <w:ind w:left="5220" w:firstLine="540"/>
        <w:jc w:val="both"/>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OR</w:t>
      </w:r>
    </w:p>
    <w:p w:rsidR="00CC1676" w:rsidRPr="00010FF2" w:rsidRDefault="00CC1676">
      <w:pPr>
        <w:pStyle w:val="ListParagraph"/>
        <w:spacing w:before="240"/>
        <w:ind w:left="3780"/>
        <w:jc w:val="both"/>
        <w:rPr>
          <w:rFonts w:asciiTheme="minorHAnsi" w:eastAsia="Times New Roman" w:hAnsiTheme="minorHAnsi" w:cstheme="minorHAnsi"/>
          <w:color w:val="000000" w:themeColor="text1"/>
          <w:sz w:val="19"/>
          <w:szCs w:val="19"/>
        </w:rPr>
      </w:pPr>
    </w:p>
    <w:p w:rsidR="00FC0731" w:rsidRPr="00010FF2" w:rsidRDefault="00A3169C">
      <w:pPr>
        <w:pStyle w:val="ListParagraph"/>
        <w:spacing w:before="240"/>
        <w:ind w:left="3780"/>
        <w:jc w:val="both"/>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xml:space="preserve">The Bidder should have </w:t>
      </w:r>
      <w:r w:rsidR="00E30A83">
        <w:rPr>
          <w:rFonts w:asciiTheme="minorHAnsi" w:eastAsia="Times New Roman" w:hAnsiTheme="minorHAnsi" w:cstheme="minorHAnsi"/>
          <w:color w:val="000000" w:themeColor="text1"/>
          <w:sz w:val="19"/>
          <w:szCs w:val="19"/>
        </w:rPr>
        <w:t>consortium</w:t>
      </w:r>
      <w:r w:rsidR="00021CAD">
        <w:rPr>
          <w:rFonts w:asciiTheme="minorHAnsi" w:eastAsia="Times New Roman" w:hAnsiTheme="minorHAnsi" w:cstheme="minorHAnsi"/>
          <w:color w:val="000000" w:themeColor="text1"/>
          <w:sz w:val="19"/>
          <w:szCs w:val="19"/>
        </w:rPr>
        <w:t xml:space="preserve"> agreement/</w:t>
      </w:r>
      <w:r w:rsidRPr="00010FF2">
        <w:rPr>
          <w:rFonts w:asciiTheme="minorHAnsi" w:eastAsia="Times New Roman" w:hAnsiTheme="minorHAnsi" w:cstheme="minorHAnsi"/>
          <w:color w:val="000000" w:themeColor="text1"/>
          <w:sz w:val="19"/>
          <w:szCs w:val="19"/>
        </w:rPr>
        <w:t xml:space="preserve">MOU with technical partner who has manufactured or supplied </w:t>
      </w:r>
      <w:r w:rsidR="00C05DD1" w:rsidRPr="00010FF2">
        <w:rPr>
          <w:rFonts w:asciiTheme="minorHAnsi" w:eastAsia="Times New Roman" w:hAnsiTheme="minorHAnsi" w:cstheme="minorHAnsi"/>
          <w:color w:val="000000" w:themeColor="text1"/>
          <w:sz w:val="19"/>
          <w:szCs w:val="19"/>
        </w:rPr>
        <w:t xml:space="preserve">and installed </w:t>
      </w:r>
      <w:r w:rsidRPr="00010FF2">
        <w:rPr>
          <w:rFonts w:asciiTheme="minorHAnsi" w:eastAsia="Times New Roman" w:hAnsiTheme="minorHAnsi" w:cstheme="minorHAnsi"/>
          <w:color w:val="000000" w:themeColor="text1"/>
          <w:sz w:val="19"/>
          <w:szCs w:val="19"/>
        </w:rPr>
        <w:t xml:space="preserve">batteries for energy storage system(s) of cumulative installed capacity of </w:t>
      </w:r>
      <w:r w:rsidR="00CC76C0">
        <w:rPr>
          <w:rFonts w:asciiTheme="minorHAnsi" w:eastAsia="Times New Roman" w:hAnsiTheme="minorHAnsi" w:cstheme="minorHAnsi"/>
          <w:color w:val="000000" w:themeColor="text1"/>
          <w:sz w:val="19"/>
          <w:szCs w:val="19"/>
        </w:rPr>
        <w:t xml:space="preserve">5MWh with dispatchable capacity of </w:t>
      </w:r>
      <w:r w:rsidR="00021CAD">
        <w:rPr>
          <w:rFonts w:asciiTheme="minorHAnsi" w:eastAsia="Times New Roman" w:hAnsiTheme="minorHAnsi" w:cstheme="minorHAnsi"/>
          <w:color w:val="000000" w:themeColor="text1"/>
          <w:sz w:val="19"/>
          <w:szCs w:val="19"/>
        </w:rPr>
        <w:t>4.5</w:t>
      </w:r>
      <w:r w:rsidRPr="00010FF2">
        <w:rPr>
          <w:rFonts w:asciiTheme="minorHAnsi" w:eastAsia="Times New Roman" w:hAnsiTheme="minorHAnsi" w:cstheme="minorHAnsi"/>
          <w:color w:val="000000" w:themeColor="text1"/>
          <w:sz w:val="19"/>
          <w:szCs w:val="19"/>
        </w:rPr>
        <w:t xml:space="preserve">MWh or higher out of which atleast one battery energy storage system should be of </w:t>
      </w:r>
      <w:r w:rsidR="00021CAD">
        <w:rPr>
          <w:rFonts w:asciiTheme="minorHAnsi" w:eastAsia="Times New Roman" w:hAnsiTheme="minorHAnsi" w:cstheme="minorHAnsi"/>
          <w:color w:val="000000" w:themeColor="text1"/>
          <w:sz w:val="19"/>
          <w:szCs w:val="19"/>
        </w:rPr>
        <w:t>3</w:t>
      </w:r>
      <w:r w:rsidRPr="00010FF2">
        <w:rPr>
          <w:rFonts w:asciiTheme="minorHAnsi" w:eastAsia="Times New Roman" w:hAnsiTheme="minorHAnsi" w:cstheme="minorHAnsi"/>
          <w:color w:val="000000" w:themeColor="text1"/>
          <w:sz w:val="19"/>
          <w:szCs w:val="19"/>
        </w:rPr>
        <w:t xml:space="preserve">MWh capacity or higher. The reference battery energy storage system of </w:t>
      </w:r>
      <w:r w:rsidR="00021CAD">
        <w:rPr>
          <w:rFonts w:asciiTheme="minorHAnsi" w:eastAsia="Times New Roman" w:hAnsiTheme="minorHAnsi" w:cstheme="minorHAnsi"/>
          <w:color w:val="000000" w:themeColor="text1"/>
          <w:sz w:val="19"/>
          <w:szCs w:val="19"/>
        </w:rPr>
        <w:t>3</w:t>
      </w:r>
      <w:r w:rsidRPr="00010FF2">
        <w:rPr>
          <w:rFonts w:asciiTheme="minorHAnsi" w:eastAsia="Times New Roman" w:hAnsiTheme="minorHAnsi" w:cstheme="minorHAnsi"/>
          <w:color w:val="000000" w:themeColor="text1"/>
          <w:sz w:val="19"/>
          <w:szCs w:val="19"/>
        </w:rPr>
        <w:t>MWh or higher capacity must have been in successful operation for atleast 12 months prior to the date of techno commercial bid submission.</w:t>
      </w:r>
      <w:r w:rsidR="00463C34" w:rsidRPr="00010FF2">
        <w:rPr>
          <w:rFonts w:asciiTheme="minorHAnsi" w:eastAsia="Times New Roman" w:hAnsiTheme="minorHAnsi" w:cstheme="minorHAnsi"/>
          <w:color w:val="000000" w:themeColor="text1"/>
          <w:sz w:val="19"/>
          <w:szCs w:val="19"/>
        </w:rPr>
        <w:t xml:space="preserve">The bidder should upload the </w:t>
      </w:r>
      <w:r w:rsidR="00021CAD">
        <w:rPr>
          <w:rFonts w:asciiTheme="minorHAnsi" w:eastAsia="Times New Roman" w:hAnsiTheme="minorHAnsi" w:cstheme="minorHAnsi"/>
          <w:color w:val="000000" w:themeColor="text1"/>
          <w:sz w:val="19"/>
          <w:szCs w:val="19"/>
        </w:rPr>
        <w:t>consortium agreement/</w:t>
      </w:r>
      <w:r w:rsidR="00463C34" w:rsidRPr="00010FF2">
        <w:rPr>
          <w:rFonts w:asciiTheme="minorHAnsi" w:eastAsia="Times New Roman" w:hAnsiTheme="minorHAnsi" w:cstheme="minorHAnsi"/>
          <w:color w:val="000000" w:themeColor="text1"/>
          <w:sz w:val="19"/>
          <w:szCs w:val="19"/>
        </w:rPr>
        <w:t xml:space="preserve">MOU and submit the hard copy of the </w:t>
      </w:r>
      <w:proofErr w:type="gramStart"/>
      <w:r w:rsidR="00463C34" w:rsidRPr="00010FF2">
        <w:rPr>
          <w:rFonts w:asciiTheme="minorHAnsi" w:eastAsia="Times New Roman" w:hAnsiTheme="minorHAnsi" w:cstheme="minorHAnsi"/>
          <w:color w:val="000000" w:themeColor="text1"/>
          <w:sz w:val="19"/>
          <w:szCs w:val="19"/>
        </w:rPr>
        <w:t>original  MOU</w:t>
      </w:r>
      <w:proofErr w:type="gramEnd"/>
      <w:r w:rsidR="00463C34" w:rsidRPr="00010FF2">
        <w:rPr>
          <w:rFonts w:asciiTheme="minorHAnsi" w:eastAsia="Times New Roman" w:hAnsiTheme="minorHAnsi" w:cstheme="minorHAnsi"/>
          <w:color w:val="000000" w:themeColor="text1"/>
          <w:sz w:val="19"/>
          <w:szCs w:val="19"/>
        </w:rPr>
        <w:t xml:space="preserve"> before the bid </w:t>
      </w:r>
      <w:r w:rsidR="00021CAD">
        <w:rPr>
          <w:rFonts w:asciiTheme="minorHAnsi" w:eastAsia="Times New Roman" w:hAnsiTheme="minorHAnsi" w:cstheme="minorHAnsi"/>
          <w:color w:val="000000" w:themeColor="text1"/>
          <w:sz w:val="19"/>
          <w:szCs w:val="19"/>
        </w:rPr>
        <w:t xml:space="preserve">opening </w:t>
      </w:r>
      <w:r w:rsidR="00463C34" w:rsidRPr="00010FF2">
        <w:rPr>
          <w:rFonts w:asciiTheme="minorHAnsi" w:eastAsia="Times New Roman" w:hAnsiTheme="minorHAnsi" w:cstheme="minorHAnsi"/>
          <w:color w:val="000000" w:themeColor="text1"/>
          <w:sz w:val="19"/>
          <w:szCs w:val="19"/>
        </w:rPr>
        <w:t>date.</w:t>
      </w:r>
    </w:p>
    <w:p w:rsidR="00A3169C" w:rsidRDefault="00A3169C" w:rsidP="00A3169C">
      <w:pPr>
        <w:pStyle w:val="ListParagraph"/>
        <w:spacing w:before="240"/>
        <w:ind w:left="5220" w:firstLine="540"/>
        <w:jc w:val="both"/>
        <w:rPr>
          <w:rFonts w:asciiTheme="minorHAnsi" w:eastAsia="Times New Roman" w:hAnsiTheme="minorHAnsi" w:cstheme="minorHAnsi"/>
          <w:color w:val="000000" w:themeColor="text1"/>
          <w:sz w:val="19"/>
          <w:szCs w:val="19"/>
        </w:rPr>
      </w:pPr>
    </w:p>
    <w:p w:rsidR="004D6BDD" w:rsidRDefault="004D6BDD" w:rsidP="00A3169C">
      <w:pPr>
        <w:pStyle w:val="ListParagraph"/>
        <w:spacing w:before="240"/>
        <w:ind w:left="5220" w:firstLine="540"/>
        <w:jc w:val="both"/>
        <w:rPr>
          <w:rFonts w:asciiTheme="minorHAnsi" w:eastAsia="Times New Roman" w:hAnsiTheme="minorHAnsi" w:cstheme="minorHAnsi"/>
          <w:color w:val="000000" w:themeColor="text1"/>
          <w:sz w:val="19"/>
          <w:szCs w:val="19"/>
        </w:rPr>
      </w:pPr>
    </w:p>
    <w:p w:rsidR="004D6BDD" w:rsidRDefault="004D6BDD" w:rsidP="00A3169C">
      <w:pPr>
        <w:pStyle w:val="ListParagraph"/>
        <w:spacing w:before="240"/>
        <w:ind w:left="5220" w:firstLine="540"/>
        <w:jc w:val="both"/>
        <w:rPr>
          <w:rFonts w:asciiTheme="minorHAnsi" w:eastAsia="Times New Roman" w:hAnsiTheme="minorHAnsi" w:cstheme="minorHAnsi"/>
          <w:color w:val="000000" w:themeColor="text1"/>
          <w:sz w:val="19"/>
          <w:szCs w:val="19"/>
        </w:rPr>
      </w:pPr>
    </w:p>
    <w:p w:rsidR="004D6BDD" w:rsidRPr="004D6BDD" w:rsidRDefault="004D6BDD" w:rsidP="004D6BDD">
      <w:pPr>
        <w:spacing w:before="240"/>
        <w:ind w:left="2520" w:firstLine="720"/>
        <w:jc w:val="both"/>
        <w:rPr>
          <w:rFonts w:asciiTheme="minorHAnsi" w:eastAsia="Times New Roman" w:hAnsiTheme="minorHAnsi" w:cstheme="minorHAnsi"/>
          <w:b/>
          <w:color w:val="000000" w:themeColor="text1"/>
          <w:sz w:val="19"/>
          <w:szCs w:val="19"/>
        </w:rPr>
      </w:pPr>
      <w:r w:rsidRPr="004D6BDD">
        <w:rPr>
          <w:rFonts w:asciiTheme="minorHAnsi" w:eastAsia="Times New Roman" w:hAnsiTheme="minorHAnsi" w:cstheme="minorHAnsi"/>
          <w:b/>
          <w:color w:val="000000" w:themeColor="text1"/>
          <w:sz w:val="19"/>
          <w:szCs w:val="19"/>
        </w:rPr>
        <w:t>Solar QR</w:t>
      </w:r>
    </w:p>
    <w:p w:rsidR="00FC0731" w:rsidRPr="00010FF2" w:rsidRDefault="00C05DD1" w:rsidP="00AD1440">
      <w:pPr>
        <w:spacing w:before="240"/>
        <w:ind w:left="3240" w:hanging="1190"/>
        <w:jc w:val="both"/>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lastRenderedPageBreak/>
        <w:t>1.2.6.2</w:t>
      </w:r>
      <w:r w:rsidR="00EF16D7" w:rsidRPr="00010FF2">
        <w:rPr>
          <w:rFonts w:asciiTheme="minorHAnsi" w:eastAsia="Times New Roman" w:hAnsiTheme="minorHAnsi" w:cstheme="minorHAnsi"/>
          <w:color w:val="000000" w:themeColor="text1"/>
          <w:sz w:val="19"/>
          <w:szCs w:val="19"/>
        </w:rPr>
        <w:t>.2</w:t>
      </w:r>
      <w:r w:rsidRPr="00010FF2">
        <w:rPr>
          <w:rFonts w:asciiTheme="minorHAnsi" w:eastAsia="Times New Roman" w:hAnsiTheme="minorHAnsi" w:cstheme="minorHAnsi"/>
          <w:color w:val="000000" w:themeColor="text1"/>
          <w:sz w:val="19"/>
          <w:szCs w:val="19"/>
        </w:rPr>
        <w:tab/>
      </w:r>
      <w:r w:rsidR="008B4317" w:rsidRPr="00010FF2">
        <w:rPr>
          <w:rFonts w:asciiTheme="minorHAnsi" w:eastAsia="Times New Roman" w:hAnsiTheme="minorHAnsi" w:cstheme="minorHAnsi"/>
          <w:color w:val="000000" w:themeColor="text1"/>
          <w:sz w:val="19"/>
          <w:szCs w:val="19"/>
        </w:rPr>
        <w:t xml:space="preserve">The Bidder </w:t>
      </w:r>
      <w:r w:rsidR="00EE4E59" w:rsidRPr="00010FF2">
        <w:rPr>
          <w:rFonts w:asciiTheme="minorHAnsi" w:eastAsia="Times New Roman" w:hAnsiTheme="minorHAnsi" w:cstheme="minorHAnsi"/>
          <w:color w:val="000000" w:themeColor="text1"/>
          <w:sz w:val="19"/>
          <w:szCs w:val="19"/>
        </w:rPr>
        <w:t xml:space="preserve">should have </w:t>
      </w:r>
      <w:r w:rsidR="00EE4E59">
        <w:rPr>
          <w:rFonts w:asciiTheme="minorHAnsi" w:eastAsia="Times New Roman" w:hAnsiTheme="minorHAnsi" w:cstheme="minorHAnsi"/>
          <w:color w:val="000000" w:themeColor="text1"/>
          <w:sz w:val="19"/>
          <w:szCs w:val="19"/>
        </w:rPr>
        <w:t>consortium agreement/</w:t>
      </w:r>
      <w:r w:rsidR="00EE4E59" w:rsidRPr="00010FF2">
        <w:rPr>
          <w:rFonts w:asciiTheme="minorHAnsi" w:eastAsia="Times New Roman" w:hAnsiTheme="minorHAnsi" w:cstheme="minorHAnsi"/>
          <w:color w:val="000000" w:themeColor="text1"/>
          <w:sz w:val="19"/>
          <w:szCs w:val="19"/>
        </w:rPr>
        <w:t xml:space="preserve">MOU with </w:t>
      </w:r>
      <w:r w:rsidR="008B4317" w:rsidRPr="00010FF2">
        <w:rPr>
          <w:rFonts w:asciiTheme="minorHAnsi" w:eastAsia="Times New Roman" w:hAnsiTheme="minorHAnsi" w:cstheme="minorHAnsi"/>
          <w:color w:val="000000" w:themeColor="text1"/>
          <w:sz w:val="19"/>
          <w:szCs w:val="19"/>
        </w:rPr>
        <w:t xml:space="preserve">an EPC contractor </w:t>
      </w:r>
      <w:r w:rsidR="00EE4E59">
        <w:rPr>
          <w:rFonts w:asciiTheme="minorHAnsi" w:eastAsia="Times New Roman" w:hAnsiTheme="minorHAnsi" w:cstheme="minorHAnsi"/>
          <w:color w:val="000000" w:themeColor="text1"/>
          <w:sz w:val="19"/>
          <w:szCs w:val="19"/>
        </w:rPr>
        <w:t xml:space="preserve">and </w:t>
      </w:r>
      <w:r w:rsidR="008B4317" w:rsidRPr="00010FF2">
        <w:rPr>
          <w:rFonts w:asciiTheme="minorHAnsi" w:eastAsia="Times New Roman" w:hAnsiTheme="minorHAnsi" w:cstheme="minorHAnsi"/>
          <w:color w:val="000000" w:themeColor="text1"/>
          <w:sz w:val="19"/>
          <w:szCs w:val="19"/>
        </w:rPr>
        <w:t xml:space="preserve">should have designed, supplied, erected/ supervised erection and commissioned solar PV based grid connected power plant(s) of cumulative installed capacity of not less than </w:t>
      </w:r>
      <w:r w:rsidR="00021CAD">
        <w:rPr>
          <w:rFonts w:asciiTheme="minorHAnsi" w:eastAsia="Times New Roman" w:hAnsiTheme="minorHAnsi" w:cstheme="minorHAnsi"/>
          <w:color w:val="000000" w:themeColor="text1"/>
          <w:sz w:val="19"/>
          <w:szCs w:val="19"/>
        </w:rPr>
        <w:t>2</w:t>
      </w:r>
      <w:r w:rsidR="008B4317" w:rsidRPr="00010FF2">
        <w:rPr>
          <w:rFonts w:asciiTheme="minorHAnsi" w:eastAsia="Times New Roman" w:hAnsiTheme="minorHAnsi" w:cstheme="minorHAnsi"/>
          <w:color w:val="000000" w:themeColor="text1"/>
          <w:sz w:val="19"/>
          <w:szCs w:val="19"/>
        </w:rPr>
        <w:t>MW</w:t>
      </w:r>
      <w:r w:rsidR="008B4317" w:rsidRPr="00021CAD">
        <w:rPr>
          <w:rFonts w:asciiTheme="minorHAnsi" w:eastAsia="Times New Roman" w:hAnsiTheme="minorHAnsi" w:cstheme="minorHAnsi"/>
          <w:color w:val="000000" w:themeColor="text1"/>
          <w:sz w:val="19"/>
          <w:szCs w:val="19"/>
          <w:vertAlign w:val="subscript"/>
        </w:rPr>
        <w:t>AC</w:t>
      </w:r>
      <w:r w:rsidR="008B4317" w:rsidRPr="00010FF2">
        <w:rPr>
          <w:rFonts w:asciiTheme="minorHAnsi" w:eastAsia="Times New Roman" w:hAnsiTheme="minorHAnsi" w:cstheme="minorHAnsi"/>
          <w:color w:val="000000" w:themeColor="text1"/>
          <w:sz w:val="19"/>
          <w:szCs w:val="19"/>
        </w:rPr>
        <w:t xml:space="preserve">, out of which one project should be a minimum of </w:t>
      </w:r>
      <w:r w:rsidR="00021CAD">
        <w:rPr>
          <w:rFonts w:asciiTheme="minorHAnsi" w:eastAsia="Times New Roman" w:hAnsiTheme="minorHAnsi" w:cstheme="minorHAnsi"/>
          <w:color w:val="000000" w:themeColor="text1"/>
          <w:sz w:val="19"/>
          <w:szCs w:val="19"/>
        </w:rPr>
        <w:t>1.5</w:t>
      </w:r>
      <w:r w:rsidR="008B4317" w:rsidRPr="00010FF2">
        <w:rPr>
          <w:rFonts w:asciiTheme="minorHAnsi" w:eastAsia="Times New Roman" w:hAnsiTheme="minorHAnsi" w:cstheme="minorHAnsi"/>
          <w:color w:val="000000" w:themeColor="text1"/>
          <w:sz w:val="19"/>
          <w:szCs w:val="19"/>
        </w:rPr>
        <w:t xml:space="preserve">MW or above at single location for public or /Government or private client. The reference plant(s) of at least </w:t>
      </w:r>
      <w:r w:rsidR="00315281">
        <w:rPr>
          <w:rFonts w:asciiTheme="minorHAnsi" w:eastAsia="Times New Roman" w:hAnsiTheme="minorHAnsi" w:cstheme="minorHAnsi"/>
          <w:color w:val="000000" w:themeColor="text1"/>
          <w:sz w:val="19"/>
          <w:szCs w:val="19"/>
        </w:rPr>
        <w:t>1.5</w:t>
      </w:r>
      <w:r w:rsidR="008B4317" w:rsidRPr="00010FF2">
        <w:rPr>
          <w:rFonts w:asciiTheme="minorHAnsi" w:eastAsia="Times New Roman" w:hAnsiTheme="minorHAnsi" w:cstheme="minorHAnsi"/>
          <w:color w:val="000000" w:themeColor="text1"/>
          <w:sz w:val="19"/>
          <w:szCs w:val="19"/>
        </w:rPr>
        <w:t xml:space="preserve"> MW</w:t>
      </w:r>
      <w:r w:rsidR="008B4317" w:rsidRPr="00EE4E59">
        <w:rPr>
          <w:rFonts w:asciiTheme="minorHAnsi" w:eastAsia="Times New Roman" w:hAnsiTheme="minorHAnsi" w:cstheme="minorHAnsi"/>
          <w:color w:val="000000" w:themeColor="text1"/>
          <w:sz w:val="19"/>
          <w:szCs w:val="19"/>
          <w:vertAlign w:val="subscript"/>
        </w:rPr>
        <w:t>AC</w:t>
      </w:r>
      <w:r w:rsidR="008B4317" w:rsidRPr="00010FF2">
        <w:rPr>
          <w:rFonts w:asciiTheme="minorHAnsi" w:eastAsia="Times New Roman" w:hAnsiTheme="minorHAnsi" w:cstheme="minorHAnsi"/>
          <w:color w:val="000000" w:themeColor="text1"/>
          <w:sz w:val="19"/>
          <w:szCs w:val="19"/>
        </w:rPr>
        <w:t xml:space="preserve">, through which the Bidder is meeting this </w:t>
      </w:r>
      <w:proofErr w:type="gramStart"/>
      <w:r w:rsidR="008B4317" w:rsidRPr="00010FF2">
        <w:rPr>
          <w:rFonts w:asciiTheme="minorHAnsi" w:eastAsia="Times New Roman" w:hAnsiTheme="minorHAnsi" w:cstheme="minorHAnsi"/>
          <w:color w:val="000000" w:themeColor="text1"/>
          <w:sz w:val="19"/>
          <w:szCs w:val="19"/>
        </w:rPr>
        <w:t>Technical  Eligibility</w:t>
      </w:r>
      <w:proofErr w:type="gramEnd"/>
      <w:r w:rsidR="008B4317" w:rsidRPr="00010FF2">
        <w:rPr>
          <w:rFonts w:asciiTheme="minorHAnsi" w:eastAsia="Times New Roman" w:hAnsiTheme="minorHAnsi" w:cstheme="minorHAnsi"/>
          <w:color w:val="000000" w:themeColor="text1"/>
          <w:sz w:val="19"/>
          <w:szCs w:val="19"/>
        </w:rPr>
        <w:t xml:space="preserve"> Technical Eligibility Criteria, must have been in successful operation for at least  twelve (12) months prior to the date of Techno-Commercial Bid submission.</w:t>
      </w:r>
    </w:p>
    <w:p w:rsidR="00A008EB" w:rsidRPr="00010FF2" w:rsidRDefault="00A008EB" w:rsidP="00AD1440">
      <w:pPr>
        <w:pStyle w:val="ListParagraph"/>
        <w:spacing w:before="240"/>
        <w:ind w:left="3240"/>
        <w:jc w:val="both"/>
        <w:rPr>
          <w:rFonts w:asciiTheme="minorHAnsi" w:eastAsia="Times New Roman" w:hAnsiTheme="minorHAnsi" w:cstheme="minorHAnsi"/>
          <w:color w:val="000000" w:themeColor="text1"/>
          <w:sz w:val="19"/>
          <w:szCs w:val="19"/>
        </w:rPr>
      </w:pPr>
    </w:p>
    <w:p w:rsidR="00FC0731" w:rsidRPr="00010FF2" w:rsidRDefault="00461BC1" w:rsidP="00AD1440">
      <w:pPr>
        <w:spacing w:before="240"/>
        <w:ind w:left="3240" w:firstLine="720"/>
        <w:jc w:val="both"/>
        <w:rPr>
          <w:rFonts w:asciiTheme="minorHAnsi" w:eastAsia="Times New Roman" w:hAnsiTheme="minorHAnsi" w:cstheme="minorHAnsi"/>
          <w:color w:val="000000" w:themeColor="text1"/>
          <w:sz w:val="19"/>
          <w:szCs w:val="19"/>
        </w:rPr>
      </w:pPr>
      <w:r>
        <w:rPr>
          <w:rFonts w:asciiTheme="minorHAnsi" w:eastAsia="Times New Roman" w:hAnsiTheme="minorHAnsi" w:cstheme="minorHAnsi"/>
          <w:color w:val="000000" w:themeColor="text1"/>
          <w:sz w:val="19"/>
          <w:szCs w:val="19"/>
        </w:rPr>
        <w:t xml:space="preserve">           </w:t>
      </w:r>
      <w:r w:rsidR="008B4317" w:rsidRPr="00010FF2">
        <w:rPr>
          <w:rFonts w:asciiTheme="minorHAnsi" w:eastAsia="Times New Roman" w:hAnsiTheme="minorHAnsi" w:cstheme="minorHAnsi"/>
          <w:color w:val="000000" w:themeColor="text1"/>
          <w:sz w:val="19"/>
          <w:szCs w:val="19"/>
        </w:rPr>
        <w:t xml:space="preserve">OR </w:t>
      </w:r>
    </w:p>
    <w:p w:rsidR="00FC0731" w:rsidRDefault="008B4317" w:rsidP="00AD1440">
      <w:pPr>
        <w:spacing w:before="240"/>
        <w:ind w:left="3240"/>
        <w:jc w:val="both"/>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xml:space="preserve">The Bidder </w:t>
      </w:r>
      <w:r w:rsidR="008476C6">
        <w:rPr>
          <w:rFonts w:asciiTheme="minorHAnsi" w:eastAsia="Times New Roman" w:hAnsiTheme="minorHAnsi" w:cstheme="minorHAnsi"/>
          <w:color w:val="000000" w:themeColor="text1"/>
          <w:sz w:val="19"/>
          <w:szCs w:val="19"/>
        </w:rPr>
        <w:t xml:space="preserve">either as a EPC contractor or as </w:t>
      </w:r>
      <w:r w:rsidRPr="00010FF2">
        <w:rPr>
          <w:rFonts w:asciiTheme="minorHAnsi" w:eastAsia="Times New Roman" w:hAnsiTheme="minorHAnsi" w:cstheme="minorHAnsi"/>
          <w:color w:val="000000" w:themeColor="text1"/>
          <w:sz w:val="19"/>
          <w:szCs w:val="19"/>
        </w:rPr>
        <w:t xml:space="preserve">a developer should have designed, supplied, erected/ supervised erection and commissioned solar PV based grid connected power plant(s) of cumulative installed capacity of not less than </w:t>
      </w:r>
      <w:r w:rsidR="00EE4E59">
        <w:rPr>
          <w:rFonts w:asciiTheme="minorHAnsi" w:eastAsia="Times New Roman" w:hAnsiTheme="minorHAnsi" w:cstheme="minorHAnsi"/>
          <w:color w:val="000000" w:themeColor="text1"/>
          <w:sz w:val="19"/>
          <w:szCs w:val="19"/>
        </w:rPr>
        <w:t>2</w:t>
      </w:r>
      <w:r w:rsidRPr="00010FF2">
        <w:rPr>
          <w:rFonts w:asciiTheme="minorHAnsi" w:eastAsia="Times New Roman" w:hAnsiTheme="minorHAnsi" w:cstheme="minorHAnsi"/>
          <w:color w:val="000000" w:themeColor="text1"/>
          <w:sz w:val="19"/>
          <w:szCs w:val="19"/>
        </w:rPr>
        <w:t xml:space="preserve"> MW</w:t>
      </w:r>
      <w:r w:rsidRPr="00EE4E59">
        <w:rPr>
          <w:rFonts w:asciiTheme="minorHAnsi" w:eastAsia="Times New Roman" w:hAnsiTheme="minorHAnsi" w:cstheme="minorHAnsi"/>
          <w:color w:val="000000" w:themeColor="text1"/>
          <w:sz w:val="19"/>
          <w:szCs w:val="19"/>
          <w:vertAlign w:val="subscript"/>
        </w:rPr>
        <w:t>AC</w:t>
      </w:r>
      <w:r w:rsidRPr="00010FF2">
        <w:rPr>
          <w:rFonts w:asciiTheme="minorHAnsi" w:eastAsia="Times New Roman" w:hAnsiTheme="minorHAnsi" w:cstheme="minorHAnsi"/>
          <w:color w:val="000000" w:themeColor="text1"/>
          <w:sz w:val="19"/>
          <w:szCs w:val="19"/>
        </w:rPr>
        <w:t xml:space="preserve">, out of which one project should be a minimum of </w:t>
      </w:r>
      <w:r w:rsidR="00EE4E59">
        <w:rPr>
          <w:rFonts w:asciiTheme="minorHAnsi" w:eastAsia="Times New Roman" w:hAnsiTheme="minorHAnsi" w:cstheme="minorHAnsi"/>
          <w:color w:val="000000" w:themeColor="text1"/>
          <w:sz w:val="19"/>
          <w:szCs w:val="19"/>
        </w:rPr>
        <w:t>1.</w:t>
      </w:r>
      <w:r w:rsidRPr="00010FF2">
        <w:rPr>
          <w:rFonts w:asciiTheme="minorHAnsi" w:eastAsia="Times New Roman" w:hAnsiTheme="minorHAnsi" w:cstheme="minorHAnsi"/>
          <w:color w:val="000000" w:themeColor="text1"/>
          <w:sz w:val="19"/>
          <w:szCs w:val="19"/>
        </w:rPr>
        <w:t xml:space="preserve">5MW or above at single location for public or /Government or private client. The reference plant(s) of at least </w:t>
      </w:r>
      <w:r w:rsidR="00315281">
        <w:rPr>
          <w:rFonts w:asciiTheme="minorHAnsi" w:eastAsia="Times New Roman" w:hAnsiTheme="minorHAnsi" w:cstheme="minorHAnsi"/>
          <w:color w:val="000000" w:themeColor="text1"/>
          <w:sz w:val="19"/>
          <w:szCs w:val="19"/>
        </w:rPr>
        <w:t>1.5</w:t>
      </w:r>
      <w:r w:rsidRPr="00010FF2">
        <w:rPr>
          <w:rFonts w:asciiTheme="minorHAnsi" w:eastAsia="Times New Roman" w:hAnsiTheme="minorHAnsi" w:cstheme="minorHAnsi"/>
          <w:color w:val="000000" w:themeColor="text1"/>
          <w:sz w:val="19"/>
          <w:szCs w:val="19"/>
        </w:rPr>
        <w:t xml:space="preserve"> MW</w:t>
      </w:r>
      <w:r w:rsidRPr="00EE4E59">
        <w:rPr>
          <w:rFonts w:asciiTheme="minorHAnsi" w:eastAsia="Times New Roman" w:hAnsiTheme="minorHAnsi" w:cstheme="minorHAnsi"/>
          <w:color w:val="000000" w:themeColor="text1"/>
          <w:sz w:val="19"/>
          <w:szCs w:val="19"/>
          <w:vertAlign w:val="subscript"/>
        </w:rPr>
        <w:t>AC</w:t>
      </w:r>
      <w:r w:rsidRPr="00010FF2">
        <w:rPr>
          <w:rFonts w:asciiTheme="minorHAnsi" w:eastAsia="Times New Roman" w:hAnsiTheme="minorHAnsi" w:cstheme="minorHAnsi"/>
          <w:color w:val="000000" w:themeColor="text1"/>
          <w:sz w:val="19"/>
          <w:szCs w:val="19"/>
        </w:rPr>
        <w:t xml:space="preserve">, through which the Bidder is meeting this </w:t>
      </w:r>
      <w:proofErr w:type="gramStart"/>
      <w:r w:rsidRPr="00010FF2">
        <w:rPr>
          <w:rFonts w:asciiTheme="minorHAnsi" w:eastAsia="Times New Roman" w:hAnsiTheme="minorHAnsi" w:cstheme="minorHAnsi"/>
          <w:color w:val="000000" w:themeColor="text1"/>
          <w:sz w:val="19"/>
          <w:szCs w:val="19"/>
        </w:rPr>
        <w:t>Technical  Eligibility</w:t>
      </w:r>
      <w:proofErr w:type="gramEnd"/>
      <w:r w:rsidRPr="00010FF2">
        <w:rPr>
          <w:rFonts w:asciiTheme="minorHAnsi" w:eastAsia="Times New Roman" w:hAnsiTheme="minorHAnsi" w:cstheme="minorHAnsi"/>
          <w:color w:val="000000" w:themeColor="text1"/>
          <w:sz w:val="19"/>
          <w:szCs w:val="19"/>
        </w:rPr>
        <w:t xml:space="preserve"> Technical Eligibility Criteria, must have been in successful operation for at least  twelve (12) months prior to the date of Techno-Commercial Bid submission.</w:t>
      </w:r>
    </w:p>
    <w:p w:rsidR="004D6BDD" w:rsidRPr="004D6BDD" w:rsidRDefault="004D6BDD" w:rsidP="00AD1440">
      <w:pPr>
        <w:spacing w:before="240"/>
        <w:ind w:left="3240"/>
        <w:jc w:val="both"/>
        <w:rPr>
          <w:rFonts w:asciiTheme="minorHAnsi" w:eastAsia="Times New Roman" w:hAnsiTheme="minorHAnsi" w:cstheme="minorHAnsi"/>
          <w:b/>
          <w:color w:val="000000" w:themeColor="text1"/>
          <w:sz w:val="19"/>
          <w:szCs w:val="19"/>
        </w:rPr>
      </w:pPr>
      <w:r w:rsidRPr="004D6BDD">
        <w:rPr>
          <w:rFonts w:asciiTheme="minorHAnsi" w:eastAsia="Times New Roman" w:hAnsiTheme="minorHAnsi" w:cstheme="minorHAnsi"/>
          <w:b/>
          <w:color w:val="000000" w:themeColor="text1"/>
          <w:sz w:val="19"/>
          <w:szCs w:val="19"/>
        </w:rPr>
        <w:t xml:space="preserve">Transmission </w:t>
      </w:r>
      <w:r>
        <w:rPr>
          <w:rFonts w:asciiTheme="minorHAnsi" w:eastAsia="Times New Roman" w:hAnsiTheme="minorHAnsi" w:cstheme="minorHAnsi"/>
          <w:b/>
          <w:color w:val="000000" w:themeColor="text1"/>
          <w:sz w:val="19"/>
          <w:szCs w:val="19"/>
        </w:rPr>
        <w:t xml:space="preserve">substation </w:t>
      </w:r>
      <w:r w:rsidRPr="004D6BDD">
        <w:rPr>
          <w:rFonts w:asciiTheme="minorHAnsi" w:eastAsia="Times New Roman" w:hAnsiTheme="minorHAnsi" w:cstheme="minorHAnsi"/>
          <w:b/>
          <w:color w:val="000000" w:themeColor="text1"/>
          <w:sz w:val="19"/>
          <w:szCs w:val="19"/>
        </w:rPr>
        <w:t>QR</w:t>
      </w:r>
    </w:p>
    <w:p w:rsidR="00FC0731" w:rsidRDefault="00EF16D7">
      <w:pPr>
        <w:spacing w:line="259" w:lineRule="auto"/>
        <w:ind w:left="3345" w:hanging="1218"/>
        <w:jc w:val="both"/>
        <w:rPr>
          <w:rFonts w:asciiTheme="minorHAnsi" w:eastAsia="Times New Roman"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1.2.6.2.3        </w:t>
      </w:r>
      <w:r w:rsidR="008B4317" w:rsidRPr="00010FF2">
        <w:rPr>
          <w:rFonts w:asciiTheme="minorHAnsi" w:hAnsiTheme="minorHAnsi" w:cstheme="minorHAnsi"/>
          <w:color w:val="000000" w:themeColor="text1"/>
          <w:sz w:val="19"/>
          <w:szCs w:val="19"/>
        </w:rPr>
        <w:t xml:space="preserve">The </w:t>
      </w:r>
      <w:r w:rsidR="008B4317" w:rsidRPr="00067DAA">
        <w:rPr>
          <w:rFonts w:asciiTheme="minorHAnsi" w:eastAsia="Times New Roman" w:hAnsiTheme="minorHAnsi" w:cstheme="minorHAnsi"/>
          <w:color w:val="000000" w:themeColor="text1"/>
          <w:sz w:val="19"/>
          <w:szCs w:val="19"/>
        </w:rPr>
        <w:t>bidder</w:t>
      </w:r>
      <w:r w:rsidR="00067DAA" w:rsidRPr="00067DAA">
        <w:rPr>
          <w:rFonts w:asciiTheme="minorHAnsi" w:eastAsia="Times New Roman" w:hAnsiTheme="minorHAnsi" w:cstheme="minorHAnsi"/>
          <w:color w:val="000000" w:themeColor="text1"/>
          <w:sz w:val="19"/>
          <w:szCs w:val="19"/>
        </w:rPr>
        <w:t xml:space="preserve"> or his consortium partner </w:t>
      </w:r>
      <w:r w:rsidR="008B4317" w:rsidRPr="00067DAA">
        <w:rPr>
          <w:rFonts w:asciiTheme="minorHAnsi" w:eastAsia="Times New Roman" w:hAnsiTheme="minorHAnsi" w:cstheme="minorHAnsi"/>
          <w:color w:val="000000" w:themeColor="text1"/>
          <w:sz w:val="19"/>
          <w:szCs w:val="19"/>
        </w:rPr>
        <w:t>should be a government approved Super Grade License</w:t>
      </w:r>
      <w:r w:rsidR="0089778E">
        <w:rPr>
          <w:rFonts w:asciiTheme="minorHAnsi" w:eastAsia="Times New Roman" w:hAnsiTheme="minorHAnsi" w:cstheme="minorHAnsi"/>
          <w:color w:val="000000" w:themeColor="text1"/>
          <w:sz w:val="19"/>
          <w:szCs w:val="19"/>
        </w:rPr>
        <w:t>/</w:t>
      </w:r>
      <w:proofErr w:type="gramStart"/>
      <w:r w:rsidR="0089778E">
        <w:rPr>
          <w:rFonts w:asciiTheme="minorHAnsi" w:eastAsia="Times New Roman" w:hAnsiTheme="minorHAnsi" w:cstheme="minorHAnsi"/>
          <w:color w:val="000000" w:themeColor="text1"/>
          <w:sz w:val="19"/>
          <w:szCs w:val="19"/>
        </w:rPr>
        <w:t>Class  I</w:t>
      </w:r>
      <w:proofErr w:type="gramEnd"/>
      <w:r w:rsidR="0089778E">
        <w:rPr>
          <w:rFonts w:asciiTheme="minorHAnsi" w:eastAsia="Times New Roman" w:hAnsiTheme="minorHAnsi" w:cstheme="minorHAnsi"/>
          <w:color w:val="000000" w:themeColor="text1"/>
          <w:sz w:val="19"/>
          <w:szCs w:val="19"/>
        </w:rPr>
        <w:t xml:space="preserve"> license</w:t>
      </w:r>
      <w:r w:rsidR="008B4317" w:rsidRPr="00067DAA">
        <w:rPr>
          <w:rFonts w:asciiTheme="minorHAnsi" w:eastAsia="Times New Roman" w:hAnsiTheme="minorHAnsi" w:cstheme="minorHAnsi"/>
          <w:color w:val="000000" w:themeColor="text1"/>
          <w:sz w:val="19"/>
          <w:szCs w:val="19"/>
        </w:rPr>
        <w:t xml:space="preserve"> and have executed at least one (1) Electrical Sub-station of minimum </w:t>
      </w:r>
      <w:r w:rsidR="00AD1440" w:rsidRPr="00067DAA">
        <w:rPr>
          <w:rFonts w:asciiTheme="minorHAnsi" w:eastAsia="Times New Roman" w:hAnsiTheme="minorHAnsi" w:cstheme="minorHAnsi"/>
          <w:color w:val="000000" w:themeColor="text1"/>
          <w:sz w:val="19"/>
          <w:szCs w:val="19"/>
        </w:rPr>
        <w:t>33</w:t>
      </w:r>
      <w:r w:rsidR="008B4317" w:rsidRPr="00067DAA">
        <w:rPr>
          <w:rFonts w:asciiTheme="minorHAnsi" w:eastAsia="Times New Roman" w:hAnsiTheme="minorHAnsi" w:cstheme="minorHAnsi"/>
          <w:color w:val="000000" w:themeColor="text1"/>
          <w:sz w:val="19"/>
          <w:szCs w:val="19"/>
        </w:rPr>
        <w:t xml:space="preserve">kV voltage level, consisting of equipments such as </w:t>
      </w:r>
      <w:r w:rsidR="00AD1440" w:rsidRPr="00067DAA">
        <w:rPr>
          <w:rFonts w:asciiTheme="minorHAnsi" w:eastAsia="Times New Roman" w:hAnsiTheme="minorHAnsi" w:cstheme="minorHAnsi"/>
          <w:color w:val="000000" w:themeColor="text1"/>
          <w:sz w:val="19"/>
          <w:szCs w:val="19"/>
        </w:rPr>
        <w:t>33</w:t>
      </w:r>
      <w:r w:rsidR="008B4317" w:rsidRPr="00067DAA">
        <w:rPr>
          <w:rFonts w:asciiTheme="minorHAnsi" w:eastAsia="Times New Roman" w:hAnsiTheme="minorHAnsi" w:cstheme="minorHAnsi"/>
          <w:color w:val="000000" w:themeColor="text1"/>
          <w:sz w:val="19"/>
          <w:szCs w:val="19"/>
        </w:rPr>
        <w:t>kV or above voltage level circuit breakers and power transformer, either as developer or as Contractor. In addition, the bidder/contractor should have required QMS certifications like ISO 9001:2015 and ISO 14001:2015.</w:t>
      </w:r>
    </w:p>
    <w:p w:rsidR="004D6BDD" w:rsidRPr="00C25D77" w:rsidRDefault="004D6BDD" w:rsidP="004D6BDD">
      <w:pPr>
        <w:spacing w:before="240"/>
        <w:ind w:left="3240"/>
        <w:jc w:val="both"/>
        <w:rPr>
          <w:rFonts w:asciiTheme="minorHAnsi" w:eastAsia="Times New Roman" w:hAnsiTheme="minorHAnsi" w:cstheme="minorHAnsi"/>
          <w:color w:val="000000" w:themeColor="text1"/>
          <w:sz w:val="19"/>
          <w:szCs w:val="19"/>
        </w:rPr>
      </w:pPr>
      <w:r>
        <w:rPr>
          <w:rFonts w:asciiTheme="minorHAnsi" w:eastAsia="Times New Roman" w:hAnsiTheme="minorHAnsi" w:cstheme="minorHAnsi"/>
          <w:color w:val="000000" w:themeColor="text1"/>
          <w:sz w:val="19"/>
          <w:szCs w:val="19"/>
        </w:rPr>
        <w:t xml:space="preserve">The bidders </w:t>
      </w:r>
      <w:r w:rsidRPr="00C25D77">
        <w:rPr>
          <w:rFonts w:asciiTheme="minorHAnsi" w:eastAsia="Times New Roman" w:hAnsiTheme="minorHAnsi" w:cstheme="minorHAnsi"/>
          <w:color w:val="000000" w:themeColor="text1"/>
          <w:sz w:val="19"/>
          <w:szCs w:val="19"/>
        </w:rPr>
        <w:t xml:space="preserve">have to meet all the eligibility criteria’s like BESS QR, Solar QR and Transmission </w:t>
      </w:r>
      <w:bookmarkStart w:id="7" w:name="_GoBack"/>
      <w:bookmarkEnd w:id="7"/>
      <w:r w:rsidRPr="00C25D77">
        <w:rPr>
          <w:rFonts w:asciiTheme="minorHAnsi" w:eastAsia="Times New Roman" w:hAnsiTheme="minorHAnsi" w:cstheme="minorHAnsi"/>
          <w:color w:val="000000" w:themeColor="text1"/>
          <w:sz w:val="19"/>
          <w:szCs w:val="19"/>
        </w:rPr>
        <w:t>substation QR along with all other requirements.</w:t>
      </w:r>
    </w:p>
    <w:p w:rsidR="004D6BDD" w:rsidRPr="00067DAA" w:rsidRDefault="004D6BDD">
      <w:pPr>
        <w:spacing w:line="259" w:lineRule="auto"/>
        <w:ind w:left="3345" w:hanging="1218"/>
        <w:jc w:val="both"/>
        <w:rPr>
          <w:rFonts w:asciiTheme="minorHAnsi" w:eastAsia="Times New Roman" w:hAnsiTheme="minorHAnsi" w:cstheme="minorHAnsi"/>
          <w:color w:val="000000" w:themeColor="text1"/>
          <w:sz w:val="19"/>
          <w:szCs w:val="19"/>
        </w:rPr>
      </w:pPr>
      <w:r>
        <w:rPr>
          <w:rFonts w:asciiTheme="minorHAnsi" w:eastAsia="Times New Roman" w:hAnsiTheme="minorHAnsi" w:cstheme="minorHAnsi"/>
          <w:color w:val="000000" w:themeColor="text1"/>
          <w:sz w:val="19"/>
          <w:szCs w:val="19"/>
        </w:rPr>
        <w:t xml:space="preserve"> </w:t>
      </w:r>
    </w:p>
    <w:p w:rsidR="00FC0731" w:rsidRPr="00010FF2" w:rsidRDefault="00DF4BA4">
      <w:pPr>
        <w:spacing w:line="259" w:lineRule="auto"/>
        <w:ind w:left="3345" w:hanging="1218"/>
        <w:jc w:val="both"/>
        <w:rPr>
          <w:rFonts w:asciiTheme="minorHAnsi" w:hAnsiTheme="minorHAnsi" w:cstheme="minorHAnsi"/>
          <w:color w:val="000000" w:themeColor="text1"/>
          <w:sz w:val="19"/>
          <w:szCs w:val="19"/>
        </w:rPr>
      </w:pPr>
      <w:proofErr w:type="gramStart"/>
      <w:r w:rsidRPr="00010FF2">
        <w:rPr>
          <w:rFonts w:asciiTheme="minorHAnsi" w:hAnsiTheme="minorHAnsi" w:cstheme="minorHAnsi"/>
          <w:color w:val="000000" w:themeColor="text1"/>
          <w:sz w:val="19"/>
          <w:szCs w:val="19"/>
        </w:rPr>
        <w:t>Notes :</w:t>
      </w:r>
      <w:proofErr w:type="gramEnd"/>
    </w:p>
    <w:p w:rsidR="00FC0731" w:rsidRPr="00010FF2" w:rsidRDefault="00A008EB" w:rsidP="00775578">
      <w:pPr>
        <w:pStyle w:val="ListParagraph"/>
        <w:numPr>
          <w:ilvl w:val="4"/>
          <w:numId w:val="155"/>
        </w:numPr>
        <w:spacing w:before="240" w:after="160" w:line="259" w:lineRule="auto"/>
        <w:ind w:left="3330" w:hanging="426"/>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reference </w:t>
      </w:r>
      <w:proofErr w:type="gramStart"/>
      <w:r w:rsidR="00EE7739" w:rsidRPr="00010FF2">
        <w:rPr>
          <w:rFonts w:asciiTheme="minorHAnsi" w:hAnsiTheme="minorHAnsi" w:cstheme="minorHAnsi"/>
          <w:color w:val="000000" w:themeColor="text1"/>
          <w:sz w:val="19"/>
          <w:szCs w:val="19"/>
        </w:rPr>
        <w:t>criteria</w:t>
      </w:r>
      <w:proofErr w:type="gramEnd"/>
      <w:r w:rsidRPr="00010FF2">
        <w:rPr>
          <w:rFonts w:asciiTheme="minorHAnsi" w:eastAsia="Times New Roman" w:hAnsiTheme="minorHAnsi" w:cstheme="minorHAnsi"/>
          <w:color w:val="000000" w:themeColor="text1"/>
          <w:sz w:val="19"/>
          <w:szCs w:val="19"/>
        </w:rPr>
        <w:t xml:space="preserve"> through which the Bidder</w:t>
      </w:r>
      <w:r w:rsidR="00AD1440">
        <w:rPr>
          <w:rFonts w:asciiTheme="minorHAnsi" w:eastAsia="Times New Roman" w:hAnsiTheme="minorHAnsi" w:cstheme="minorHAnsi"/>
          <w:color w:val="000000" w:themeColor="text1"/>
          <w:sz w:val="19"/>
          <w:szCs w:val="19"/>
        </w:rPr>
        <w:t xml:space="preserve">/consortium partner </w:t>
      </w:r>
      <w:r w:rsidRPr="00010FF2">
        <w:rPr>
          <w:rFonts w:asciiTheme="minorHAnsi" w:eastAsia="Times New Roman" w:hAnsiTheme="minorHAnsi" w:cstheme="minorHAnsi"/>
          <w:color w:val="000000" w:themeColor="text1"/>
          <w:sz w:val="19"/>
          <w:szCs w:val="19"/>
        </w:rPr>
        <w:t xml:space="preserve">is meeting the above </w:t>
      </w:r>
      <w:r w:rsidR="00767FDD" w:rsidRPr="00010FF2">
        <w:rPr>
          <w:rFonts w:asciiTheme="minorHAnsi" w:eastAsia="Times New Roman" w:hAnsiTheme="minorHAnsi" w:cstheme="minorHAnsi"/>
          <w:color w:val="000000" w:themeColor="text1"/>
          <w:sz w:val="19"/>
          <w:szCs w:val="19"/>
        </w:rPr>
        <w:t>Technical</w:t>
      </w:r>
      <w:r w:rsidR="00DD2A24">
        <w:rPr>
          <w:rFonts w:asciiTheme="minorHAnsi" w:eastAsia="Times New Roman" w:hAnsiTheme="minorHAnsi" w:cstheme="minorHAnsi"/>
          <w:color w:val="000000" w:themeColor="text1"/>
          <w:sz w:val="19"/>
          <w:szCs w:val="19"/>
        </w:rPr>
        <w:t xml:space="preserve"> </w:t>
      </w:r>
      <w:r w:rsidR="00767FDD" w:rsidRPr="00010FF2">
        <w:rPr>
          <w:rFonts w:asciiTheme="minorHAnsi" w:eastAsia="Times New Roman" w:hAnsiTheme="minorHAnsi" w:cstheme="minorHAnsi"/>
          <w:color w:val="000000" w:themeColor="text1"/>
          <w:sz w:val="19"/>
          <w:szCs w:val="19"/>
        </w:rPr>
        <w:t>Eligibil</w:t>
      </w:r>
      <w:r w:rsidR="00767FDD" w:rsidRPr="00010FF2">
        <w:rPr>
          <w:rFonts w:asciiTheme="minorHAnsi" w:eastAsia="Times New Roman" w:hAnsiTheme="minorHAnsi" w:cstheme="minorHAnsi"/>
          <w:bCs/>
          <w:color w:val="000000" w:themeColor="text1"/>
          <w:sz w:val="19"/>
          <w:szCs w:val="19"/>
        </w:rPr>
        <w:t>it</w:t>
      </w:r>
      <w:r w:rsidR="00767FDD" w:rsidRPr="00010FF2">
        <w:rPr>
          <w:rFonts w:asciiTheme="minorHAnsi" w:eastAsia="Times New Roman" w:hAnsiTheme="minorHAnsi" w:cstheme="minorHAnsi"/>
          <w:color w:val="000000" w:themeColor="text1"/>
          <w:sz w:val="19"/>
          <w:szCs w:val="19"/>
        </w:rPr>
        <w:t>y</w:t>
      </w:r>
      <w:r w:rsidRPr="00010FF2">
        <w:rPr>
          <w:rFonts w:asciiTheme="minorHAnsi" w:eastAsia="Times New Roman" w:hAnsiTheme="minorHAnsi" w:cstheme="minorHAnsi"/>
          <w:color w:val="000000" w:themeColor="text1"/>
          <w:sz w:val="19"/>
          <w:szCs w:val="19"/>
        </w:rPr>
        <w:t xml:space="preserve"> Criteria, </w:t>
      </w:r>
      <w:r w:rsidRPr="00010FF2">
        <w:rPr>
          <w:rFonts w:asciiTheme="minorHAnsi" w:hAnsiTheme="minorHAnsi" w:cstheme="minorHAnsi"/>
          <w:color w:val="000000" w:themeColor="text1"/>
          <w:sz w:val="19"/>
          <w:szCs w:val="19"/>
        </w:rPr>
        <w:t xml:space="preserve">should have been developed for the requirement of any Government clients, Central/ State Utilities, Public Sector Undertakings (PSU), Private Players as on the date of Techno-Commercial Bid submission. In this regard, the Bidder shall submit the following: </w:t>
      </w:r>
    </w:p>
    <w:p w:rsidR="00A008EB" w:rsidRPr="00010FF2" w:rsidRDefault="00A008EB" w:rsidP="00775578">
      <w:pPr>
        <w:pStyle w:val="ListParagraph"/>
        <w:numPr>
          <w:ilvl w:val="5"/>
          <w:numId w:val="155"/>
        </w:numPr>
        <w:spacing w:before="240" w:after="160" w:line="259" w:lineRule="auto"/>
        <w:ind w:left="4050" w:hanging="36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Letter of award/ work order/ purchase order (as applicable)</w:t>
      </w:r>
    </w:p>
    <w:p w:rsidR="00A008EB" w:rsidRPr="00010FF2" w:rsidRDefault="00A008EB" w:rsidP="00775578">
      <w:pPr>
        <w:pStyle w:val="ListParagraph"/>
        <w:numPr>
          <w:ilvl w:val="5"/>
          <w:numId w:val="155"/>
        </w:numPr>
        <w:spacing w:before="240" w:after="160" w:line="259" w:lineRule="auto"/>
        <w:ind w:left="4050" w:hanging="36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Detailed contract agreement along with any amendment, if any.</w:t>
      </w:r>
    </w:p>
    <w:p w:rsidR="00A008EB" w:rsidRPr="00010FF2" w:rsidRDefault="00A008EB" w:rsidP="00775578">
      <w:pPr>
        <w:pStyle w:val="ListParagraph"/>
        <w:numPr>
          <w:ilvl w:val="5"/>
          <w:numId w:val="155"/>
        </w:numPr>
        <w:spacing w:before="240" w:after="160" w:line="259" w:lineRule="auto"/>
        <w:ind w:left="4050" w:hanging="360"/>
        <w:jc w:val="both"/>
        <w:rPr>
          <w:rFonts w:asciiTheme="minorHAnsi" w:hAnsiTheme="minorHAnsi" w:cstheme="minorHAnsi"/>
          <w:color w:val="000000" w:themeColor="text1"/>
          <w:sz w:val="19"/>
          <w:szCs w:val="19"/>
        </w:rPr>
      </w:pPr>
      <w:proofErr w:type="gramStart"/>
      <w:r w:rsidRPr="00010FF2">
        <w:rPr>
          <w:rFonts w:asciiTheme="minorHAnsi" w:hAnsiTheme="minorHAnsi" w:cstheme="minorHAnsi"/>
          <w:color w:val="000000" w:themeColor="text1"/>
          <w:sz w:val="19"/>
          <w:szCs w:val="19"/>
        </w:rPr>
        <w:t>certificate</w:t>
      </w:r>
      <w:proofErr w:type="gramEnd"/>
      <w:r w:rsidRPr="00010FF2">
        <w:rPr>
          <w:rFonts w:asciiTheme="minorHAnsi" w:hAnsiTheme="minorHAnsi" w:cstheme="minorHAnsi"/>
          <w:color w:val="000000" w:themeColor="text1"/>
          <w:sz w:val="19"/>
          <w:szCs w:val="19"/>
        </w:rPr>
        <w:t xml:space="preserve"> received from any Government entity, Central/ State utilities</w:t>
      </w:r>
      <w:r w:rsidR="00E07468" w:rsidRPr="00010FF2">
        <w:rPr>
          <w:rFonts w:asciiTheme="minorHAnsi" w:hAnsiTheme="minorHAnsi" w:cstheme="minorHAnsi"/>
          <w:color w:val="000000" w:themeColor="text1"/>
          <w:sz w:val="19"/>
          <w:szCs w:val="19"/>
        </w:rPr>
        <w:t>.</w:t>
      </w:r>
    </w:p>
    <w:p w:rsidR="00A008EB" w:rsidRPr="00010FF2" w:rsidRDefault="00A008EB" w:rsidP="00775578">
      <w:pPr>
        <w:pStyle w:val="ListParagraph"/>
        <w:numPr>
          <w:ilvl w:val="5"/>
          <w:numId w:val="155"/>
        </w:numPr>
        <w:spacing w:before="240" w:after="160" w:line="259" w:lineRule="auto"/>
        <w:ind w:left="4050" w:hanging="36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Certificate from the owner of the solar PV plant </w:t>
      </w:r>
      <w:r w:rsidR="00463C34" w:rsidRPr="00010FF2">
        <w:rPr>
          <w:rFonts w:asciiTheme="minorHAnsi" w:hAnsiTheme="minorHAnsi" w:cstheme="minorHAnsi"/>
          <w:color w:val="000000" w:themeColor="text1"/>
          <w:sz w:val="19"/>
          <w:szCs w:val="19"/>
        </w:rPr>
        <w:t>and  BESS Plant</w:t>
      </w:r>
    </w:p>
    <w:p w:rsidR="00A008EB" w:rsidRPr="00010FF2" w:rsidRDefault="00A008EB" w:rsidP="00AD1440">
      <w:pPr>
        <w:pStyle w:val="ListParagraph"/>
        <w:spacing w:before="240"/>
        <w:ind w:left="3330"/>
        <w:jc w:val="both"/>
        <w:rPr>
          <w:rFonts w:asciiTheme="minorHAnsi" w:hAnsiTheme="minorHAnsi" w:cstheme="minorHAnsi"/>
          <w:color w:val="000000" w:themeColor="text1"/>
          <w:sz w:val="19"/>
          <w:szCs w:val="19"/>
        </w:rPr>
      </w:pPr>
    </w:p>
    <w:p w:rsidR="00463C34" w:rsidRPr="00010FF2" w:rsidRDefault="00463C34" w:rsidP="00AD1440">
      <w:pPr>
        <w:pStyle w:val="ListParagraph"/>
        <w:spacing w:before="240"/>
        <w:ind w:left="333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OR</w:t>
      </w:r>
    </w:p>
    <w:p w:rsidR="006E586D" w:rsidRPr="00010FF2" w:rsidRDefault="00A008EB" w:rsidP="00AD1440">
      <w:pPr>
        <w:pStyle w:val="ListParagraph"/>
        <w:spacing w:before="240"/>
        <w:ind w:left="3330"/>
        <w:contextualSpacing w:val="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 xml:space="preserve">submission of latest Joint Meter Reading report issued by the power utilities mentioning the successful operation of the solar PV Plant </w:t>
      </w:r>
      <w:r w:rsidR="00463C34" w:rsidRPr="00010FF2">
        <w:rPr>
          <w:rFonts w:asciiTheme="minorHAnsi" w:hAnsiTheme="minorHAnsi" w:cstheme="minorHAnsi"/>
          <w:color w:val="000000" w:themeColor="text1"/>
          <w:sz w:val="19"/>
          <w:szCs w:val="19"/>
        </w:rPr>
        <w:t xml:space="preserve">and BESS plant </w:t>
      </w:r>
      <w:r w:rsidRPr="00010FF2">
        <w:rPr>
          <w:rFonts w:asciiTheme="minorHAnsi" w:hAnsiTheme="minorHAnsi" w:cstheme="minorHAnsi"/>
          <w:color w:val="000000" w:themeColor="text1"/>
          <w:sz w:val="19"/>
          <w:szCs w:val="19"/>
        </w:rPr>
        <w:t xml:space="preserve">for continuous period of last </w:t>
      </w:r>
      <w:r w:rsidR="003C07F4" w:rsidRPr="00010FF2">
        <w:rPr>
          <w:rFonts w:asciiTheme="minorHAnsi" w:hAnsiTheme="minorHAnsi" w:cstheme="minorHAnsi"/>
          <w:color w:val="000000" w:themeColor="text1"/>
          <w:sz w:val="19"/>
          <w:szCs w:val="19"/>
        </w:rPr>
        <w:t>twelve</w:t>
      </w:r>
      <w:r w:rsidRPr="00010FF2">
        <w:rPr>
          <w:rFonts w:asciiTheme="minorHAnsi" w:hAnsiTheme="minorHAnsi" w:cstheme="minorHAnsi"/>
          <w:color w:val="000000" w:themeColor="text1"/>
          <w:sz w:val="19"/>
          <w:szCs w:val="19"/>
        </w:rPr>
        <w:t>(</w:t>
      </w:r>
      <w:r w:rsidR="003C07F4" w:rsidRPr="00010FF2">
        <w:rPr>
          <w:rFonts w:asciiTheme="minorHAnsi" w:hAnsiTheme="minorHAnsi" w:cstheme="minorHAnsi"/>
          <w:color w:val="000000" w:themeColor="text1"/>
          <w:sz w:val="19"/>
          <w:szCs w:val="19"/>
        </w:rPr>
        <w:t>12</w:t>
      </w:r>
      <w:r w:rsidRPr="00010FF2">
        <w:rPr>
          <w:rFonts w:asciiTheme="minorHAnsi" w:hAnsiTheme="minorHAnsi" w:cstheme="minorHAnsi"/>
          <w:color w:val="000000" w:themeColor="text1"/>
          <w:sz w:val="19"/>
          <w:szCs w:val="19"/>
        </w:rPr>
        <w:t>) months prior to the date of Techno-Commercial Bid submission.</w:t>
      </w:r>
    </w:p>
    <w:p w:rsidR="00A008EB" w:rsidRPr="00010FF2" w:rsidRDefault="00A008EB" w:rsidP="00775578">
      <w:pPr>
        <w:pStyle w:val="ListParagraph"/>
        <w:numPr>
          <w:ilvl w:val="4"/>
          <w:numId w:val="155"/>
        </w:numPr>
        <w:spacing w:before="240" w:after="160" w:line="259" w:lineRule="auto"/>
        <w:ind w:left="3330" w:hanging="5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Facilities executed by Bidder’s Group Company, Holding Company, Subsidiary Company or Affiliate under the same management as defined in Companies Act, 1956/ 2013.</w:t>
      </w:r>
    </w:p>
    <w:p w:rsidR="00A008EB" w:rsidRPr="00010FF2" w:rsidRDefault="00A008EB" w:rsidP="00AD1440">
      <w:pPr>
        <w:pStyle w:val="ListParagraph"/>
        <w:spacing w:before="240"/>
        <w:ind w:left="333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5"/>
        </w:numPr>
        <w:spacing w:before="240" w:after="160" w:line="259" w:lineRule="auto"/>
        <w:ind w:left="3330" w:hanging="5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In case the award for the reference works has been received by the Bidder either directly from owner of plant </w:t>
      </w:r>
      <w:bookmarkStart w:id="8" w:name="OLE_LINK1"/>
      <w:bookmarkStart w:id="9" w:name="OLE_LINK2"/>
      <w:r w:rsidRPr="00010FF2">
        <w:rPr>
          <w:rFonts w:asciiTheme="minorHAnsi" w:hAnsiTheme="minorHAnsi" w:cstheme="minorHAnsi"/>
          <w:color w:val="000000" w:themeColor="text1"/>
          <w:sz w:val="19"/>
          <w:szCs w:val="19"/>
        </w:rPr>
        <w:t>or any other intermediary organization</w:t>
      </w:r>
      <w:bookmarkEnd w:id="8"/>
      <w:bookmarkEnd w:id="9"/>
      <w:r w:rsidRPr="00010FF2">
        <w:rPr>
          <w:rFonts w:asciiTheme="minorHAnsi" w:hAnsiTheme="minorHAnsi" w:cstheme="minorHAnsi"/>
          <w:color w:val="000000" w:themeColor="text1"/>
          <w:sz w:val="19"/>
          <w:szCs w:val="19"/>
        </w:rPr>
        <w:t>, a certificate from such owner of plant or the intermediary organization shall be required to be furnished by the Bidder along with its Techno-Commercial Bid in support of its claim of meeting requirement stipulated above. Certificate from owner of the plant OR submission of latest Joint Meter Reading report issued by the power utilities shall also be furnished by the Bidder for successful operation of the reference plant.</w:t>
      </w:r>
    </w:p>
    <w:p w:rsidR="00A008EB" w:rsidRPr="00010FF2" w:rsidRDefault="00A008EB" w:rsidP="00AD1440">
      <w:pPr>
        <w:pStyle w:val="ListParagraph"/>
        <w:ind w:left="3330"/>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5"/>
        </w:numPr>
        <w:spacing w:before="240" w:after="160" w:line="259" w:lineRule="auto"/>
        <w:ind w:left="3330" w:hanging="5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documentary evidence (submitted by the Bidder in its letter head) for value of executed reference work, name of the client, name of the ultimate user of energy, project arrangement, date for commercial operation date (COD), energy generation in units (kWh) for a continuous period of at least </w:t>
      </w:r>
      <w:r w:rsidR="003C07F4" w:rsidRPr="00010FF2">
        <w:rPr>
          <w:rFonts w:asciiTheme="minorHAnsi" w:hAnsiTheme="minorHAnsi" w:cstheme="minorHAnsi"/>
          <w:color w:val="000000" w:themeColor="text1"/>
          <w:sz w:val="19"/>
          <w:szCs w:val="19"/>
        </w:rPr>
        <w:t xml:space="preserve">twelve (12) </w:t>
      </w:r>
      <w:r w:rsidRPr="00010FF2">
        <w:rPr>
          <w:rFonts w:asciiTheme="minorHAnsi" w:hAnsiTheme="minorHAnsi" w:cstheme="minorHAnsi"/>
          <w:color w:val="000000" w:themeColor="text1"/>
          <w:sz w:val="19"/>
          <w:szCs w:val="19"/>
        </w:rPr>
        <w:t>months prior to submission of Techno-Commercial Bid, capacity of the plant in AC/ DC terms, location (GPS/ Google coordinate, village, taluk, district and state) of the plant, shall be submitted by the Bidder along with the Bid.</w:t>
      </w:r>
    </w:p>
    <w:p w:rsidR="00A008EB" w:rsidRPr="00010FF2" w:rsidRDefault="00A008EB" w:rsidP="00A008EB">
      <w:pPr>
        <w:pStyle w:val="ListParagrap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b/>
          <w:color w:val="000000" w:themeColor="text1"/>
          <w:sz w:val="19"/>
          <w:szCs w:val="19"/>
        </w:rPr>
      </w:pPr>
      <w:bookmarkStart w:id="10" w:name="_Ref488958714"/>
      <w:r w:rsidRPr="00010FF2">
        <w:rPr>
          <w:rFonts w:asciiTheme="minorHAnsi" w:hAnsiTheme="minorHAnsi" w:cstheme="minorHAnsi"/>
          <w:b/>
          <w:color w:val="000000" w:themeColor="text1"/>
          <w:sz w:val="19"/>
          <w:szCs w:val="19"/>
        </w:rPr>
        <w:t>Financial Eligibility Criteria</w:t>
      </w:r>
      <w:bookmarkEnd w:id="10"/>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4"/>
        </w:numPr>
        <w:spacing w:before="240" w:after="160" w:line="259" w:lineRule="auto"/>
        <w:ind w:left="3330" w:hanging="1170"/>
        <w:jc w:val="both"/>
        <w:rPr>
          <w:rFonts w:asciiTheme="minorHAnsi" w:hAnsiTheme="minorHAnsi" w:cstheme="minorHAnsi"/>
          <w:color w:val="000000" w:themeColor="text1"/>
          <w:sz w:val="19"/>
          <w:szCs w:val="19"/>
        </w:rPr>
      </w:pPr>
      <w:bookmarkStart w:id="11" w:name="_Hlk119509371"/>
      <w:r w:rsidRPr="00010FF2">
        <w:rPr>
          <w:rFonts w:asciiTheme="minorHAnsi" w:eastAsia="Times New Roman" w:hAnsiTheme="minorHAnsi" w:cstheme="minorHAnsi"/>
          <w:color w:val="000000" w:themeColor="text1"/>
          <w:sz w:val="19"/>
          <w:szCs w:val="19"/>
        </w:rPr>
        <w:t xml:space="preserve">The average annual turnover of the Bidder, should not be less than </w:t>
      </w:r>
      <w:r w:rsidRPr="00010FF2">
        <w:rPr>
          <w:rFonts w:asciiTheme="minorHAnsi" w:hAnsiTheme="minorHAnsi" w:cstheme="minorHAnsi"/>
          <w:b/>
          <w:color w:val="000000" w:themeColor="text1"/>
          <w:sz w:val="19"/>
          <w:szCs w:val="19"/>
        </w:rPr>
        <w:t>“</w:t>
      </w:r>
      <w:r w:rsidR="00FF3FDB">
        <w:rPr>
          <w:rFonts w:asciiTheme="minorHAnsi" w:eastAsia="Times New Roman" w:hAnsiTheme="minorHAnsi" w:cstheme="minorHAnsi"/>
          <w:b/>
          <w:color w:val="000000" w:themeColor="text1"/>
          <w:sz w:val="19"/>
          <w:szCs w:val="19"/>
        </w:rPr>
        <w:t>Rs.</w:t>
      </w:r>
      <w:r w:rsidR="00055D42">
        <w:rPr>
          <w:rFonts w:asciiTheme="minorHAnsi" w:eastAsia="Times New Roman" w:hAnsiTheme="minorHAnsi" w:cstheme="minorHAnsi"/>
          <w:b/>
          <w:color w:val="000000" w:themeColor="text1"/>
          <w:sz w:val="19"/>
          <w:szCs w:val="19"/>
        </w:rPr>
        <w:t>96</w:t>
      </w:r>
      <w:r w:rsidR="0089778E">
        <w:rPr>
          <w:rFonts w:asciiTheme="minorHAnsi" w:eastAsia="Times New Roman" w:hAnsiTheme="minorHAnsi" w:cstheme="minorHAnsi"/>
          <w:b/>
          <w:color w:val="000000" w:themeColor="text1"/>
          <w:sz w:val="19"/>
          <w:szCs w:val="19"/>
        </w:rPr>
        <w:t xml:space="preserve"> Crores </w:t>
      </w:r>
      <w:r w:rsidR="00FF3FDB" w:rsidRPr="00010FF2">
        <w:rPr>
          <w:rFonts w:asciiTheme="minorHAnsi" w:eastAsia="Times New Roman" w:hAnsiTheme="minorHAnsi" w:cstheme="minorHAnsi"/>
          <w:b/>
          <w:color w:val="000000" w:themeColor="text1"/>
          <w:sz w:val="19"/>
          <w:szCs w:val="19"/>
        </w:rPr>
        <w:t xml:space="preserve"> (Indian Rupees </w:t>
      </w:r>
      <w:r w:rsidR="00055D42">
        <w:rPr>
          <w:rFonts w:asciiTheme="minorHAnsi" w:eastAsia="Times New Roman" w:hAnsiTheme="minorHAnsi" w:cstheme="minorHAnsi"/>
          <w:b/>
          <w:color w:val="000000" w:themeColor="text1"/>
          <w:sz w:val="19"/>
          <w:szCs w:val="19"/>
        </w:rPr>
        <w:t>Ninety Six</w:t>
      </w:r>
      <w:r w:rsidR="0089778E">
        <w:rPr>
          <w:rFonts w:asciiTheme="minorHAnsi" w:eastAsia="Times New Roman" w:hAnsiTheme="minorHAnsi" w:cstheme="minorHAnsi"/>
          <w:b/>
          <w:color w:val="000000" w:themeColor="text1"/>
          <w:sz w:val="19"/>
          <w:szCs w:val="19"/>
        </w:rPr>
        <w:t xml:space="preserve"> </w:t>
      </w:r>
      <w:r w:rsidR="00055D42">
        <w:rPr>
          <w:rFonts w:asciiTheme="minorHAnsi" w:eastAsia="Times New Roman" w:hAnsiTheme="minorHAnsi" w:cstheme="minorHAnsi"/>
          <w:b/>
          <w:color w:val="000000" w:themeColor="text1"/>
          <w:sz w:val="19"/>
          <w:szCs w:val="19"/>
        </w:rPr>
        <w:t>C</w:t>
      </w:r>
      <w:r w:rsidR="00FF3FDB" w:rsidRPr="00010FF2">
        <w:rPr>
          <w:rFonts w:asciiTheme="minorHAnsi" w:eastAsia="Times New Roman" w:hAnsiTheme="minorHAnsi" w:cstheme="minorHAnsi"/>
          <w:b/>
          <w:color w:val="000000" w:themeColor="text1"/>
          <w:sz w:val="19"/>
          <w:szCs w:val="19"/>
        </w:rPr>
        <w:t>rores</w:t>
      </w:r>
      <w:r w:rsidR="0089778E">
        <w:rPr>
          <w:rFonts w:asciiTheme="minorHAnsi" w:eastAsia="Times New Roman" w:hAnsiTheme="minorHAnsi" w:cstheme="minorHAnsi"/>
          <w:b/>
          <w:color w:val="000000" w:themeColor="text1"/>
          <w:sz w:val="19"/>
          <w:szCs w:val="19"/>
        </w:rPr>
        <w:t xml:space="preserve"> only </w:t>
      </w:r>
      <w:r w:rsidR="008B4317" w:rsidRPr="00010FF2">
        <w:rPr>
          <w:rFonts w:asciiTheme="minorHAnsi" w:hAnsiTheme="minorHAnsi" w:cstheme="minorHAnsi"/>
          <w:b/>
          <w:color w:val="000000" w:themeColor="text1"/>
          <w:sz w:val="19"/>
          <w:szCs w:val="19"/>
        </w:rPr>
        <w:t>”</w:t>
      </w:r>
      <w:r w:rsidRPr="00010FF2">
        <w:rPr>
          <w:rFonts w:asciiTheme="minorHAnsi" w:eastAsia="Times New Roman" w:hAnsiTheme="minorHAnsi" w:cstheme="minorHAnsi"/>
          <w:color w:val="000000" w:themeColor="text1"/>
          <w:sz w:val="19"/>
          <w:szCs w:val="19"/>
        </w:rPr>
        <w:t xml:space="preserve">during any </w:t>
      </w:r>
      <w:r w:rsidR="00055D42">
        <w:rPr>
          <w:rFonts w:asciiTheme="minorHAnsi" w:eastAsia="Times New Roman" w:hAnsiTheme="minorHAnsi" w:cstheme="minorHAnsi"/>
          <w:color w:val="000000" w:themeColor="text1"/>
          <w:sz w:val="19"/>
          <w:szCs w:val="19"/>
        </w:rPr>
        <w:t>two</w:t>
      </w:r>
      <w:r w:rsidRPr="00010FF2">
        <w:rPr>
          <w:rFonts w:asciiTheme="minorHAnsi" w:eastAsia="Times New Roman" w:hAnsiTheme="minorHAnsi" w:cstheme="minorHAnsi"/>
          <w:color w:val="000000" w:themeColor="text1"/>
          <w:sz w:val="19"/>
          <w:szCs w:val="19"/>
        </w:rPr>
        <w:t xml:space="preserve"> (</w:t>
      </w:r>
      <w:r w:rsidR="00055D42">
        <w:rPr>
          <w:rFonts w:asciiTheme="minorHAnsi" w:eastAsia="Times New Roman" w:hAnsiTheme="minorHAnsi" w:cstheme="minorHAnsi"/>
          <w:color w:val="000000" w:themeColor="text1"/>
          <w:sz w:val="19"/>
          <w:szCs w:val="19"/>
        </w:rPr>
        <w:t>2</w:t>
      </w:r>
      <w:r w:rsidRPr="00010FF2">
        <w:rPr>
          <w:rFonts w:asciiTheme="minorHAnsi" w:eastAsia="Times New Roman" w:hAnsiTheme="minorHAnsi" w:cstheme="minorHAnsi"/>
          <w:color w:val="000000" w:themeColor="text1"/>
          <w:sz w:val="19"/>
          <w:szCs w:val="19"/>
        </w:rPr>
        <w:t xml:space="preserve">) FYs out of the preceding five (5) FYs viz. from FY </w:t>
      </w:r>
      <w:r w:rsidR="00055D42">
        <w:rPr>
          <w:rFonts w:asciiTheme="minorHAnsi" w:eastAsia="Times New Roman" w:hAnsiTheme="minorHAnsi" w:cstheme="minorHAnsi"/>
          <w:color w:val="000000" w:themeColor="text1"/>
          <w:sz w:val="19"/>
          <w:szCs w:val="19"/>
        </w:rPr>
        <w:t>2017-18</w:t>
      </w:r>
      <w:r w:rsidRPr="00010FF2">
        <w:rPr>
          <w:rFonts w:asciiTheme="minorHAnsi" w:eastAsia="Times New Roman" w:hAnsiTheme="minorHAnsi" w:cstheme="minorHAnsi"/>
          <w:color w:val="000000" w:themeColor="text1"/>
          <w:sz w:val="19"/>
          <w:szCs w:val="19"/>
        </w:rPr>
        <w:t xml:space="preserve"> until FY 20</w:t>
      </w:r>
      <w:r w:rsidR="00D33923" w:rsidRPr="00010FF2">
        <w:rPr>
          <w:rFonts w:asciiTheme="minorHAnsi" w:eastAsia="Times New Roman" w:hAnsiTheme="minorHAnsi" w:cstheme="minorHAnsi"/>
          <w:color w:val="000000" w:themeColor="text1"/>
          <w:sz w:val="19"/>
          <w:szCs w:val="19"/>
        </w:rPr>
        <w:t>2</w:t>
      </w:r>
      <w:r w:rsidR="00055D42">
        <w:rPr>
          <w:rFonts w:asciiTheme="minorHAnsi" w:eastAsia="Times New Roman" w:hAnsiTheme="minorHAnsi" w:cstheme="minorHAnsi"/>
          <w:color w:val="000000" w:themeColor="text1"/>
          <w:sz w:val="19"/>
          <w:szCs w:val="19"/>
        </w:rPr>
        <w:t>1</w:t>
      </w:r>
      <w:r w:rsidRPr="00010FF2">
        <w:rPr>
          <w:rFonts w:asciiTheme="minorHAnsi" w:eastAsia="Times New Roman" w:hAnsiTheme="minorHAnsi" w:cstheme="minorHAnsi"/>
          <w:color w:val="000000" w:themeColor="text1"/>
          <w:sz w:val="19"/>
          <w:szCs w:val="19"/>
        </w:rPr>
        <w:t>-2</w:t>
      </w:r>
      <w:r w:rsidR="00055D42">
        <w:rPr>
          <w:rFonts w:asciiTheme="minorHAnsi" w:eastAsia="Times New Roman" w:hAnsiTheme="minorHAnsi" w:cstheme="minorHAnsi"/>
          <w:color w:val="000000" w:themeColor="text1"/>
          <w:sz w:val="19"/>
          <w:szCs w:val="19"/>
        </w:rPr>
        <w:t>2</w:t>
      </w:r>
      <w:r w:rsidRPr="00010FF2">
        <w:rPr>
          <w:rFonts w:asciiTheme="minorHAnsi" w:eastAsia="Times New Roman" w:hAnsiTheme="minorHAnsi" w:cstheme="minorHAnsi"/>
          <w:color w:val="000000" w:themeColor="text1"/>
          <w:sz w:val="19"/>
          <w:szCs w:val="19"/>
        </w:rPr>
        <w:t>. Other income shall not be considered for arriving at calculation of average annual turnover.</w:t>
      </w:r>
    </w:p>
    <w:p w:rsidR="00A008EB" w:rsidRPr="00010FF2" w:rsidRDefault="00A008EB" w:rsidP="00AD1440">
      <w:pPr>
        <w:pStyle w:val="ListParagraph"/>
        <w:spacing w:before="240"/>
        <w:ind w:left="333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4"/>
        </w:numPr>
        <w:spacing w:before="240" w:after="160" w:line="259" w:lineRule="auto"/>
        <w:ind w:left="3330" w:hanging="117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case a Bidder does not satisfy the average annual turnover criteria, stipulated above on its own, its Holding Company would be required to meet the stipulated turnover requirements as above, provided that the Net Worth of such Holding Company as on the last day of the preceding financial year (FY 20</w:t>
      </w:r>
      <w:r w:rsidR="00D33923" w:rsidRPr="00010FF2">
        <w:rPr>
          <w:rFonts w:asciiTheme="minorHAnsi" w:hAnsiTheme="minorHAnsi" w:cstheme="minorHAnsi"/>
          <w:color w:val="000000" w:themeColor="text1"/>
          <w:sz w:val="19"/>
          <w:szCs w:val="19"/>
        </w:rPr>
        <w:t>2</w:t>
      </w:r>
      <w:r w:rsidR="00055D42">
        <w:rPr>
          <w:rFonts w:asciiTheme="minorHAnsi" w:hAnsiTheme="minorHAnsi" w:cstheme="minorHAnsi"/>
          <w:color w:val="000000" w:themeColor="text1"/>
          <w:sz w:val="19"/>
          <w:szCs w:val="19"/>
        </w:rPr>
        <w:t>1</w:t>
      </w:r>
      <w:r w:rsidRPr="00010FF2">
        <w:rPr>
          <w:rFonts w:asciiTheme="minorHAnsi" w:hAnsiTheme="minorHAnsi" w:cstheme="minorHAnsi"/>
          <w:color w:val="000000" w:themeColor="text1"/>
          <w:sz w:val="19"/>
          <w:szCs w:val="19"/>
        </w:rPr>
        <w:t>-2</w:t>
      </w:r>
      <w:r w:rsidR="00055D42">
        <w:rPr>
          <w:rFonts w:asciiTheme="minorHAnsi" w:hAnsiTheme="minorHAnsi" w:cstheme="minorHAnsi"/>
          <w:color w:val="000000" w:themeColor="text1"/>
          <w:sz w:val="19"/>
          <w:szCs w:val="19"/>
        </w:rPr>
        <w:t>2</w:t>
      </w:r>
      <w:r w:rsidRPr="00010FF2">
        <w:rPr>
          <w:rFonts w:asciiTheme="minorHAnsi" w:hAnsiTheme="minorHAnsi" w:cstheme="minorHAnsi"/>
          <w:color w:val="000000" w:themeColor="text1"/>
          <w:sz w:val="19"/>
          <w:szCs w:val="19"/>
        </w:rPr>
        <w:t>) is at least equal to or more than the paid up share capital of the Holding Company. In such an event, the Bidder would be required to furnish along with its Techno-Commercial Bid, a letter of undertaking from the Holding Company, supported by the Holding Company’s Board Resolution, as per the format enclosed in the RFP, pledging unconditional and irrevocable financial support for the execution of the Contract by the Bidder in case of award of the Contract.</w:t>
      </w:r>
    </w:p>
    <w:p w:rsidR="00A008EB" w:rsidRPr="00010FF2" w:rsidRDefault="00A008EB" w:rsidP="00AD1440">
      <w:pPr>
        <w:pStyle w:val="ListParagraph"/>
        <w:spacing w:before="240"/>
        <w:ind w:left="333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4"/>
        </w:numPr>
        <w:spacing w:before="240" w:after="160" w:line="259" w:lineRule="auto"/>
        <w:ind w:left="3330" w:hanging="117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Bidder shall also submit a certificate issued by Charted Accountant citing the calculation of average annual turnover as provided in RFP also citing break-up of calculation along with the audited annual accounts for </w:t>
      </w:r>
      <w:r w:rsidR="00055D42" w:rsidRPr="00010FF2">
        <w:rPr>
          <w:rFonts w:asciiTheme="minorHAnsi" w:eastAsia="Times New Roman" w:hAnsiTheme="minorHAnsi" w:cstheme="minorHAnsi"/>
          <w:color w:val="000000" w:themeColor="text1"/>
          <w:sz w:val="19"/>
          <w:szCs w:val="19"/>
        </w:rPr>
        <w:t xml:space="preserve">FY </w:t>
      </w:r>
      <w:r w:rsidR="00055D42">
        <w:rPr>
          <w:rFonts w:asciiTheme="minorHAnsi" w:eastAsia="Times New Roman" w:hAnsiTheme="minorHAnsi" w:cstheme="minorHAnsi"/>
          <w:color w:val="000000" w:themeColor="text1"/>
          <w:sz w:val="19"/>
          <w:szCs w:val="19"/>
        </w:rPr>
        <w:t>2017-18</w:t>
      </w:r>
      <w:r w:rsidR="00055D42" w:rsidRPr="00010FF2">
        <w:rPr>
          <w:rFonts w:asciiTheme="minorHAnsi" w:eastAsia="Times New Roman" w:hAnsiTheme="minorHAnsi" w:cstheme="minorHAnsi"/>
          <w:color w:val="000000" w:themeColor="text1"/>
          <w:sz w:val="19"/>
          <w:szCs w:val="19"/>
        </w:rPr>
        <w:t xml:space="preserve"> until FY 202</w:t>
      </w:r>
      <w:r w:rsidR="00055D42">
        <w:rPr>
          <w:rFonts w:asciiTheme="minorHAnsi" w:eastAsia="Times New Roman" w:hAnsiTheme="minorHAnsi" w:cstheme="minorHAnsi"/>
          <w:color w:val="000000" w:themeColor="text1"/>
          <w:sz w:val="19"/>
          <w:szCs w:val="19"/>
        </w:rPr>
        <w:t>1</w:t>
      </w:r>
      <w:r w:rsidR="00055D42" w:rsidRPr="00010FF2">
        <w:rPr>
          <w:rFonts w:asciiTheme="minorHAnsi" w:eastAsia="Times New Roman" w:hAnsiTheme="minorHAnsi" w:cstheme="minorHAnsi"/>
          <w:color w:val="000000" w:themeColor="text1"/>
          <w:sz w:val="19"/>
          <w:szCs w:val="19"/>
        </w:rPr>
        <w:t>-2</w:t>
      </w:r>
      <w:r w:rsidR="00055D42">
        <w:rPr>
          <w:rFonts w:asciiTheme="minorHAnsi" w:eastAsia="Times New Roman" w:hAnsiTheme="minorHAnsi" w:cstheme="minorHAnsi"/>
          <w:color w:val="000000" w:themeColor="text1"/>
          <w:sz w:val="19"/>
          <w:szCs w:val="19"/>
        </w:rPr>
        <w:t>2</w:t>
      </w:r>
      <w:r w:rsidRPr="00010FF2">
        <w:rPr>
          <w:rFonts w:asciiTheme="minorHAnsi" w:hAnsiTheme="minorHAnsi" w:cstheme="minorHAnsi"/>
          <w:color w:val="000000" w:themeColor="text1"/>
          <w:sz w:val="19"/>
          <w:szCs w:val="19"/>
        </w:rPr>
        <w:t>.</w:t>
      </w:r>
    </w:p>
    <w:p w:rsidR="00A008EB" w:rsidRPr="00010FF2" w:rsidRDefault="00A008EB" w:rsidP="00AD1440">
      <w:pPr>
        <w:pStyle w:val="ListParagraph"/>
        <w:spacing w:before="240"/>
        <w:ind w:left="333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4"/>
        </w:numPr>
        <w:spacing w:before="240" w:after="160" w:line="259" w:lineRule="auto"/>
        <w:ind w:left="3330" w:hanging="117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Net Worth of the Bidder as on the last day of the preceding financial year FY 20</w:t>
      </w:r>
      <w:r w:rsidR="00D33923" w:rsidRPr="00010FF2">
        <w:rPr>
          <w:rFonts w:asciiTheme="minorHAnsi" w:hAnsiTheme="minorHAnsi" w:cstheme="minorHAnsi"/>
          <w:color w:val="000000" w:themeColor="text1"/>
          <w:sz w:val="19"/>
          <w:szCs w:val="19"/>
        </w:rPr>
        <w:t>21</w:t>
      </w:r>
      <w:r w:rsidR="00055D42">
        <w:rPr>
          <w:rFonts w:asciiTheme="minorHAnsi" w:hAnsiTheme="minorHAnsi" w:cstheme="minorHAnsi"/>
          <w:color w:val="000000" w:themeColor="text1"/>
          <w:sz w:val="19"/>
          <w:szCs w:val="19"/>
        </w:rPr>
        <w:t>-22</w:t>
      </w:r>
      <w:r w:rsidRPr="00010FF2">
        <w:rPr>
          <w:rFonts w:asciiTheme="minorHAnsi" w:hAnsiTheme="minorHAnsi" w:cstheme="minorHAnsi"/>
          <w:color w:val="000000" w:themeColor="text1"/>
          <w:sz w:val="19"/>
          <w:szCs w:val="19"/>
        </w:rPr>
        <w:t xml:space="preserve"> should not be less than one hundred percent </w:t>
      </w:r>
      <w:r w:rsidRPr="00010FF2">
        <w:rPr>
          <w:rFonts w:asciiTheme="minorHAnsi" w:hAnsiTheme="minorHAnsi" w:cstheme="minorHAnsi"/>
          <w:color w:val="000000" w:themeColor="text1"/>
          <w:sz w:val="19"/>
          <w:szCs w:val="19"/>
        </w:rPr>
        <w:lastRenderedPageBreak/>
        <w:t xml:space="preserve">(100%) of the Bidder’s paid up share capital, subject to a </w:t>
      </w:r>
      <w:r w:rsidR="006442BC" w:rsidRPr="00010FF2">
        <w:rPr>
          <w:rFonts w:asciiTheme="minorHAnsi" w:hAnsiTheme="minorHAnsi" w:cstheme="minorHAnsi"/>
          <w:color w:val="000000" w:themeColor="text1"/>
          <w:sz w:val="19"/>
          <w:szCs w:val="19"/>
        </w:rPr>
        <w:t xml:space="preserve">minimum of </w:t>
      </w:r>
      <w:r w:rsidR="00262957">
        <w:rPr>
          <w:rFonts w:asciiTheme="minorHAnsi" w:hAnsiTheme="minorHAnsi" w:cstheme="minorHAnsi"/>
          <w:color w:val="000000" w:themeColor="text1"/>
          <w:sz w:val="19"/>
          <w:szCs w:val="19"/>
        </w:rPr>
        <w:t xml:space="preserve">INR 14 Crores </w:t>
      </w:r>
      <w:r w:rsidR="006442BC" w:rsidRPr="00010FF2">
        <w:rPr>
          <w:rFonts w:asciiTheme="minorHAnsi" w:hAnsiTheme="minorHAnsi" w:cstheme="minorHAnsi"/>
          <w:color w:val="000000" w:themeColor="text1"/>
          <w:sz w:val="19"/>
          <w:szCs w:val="19"/>
        </w:rPr>
        <w:t>per annum</w:t>
      </w:r>
      <w:r w:rsidRPr="00010FF2">
        <w:rPr>
          <w:rFonts w:asciiTheme="minorHAnsi" w:hAnsiTheme="minorHAnsi" w:cstheme="minorHAnsi"/>
          <w:color w:val="000000" w:themeColor="text1"/>
          <w:sz w:val="19"/>
          <w:szCs w:val="19"/>
        </w:rPr>
        <w:t xml:space="preserve">. </w:t>
      </w:r>
    </w:p>
    <w:p w:rsidR="00A008EB" w:rsidRPr="00010FF2" w:rsidRDefault="00A008EB" w:rsidP="00AD1440">
      <w:pPr>
        <w:pStyle w:val="ListParagraph"/>
        <w:spacing w:before="240"/>
        <w:ind w:left="333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4"/>
        </w:numPr>
        <w:spacing w:before="240" w:after="160" w:line="259" w:lineRule="auto"/>
        <w:ind w:left="3330" w:hanging="1170"/>
        <w:jc w:val="both"/>
        <w:rPr>
          <w:rFonts w:asciiTheme="minorHAnsi" w:hAnsiTheme="minorHAnsi" w:cstheme="minorHAnsi"/>
          <w:color w:val="000000" w:themeColor="text1"/>
          <w:sz w:val="19"/>
          <w:szCs w:val="19"/>
        </w:rPr>
      </w:pPr>
      <w:bookmarkStart w:id="12" w:name="_Ref499020861"/>
      <w:r w:rsidRPr="00010FF2">
        <w:rPr>
          <w:rFonts w:asciiTheme="minorHAnsi" w:hAnsiTheme="minorHAnsi" w:cstheme="minorHAnsi"/>
          <w:color w:val="000000" w:themeColor="text1"/>
          <w:sz w:val="19"/>
          <w:szCs w:val="19"/>
        </w:rPr>
        <w:t>For avoidance of doubt, “Net Worth” as per section 2 (57) of the Companies Act, 2013 means the aggregate value of the paid up share capital and all reserves created out of the profits and securities premium account, after deducting the aggregate value of the accumulated losses, deferred expenditure and miscellaneous expenditure not written off, as per the audited balance sheet, but does not include reserves created out of revaluation of assets, write-back of depreciation and amalgamation.</w:t>
      </w:r>
      <w:bookmarkEnd w:id="12"/>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4"/>
        </w:numPr>
        <w:spacing w:before="240" w:after="160" w:line="259" w:lineRule="auto"/>
        <w:ind w:left="3330" w:hanging="117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case the Bidder does not satisfy the Net Worth criteria on its own, it can meet the requirement of Net Worth based on the strength of its Subsidiary (ies) and/or Holding Company and/or Subsidiaries of its Holding companies wherever applicable, the Net Worth of the Bidder and its Subsidiary (ies) and/or Holding Company and/or Subsidiary (ies) of the Holding Company, in combined manner should not be less than one hundred percent (100%) of their total paid up share capital. However individually, their Net worth should not be less than seventy five percent (75%) of their respective paid up share capitals.</w:t>
      </w:r>
    </w:p>
    <w:p w:rsidR="00A008EB" w:rsidRPr="00010FF2" w:rsidRDefault="00A008EB" w:rsidP="00262957">
      <w:pPr>
        <w:pStyle w:val="ListParagraph"/>
        <w:spacing w:before="240"/>
        <w:ind w:left="3330"/>
        <w:jc w:val="both"/>
        <w:rPr>
          <w:rFonts w:asciiTheme="minorHAnsi" w:hAnsiTheme="minorHAnsi" w:cstheme="minorHAnsi"/>
          <w:color w:val="000000" w:themeColor="text1"/>
          <w:sz w:val="19"/>
          <w:szCs w:val="19"/>
        </w:rPr>
      </w:pPr>
    </w:p>
    <w:p w:rsidR="00A008EB" w:rsidRPr="00010FF2" w:rsidRDefault="00A008EB" w:rsidP="00262957">
      <w:pPr>
        <w:pStyle w:val="ListParagraph"/>
        <w:spacing w:before="240"/>
        <w:ind w:left="333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Net Worth in combined manner shall be calculated as follows:</w:t>
      </w:r>
    </w:p>
    <w:p w:rsidR="00A008EB" w:rsidRPr="00010FF2" w:rsidRDefault="00A008EB" w:rsidP="00262957">
      <w:pPr>
        <w:pStyle w:val="ListParagraph"/>
        <w:spacing w:before="240"/>
        <w:ind w:left="333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Net Worth (combined) = (X1+X2+X3) / (Y1+Y2+Y3) X 100</w:t>
      </w:r>
    </w:p>
    <w:p w:rsidR="00A008EB" w:rsidRPr="00010FF2" w:rsidRDefault="00A008EB" w:rsidP="00262957">
      <w:pPr>
        <w:pStyle w:val="ListParagraph"/>
        <w:spacing w:before="240"/>
        <w:ind w:left="333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Where X1,X2,X3 are individual Net worth which should not be less than seventy five percent (75%) of the respective paid up share capitals and Y1,Y2,Y3 are individual paid up share capitals.</w:t>
      </w:r>
    </w:p>
    <w:p w:rsidR="00A008EB" w:rsidRPr="00010FF2" w:rsidRDefault="00A008EB" w:rsidP="00262957">
      <w:pPr>
        <w:pStyle w:val="ListParagraph"/>
        <w:spacing w:before="240"/>
        <w:ind w:left="333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4"/>
        </w:numPr>
        <w:spacing w:before="240" w:after="160" w:line="259" w:lineRule="auto"/>
        <w:ind w:left="3330" w:hanging="117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case the Bidder is not able to furnish its audited financial statements on standalone entity basis due to unavailability as on the date of original Techno-Commercial Bid submission, the unaudited unconsolidated/consolidated financial statements of the Bidder can be considered acceptable provided the Bidder further furnishes the following documents on substantiation of its qualification:</w:t>
      </w:r>
    </w:p>
    <w:p w:rsidR="00A008EB" w:rsidRPr="00010FF2" w:rsidRDefault="00A008EB" w:rsidP="00262957">
      <w:pPr>
        <w:pStyle w:val="ListParagraph"/>
        <w:spacing w:before="240"/>
        <w:ind w:left="333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6"/>
        </w:numPr>
        <w:spacing w:before="240" w:after="160" w:line="259" w:lineRule="auto"/>
        <w:ind w:left="3870" w:hanging="5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Copies of the unaudited unconsolidated/ consolidated financial statements of the Bidder along with copies of the audited unconsolidated/ consolidated financial statements of its Holding Company.</w:t>
      </w:r>
    </w:p>
    <w:p w:rsidR="00A008EB" w:rsidRPr="00010FF2" w:rsidRDefault="00A008EB" w:rsidP="009341BC">
      <w:pPr>
        <w:pStyle w:val="ListParagraph"/>
        <w:spacing w:before="240"/>
        <w:ind w:left="387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6"/>
        </w:numPr>
        <w:spacing w:before="240" w:after="160" w:line="259" w:lineRule="auto"/>
        <w:ind w:left="3870" w:hanging="5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Certificate from the CEO/ CFO of the Holding Company, stating that the unaudited unconsolidated/ consolidated financial statements form part of the unconsolidated/ consolidated financial statement of the Holding Company.</w:t>
      </w:r>
    </w:p>
    <w:p w:rsidR="00A008EB" w:rsidRPr="00010FF2" w:rsidRDefault="00A008EB" w:rsidP="00262957">
      <w:pPr>
        <w:pStyle w:val="ListParagraph"/>
        <w:spacing w:before="240"/>
        <w:ind w:left="333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4"/>
        </w:numPr>
        <w:spacing w:before="240" w:after="160" w:line="259" w:lineRule="auto"/>
        <w:ind w:left="3330" w:hanging="117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In case where audited annual accounts for the required financial years as on date of original Techno-Commercial Bid submission are not available, the financial results certified by a practicing Chartered Accountant shall be considered acceptable. In case the Bidder is not able to submit the Certificate from a practicing Chartered Accountant certifying its financial parameters, the audited annual accounts for five (5) consecutive financial years from </w:t>
      </w:r>
      <w:r w:rsidR="009341BC" w:rsidRPr="00010FF2">
        <w:rPr>
          <w:rFonts w:asciiTheme="minorHAnsi" w:eastAsia="Times New Roman" w:hAnsiTheme="minorHAnsi" w:cstheme="minorHAnsi"/>
          <w:color w:val="000000" w:themeColor="text1"/>
          <w:sz w:val="19"/>
          <w:szCs w:val="19"/>
        </w:rPr>
        <w:t xml:space="preserve">FY </w:t>
      </w:r>
      <w:r w:rsidR="009341BC">
        <w:rPr>
          <w:rFonts w:asciiTheme="minorHAnsi" w:eastAsia="Times New Roman" w:hAnsiTheme="minorHAnsi" w:cstheme="minorHAnsi"/>
          <w:color w:val="000000" w:themeColor="text1"/>
          <w:sz w:val="19"/>
          <w:szCs w:val="19"/>
        </w:rPr>
        <w:t>2017-18</w:t>
      </w:r>
      <w:r w:rsidR="009341BC" w:rsidRPr="00010FF2">
        <w:rPr>
          <w:rFonts w:asciiTheme="minorHAnsi" w:eastAsia="Times New Roman" w:hAnsiTheme="minorHAnsi" w:cstheme="minorHAnsi"/>
          <w:color w:val="000000" w:themeColor="text1"/>
          <w:sz w:val="19"/>
          <w:szCs w:val="19"/>
        </w:rPr>
        <w:t xml:space="preserve"> until FY 202</w:t>
      </w:r>
      <w:r w:rsidR="009341BC">
        <w:rPr>
          <w:rFonts w:asciiTheme="minorHAnsi" w:eastAsia="Times New Roman" w:hAnsiTheme="minorHAnsi" w:cstheme="minorHAnsi"/>
          <w:color w:val="000000" w:themeColor="text1"/>
          <w:sz w:val="19"/>
          <w:szCs w:val="19"/>
        </w:rPr>
        <w:t>1</w:t>
      </w:r>
      <w:r w:rsidR="009341BC" w:rsidRPr="00010FF2">
        <w:rPr>
          <w:rFonts w:asciiTheme="minorHAnsi" w:eastAsia="Times New Roman" w:hAnsiTheme="minorHAnsi" w:cstheme="minorHAnsi"/>
          <w:color w:val="000000" w:themeColor="text1"/>
          <w:sz w:val="19"/>
          <w:szCs w:val="19"/>
        </w:rPr>
        <w:t>-2</w:t>
      </w:r>
      <w:r w:rsidR="009341BC">
        <w:rPr>
          <w:rFonts w:asciiTheme="minorHAnsi" w:eastAsia="Times New Roman" w:hAnsiTheme="minorHAnsi" w:cstheme="minorHAnsi"/>
          <w:color w:val="000000" w:themeColor="text1"/>
          <w:sz w:val="19"/>
          <w:szCs w:val="19"/>
        </w:rPr>
        <w:t>2</w:t>
      </w:r>
      <w:r w:rsidRPr="00010FF2">
        <w:rPr>
          <w:rFonts w:asciiTheme="minorHAnsi" w:hAnsiTheme="minorHAnsi" w:cstheme="minorHAnsi"/>
          <w:color w:val="000000" w:themeColor="text1"/>
          <w:sz w:val="19"/>
          <w:szCs w:val="19"/>
        </w:rPr>
        <w:t xml:space="preserve"> of the preceding financial year FY 20</w:t>
      </w:r>
      <w:r w:rsidR="00D33923" w:rsidRPr="00010FF2">
        <w:rPr>
          <w:rFonts w:asciiTheme="minorHAnsi" w:hAnsiTheme="minorHAnsi" w:cstheme="minorHAnsi"/>
          <w:color w:val="000000" w:themeColor="text1"/>
          <w:sz w:val="19"/>
          <w:szCs w:val="19"/>
        </w:rPr>
        <w:t>2</w:t>
      </w:r>
      <w:r w:rsidR="009341BC">
        <w:rPr>
          <w:rFonts w:asciiTheme="minorHAnsi" w:hAnsiTheme="minorHAnsi" w:cstheme="minorHAnsi"/>
          <w:color w:val="000000" w:themeColor="text1"/>
          <w:sz w:val="19"/>
          <w:szCs w:val="19"/>
        </w:rPr>
        <w:t>1</w:t>
      </w:r>
      <w:r w:rsidRPr="00010FF2">
        <w:rPr>
          <w:rFonts w:asciiTheme="minorHAnsi" w:hAnsiTheme="minorHAnsi" w:cstheme="minorHAnsi"/>
          <w:color w:val="000000" w:themeColor="text1"/>
          <w:sz w:val="19"/>
          <w:szCs w:val="19"/>
        </w:rPr>
        <w:t>-2</w:t>
      </w:r>
      <w:r w:rsidR="009341BC">
        <w:rPr>
          <w:rFonts w:asciiTheme="minorHAnsi" w:hAnsiTheme="minorHAnsi" w:cstheme="minorHAnsi"/>
          <w:color w:val="000000" w:themeColor="text1"/>
          <w:sz w:val="19"/>
          <w:szCs w:val="19"/>
        </w:rPr>
        <w:t xml:space="preserve">2 </w:t>
      </w:r>
      <w:r w:rsidRPr="00010FF2">
        <w:rPr>
          <w:rFonts w:asciiTheme="minorHAnsi" w:hAnsiTheme="minorHAnsi" w:cstheme="minorHAnsi"/>
          <w:color w:val="000000" w:themeColor="text1"/>
          <w:sz w:val="19"/>
          <w:szCs w:val="19"/>
        </w:rPr>
        <w:t xml:space="preserve">shall be considered for evaluating financial parameter. Further, a certificate would be required from the </w:t>
      </w:r>
      <w:r w:rsidRPr="00010FF2">
        <w:rPr>
          <w:rFonts w:asciiTheme="minorHAnsi" w:hAnsiTheme="minorHAnsi" w:cstheme="minorHAnsi"/>
          <w:color w:val="000000" w:themeColor="text1"/>
          <w:sz w:val="19"/>
          <w:szCs w:val="19"/>
        </w:rPr>
        <w:lastRenderedPageBreak/>
        <w:t>CEO/ CFO stating that the financial results of the company are under audit as on the date of original Techno-Commercial Bid submission and the Certificate from a practicing Chartered Accountant certifying that the audited annual accounts for FY 20</w:t>
      </w:r>
      <w:r w:rsidR="00D33923" w:rsidRPr="00010FF2">
        <w:rPr>
          <w:rFonts w:asciiTheme="minorHAnsi" w:hAnsiTheme="minorHAnsi" w:cstheme="minorHAnsi"/>
          <w:color w:val="000000" w:themeColor="text1"/>
          <w:sz w:val="19"/>
          <w:szCs w:val="19"/>
        </w:rPr>
        <w:t>21</w:t>
      </w:r>
      <w:r w:rsidR="009341BC">
        <w:rPr>
          <w:rFonts w:asciiTheme="minorHAnsi" w:hAnsiTheme="minorHAnsi" w:cstheme="minorHAnsi"/>
          <w:color w:val="000000" w:themeColor="text1"/>
          <w:sz w:val="19"/>
          <w:szCs w:val="19"/>
        </w:rPr>
        <w:t xml:space="preserve">-22 </w:t>
      </w:r>
      <w:r w:rsidRPr="00010FF2">
        <w:rPr>
          <w:rFonts w:asciiTheme="minorHAnsi" w:hAnsiTheme="minorHAnsi" w:cstheme="minorHAnsi"/>
          <w:color w:val="000000" w:themeColor="text1"/>
          <w:sz w:val="19"/>
          <w:szCs w:val="19"/>
        </w:rPr>
        <w:t>are not available as on the date of original Techno-Commercial Bid submission.</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4"/>
        </w:numPr>
        <w:spacing w:before="240" w:after="160" w:line="259" w:lineRule="auto"/>
        <w:ind w:left="3330" w:hanging="117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Bidder shall also submit a certificate issued by Charted Accountant citing the calculation of Net Worth as provided in RFP also citing break-up of calculation along with the audited annual accounts for FY 20</w:t>
      </w:r>
      <w:r w:rsidR="00D33923" w:rsidRPr="00010FF2">
        <w:rPr>
          <w:rFonts w:asciiTheme="minorHAnsi" w:hAnsiTheme="minorHAnsi" w:cstheme="minorHAnsi"/>
          <w:color w:val="000000" w:themeColor="text1"/>
          <w:sz w:val="19"/>
          <w:szCs w:val="19"/>
        </w:rPr>
        <w:t>21</w:t>
      </w:r>
      <w:r w:rsidR="009341BC">
        <w:rPr>
          <w:rFonts w:asciiTheme="minorHAnsi" w:hAnsiTheme="minorHAnsi" w:cstheme="minorHAnsi"/>
          <w:color w:val="000000" w:themeColor="text1"/>
          <w:sz w:val="19"/>
          <w:szCs w:val="19"/>
        </w:rPr>
        <w:t>-22</w:t>
      </w:r>
      <w:r w:rsidRPr="00010FF2">
        <w:rPr>
          <w:rFonts w:asciiTheme="minorHAnsi" w:hAnsiTheme="minorHAnsi" w:cstheme="minorHAnsi"/>
          <w:color w:val="000000" w:themeColor="text1"/>
          <w:sz w:val="19"/>
          <w:szCs w:val="19"/>
        </w:rPr>
        <w:t>.</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6442BC" w:rsidP="00775578">
      <w:pPr>
        <w:pStyle w:val="ListParagraph"/>
        <w:numPr>
          <w:ilvl w:val="4"/>
          <w:numId w:val="154"/>
        </w:numPr>
        <w:spacing w:before="240" w:after="160" w:line="259" w:lineRule="auto"/>
        <w:ind w:left="3330" w:hanging="1170"/>
        <w:jc w:val="both"/>
        <w:rPr>
          <w:rFonts w:asciiTheme="minorHAnsi"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xml:space="preserve">In case of a Consortium, for the computation of Financial Capacity, the average annual turnover and Net Worth of only the lead bidder shall be considered. In computing the turnover and Net Worth of </w:t>
      </w:r>
      <w:proofErr w:type="gramStart"/>
      <w:r w:rsidRPr="00010FF2">
        <w:rPr>
          <w:rFonts w:asciiTheme="minorHAnsi" w:eastAsia="Times New Roman" w:hAnsiTheme="minorHAnsi" w:cstheme="minorHAnsi"/>
          <w:color w:val="000000" w:themeColor="text1"/>
          <w:sz w:val="19"/>
          <w:szCs w:val="19"/>
        </w:rPr>
        <w:t>the  lead</w:t>
      </w:r>
      <w:proofErr w:type="gramEnd"/>
      <w:r w:rsidRPr="00010FF2">
        <w:rPr>
          <w:rFonts w:asciiTheme="minorHAnsi" w:eastAsia="Times New Roman" w:hAnsiTheme="minorHAnsi" w:cstheme="minorHAnsi"/>
          <w:color w:val="000000" w:themeColor="text1"/>
          <w:sz w:val="19"/>
          <w:szCs w:val="19"/>
        </w:rPr>
        <w:t xml:space="preserve"> bidder the turnover and Net Worth of their respective Group Business Entities would also be eligible hereunder.</w:t>
      </w:r>
    </w:p>
    <w:p w:rsidR="00A008EB" w:rsidRPr="00010FF2" w:rsidRDefault="00A008EB" w:rsidP="009341BC">
      <w:pPr>
        <w:pStyle w:val="ListParagraph"/>
        <w:spacing w:before="240"/>
        <w:ind w:left="3330"/>
        <w:jc w:val="both"/>
        <w:rPr>
          <w:rFonts w:asciiTheme="minorHAnsi" w:hAnsiTheme="minorHAnsi" w:cstheme="minorHAnsi"/>
          <w:color w:val="000000" w:themeColor="text1"/>
          <w:sz w:val="19"/>
          <w:szCs w:val="19"/>
        </w:rPr>
      </w:pPr>
    </w:p>
    <w:p w:rsidR="00A008EB" w:rsidRPr="00010FF2" w:rsidRDefault="006442BC" w:rsidP="00775578">
      <w:pPr>
        <w:pStyle w:val="ListParagraph"/>
        <w:numPr>
          <w:ilvl w:val="4"/>
          <w:numId w:val="154"/>
        </w:numPr>
        <w:spacing w:before="240" w:after="160" w:line="259" w:lineRule="auto"/>
        <w:ind w:left="3330" w:hanging="117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In case the lead Bidder is found not having the minimum Financial Capacity covering average annual turnover and Net Worth for the Facilities for which the Bid have been submitted, KREDL shall have the right to reject such Bid.    </w:t>
      </w:r>
    </w:p>
    <w:bookmarkEnd w:id="11"/>
    <w:p w:rsidR="00A008EB" w:rsidRPr="00010FF2" w:rsidRDefault="00A008EB" w:rsidP="009341BC">
      <w:pPr>
        <w:pStyle w:val="ListParagraph"/>
        <w:spacing w:before="240"/>
        <w:ind w:left="333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4"/>
        </w:numPr>
        <w:spacing w:before="240" w:after="160" w:line="259" w:lineRule="auto"/>
        <w:ind w:left="3330" w:hanging="117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For the purpose of ascertaining qualification, the Financial Eligibility Criteria of group business entity (“Group Business Entities”) can also be submitted by the Bidder in addition to its own Financial Capacity. The Financial Capacity would be summation of the Financial Capacity of the Bidder and the Group Business Entities.  For the purpose of this RFP, a Group Business Entity shall mean; </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62"/>
        </w:numPr>
        <w:spacing w:before="240" w:after="160" w:line="259" w:lineRule="auto"/>
        <w:ind w:left="4410" w:hanging="5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 Business Entity, which directly or indirectly holds not less than twenty six percent (26%) of voting securities in the Bidder; or </w:t>
      </w:r>
    </w:p>
    <w:p w:rsidR="00A008EB" w:rsidRPr="00010FF2" w:rsidRDefault="00A008EB" w:rsidP="00A008EB">
      <w:pPr>
        <w:pStyle w:val="ListParagraph"/>
        <w:spacing w:before="240"/>
        <w:ind w:left="44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62"/>
        </w:numPr>
        <w:spacing w:before="240" w:after="160" w:line="259" w:lineRule="auto"/>
        <w:ind w:left="4410" w:hanging="5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 Business Entity in which the Bidder directly or indirectly holds not less than twenty six percent (26%) of voting securities.</w:t>
      </w:r>
    </w:p>
    <w:p w:rsidR="00A008EB" w:rsidRPr="00010FF2" w:rsidRDefault="00A008EB" w:rsidP="00A008EB">
      <w:pPr>
        <w:pStyle w:val="ListParagraph"/>
        <w:spacing w:before="240"/>
        <w:ind w:left="44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62"/>
        </w:numPr>
        <w:spacing w:before="240" w:after="160" w:line="259" w:lineRule="auto"/>
        <w:ind w:left="4410" w:hanging="5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For the purposes of meeting financial requirements, only unconsolidated/ consolidated audited annual accounts shall be used. However, audited unconsolidated/ consolidated annual accounts of the Bidder may be used for the purpose of financial requirements provided the Bidder has at least twenty six percent (26%) equity in each Company whose accounts are merged in the audited unconsolidated/ consolidated account and provided further that the financial capability of such Companies (of which accounts are being merged in the unconsolidated/ consolidated accounts) shall not be considered again for the purpose of evaluation of any other Bid.</w:t>
      </w:r>
    </w:p>
    <w:p w:rsidR="00A008EB" w:rsidRPr="00010FF2" w:rsidRDefault="00A008EB" w:rsidP="00A008EB">
      <w:pPr>
        <w:pStyle w:val="ListParagraph"/>
        <w:spacing w:before="240"/>
        <w:ind w:left="44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62"/>
        </w:numPr>
        <w:spacing w:before="240" w:after="160" w:line="259" w:lineRule="auto"/>
        <w:ind w:left="4410" w:hanging="5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Group Business Entity shall be a Company incorporated under the Companies Act 1956/ 2013.</w:t>
      </w:r>
    </w:p>
    <w:p w:rsidR="00A008EB" w:rsidRPr="00010FF2" w:rsidRDefault="00A008EB" w:rsidP="00A008EB">
      <w:pPr>
        <w:pStyle w:val="ListParagraph"/>
        <w:spacing w:before="240"/>
        <w:ind w:left="44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62"/>
        </w:numPr>
        <w:spacing w:before="240" w:after="160" w:line="259" w:lineRule="auto"/>
        <w:ind w:left="4410" w:hanging="5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details of Group Business Entities must also be provided as per the format provided in the RFP.</w:t>
      </w:r>
    </w:p>
    <w:p w:rsidR="00A008EB" w:rsidRPr="00010FF2" w:rsidRDefault="00A008EB" w:rsidP="00A008EB">
      <w:pPr>
        <w:pStyle w:val="ListParagraph"/>
        <w:spacing w:before="240"/>
        <w:ind w:left="44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62"/>
        </w:numPr>
        <w:spacing w:before="240" w:after="160" w:line="259" w:lineRule="auto"/>
        <w:ind w:left="4410" w:hanging="5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Financial capacity shall cover both average annual turnover and Net Worth.</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6E586D" w:rsidRPr="00010FF2" w:rsidRDefault="00A008EB" w:rsidP="00775578">
      <w:pPr>
        <w:pStyle w:val="ListParagraph"/>
        <w:numPr>
          <w:ilvl w:val="4"/>
          <w:numId w:val="154"/>
        </w:numPr>
        <w:spacing w:before="160" w:after="160" w:line="259" w:lineRule="auto"/>
        <w:ind w:left="3330" w:hanging="1166"/>
        <w:contextualSpacing w:val="0"/>
        <w:jc w:val="both"/>
        <w:rPr>
          <w:color w:val="000000" w:themeColor="text1"/>
        </w:rPr>
      </w:pPr>
      <w:r w:rsidRPr="00010FF2">
        <w:rPr>
          <w:rFonts w:asciiTheme="minorHAnsi" w:hAnsiTheme="minorHAnsi" w:cstheme="minorHAnsi"/>
          <w:color w:val="000000" w:themeColor="text1"/>
          <w:sz w:val="19"/>
          <w:szCs w:val="19"/>
        </w:rPr>
        <w:t xml:space="preserve">The Bidder shall provide a copy each of audited annual accounts of previous five (5) financial years from </w:t>
      </w:r>
      <w:r w:rsidR="009341BC" w:rsidRPr="00010FF2">
        <w:rPr>
          <w:rFonts w:asciiTheme="minorHAnsi" w:eastAsia="Times New Roman" w:hAnsiTheme="minorHAnsi" w:cstheme="minorHAnsi"/>
          <w:color w:val="000000" w:themeColor="text1"/>
          <w:sz w:val="19"/>
          <w:szCs w:val="19"/>
        </w:rPr>
        <w:t xml:space="preserve">FY </w:t>
      </w:r>
      <w:r w:rsidR="009341BC">
        <w:rPr>
          <w:rFonts w:asciiTheme="minorHAnsi" w:eastAsia="Times New Roman" w:hAnsiTheme="minorHAnsi" w:cstheme="minorHAnsi"/>
          <w:color w:val="000000" w:themeColor="text1"/>
          <w:sz w:val="19"/>
          <w:szCs w:val="19"/>
        </w:rPr>
        <w:t>2017-18</w:t>
      </w:r>
      <w:r w:rsidR="009341BC" w:rsidRPr="00010FF2">
        <w:rPr>
          <w:rFonts w:asciiTheme="minorHAnsi" w:eastAsia="Times New Roman" w:hAnsiTheme="minorHAnsi" w:cstheme="minorHAnsi"/>
          <w:color w:val="000000" w:themeColor="text1"/>
          <w:sz w:val="19"/>
          <w:szCs w:val="19"/>
        </w:rPr>
        <w:t xml:space="preserve"> until FY 202</w:t>
      </w:r>
      <w:r w:rsidR="009341BC">
        <w:rPr>
          <w:rFonts w:asciiTheme="minorHAnsi" w:eastAsia="Times New Roman" w:hAnsiTheme="minorHAnsi" w:cstheme="minorHAnsi"/>
          <w:color w:val="000000" w:themeColor="text1"/>
          <w:sz w:val="19"/>
          <w:szCs w:val="19"/>
        </w:rPr>
        <w:t>1</w:t>
      </w:r>
      <w:r w:rsidR="009341BC" w:rsidRPr="00010FF2">
        <w:rPr>
          <w:rFonts w:asciiTheme="minorHAnsi" w:eastAsia="Times New Roman" w:hAnsiTheme="minorHAnsi" w:cstheme="minorHAnsi"/>
          <w:color w:val="000000" w:themeColor="text1"/>
          <w:sz w:val="19"/>
          <w:szCs w:val="19"/>
        </w:rPr>
        <w:t>-2</w:t>
      </w:r>
      <w:r w:rsidR="009341BC">
        <w:rPr>
          <w:rFonts w:asciiTheme="minorHAnsi" w:eastAsia="Times New Roman" w:hAnsiTheme="minorHAnsi" w:cstheme="minorHAnsi"/>
          <w:color w:val="000000" w:themeColor="text1"/>
          <w:sz w:val="19"/>
          <w:szCs w:val="19"/>
        </w:rPr>
        <w:t xml:space="preserve">2 </w:t>
      </w:r>
      <w:r w:rsidRPr="00010FF2">
        <w:rPr>
          <w:rFonts w:asciiTheme="minorHAnsi" w:hAnsiTheme="minorHAnsi" w:cstheme="minorHAnsi"/>
          <w:color w:val="000000" w:themeColor="text1"/>
          <w:sz w:val="19"/>
          <w:szCs w:val="19"/>
        </w:rPr>
        <w:t>for ascertaining their turnover and Net Worth for the purpose of verification.</w:t>
      </w:r>
    </w:p>
    <w:p w:rsidR="00A008EB" w:rsidRPr="00D52DEE"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D52DEE">
        <w:rPr>
          <w:rFonts w:asciiTheme="minorHAnsi" w:hAnsiTheme="minorHAnsi" w:cstheme="minorHAnsi"/>
          <w:color w:val="000000" w:themeColor="text1"/>
          <w:sz w:val="19"/>
          <w:szCs w:val="19"/>
        </w:rPr>
        <w:t>KREDL reserves the right to reject any or all Bids or cancel/ withdraw the Invitation for Bids without assigning any reason whatsoever and in such case no Bidder / intending Bidder shall have any claim arising out of such action.</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 complete set of RFP may be downloaded by any interested Bidder from the </w:t>
      </w:r>
      <w:r w:rsidR="00C37ED4" w:rsidRPr="00010FF2">
        <w:rPr>
          <w:rFonts w:asciiTheme="minorHAnsi" w:hAnsiTheme="minorHAnsi" w:cstheme="minorHAnsi"/>
          <w:color w:val="000000" w:themeColor="text1"/>
          <w:sz w:val="19"/>
          <w:szCs w:val="19"/>
        </w:rPr>
        <w:t>e-procurement, GoK</w:t>
      </w:r>
      <w:r w:rsidRPr="00010FF2">
        <w:rPr>
          <w:rFonts w:asciiTheme="minorHAnsi" w:hAnsiTheme="minorHAnsi" w:cstheme="minorHAnsi"/>
          <w:color w:val="000000" w:themeColor="text1"/>
          <w:sz w:val="19"/>
          <w:szCs w:val="19"/>
        </w:rPr>
        <w:t xml:space="preserve"> portal and the payment of the Cost of the RFP (non-refundable) as mentioned above in the form of a crossed account payee demand draft in favor of “Karnataka Renewable Energy Development Limited”, payable at Bengaluru shall be submitted as per clause </w:t>
      </w:r>
      <w:r w:rsidR="00D969DC">
        <w:fldChar w:fldCharType="begin"/>
      </w:r>
      <w:r w:rsidR="00D969DC">
        <w:instrText xml:space="preserve"> REF _Ref488997707 \r \h  \* MERGEFORMAT </w:instrText>
      </w:r>
      <w:r w:rsidR="00D969DC">
        <w:fldChar w:fldCharType="separate"/>
      </w:r>
      <w:r w:rsidR="00C25D77" w:rsidRPr="00C25D77">
        <w:rPr>
          <w:rFonts w:asciiTheme="minorHAnsi" w:hAnsiTheme="minorHAnsi" w:cstheme="minorHAnsi"/>
          <w:color w:val="000000" w:themeColor="text1"/>
          <w:sz w:val="19"/>
          <w:szCs w:val="19"/>
        </w:rPr>
        <w:t>2.3.2.2</w:t>
      </w:r>
      <w:r w:rsidR="00D969DC">
        <w:fldChar w:fldCharType="end"/>
      </w:r>
      <w:r w:rsidRPr="00010FF2">
        <w:rPr>
          <w:rFonts w:asciiTheme="minorHAnsi" w:hAnsiTheme="minorHAnsi" w:cstheme="minorHAnsi"/>
          <w:color w:val="000000" w:themeColor="text1"/>
          <w:sz w:val="19"/>
          <w:szCs w:val="19"/>
        </w:rPr>
        <w:t>.</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Note: No hard copy of RFP shall be issued to any Bidder.</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Issuance of RFP to any Bidder shall not construe that such Bidder is considered to be qualified. Bids shall be submitted online. Bidder shall furnish original copies of Cost of RFP, </w:t>
      </w:r>
      <w:r w:rsidR="00C920CF">
        <w:rPr>
          <w:rFonts w:asciiTheme="minorHAnsi" w:hAnsiTheme="minorHAnsi" w:cstheme="minorHAnsi"/>
          <w:color w:val="000000" w:themeColor="text1"/>
          <w:sz w:val="19"/>
          <w:szCs w:val="19"/>
        </w:rPr>
        <w:t xml:space="preserve">Consortium Agreement </w:t>
      </w:r>
      <w:r w:rsidR="00D52DEE">
        <w:rPr>
          <w:rFonts w:asciiTheme="minorHAnsi" w:hAnsiTheme="minorHAnsi" w:cstheme="minorHAnsi"/>
          <w:color w:val="000000" w:themeColor="text1"/>
          <w:sz w:val="19"/>
          <w:szCs w:val="19"/>
        </w:rPr>
        <w:t xml:space="preserve">/MOU, </w:t>
      </w:r>
      <w:r w:rsidRPr="00010FF2">
        <w:rPr>
          <w:rFonts w:asciiTheme="minorHAnsi" w:hAnsiTheme="minorHAnsi" w:cstheme="minorHAnsi"/>
          <w:color w:val="000000" w:themeColor="text1"/>
          <w:sz w:val="19"/>
          <w:szCs w:val="19"/>
        </w:rPr>
        <w:t>Bid Security and Power of Attorney separately offline as detailed in Bidding at the address of communication.</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C920CF" w:rsidP="00775578">
      <w:pPr>
        <w:pStyle w:val="ListParagraph"/>
        <w:numPr>
          <w:ilvl w:val="3"/>
          <w:numId w:val="154"/>
        </w:numPr>
        <w:spacing w:before="240" w:after="160"/>
        <w:ind w:left="2610" w:hanging="990"/>
        <w:jc w:val="both"/>
        <w:rPr>
          <w:rFonts w:asciiTheme="minorHAnsi" w:hAnsiTheme="minorHAnsi" w:cstheme="minorHAnsi"/>
          <w:color w:val="000000" w:themeColor="text1"/>
          <w:sz w:val="19"/>
          <w:szCs w:val="19"/>
        </w:rPr>
      </w:pPr>
      <w:r>
        <w:rPr>
          <w:rFonts w:asciiTheme="minorHAnsi" w:hAnsiTheme="minorHAnsi" w:cstheme="minorHAnsi"/>
          <w:color w:val="000000" w:themeColor="text1"/>
          <w:sz w:val="19"/>
          <w:szCs w:val="19"/>
        </w:rPr>
        <w:t>Applicable d</w:t>
      </w:r>
      <w:r w:rsidR="00A008EB" w:rsidRPr="00010FF2">
        <w:rPr>
          <w:rFonts w:asciiTheme="minorHAnsi" w:hAnsiTheme="minorHAnsi" w:cstheme="minorHAnsi"/>
          <w:color w:val="000000" w:themeColor="text1"/>
          <w:sz w:val="19"/>
          <w:szCs w:val="19"/>
        </w:rPr>
        <w:t>ocuments</w:t>
      </w:r>
      <w:r>
        <w:rPr>
          <w:rFonts w:asciiTheme="minorHAnsi" w:hAnsiTheme="minorHAnsi" w:cstheme="minorHAnsi"/>
          <w:color w:val="000000" w:themeColor="text1"/>
          <w:sz w:val="19"/>
          <w:szCs w:val="19"/>
        </w:rPr>
        <w:t xml:space="preserve"> in hard copies</w:t>
      </w:r>
      <w:r w:rsidR="00A008EB" w:rsidRPr="00010FF2">
        <w:rPr>
          <w:rFonts w:asciiTheme="minorHAnsi" w:hAnsiTheme="minorHAnsi" w:cstheme="minorHAnsi"/>
          <w:color w:val="000000" w:themeColor="text1"/>
          <w:sz w:val="19"/>
          <w:szCs w:val="19"/>
        </w:rPr>
        <w:t xml:space="preserve"> before the stipulated Bid submission closing date and time at the address given below in the address of communication.</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Transfer of RFP purchased by one intending Bidder to another is not permissible.</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Any queries regarding RFP may be submitted in writing to the address mentioned above. Bidders are requested to contact </w:t>
      </w:r>
      <w:r w:rsidR="00FC0731" w:rsidRPr="00010FF2">
        <w:rPr>
          <w:rFonts w:asciiTheme="minorHAnsi" w:hAnsiTheme="minorHAnsi" w:cstheme="minorHAnsi"/>
          <w:color w:val="000000" w:themeColor="text1"/>
          <w:sz w:val="19"/>
          <w:szCs w:val="19"/>
        </w:rPr>
        <w:t>e-procurement, GoK</w:t>
      </w:r>
      <w:r w:rsidRPr="00010FF2">
        <w:rPr>
          <w:rFonts w:asciiTheme="minorHAnsi" w:hAnsiTheme="minorHAnsi" w:cstheme="minorHAnsi"/>
          <w:color w:val="000000" w:themeColor="text1"/>
          <w:sz w:val="19"/>
          <w:szCs w:val="19"/>
        </w:rPr>
        <w:t xml:space="preserve"> for registration </w:t>
      </w:r>
      <w:r w:rsidR="00FC0731" w:rsidRPr="00010FF2">
        <w:rPr>
          <w:rFonts w:asciiTheme="minorHAnsi" w:hAnsiTheme="minorHAnsi" w:cstheme="minorHAnsi"/>
          <w:color w:val="000000" w:themeColor="text1"/>
          <w:sz w:val="19"/>
          <w:szCs w:val="19"/>
        </w:rPr>
        <w:t>(Contact no.: 080-22230960, 080-22234115, eproc help desk + 91-4601 0000, +91 – 6894 8777)</w:t>
      </w:r>
      <w:r w:rsidRPr="00010FF2">
        <w:rPr>
          <w:rFonts w:asciiTheme="minorHAnsi" w:hAnsiTheme="minorHAnsi" w:cstheme="minorHAnsi"/>
          <w:color w:val="000000" w:themeColor="text1"/>
          <w:sz w:val="19"/>
          <w:szCs w:val="19"/>
        </w:rPr>
        <w:t xml:space="preserve">. </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8B4317"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Address of communication:</w:t>
      </w:r>
    </w:p>
    <w:p w:rsidR="00A008EB" w:rsidRPr="00010FF2" w:rsidRDefault="008B4317"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Contact details:</w:t>
      </w:r>
    </w:p>
    <w:p w:rsidR="00A008EB" w:rsidRPr="00010FF2" w:rsidRDefault="008B4317"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KREDL, Head Office Bangalore</w:t>
      </w:r>
    </w:p>
    <w:p w:rsidR="00A008EB" w:rsidRPr="00010FF2" w:rsidRDefault="008B4317"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t>
      </w:r>
      <w:r w:rsidR="00D650EE" w:rsidRPr="00010FF2">
        <w:rPr>
          <w:rFonts w:asciiTheme="minorHAnsi" w:hAnsiTheme="minorHAnsi" w:cstheme="minorHAnsi"/>
          <w:color w:val="000000" w:themeColor="text1"/>
          <w:sz w:val="19"/>
          <w:szCs w:val="19"/>
        </w:rPr>
        <w:t>6/13/1</w:t>
      </w:r>
      <w:r w:rsidRPr="00010FF2">
        <w:rPr>
          <w:rFonts w:asciiTheme="minorHAnsi" w:hAnsiTheme="minorHAnsi" w:cstheme="minorHAnsi"/>
          <w:color w:val="000000" w:themeColor="text1"/>
          <w:sz w:val="19"/>
          <w:szCs w:val="19"/>
        </w:rPr>
        <w:t>,</w:t>
      </w:r>
      <w:r w:rsidR="00D650EE" w:rsidRPr="00010FF2">
        <w:rPr>
          <w:rFonts w:asciiTheme="minorHAnsi" w:hAnsiTheme="minorHAnsi" w:cstheme="minorHAnsi"/>
          <w:color w:val="000000" w:themeColor="text1"/>
          <w:sz w:val="19"/>
          <w:szCs w:val="19"/>
        </w:rPr>
        <w:t xml:space="preserve"> 10</w:t>
      </w:r>
      <w:r w:rsidRPr="00010FF2">
        <w:rPr>
          <w:rFonts w:asciiTheme="minorHAnsi" w:hAnsiTheme="minorHAnsi" w:cstheme="minorHAnsi"/>
          <w:color w:val="000000" w:themeColor="text1"/>
          <w:sz w:val="19"/>
          <w:szCs w:val="19"/>
          <w:vertAlign w:val="superscript"/>
        </w:rPr>
        <w:t>th</w:t>
      </w:r>
      <w:r w:rsidR="00D650EE" w:rsidRPr="00010FF2">
        <w:rPr>
          <w:rFonts w:asciiTheme="minorHAnsi" w:hAnsiTheme="minorHAnsi" w:cstheme="minorHAnsi"/>
          <w:color w:val="000000" w:themeColor="text1"/>
          <w:sz w:val="19"/>
          <w:szCs w:val="19"/>
        </w:rPr>
        <w:t xml:space="preserve"> Block, 2</w:t>
      </w:r>
      <w:r w:rsidRPr="00010FF2">
        <w:rPr>
          <w:rFonts w:asciiTheme="minorHAnsi" w:hAnsiTheme="minorHAnsi" w:cstheme="minorHAnsi"/>
          <w:color w:val="000000" w:themeColor="text1"/>
          <w:sz w:val="19"/>
          <w:szCs w:val="19"/>
          <w:vertAlign w:val="superscript"/>
        </w:rPr>
        <w:t>nd</w:t>
      </w:r>
      <w:r w:rsidR="00D650EE" w:rsidRPr="00010FF2">
        <w:rPr>
          <w:rFonts w:asciiTheme="minorHAnsi" w:hAnsiTheme="minorHAnsi" w:cstheme="minorHAnsi"/>
          <w:color w:val="000000" w:themeColor="text1"/>
          <w:sz w:val="19"/>
          <w:szCs w:val="19"/>
        </w:rPr>
        <w:t xml:space="preserve"> Stage,</w:t>
      </w:r>
    </w:p>
    <w:p w:rsidR="00A008EB" w:rsidRPr="00010FF2" w:rsidRDefault="00D650EE" w:rsidP="00A008EB">
      <w:pPr>
        <w:pStyle w:val="ListParagraph"/>
        <w:spacing w:before="240"/>
        <w:ind w:left="2610"/>
        <w:jc w:val="both"/>
        <w:rPr>
          <w:rFonts w:asciiTheme="minorHAnsi" w:hAnsiTheme="minorHAnsi" w:cstheme="minorHAnsi"/>
          <w:color w:val="000000" w:themeColor="text1"/>
          <w:sz w:val="19"/>
          <w:szCs w:val="19"/>
        </w:rPr>
      </w:pPr>
      <w:proofErr w:type="gramStart"/>
      <w:r w:rsidRPr="00010FF2">
        <w:rPr>
          <w:rFonts w:asciiTheme="minorHAnsi" w:hAnsiTheme="minorHAnsi" w:cstheme="minorHAnsi"/>
          <w:color w:val="000000" w:themeColor="text1"/>
          <w:sz w:val="19"/>
          <w:szCs w:val="19"/>
        </w:rPr>
        <w:t>Nagarbhavi</w:t>
      </w:r>
      <w:r w:rsidR="008B4317" w:rsidRPr="00010FF2">
        <w:rPr>
          <w:rFonts w:asciiTheme="minorHAnsi" w:hAnsiTheme="minorHAnsi" w:cstheme="minorHAnsi"/>
          <w:color w:val="000000" w:themeColor="text1"/>
          <w:sz w:val="19"/>
          <w:szCs w:val="19"/>
        </w:rPr>
        <w:t>, Bangalore-5600</w:t>
      </w:r>
      <w:r w:rsidRPr="00010FF2">
        <w:rPr>
          <w:rFonts w:asciiTheme="minorHAnsi" w:hAnsiTheme="minorHAnsi" w:cstheme="minorHAnsi"/>
          <w:color w:val="000000" w:themeColor="text1"/>
          <w:sz w:val="19"/>
          <w:szCs w:val="19"/>
        </w:rPr>
        <w:t>72</w:t>
      </w:r>
      <w:r w:rsidR="008B4317" w:rsidRPr="00010FF2">
        <w:rPr>
          <w:rFonts w:asciiTheme="minorHAnsi" w:hAnsiTheme="minorHAnsi" w:cstheme="minorHAnsi"/>
          <w:color w:val="000000" w:themeColor="text1"/>
          <w:sz w:val="19"/>
          <w:szCs w:val="19"/>
        </w:rPr>
        <w:t>.</w:t>
      </w:r>
      <w:proofErr w:type="gramEnd"/>
      <w:r w:rsidR="008B4317" w:rsidRPr="00010FF2">
        <w:rPr>
          <w:rFonts w:asciiTheme="minorHAnsi" w:hAnsiTheme="minorHAnsi" w:cstheme="minorHAnsi"/>
          <w:color w:val="000000" w:themeColor="text1"/>
          <w:sz w:val="19"/>
          <w:szCs w:val="19"/>
        </w:rPr>
        <w:t xml:space="preserve"> </w:t>
      </w:r>
    </w:p>
    <w:p w:rsidR="00A008EB" w:rsidRPr="00010FF2" w:rsidRDefault="008B4317"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Phone: 080-22207851/ 22208109.</w:t>
      </w:r>
    </w:p>
    <w:p w:rsidR="00A008EB" w:rsidRPr="00010FF2" w:rsidRDefault="008B4317" w:rsidP="00A008EB">
      <w:pPr>
        <w:pStyle w:val="ListParagraph"/>
        <w:spacing w:after="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Fax: 080-22257399</w:t>
      </w:r>
    </w:p>
    <w:p w:rsidR="00A008EB" w:rsidRPr="00010FF2" w:rsidRDefault="00A008EB" w:rsidP="00A008EB">
      <w:pPr>
        <w:spacing w:after="0"/>
        <w:ind w:left="1890" w:firstLine="720"/>
        <w:jc w:val="both"/>
        <w:rPr>
          <w:color w:val="000000" w:themeColor="text1"/>
        </w:rPr>
      </w:pPr>
      <w:r w:rsidRPr="00010FF2">
        <w:rPr>
          <w:rFonts w:asciiTheme="minorHAnsi" w:hAnsiTheme="minorHAnsi" w:cstheme="minorHAnsi"/>
          <w:color w:val="000000" w:themeColor="text1"/>
          <w:sz w:val="19"/>
          <w:szCs w:val="19"/>
        </w:rPr>
        <w:t xml:space="preserve">Email: </w:t>
      </w:r>
      <w:hyperlink r:id="rId17" w:history="1">
        <w:r w:rsidRPr="00010FF2">
          <w:rPr>
            <w:rStyle w:val="Hyperlink"/>
            <w:rFonts w:asciiTheme="minorHAnsi" w:hAnsiTheme="minorHAnsi" w:cstheme="minorHAnsi"/>
            <w:color w:val="000000" w:themeColor="text1"/>
            <w:sz w:val="19"/>
            <w:szCs w:val="19"/>
          </w:rPr>
          <w:t>kredlmd@gmail.com</w:t>
        </w:r>
      </w:hyperlink>
      <w:r w:rsidRPr="00010FF2">
        <w:rPr>
          <w:rFonts w:asciiTheme="minorHAnsi" w:hAnsiTheme="minorHAnsi" w:cstheme="minorHAnsi"/>
          <w:color w:val="000000" w:themeColor="text1"/>
          <w:sz w:val="19"/>
          <w:szCs w:val="19"/>
        </w:rPr>
        <w:t xml:space="preserve">, </w:t>
      </w:r>
      <w:hyperlink r:id="rId18" w:history="1">
        <w:r w:rsidRPr="00010FF2">
          <w:rPr>
            <w:rStyle w:val="Hyperlink"/>
            <w:rFonts w:asciiTheme="minorHAnsi" w:hAnsiTheme="minorHAnsi" w:cstheme="minorHAnsi"/>
            <w:color w:val="000000" w:themeColor="text1"/>
            <w:sz w:val="19"/>
            <w:szCs w:val="19"/>
          </w:rPr>
          <w:t>agm.sgkredl@gmail.com</w:t>
        </w:r>
      </w:hyperlink>
      <w:r w:rsidR="001B1737" w:rsidRPr="00010FF2">
        <w:rPr>
          <w:rStyle w:val="Hyperlink"/>
          <w:rFonts w:asciiTheme="minorHAnsi" w:hAnsiTheme="minorHAnsi" w:cstheme="minorHAnsi"/>
          <w:color w:val="000000" w:themeColor="text1"/>
          <w:sz w:val="19"/>
          <w:szCs w:val="19"/>
        </w:rPr>
        <w:t xml:space="preserve">, </w:t>
      </w:r>
      <w:hyperlink r:id="rId19" w:history="1">
        <w:r w:rsidR="008F20C3" w:rsidRPr="00010FF2">
          <w:rPr>
            <w:rStyle w:val="Hyperlink"/>
            <w:rFonts w:asciiTheme="minorHAnsi" w:hAnsiTheme="minorHAnsi" w:cstheme="minorHAnsi"/>
            <w:color w:val="000000" w:themeColor="text1"/>
            <w:sz w:val="19"/>
            <w:szCs w:val="19"/>
          </w:rPr>
          <w:t>tosgkredl@gmail.com</w:t>
        </w:r>
      </w:hyperlink>
    </w:p>
    <w:p w:rsidR="004F4A77" w:rsidRPr="00010FF2" w:rsidRDefault="004F4A77" w:rsidP="004F4A77">
      <w:pPr>
        <w:spacing w:after="0"/>
        <w:jc w:val="both"/>
        <w:rPr>
          <w:color w:val="000000" w:themeColor="text1"/>
        </w:rPr>
      </w:pPr>
    </w:p>
    <w:p w:rsidR="004F4A77" w:rsidRPr="00010FF2" w:rsidRDefault="004F4A77" w:rsidP="00775578">
      <w:pPr>
        <w:pStyle w:val="ListParagraph"/>
        <w:numPr>
          <w:ilvl w:val="3"/>
          <w:numId w:val="154"/>
        </w:numPr>
        <w:spacing w:after="0"/>
        <w:jc w:val="both"/>
        <w:rPr>
          <w:rStyle w:val="Hyperlink"/>
          <w:rFonts w:asciiTheme="minorHAnsi" w:hAnsiTheme="minorHAnsi" w:cstheme="minorHAnsi"/>
          <w:color w:val="000000" w:themeColor="text1"/>
          <w:sz w:val="19"/>
          <w:szCs w:val="19"/>
          <w:u w:val="none"/>
        </w:rPr>
      </w:pPr>
      <w:r w:rsidRPr="00010FF2">
        <w:rPr>
          <w:rStyle w:val="Hyperlink"/>
          <w:rFonts w:asciiTheme="minorHAnsi" w:hAnsiTheme="minorHAnsi" w:cstheme="minorHAnsi"/>
          <w:color w:val="000000" w:themeColor="text1"/>
          <w:sz w:val="19"/>
          <w:szCs w:val="19"/>
          <w:u w:val="none"/>
        </w:rPr>
        <w:t>Schedule of Events</w:t>
      </w:r>
    </w:p>
    <w:tbl>
      <w:tblPr>
        <w:tblStyle w:val="TableGrid"/>
        <w:tblW w:w="0" w:type="auto"/>
        <w:tblInd w:w="2268" w:type="dxa"/>
        <w:tblLook w:val="04A0" w:firstRow="1" w:lastRow="0" w:firstColumn="1" w:lastColumn="0" w:noHBand="0" w:noVBand="1"/>
      </w:tblPr>
      <w:tblGrid>
        <w:gridCol w:w="444"/>
        <w:gridCol w:w="4100"/>
        <w:gridCol w:w="2538"/>
      </w:tblGrid>
      <w:tr w:rsidR="004F4A77" w:rsidRPr="00010FF2" w:rsidTr="00C920CF">
        <w:tc>
          <w:tcPr>
            <w:tcW w:w="444" w:type="dxa"/>
          </w:tcPr>
          <w:p w:rsidR="004F4A77" w:rsidRPr="00010FF2" w:rsidRDefault="004F4A77" w:rsidP="004F4A77">
            <w:pPr>
              <w:pStyle w:val="ListParagraph"/>
              <w:spacing w:after="0"/>
              <w:ind w:left="0"/>
              <w:jc w:val="both"/>
              <w:rPr>
                <w:rStyle w:val="Hyperlink"/>
                <w:rFonts w:asciiTheme="minorHAnsi" w:hAnsiTheme="minorHAnsi" w:cstheme="minorHAnsi"/>
                <w:color w:val="000000" w:themeColor="text1"/>
                <w:sz w:val="19"/>
                <w:szCs w:val="19"/>
                <w:u w:val="none"/>
              </w:rPr>
            </w:pPr>
            <w:r w:rsidRPr="00010FF2">
              <w:rPr>
                <w:rStyle w:val="Hyperlink"/>
                <w:rFonts w:asciiTheme="minorHAnsi" w:hAnsiTheme="minorHAnsi" w:cstheme="minorHAnsi"/>
                <w:color w:val="000000" w:themeColor="text1"/>
                <w:sz w:val="19"/>
                <w:szCs w:val="19"/>
                <w:u w:val="none"/>
              </w:rPr>
              <w:t>1</w:t>
            </w:r>
          </w:p>
        </w:tc>
        <w:tc>
          <w:tcPr>
            <w:tcW w:w="4100" w:type="dxa"/>
            <w:vAlign w:val="center"/>
          </w:tcPr>
          <w:p w:rsidR="004F4A77" w:rsidRPr="00010FF2" w:rsidRDefault="00C920CF" w:rsidP="004F4A77">
            <w:pPr>
              <w:jc w:val="both"/>
              <w:rPr>
                <w:rStyle w:val="Hyperlink"/>
                <w:rFonts w:cstheme="minorHAnsi"/>
                <w:color w:val="000000" w:themeColor="text1"/>
                <w:sz w:val="19"/>
                <w:szCs w:val="19"/>
              </w:rPr>
            </w:pPr>
            <w:r>
              <w:rPr>
                <w:rStyle w:val="Hyperlink"/>
                <w:rFonts w:cstheme="minorHAnsi"/>
                <w:color w:val="000000" w:themeColor="text1"/>
                <w:sz w:val="19"/>
                <w:szCs w:val="19"/>
              </w:rPr>
              <w:t>A</w:t>
            </w:r>
            <w:r>
              <w:rPr>
                <w:rStyle w:val="Hyperlink"/>
              </w:rPr>
              <w:t xml:space="preserve">vailability of Bid documents </w:t>
            </w:r>
          </w:p>
        </w:tc>
        <w:tc>
          <w:tcPr>
            <w:tcW w:w="2538" w:type="dxa"/>
            <w:vAlign w:val="center"/>
          </w:tcPr>
          <w:p w:rsidR="004F4A77" w:rsidRPr="00010FF2" w:rsidRDefault="00C920CF" w:rsidP="002006CE">
            <w:pPr>
              <w:pStyle w:val="ListParagraph"/>
              <w:spacing w:after="0"/>
              <w:ind w:left="0"/>
              <w:rPr>
                <w:rStyle w:val="Hyperlink"/>
                <w:rFonts w:asciiTheme="minorHAnsi" w:hAnsiTheme="minorHAnsi" w:cstheme="minorHAnsi"/>
                <w:color w:val="000000" w:themeColor="text1"/>
                <w:sz w:val="19"/>
                <w:szCs w:val="19"/>
                <w:u w:val="none"/>
              </w:rPr>
            </w:pPr>
            <w:r>
              <w:rPr>
                <w:rStyle w:val="Hyperlink"/>
                <w:rFonts w:asciiTheme="minorHAnsi" w:hAnsiTheme="minorHAnsi" w:cstheme="minorHAnsi"/>
                <w:color w:val="000000" w:themeColor="text1"/>
                <w:sz w:val="19"/>
                <w:szCs w:val="19"/>
                <w:u w:val="none"/>
              </w:rPr>
              <w:t xml:space="preserve">From </w:t>
            </w:r>
            <w:r w:rsidR="00843027">
              <w:rPr>
                <w:rStyle w:val="Hyperlink"/>
                <w:rFonts w:asciiTheme="minorHAnsi" w:hAnsiTheme="minorHAnsi" w:cstheme="minorHAnsi"/>
                <w:color w:val="000000" w:themeColor="text1"/>
                <w:sz w:val="19"/>
                <w:szCs w:val="19"/>
                <w:u w:val="none"/>
              </w:rPr>
              <w:t>1</w:t>
            </w:r>
            <w:r w:rsidR="002006CE">
              <w:rPr>
                <w:rStyle w:val="Hyperlink"/>
                <w:rFonts w:asciiTheme="minorHAnsi" w:hAnsiTheme="minorHAnsi" w:cstheme="minorHAnsi"/>
                <w:color w:val="000000" w:themeColor="text1"/>
                <w:sz w:val="19"/>
                <w:szCs w:val="19"/>
                <w:u w:val="none"/>
              </w:rPr>
              <w:t>2</w:t>
            </w:r>
            <w:r w:rsidR="0089778E">
              <w:rPr>
                <w:rStyle w:val="Hyperlink"/>
                <w:rFonts w:asciiTheme="minorHAnsi" w:hAnsiTheme="minorHAnsi" w:cstheme="minorHAnsi"/>
                <w:color w:val="000000" w:themeColor="text1"/>
                <w:sz w:val="19"/>
                <w:szCs w:val="19"/>
                <w:u w:val="none"/>
              </w:rPr>
              <w:t>-12-2022</w:t>
            </w:r>
          </w:p>
        </w:tc>
      </w:tr>
      <w:tr w:rsidR="00C920CF" w:rsidRPr="00010FF2" w:rsidTr="00C920CF">
        <w:tc>
          <w:tcPr>
            <w:tcW w:w="444" w:type="dxa"/>
          </w:tcPr>
          <w:p w:rsidR="00C920CF" w:rsidRPr="00010FF2" w:rsidRDefault="00C920CF" w:rsidP="00C920CF">
            <w:pPr>
              <w:pStyle w:val="ListParagraph"/>
              <w:spacing w:after="0"/>
              <w:ind w:left="0"/>
              <w:jc w:val="both"/>
              <w:rPr>
                <w:rStyle w:val="Hyperlink"/>
                <w:rFonts w:asciiTheme="minorHAnsi" w:hAnsiTheme="minorHAnsi" w:cstheme="minorHAnsi"/>
                <w:color w:val="000000" w:themeColor="text1"/>
                <w:sz w:val="19"/>
                <w:szCs w:val="19"/>
                <w:u w:val="none"/>
              </w:rPr>
            </w:pPr>
            <w:r w:rsidRPr="00010FF2">
              <w:rPr>
                <w:rStyle w:val="Hyperlink"/>
                <w:rFonts w:asciiTheme="minorHAnsi" w:hAnsiTheme="minorHAnsi" w:cstheme="minorHAnsi"/>
                <w:color w:val="000000" w:themeColor="text1"/>
                <w:sz w:val="19"/>
                <w:szCs w:val="19"/>
                <w:u w:val="none"/>
              </w:rPr>
              <w:t>2</w:t>
            </w:r>
          </w:p>
        </w:tc>
        <w:tc>
          <w:tcPr>
            <w:tcW w:w="4100" w:type="dxa"/>
            <w:vAlign w:val="center"/>
          </w:tcPr>
          <w:p w:rsidR="00C920CF" w:rsidRPr="00010FF2" w:rsidRDefault="00C920CF" w:rsidP="00C920CF">
            <w:pPr>
              <w:jc w:val="both"/>
              <w:rPr>
                <w:rStyle w:val="Hyperlink"/>
                <w:rFonts w:cstheme="minorHAnsi"/>
                <w:color w:val="000000" w:themeColor="text1"/>
                <w:sz w:val="19"/>
                <w:szCs w:val="19"/>
              </w:rPr>
            </w:pPr>
            <w:r w:rsidRPr="00010FF2">
              <w:rPr>
                <w:rStyle w:val="Hyperlink"/>
                <w:rFonts w:asciiTheme="minorHAnsi" w:hAnsiTheme="minorHAnsi" w:cstheme="minorHAnsi"/>
                <w:color w:val="000000" w:themeColor="text1"/>
                <w:sz w:val="19"/>
                <w:szCs w:val="19"/>
                <w:u w:val="none"/>
              </w:rPr>
              <w:t>The last date for seeking clarifications</w:t>
            </w:r>
          </w:p>
        </w:tc>
        <w:tc>
          <w:tcPr>
            <w:tcW w:w="2538" w:type="dxa"/>
            <w:vAlign w:val="center"/>
          </w:tcPr>
          <w:p w:rsidR="00C920CF" w:rsidRPr="00010FF2" w:rsidRDefault="00843027" w:rsidP="002006CE">
            <w:pPr>
              <w:pStyle w:val="ListParagraph"/>
              <w:spacing w:after="0"/>
              <w:ind w:left="0"/>
              <w:rPr>
                <w:rStyle w:val="Hyperlink"/>
                <w:rFonts w:asciiTheme="minorHAnsi" w:hAnsiTheme="minorHAnsi" w:cstheme="minorHAnsi"/>
                <w:color w:val="000000" w:themeColor="text1"/>
                <w:sz w:val="19"/>
                <w:szCs w:val="19"/>
                <w:u w:val="none"/>
              </w:rPr>
            </w:pPr>
            <w:r>
              <w:rPr>
                <w:rStyle w:val="Hyperlink"/>
                <w:rFonts w:asciiTheme="minorHAnsi" w:hAnsiTheme="minorHAnsi" w:cstheme="minorHAnsi"/>
                <w:color w:val="000000" w:themeColor="text1"/>
                <w:sz w:val="19"/>
                <w:szCs w:val="19"/>
                <w:u w:val="none"/>
              </w:rPr>
              <w:t>2</w:t>
            </w:r>
            <w:r w:rsidR="002006CE">
              <w:rPr>
                <w:rStyle w:val="Hyperlink"/>
                <w:rFonts w:asciiTheme="minorHAnsi" w:hAnsiTheme="minorHAnsi" w:cstheme="minorHAnsi"/>
                <w:color w:val="000000" w:themeColor="text1"/>
                <w:sz w:val="19"/>
                <w:szCs w:val="19"/>
                <w:u w:val="none"/>
              </w:rPr>
              <w:t>0</w:t>
            </w:r>
            <w:r w:rsidR="0089778E">
              <w:rPr>
                <w:rStyle w:val="Hyperlink"/>
                <w:rFonts w:asciiTheme="minorHAnsi" w:hAnsiTheme="minorHAnsi" w:cstheme="minorHAnsi"/>
                <w:color w:val="000000" w:themeColor="text1"/>
                <w:sz w:val="19"/>
                <w:szCs w:val="19"/>
                <w:u w:val="none"/>
              </w:rPr>
              <w:t xml:space="preserve">-12-2022 </w:t>
            </w:r>
            <w:r w:rsidR="00C920CF" w:rsidRPr="00010FF2">
              <w:rPr>
                <w:rStyle w:val="Hyperlink"/>
                <w:rFonts w:asciiTheme="minorHAnsi" w:hAnsiTheme="minorHAnsi" w:cstheme="minorHAnsi"/>
                <w:color w:val="000000" w:themeColor="text1"/>
                <w:sz w:val="19"/>
                <w:szCs w:val="19"/>
                <w:u w:val="none"/>
              </w:rPr>
              <w:t>up to 17:30Hrs</w:t>
            </w:r>
          </w:p>
        </w:tc>
      </w:tr>
      <w:tr w:rsidR="00C920CF" w:rsidRPr="00010FF2" w:rsidTr="00C920CF">
        <w:tc>
          <w:tcPr>
            <w:tcW w:w="444" w:type="dxa"/>
          </w:tcPr>
          <w:p w:rsidR="00C920CF" w:rsidRPr="00010FF2" w:rsidRDefault="00C920CF" w:rsidP="00C920CF">
            <w:pPr>
              <w:pStyle w:val="ListParagraph"/>
              <w:spacing w:after="0"/>
              <w:ind w:left="0"/>
              <w:jc w:val="both"/>
              <w:rPr>
                <w:rStyle w:val="Hyperlink"/>
                <w:rFonts w:asciiTheme="minorHAnsi" w:hAnsiTheme="minorHAnsi" w:cstheme="minorHAnsi"/>
                <w:color w:val="000000" w:themeColor="text1"/>
                <w:sz w:val="19"/>
                <w:szCs w:val="19"/>
                <w:u w:val="none"/>
              </w:rPr>
            </w:pPr>
            <w:r w:rsidRPr="00010FF2">
              <w:rPr>
                <w:rStyle w:val="Hyperlink"/>
                <w:rFonts w:asciiTheme="minorHAnsi" w:hAnsiTheme="minorHAnsi" w:cstheme="minorHAnsi"/>
                <w:color w:val="000000" w:themeColor="text1"/>
                <w:sz w:val="19"/>
                <w:szCs w:val="19"/>
                <w:u w:val="none"/>
              </w:rPr>
              <w:t>3</w:t>
            </w:r>
          </w:p>
        </w:tc>
        <w:tc>
          <w:tcPr>
            <w:tcW w:w="4100" w:type="dxa"/>
            <w:vAlign w:val="center"/>
          </w:tcPr>
          <w:p w:rsidR="00C920CF" w:rsidRPr="00010FF2" w:rsidRDefault="00C920CF" w:rsidP="00C920CF">
            <w:pPr>
              <w:jc w:val="both"/>
              <w:rPr>
                <w:rStyle w:val="Hyperlink"/>
                <w:rFonts w:cstheme="minorHAnsi"/>
                <w:color w:val="000000" w:themeColor="text1"/>
                <w:sz w:val="19"/>
                <w:szCs w:val="19"/>
              </w:rPr>
            </w:pPr>
            <w:r w:rsidRPr="00010FF2">
              <w:rPr>
                <w:rStyle w:val="Hyperlink"/>
                <w:rFonts w:asciiTheme="minorHAnsi" w:hAnsiTheme="minorHAnsi" w:cstheme="minorHAnsi"/>
                <w:color w:val="000000" w:themeColor="text1"/>
                <w:sz w:val="19"/>
                <w:szCs w:val="19"/>
                <w:u w:val="none"/>
              </w:rPr>
              <w:t>Pre Bid Meeting date (in KREDL Head Office)</w:t>
            </w:r>
          </w:p>
        </w:tc>
        <w:tc>
          <w:tcPr>
            <w:tcW w:w="2538" w:type="dxa"/>
            <w:vAlign w:val="center"/>
          </w:tcPr>
          <w:p w:rsidR="00C920CF" w:rsidRPr="00010FF2" w:rsidRDefault="002006CE" w:rsidP="002006CE">
            <w:pPr>
              <w:pStyle w:val="ListParagraph"/>
              <w:spacing w:after="0"/>
              <w:ind w:left="0"/>
              <w:rPr>
                <w:rStyle w:val="Hyperlink"/>
                <w:rFonts w:asciiTheme="minorHAnsi" w:hAnsiTheme="minorHAnsi" w:cstheme="minorHAnsi"/>
                <w:color w:val="000000" w:themeColor="text1"/>
                <w:sz w:val="19"/>
                <w:szCs w:val="19"/>
                <w:u w:val="none"/>
              </w:rPr>
            </w:pPr>
            <w:r>
              <w:rPr>
                <w:rStyle w:val="Hyperlink"/>
                <w:rFonts w:asciiTheme="minorHAnsi" w:hAnsiTheme="minorHAnsi" w:cstheme="minorHAnsi"/>
                <w:color w:val="000000" w:themeColor="text1"/>
                <w:sz w:val="19"/>
                <w:szCs w:val="19"/>
                <w:u w:val="none"/>
              </w:rPr>
              <w:t>22</w:t>
            </w:r>
            <w:r w:rsidR="0089778E">
              <w:rPr>
                <w:rStyle w:val="Hyperlink"/>
                <w:rFonts w:asciiTheme="minorHAnsi" w:hAnsiTheme="minorHAnsi" w:cstheme="minorHAnsi"/>
                <w:color w:val="000000" w:themeColor="text1"/>
                <w:sz w:val="19"/>
                <w:szCs w:val="19"/>
                <w:u w:val="none"/>
              </w:rPr>
              <w:t xml:space="preserve">-12-2022 </w:t>
            </w:r>
            <w:r w:rsidR="00C920CF" w:rsidRPr="00010FF2">
              <w:rPr>
                <w:rStyle w:val="Hyperlink"/>
                <w:rFonts w:asciiTheme="minorHAnsi" w:hAnsiTheme="minorHAnsi" w:cstheme="minorHAnsi"/>
                <w:color w:val="000000" w:themeColor="text1"/>
                <w:sz w:val="19"/>
                <w:szCs w:val="19"/>
                <w:u w:val="none"/>
              </w:rPr>
              <w:t>at 11:30Hrs</w:t>
            </w:r>
          </w:p>
        </w:tc>
      </w:tr>
      <w:tr w:rsidR="00C920CF" w:rsidRPr="00010FF2" w:rsidTr="00C920CF">
        <w:tc>
          <w:tcPr>
            <w:tcW w:w="444" w:type="dxa"/>
          </w:tcPr>
          <w:p w:rsidR="00C920CF" w:rsidRPr="00010FF2" w:rsidRDefault="00C920CF" w:rsidP="00C920CF">
            <w:pPr>
              <w:pStyle w:val="ListParagraph"/>
              <w:spacing w:after="0"/>
              <w:ind w:left="0"/>
              <w:jc w:val="both"/>
              <w:rPr>
                <w:rStyle w:val="Hyperlink"/>
                <w:rFonts w:asciiTheme="minorHAnsi" w:hAnsiTheme="minorHAnsi" w:cstheme="minorHAnsi"/>
                <w:color w:val="000000" w:themeColor="text1"/>
                <w:sz w:val="19"/>
                <w:szCs w:val="19"/>
                <w:u w:val="none"/>
              </w:rPr>
            </w:pPr>
            <w:r w:rsidRPr="00010FF2">
              <w:rPr>
                <w:rStyle w:val="Hyperlink"/>
                <w:rFonts w:asciiTheme="minorHAnsi" w:hAnsiTheme="minorHAnsi" w:cstheme="minorHAnsi"/>
                <w:color w:val="000000" w:themeColor="text1"/>
                <w:sz w:val="19"/>
                <w:szCs w:val="19"/>
                <w:u w:val="none"/>
              </w:rPr>
              <w:t>4</w:t>
            </w:r>
          </w:p>
        </w:tc>
        <w:tc>
          <w:tcPr>
            <w:tcW w:w="4100" w:type="dxa"/>
            <w:vAlign w:val="center"/>
          </w:tcPr>
          <w:p w:rsidR="00C920CF" w:rsidRPr="00010FF2" w:rsidRDefault="00C920CF" w:rsidP="00C920CF">
            <w:pPr>
              <w:jc w:val="both"/>
              <w:rPr>
                <w:rStyle w:val="Hyperlink"/>
                <w:rFonts w:cstheme="minorHAnsi"/>
                <w:color w:val="000000" w:themeColor="text1"/>
                <w:sz w:val="19"/>
                <w:szCs w:val="19"/>
              </w:rPr>
            </w:pPr>
            <w:r w:rsidRPr="00010FF2">
              <w:rPr>
                <w:rStyle w:val="Hyperlink"/>
                <w:rFonts w:asciiTheme="minorHAnsi" w:hAnsiTheme="minorHAnsi" w:cstheme="minorHAnsi"/>
                <w:color w:val="000000" w:themeColor="text1"/>
                <w:sz w:val="19"/>
                <w:szCs w:val="19"/>
                <w:u w:val="none"/>
              </w:rPr>
              <w:t>Last date and time for receipt of Technical and Price Bids</w:t>
            </w:r>
          </w:p>
        </w:tc>
        <w:tc>
          <w:tcPr>
            <w:tcW w:w="2538" w:type="dxa"/>
            <w:vAlign w:val="center"/>
          </w:tcPr>
          <w:p w:rsidR="00C920CF" w:rsidRPr="00010FF2" w:rsidRDefault="002006CE" w:rsidP="00C920CF">
            <w:pPr>
              <w:pStyle w:val="ListParagraph"/>
              <w:spacing w:after="0"/>
              <w:ind w:left="0"/>
              <w:rPr>
                <w:rStyle w:val="Hyperlink"/>
                <w:rFonts w:asciiTheme="minorHAnsi" w:hAnsiTheme="minorHAnsi" w:cstheme="minorHAnsi"/>
                <w:color w:val="000000" w:themeColor="text1"/>
                <w:sz w:val="19"/>
                <w:szCs w:val="19"/>
                <w:u w:val="none"/>
              </w:rPr>
            </w:pPr>
            <w:r>
              <w:rPr>
                <w:rStyle w:val="Hyperlink"/>
                <w:rFonts w:asciiTheme="minorHAnsi" w:hAnsiTheme="minorHAnsi" w:cstheme="minorHAnsi"/>
                <w:color w:val="000000" w:themeColor="text1"/>
                <w:sz w:val="19"/>
                <w:szCs w:val="19"/>
                <w:u w:val="none"/>
              </w:rPr>
              <w:t>11-01-2023</w:t>
            </w:r>
            <w:r w:rsidR="0089778E">
              <w:rPr>
                <w:rStyle w:val="Hyperlink"/>
                <w:rFonts w:asciiTheme="minorHAnsi" w:hAnsiTheme="minorHAnsi" w:cstheme="minorHAnsi"/>
                <w:color w:val="000000" w:themeColor="text1"/>
                <w:sz w:val="19"/>
                <w:szCs w:val="19"/>
                <w:u w:val="none"/>
              </w:rPr>
              <w:t xml:space="preserve"> </w:t>
            </w:r>
            <w:r w:rsidR="00C920CF" w:rsidRPr="00010FF2">
              <w:rPr>
                <w:rStyle w:val="Hyperlink"/>
                <w:rFonts w:asciiTheme="minorHAnsi" w:hAnsiTheme="minorHAnsi" w:cstheme="minorHAnsi"/>
                <w:color w:val="000000" w:themeColor="text1"/>
                <w:sz w:val="19"/>
                <w:szCs w:val="19"/>
                <w:u w:val="none"/>
              </w:rPr>
              <w:t>up to 16:30Hrs</w:t>
            </w:r>
          </w:p>
        </w:tc>
      </w:tr>
      <w:tr w:rsidR="00C920CF" w:rsidRPr="00010FF2" w:rsidTr="00C920CF">
        <w:tc>
          <w:tcPr>
            <w:tcW w:w="444" w:type="dxa"/>
          </w:tcPr>
          <w:p w:rsidR="00C920CF" w:rsidRPr="00010FF2" w:rsidRDefault="00C920CF" w:rsidP="00C920CF">
            <w:pPr>
              <w:pStyle w:val="ListParagraph"/>
              <w:spacing w:after="0"/>
              <w:ind w:left="0"/>
              <w:jc w:val="both"/>
              <w:rPr>
                <w:rStyle w:val="Hyperlink"/>
                <w:rFonts w:asciiTheme="minorHAnsi" w:hAnsiTheme="minorHAnsi" w:cstheme="minorHAnsi"/>
                <w:color w:val="000000" w:themeColor="text1"/>
                <w:sz w:val="19"/>
                <w:szCs w:val="19"/>
                <w:u w:val="none"/>
              </w:rPr>
            </w:pPr>
            <w:r w:rsidRPr="00010FF2">
              <w:rPr>
                <w:rStyle w:val="Hyperlink"/>
                <w:rFonts w:asciiTheme="minorHAnsi" w:hAnsiTheme="minorHAnsi" w:cstheme="minorHAnsi"/>
                <w:color w:val="000000" w:themeColor="text1"/>
                <w:sz w:val="19"/>
                <w:szCs w:val="19"/>
                <w:u w:val="none"/>
              </w:rPr>
              <w:t>5</w:t>
            </w:r>
          </w:p>
        </w:tc>
        <w:tc>
          <w:tcPr>
            <w:tcW w:w="4100" w:type="dxa"/>
            <w:vAlign w:val="center"/>
          </w:tcPr>
          <w:p w:rsidR="00C920CF" w:rsidRPr="00010FF2" w:rsidRDefault="00C920CF" w:rsidP="00C920CF">
            <w:pPr>
              <w:jc w:val="both"/>
              <w:rPr>
                <w:rStyle w:val="Hyperlink"/>
                <w:rFonts w:cstheme="minorHAnsi"/>
                <w:color w:val="000000" w:themeColor="text1"/>
                <w:sz w:val="19"/>
                <w:szCs w:val="19"/>
              </w:rPr>
            </w:pPr>
            <w:r w:rsidRPr="00010FF2">
              <w:rPr>
                <w:rStyle w:val="Hyperlink"/>
                <w:rFonts w:asciiTheme="minorHAnsi" w:hAnsiTheme="minorHAnsi" w:cstheme="minorHAnsi"/>
                <w:color w:val="000000" w:themeColor="text1"/>
                <w:sz w:val="19"/>
                <w:szCs w:val="19"/>
                <w:u w:val="none"/>
              </w:rPr>
              <w:t>Date and time of Opening of Technical Bids</w:t>
            </w:r>
          </w:p>
        </w:tc>
        <w:tc>
          <w:tcPr>
            <w:tcW w:w="2538" w:type="dxa"/>
            <w:vAlign w:val="center"/>
          </w:tcPr>
          <w:p w:rsidR="00C920CF" w:rsidRPr="00010FF2" w:rsidRDefault="002006CE" w:rsidP="002006CE">
            <w:pPr>
              <w:pStyle w:val="ListParagraph"/>
              <w:spacing w:after="0"/>
              <w:ind w:left="0"/>
              <w:rPr>
                <w:rStyle w:val="Hyperlink"/>
                <w:rFonts w:asciiTheme="minorHAnsi" w:hAnsiTheme="minorHAnsi" w:cstheme="minorHAnsi"/>
                <w:color w:val="000000" w:themeColor="text1"/>
                <w:sz w:val="19"/>
                <w:szCs w:val="19"/>
                <w:u w:val="none"/>
              </w:rPr>
            </w:pPr>
            <w:r>
              <w:rPr>
                <w:rStyle w:val="Hyperlink"/>
                <w:rFonts w:asciiTheme="minorHAnsi" w:hAnsiTheme="minorHAnsi" w:cstheme="minorHAnsi"/>
                <w:color w:val="000000" w:themeColor="text1"/>
                <w:sz w:val="19"/>
                <w:szCs w:val="19"/>
                <w:u w:val="none"/>
              </w:rPr>
              <w:t xml:space="preserve">12-01-2023 </w:t>
            </w:r>
            <w:r w:rsidR="00C920CF" w:rsidRPr="00010FF2">
              <w:rPr>
                <w:rStyle w:val="Hyperlink"/>
                <w:rFonts w:asciiTheme="minorHAnsi" w:hAnsiTheme="minorHAnsi" w:cstheme="minorHAnsi"/>
                <w:color w:val="000000" w:themeColor="text1"/>
                <w:sz w:val="19"/>
                <w:szCs w:val="19"/>
                <w:u w:val="none"/>
              </w:rPr>
              <w:t>at 16:30Hrs</w:t>
            </w:r>
          </w:p>
        </w:tc>
      </w:tr>
      <w:tr w:rsidR="00C920CF" w:rsidRPr="00010FF2" w:rsidTr="00C920CF">
        <w:tc>
          <w:tcPr>
            <w:tcW w:w="444" w:type="dxa"/>
          </w:tcPr>
          <w:p w:rsidR="00C920CF" w:rsidRPr="00010FF2" w:rsidRDefault="00C920CF" w:rsidP="00C920CF">
            <w:pPr>
              <w:pStyle w:val="ListParagraph"/>
              <w:spacing w:after="0"/>
              <w:ind w:left="0"/>
              <w:jc w:val="both"/>
              <w:rPr>
                <w:rStyle w:val="Hyperlink"/>
                <w:rFonts w:asciiTheme="minorHAnsi" w:hAnsiTheme="minorHAnsi" w:cstheme="minorHAnsi"/>
                <w:color w:val="000000" w:themeColor="text1"/>
                <w:sz w:val="19"/>
                <w:szCs w:val="19"/>
                <w:u w:val="none"/>
              </w:rPr>
            </w:pPr>
            <w:r>
              <w:rPr>
                <w:rStyle w:val="Hyperlink"/>
                <w:rFonts w:asciiTheme="minorHAnsi" w:hAnsiTheme="minorHAnsi" w:cstheme="minorHAnsi"/>
                <w:color w:val="000000" w:themeColor="text1"/>
                <w:sz w:val="19"/>
                <w:szCs w:val="19"/>
                <w:u w:val="none"/>
              </w:rPr>
              <w:t>6</w:t>
            </w:r>
          </w:p>
        </w:tc>
        <w:tc>
          <w:tcPr>
            <w:tcW w:w="4100" w:type="dxa"/>
            <w:vAlign w:val="center"/>
          </w:tcPr>
          <w:p w:rsidR="00C920CF" w:rsidRPr="00010FF2" w:rsidRDefault="00C920CF" w:rsidP="00C920CF">
            <w:pPr>
              <w:jc w:val="both"/>
              <w:rPr>
                <w:rStyle w:val="Hyperlink"/>
                <w:rFonts w:cstheme="minorHAnsi"/>
                <w:color w:val="000000" w:themeColor="text1"/>
                <w:sz w:val="19"/>
                <w:szCs w:val="19"/>
              </w:rPr>
            </w:pPr>
            <w:r w:rsidRPr="00010FF2">
              <w:rPr>
                <w:rStyle w:val="Hyperlink"/>
                <w:rFonts w:asciiTheme="minorHAnsi" w:hAnsiTheme="minorHAnsi" w:cstheme="minorHAnsi"/>
                <w:color w:val="000000" w:themeColor="text1"/>
                <w:sz w:val="19"/>
                <w:szCs w:val="19"/>
                <w:u w:val="none"/>
              </w:rPr>
              <w:t>Date and time of Opening of Price Bids</w:t>
            </w:r>
          </w:p>
        </w:tc>
        <w:tc>
          <w:tcPr>
            <w:tcW w:w="2538" w:type="dxa"/>
            <w:vAlign w:val="center"/>
          </w:tcPr>
          <w:p w:rsidR="00C920CF" w:rsidRPr="00010FF2" w:rsidRDefault="00C920CF" w:rsidP="00C920CF">
            <w:pPr>
              <w:pStyle w:val="ListParagraph"/>
              <w:spacing w:after="0"/>
              <w:ind w:left="0"/>
              <w:rPr>
                <w:rStyle w:val="Hyperlink"/>
                <w:rFonts w:asciiTheme="minorHAnsi" w:hAnsiTheme="minorHAnsi" w:cstheme="minorHAnsi"/>
                <w:color w:val="000000" w:themeColor="text1"/>
                <w:sz w:val="19"/>
                <w:szCs w:val="19"/>
                <w:u w:val="none"/>
              </w:rPr>
            </w:pPr>
            <w:r w:rsidRPr="00010FF2">
              <w:rPr>
                <w:rStyle w:val="Hyperlink"/>
                <w:rFonts w:asciiTheme="minorHAnsi" w:hAnsiTheme="minorHAnsi" w:cstheme="minorHAnsi"/>
                <w:color w:val="000000" w:themeColor="text1"/>
                <w:sz w:val="19"/>
                <w:szCs w:val="19"/>
                <w:u w:val="none"/>
              </w:rPr>
              <w:t>Will be intimated later</w:t>
            </w:r>
          </w:p>
        </w:tc>
      </w:tr>
    </w:tbl>
    <w:p w:rsidR="004F4A77" w:rsidRPr="00010FF2" w:rsidRDefault="004F4A77" w:rsidP="008A5522">
      <w:pPr>
        <w:spacing w:after="0"/>
        <w:jc w:val="both"/>
        <w:rPr>
          <w:rStyle w:val="Hyperlink"/>
          <w:rFonts w:asciiTheme="minorHAnsi" w:hAnsiTheme="minorHAnsi" w:cstheme="minorHAnsi"/>
          <w:color w:val="000000" w:themeColor="text1"/>
          <w:sz w:val="19"/>
          <w:szCs w:val="19"/>
          <w:u w:val="none"/>
        </w:rPr>
      </w:pPr>
    </w:p>
    <w:p w:rsidR="008A5522" w:rsidRPr="0089778E" w:rsidRDefault="008A5522" w:rsidP="00775578">
      <w:pPr>
        <w:pStyle w:val="ListParagraph"/>
        <w:numPr>
          <w:ilvl w:val="3"/>
          <w:numId w:val="154"/>
        </w:numPr>
        <w:spacing w:before="240" w:after="160" w:line="259" w:lineRule="auto"/>
        <w:ind w:left="2160" w:hanging="990"/>
        <w:jc w:val="both"/>
      </w:pPr>
      <w:r w:rsidRPr="0089778E">
        <w:t>Amount put to tender: Rs.</w:t>
      </w:r>
      <w:r w:rsidR="00FA6FBB" w:rsidRPr="0089778E">
        <w:t>48</w:t>
      </w:r>
      <w:r w:rsidR="0089778E" w:rsidRPr="0089778E">
        <w:t>.</w:t>
      </w:r>
      <w:r w:rsidR="00FA6FBB" w:rsidRPr="0089778E">
        <w:t>0</w:t>
      </w:r>
      <w:r w:rsidR="0089778E" w:rsidRPr="0089778E">
        <w:t>7</w:t>
      </w:r>
      <w:r w:rsidR="003B37CB" w:rsidRPr="0089778E">
        <w:t xml:space="preserve">/- </w:t>
      </w:r>
      <w:r w:rsidR="0089778E" w:rsidRPr="0089778E">
        <w:t xml:space="preserve">crores </w:t>
      </w:r>
      <w:r w:rsidR="003C72F1" w:rsidRPr="0089778E">
        <w:t>(</w:t>
      </w:r>
      <w:r w:rsidR="00A00909" w:rsidRPr="0089778E">
        <w:t xml:space="preserve">Indian </w:t>
      </w:r>
      <w:r w:rsidR="007D16E8" w:rsidRPr="0089778E">
        <w:t xml:space="preserve">Rupees </w:t>
      </w:r>
      <w:r w:rsidR="00FA6FBB" w:rsidRPr="0089778E">
        <w:t>Forty Eight</w:t>
      </w:r>
      <w:r w:rsidR="003A2467" w:rsidRPr="0089778E">
        <w:t xml:space="preserve"> </w:t>
      </w:r>
      <w:r w:rsidR="007D16E8" w:rsidRPr="0089778E">
        <w:t>Crores</w:t>
      </w:r>
      <w:r w:rsidR="0089778E" w:rsidRPr="0089778E">
        <w:t xml:space="preserve"> seven l</w:t>
      </w:r>
      <w:r w:rsidR="003206A1" w:rsidRPr="0089778E">
        <w:t>akhs)</w:t>
      </w:r>
      <w:r w:rsidR="00ED6016" w:rsidRPr="0089778E">
        <w:t xml:space="preserve"> including GST, freight charges, </w:t>
      </w:r>
      <w:r w:rsidR="00ED6016" w:rsidRPr="0089778E">
        <w:rPr>
          <w:rFonts w:asciiTheme="minorHAnsi" w:hAnsiTheme="minorHAnsi" w:cstheme="minorHAnsi"/>
          <w:color w:val="000000" w:themeColor="text1"/>
          <w:sz w:val="19"/>
          <w:szCs w:val="19"/>
        </w:rPr>
        <w:t>insurance</w:t>
      </w:r>
      <w:r w:rsidR="00ED6016" w:rsidRPr="0089778E">
        <w:t xml:space="preserve"> </w:t>
      </w:r>
      <w:r w:rsidR="0089778E" w:rsidRPr="0089778E">
        <w:t xml:space="preserve">and NPV of 12 years plant O&amp;M  </w:t>
      </w:r>
      <w:r w:rsidR="00ED6016" w:rsidRPr="0089778E">
        <w:t>etc.,</w:t>
      </w:r>
    </w:p>
    <w:p w:rsidR="008F20C3" w:rsidRPr="00C920CF" w:rsidRDefault="008F20C3" w:rsidP="00C920CF">
      <w:pPr>
        <w:pStyle w:val="ListParagraph"/>
        <w:spacing w:before="240" w:after="160" w:line="259" w:lineRule="auto"/>
        <w:ind w:left="2610"/>
        <w:jc w:val="both"/>
      </w:pPr>
    </w:p>
    <w:p w:rsidR="004F4A77" w:rsidRPr="00010FF2" w:rsidRDefault="004F4A77" w:rsidP="00A008EB">
      <w:pPr>
        <w:spacing w:after="0"/>
        <w:ind w:left="1890" w:firstLine="720"/>
        <w:jc w:val="both"/>
        <w:rPr>
          <w:rStyle w:val="Hyperlink"/>
          <w:rFonts w:asciiTheme="minorHAnsi" w:hAnsiTheme="minorHAnsi" w:cstheme="minorHAnsi"/>
          <w:color w:val="000000" w:themeColor="text1"/>
          <w:sz w:val="19"/>
          <w:szCs w:val="19"/>
        </w:rPr>
      </w:pPr>
    </w:p>
    <w:p w:rsidR="00A008EB" w:rsidRPr="00010FF2" w:rsidRDefault="00A008EB" w:rsidP="00A008EB">
      <w:pPr>
        <w:spacing w:after="0"/>
        <w:ind w:left="7920" w:firstLine="720"/>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 xml:space="preserve">    Sd. </w:t>
      </w:r>
    </w:p>
    <w:p w:rsidR="00A008EB" w:rsidRPr="00010FF2" w:rsidRDefault="00A008EB" w:rsidP="00A008EB">
      <w:pPr>
        <w:spacing w:before="240"/>
        <w:ind w:left="810"/>
        <w:jc w:val="right"/>
        <w:rPr>
          <w:rFonts w:asciiTheme="minorHAnsi" w:eastAsiaTheme="majorEastAsia" w:hAnsiTheme="minorHAnsi" w:cstheme="minorHAnsi"/>
          <w:color w:val="000000" w:themeColor="text1"/>
          <w:sz w:val="19"/>
          <w:szCs w:val="19"/>
        </w:rPr>
      </w:pPr>
      <w:r w:rsidRPr="00010FF2">
        <w:rPr>
          <w:rFonts w:asciiTheme="minorHAnsi" w:hAnsiTheme="minorHAnsi" w:cstheme="minorHAnsi"/>
          <w:b/>
          <w:color w:val="000000" w:themeColor="text1"/>
          <w:sz w:val="19"/>
          <w:szCs w:val="19"/>
        </w:rPr>
        <w:t>Asst. General Man</w:t>
      </w:r>
      <w:r w:rsidR="00E56997">
        <w:rPr>
          <w:rFonts w:asciiTheme="minorHAnsi" w:hAnsiTheme="minorHAnsi" w:cstheme="minorHAnsi"/>
          <w:b/>
          <w:color w:val="000000" w:themeColor="text1"/>
          <w:sz w:val="19"/>
          <w:szCs w:val="19"/>
        </w:rPr>
        <w:t>a</w:t>
      </w:r>
      <w:r w:rsidRPr="00010FF2">
        <w:rPr>
          <w:rFonts w:asciiTheme="minorHAnsi" w:hAnsiTheme="minorHAnsi" w:cstheme="minorHAnsi"/>
          <w:b/>
          <w:color w:val="000000" w:themeColor="text1"/>
          <w:sz w:val="19"/>
          <w:szCs w:val="19"/>
        </w:rPr>
        <w:t>ger (SG), KREDL</w:t>
      </w:r>
      <w:r w:rsidRPr="00010FF2">
        <w:rPr>
          <w:rFonts w:asciiTheme="minorHAnsi" w:hAnsiTheme="minorHAnsi" w:cstheme="minorHAnsi"/>
          <w:color w:val="000000" w:themeColor="text1"/>
          <w:sz w:val="19"/>
          <w:szCs w:val="19"/>
        </w:rPr>
        <w:br w:type="page"/>
      </w:r>
    </w:p>
    <w:p w:rsidR="00A008EB" w:rsidRPr="00010FF2" w:rsidRDefault="00A008EB" w:rsidP="00C2449D">
      <w:pPr>
        <w:pStyle w:val="Heading1"/>
        <w:spacing w:before="72"/>
        <w:rPr>
          <w:color w:val="000000" w:themeColor="text1"/>
        </w:rPr>
        <w:sectPr w:rsidR="00A008EB" w:rsidRPr="00010FF2" w:rsidSect="00C4238C">
          <w:headerReference w:type="default" r:id="rId20"/>
          <w:footerReference w:type="default" r:id="rId21"/>
          <w:pgSz w:w="12240" w:h="15840"/>
          <w:pgMar w:top="1440" w:right="1440" w:bottom="1440" w:left="1440" w:header="720" w:footer="720" w:gutter="0"/>
          <w:cols w:space="720"/>
          <w:docGrid w:linePitch="360"/>
        </w:sectPr>
      </w:pPr>
    </w:p>
    <w:p w:rsidR="00A008EB" w:rsidRPr="00010FF2" w:rsidRDefault="00A008EB" w:rsidP="00C2449D">
      <w:pPr>
        <w:pStyle w:val="Heading1"/>
        <w:spacing w:before="72"/>
        <w:rPr>
          <w:color w:val="000000" w:themeColor="text1"/>
        </w:rPr>
      </w:pPr>
      <w:bookmarkStart w:id="13" w:name="_Toc64014359"/>
      <w:r w:rsidRPr="00010FF2">
        <w:rPr>
          <w:color w:val="000000" w:themeColor="text1"/>
        </w:rPr>
        <w:lastRenderedPageBreak/>
        <w:t>Section II: Instructions to Bidders (ITB)</w:t>
      </w:r>
      <w:bookmarkEnd w:id="13"/>
    </w:p>
    <w:p w:rsidR="00935FF2" w:rsidRPr="00010FF2" w:rsidRDefault="00935FF2" w:rsidP="00775578">
      <w:pPr>
        <w:pStyle w:val="ListParagraph"/>
        <w:keepNext/>
        <w:numPr>
          <w:ilvl w:val="0"/>
          <w:numId w:val="165"/>
        </w:numPr>
        <w:spacing w:after="160" w:line="0" w:lineRule="atLeast"/>
        <w:contextualSpacing w:val="0"/>
        <w:outlineLvl w:val="1"/>
        <w:rPr>
          <w:rFonts w:eastAsiaTheme="majorEastAsia" w:cstheme="majorBidi"/>
          <w:vanish/>
          <w:color w:val="000000" w:themeColor="text1"/>
          <w:sz w:val="19"/>
          <w:szCs w:val="26"/>
        </w:rPr>
      </w:pPr>
      <w:bookmarkStart w:id="14" w:name="_Ref490644935"/>
    </w:p>
    <w:p w:rsidR="00935FF2" w:rsidRPr="00010FF2" w:rsidRDefault="00935FF2" w:rsidP="00775578">
      <w:pPr>
        <w:pStyle w:val="ListParagraph"/>
        <w:keepNext/>
        <w:numPr>
          <w:ilvl w:val="1"/>
          <w:numId w:val="165"/>
        </w:numPr>
        <w:spacing w:after="160" w:line="0" w:lineRule="atLeast"/>
        <w:contextualSpacing w:val="0"/>
        <w:outlineLvl w:val="1"/>
        <w:rPr>
          <w:rFonts w:eastAsiaTheme="majorEastAsia" w:cstheme="majorBidi"/>
          <w:vanish/>
          <w:color w:val="000000" w:themeColor="text1"/>
          <w:sz w:val="19"/>
          <w:szCs w:val="26"/>
        </w:rPr>
      </w:pPr>
    </w:p>
    <w:p w:rsidR="00A008EB" w:rsidRPr="00010FF2" w:rsidRDefault="00A008EB" w:rsidP="00775578">
      <w:pPr>
        <w:pStyle w:val="Heading2"/>
        <w:keepLines/>
        <w:numPr>
          <w:ilvl w:val="1"/>
          <w:numId w:val="198"/>
        </w:numPr>
        <w:spacing w:before="40" w:after="240" w:line="259" w:lineRule="auto"/>
        <w:rPr>
          <w:rFonts w:asciiTheme="minorHAnsi" w:hAnsiTheme="minorHAnsi" w:cstheme="minorHAnsi"/>
          <w:b/>
          <w:color w:val="000000" w:themeColor="text1"/>
          <w:sz w:val="24"/>
          <w:szCs w:val="24"/>
        </w:rPr>
      </w:pPr>
      <w:r w:rsidRPr="00010FF2">
        <w:rPr>
          <w:rFonts w:asciiTheme="minorHAnsi" w:hAnsiTheme="minorHAnsi" w:cstheme="minorHAnsi"/>
          <w:b/>
          <w:color w:val="000000" w:themeColor="text1"/>
          <w:sz w:val="24"/>
          <w:szCs w:val="24"/>
        </w:rPr>
        <w:t>Introduction</w:t>
      </w:r>
      <w:bookmarkEnd w:id="14"/>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bookmarkStart w:id="15" w:name="_Ref489076336"/>
      <w:r w:rsidRPr="00010FF2">
        <w:rPr>
          <w:rFonts w:asciiTheme="minorHAnsi" w:eastAsiaTheme="minorHAnsi" w:hAnsiTheme="minorHAnsi" w:cstheme="minorHAnsi"/>
          <w:b/>
          <w:color w:val="000000" w:themeColor="text1"/>
          <w:sz w:val="19"/>
          <w:szCs w:val="19"/>
        </w:rPr>
        <w:t>Source of funds</w:t>
      </w:r>
      <w:bookmarkEnd w:id="15"/>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bookmarkStart w:id="16" w:name="_Ref489076365"/>
      <w:r w:rsidRPr="00010FF2">
        <w:rPr>
          <w:rFonts w:asciiTheme="minorHAnsi" w:hAnsiTheme="minorHAnsi" w:cstheme="minorHAnsi"/>
          <w:color w:val="000000" w:themeColor="text1"/>
          <w:sz w:val="19"/>
          <w:szCs w:val="19"/>
        </w:rPr>
        <w:t>KREDL intends to finance the Facilities through own resources and/ or utilizing the incentive grant of 13</w:t>
      </w:r>
      <w:r w:rsidRPr="00010FF2">
        <w:rPr>
          <w:rFonts w:asciiTheme="minorHAnsi" w:hAnsiTheme="minorHAnsi" w:cstheme="minorHAnsi"/>
          <w:color w:val="000000" w:themeColor="text1"/>
          <w:sz w:val="19"/>
          <w:szCs w:val="19"/>
          <w:vertAlign w:val="superscript"/>
        </w:rPr>
        <w:t>th</w:t>
      </w:r>
      <w:r w:rsidRPr="00010FF2">
        <w:rPr>
          <w:rFonts w:asciiTheme="minorHAnsi" w:hAnsiTheme="minorHAnsi" w:cstheme="minorHAnsi"/>
          <w:color w:val="000000" w:themeColor="text1"/>
          <w:sz w:val="19"/>
          <w:szCs w:val="19"/>
        </w:rPr>
        <w:t xml:space="preserve"> finance commission received from MNRE.</w:t>
      </w:r>
      <w:bookmarkEnd w:id="16"/>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r w:rsidRPr="00010FF2">
        <w:rPr>
          <w:rFonts w:asciiTheme="minorHAnsi" w:eastAsiaTheme="minorHAnsi" w:hAnsiTheme="minorHAnsi" w:cstheme="minorHAnsi"/>
          <w:b/>
          <w:color w:val="000000" w:themeColor="text1"/>
          <w:sz w:val="19"/>
          <w:szCs w:val="19"/>
        </w:rPr>
        <w:t xml:space="preserve">Eligible Plant, Equipment and </w:t>
      </w:r>
      <w:r w:rsidR="006C72B6" w:rsidRPr="00010FF2">
        <w:rPr>
          <w:rFonts w:asciiTheme="minorHAnsi" w:eastAsiaTheme="minorHAnsi" w:hAnsiTheme="minorHAnsi" w:cstheme="minorHAnsi"/>
          <w:b/>
          <w:color w:val="000000" w:themeColor="text1"/>
          <w:sz w:val="19"/>
          <w:szCs w:val="19"/>
        </w:rPr>
        <w:t>Installation</w:t>
      </w:r>
      <w:r w:rsidRPr="00010FF2">
        <w:rPr>
          <w:rFonts w:asciiTheme="minorHAnsi" w:eastAsiaTheme="minorHAnsi" w:hAnsiTheme="minorHAnsi" w:cstheme="minorHAnsi"/>
          <w:b/>
          <w:color w:val="000000" w:themeColor="text1"/>
          <w:sz w:val="19"/>
          <w:szCs w:val="19"/>
        </w:rPr>
        <w:t xml:space="preserve"> Services</w:t>
      </w: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For the purposes of this RFP, the word “Facilities” means the Plant and Equipment to be supplied along with </w:t>
      </w:r>
      <w:r w:rsidR="006C72B6" w:rsidRPr="00010FF2">
        <w:rPr>
          <w:rFonts w:asciiTheme="minorHAnsi" w:hAnsiTheme="minorHAnsi" w:cstheme="minorHAnsi"/>
          <w:color w:val="000000" w:themeColor="text1"/>
          <w:sz w:val="19"/>
          <w:szCs w:val="19"/>
        </w:rPr>
        <w:t>Installation</w:t>
      </w:r>
      <w:r w:rsidRPr="00010FF2">
        <w:rPr>
          <w:rFonts w:asciiTheme="minorHAnsi" w:hAnsiTheme="minorHAnsi" w:cstheme="minorHAnsi"/>
          <w:color w:val="000000" w:themeColor="text1"/>
          <w:sz w:val="19"/>
          <w:szCs w:val="19"/>
        </w:rPr>
        <w:t xml:space="preserve"> Services to be carried out by the Contractor under the Contract. The words “Plant and Equipment”, “Installation Services” etc. shall be construed in accordance with the respective definitions given to them in the Terms and Conditions of Contract.</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All countries and areas are the eligible source countries for goods and services to be supplied under this Contract; </w:t>
      </w:r>
      <w:r w:rsidR="0065669F" w:rsidRPr="00010FF2">
        <w:rPr>
          <w:rFonts w:asciiTheme="minorHAnsi" w:hAnsiTheme="minorHAnsi" w:cstheme="minorHAnsi"/>
          <w:color w:val="000000" w:themeColor="text1"/>
          <w:sz w:val="19"/>
          <w:szCs w:val="19"/>
        </w:rPr>
        <w:t>accordingly,</w:t>
      </w:r>
      <w:r w:rsidRPr="00010FF2">
        <w:rPr>
          <w:rFonts w:asciiTheme="minorHAnsi" w:hAnsiTheme="minorHAnsi" w:cstheme="minorHAnsi"/>
          <w:color w:val="000000" w:themeColor="text1"/>
          <w:sz w:val="19"/>
          <w:szCs w:val="19"/>
        </w:rPr>
        <w:t xml:space="preserve"> goods and services to be supplied under this Contract may have their origin in any country and area.</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For purposes of this clause, "origin" means the place where the Plant and Equipment or component parts thereof are mined, grown or produced. Plant and Equipment are produced when, through manufacturing, processing or substantial and major assembling of components, a commercially recognized product results that is substantially different in basic characteristics or in purpose or utility from its components.</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origin of the Plant and Equipment along with Installation Services is distinct from the Nationality of the Bidder.</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r w:rsidRPr="00010FF2">
        <w:rPr>
          <w:rFonts w:asciiTheme="minorHAnsi" w:eastAsiaTheme="minorHAnsi" w:hAnsiTheme="minorHAnsi" w:cstheme="minorHAnsi"/>
          <w:b/>
          <w:color w:val="000000" w:themeColor="text1"/>
          <w:sz w:val="19"/>
          <w:szCs w:val="19"/>
        </w:rPr>
        <w:t>Cost of Bidding</w:t>
      </w: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Bidder shall bear all costs associated with the preparation and submission of its </w:t>
      </w:r>
      <w:proofErr w:type="gramStart"/>
      <w:r w:rsidRPr="00010FF2">
        <w:rPr>
          <w:rFonts w:asciiTheme="minorHAnsi" w:hAnsiTheme="minorHAnsi" w:cstheme="minorHAnsi"/>
          <w:color w:val="000000" w:themeColor="text1"/>
          <w:sz w:val="19"/>
          <w:szCs w:val="19"/>
        </w:rPr>
        <w:t>Bid,</w:t>
      </w:r>
      <w:proofErr w:type="gramEnd"/>
      <w:r w:rsidRPr="00010FF2">
        <w:rPr>
          <w:rFonts w:asciiTheme="minorHAnsi" w:hAnsiTheme="minorHAnsi" w:cstheme="minorHAnsi"/>
          <w:color w:val="000000" w:themeColor="text1"/>
          <w:sz w:val="19"/>
          <w:szCs w:val="19"/>
        </w:rPr>
        <w:t xml:space="preserve"> and KREDL will, in no case, be responsible or liable for these costs, regardless of the conduct or outcome of the bidding process.</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Heading2"/>
        <w:keepLines/>
        <w:numPr>
          <w:ilvl w:val="1"/>
          <w:numId w:val="154"/>
        </w:numPr>
        <w:spacing w:before="40" w:after="0" w:line="259" w:lineRule="auto"/>
        <w:rPr>
          <w:rFonts w:asciiTheme="minorHAnsi" w:hAnsiTheme="minorHAnsi" w:cstheme="minorHAnsi"/>
          <w:b/>
          <w:color w:val="000000" w:themeColor="text1"/>
          <w:sz w:val="24"/>
          <w:szCs w:val="24"/>
        </w:rPr>
      </w:pPr>
      <w:r w:rsidRPr="00010FF2">
        <w:rPr>
          <w:rFonts w:asciiTheme="minorHAnsi" w:hAnsiTheme="minorHAnsi" w:cstheme="minorHAnsi"/>
          <w:b/>
          <w:color w:val="000000" w:themeColor="text1"/>
          <w:sz w:val="24"/>
          <w:szCs w:val="24"/>
        </w:rPr>
        <w:t>RFP</w:t>
      </w:r>
    </w:p>
    <w:p w:rsidR="004B0DF7" w:rsidRPr="00010FF2" w:rsidRDefault="004B0DF7"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r w:rsidRPr="00010FF2">
        <w:rPr>
          <w:rFonts w:asciiTheme="minorHAnsi" w:eastAsiaTheme="minorHAnsi" w:hAnsiTheme="minorHAnsi" w:cstheme="minorHAnsi"/>
          <w:b/>
          <w:color w:val="000000" w:themeColor="text1"/>
          <w:sz w:val="19"/>
          <w:szCs w:val="19"/>
        </w:rPr>
        <w:t>Clarification on RFP</w:t>
      </w:r>
      <w:bookmarkStart w:id="17" w:name="_Ref489076985"/>
    </w:p>
    <w:p w:rsidR="004B0DF7" w:rsidRPr="00010FF2" w:rsidRDefault="004B0DF7"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 prospective Bidder requiring any clarification to the RFP may notify KREDL through e-mail or in writing by post at KREDL’s address indicated as below: </w:t>
      </w:r>
    </w:p>
    <w:p w:rsidR="004B0DF7" w:rsidRPr="00010FF2" w:rsidRDefault="004B0DF7" w:rsidP="004B0DF7">
      <w:pPr>
        <w:pStyle w:val="ListParagraph"/>
        <w:spacing w:before="240"/>
        <w:ind w:left="2610"/>
        <w:jc w:val="both"/>
        <w:rPr>
          <w:rFonts w:asciiTheme="minorHAnsi" w:hAnsiTheme="minorHAnsi" w:cstheme="minorHAnsi"/>
          <w:color w:val="000000" w:themeColor="text1"/>
          <w:sz w:val="19"/>
          <w:szCs w:val="19"/>
        </w:rPr>
      </w:pPr>
    </w:p>
    <w:p w:rsidR="004B0DF7" w:rsidRPr="00010FF2" w:rsidRDefault="008B4317" w:rsidP="004B0DF7">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KREDL, Head Office Bangalore</w:t>
      </w:r>
    </w:p>
    <w:p w:rsidR="004B0DF7" w:rsidRPr="00010FF2" w:rsidRDefault="008B4317" w:rsidP="004B0DF7">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t>
      </w:r>
      <w:r w:rsidR="00837D7A" w:rsidRPr="00010FF2">
        <w:rPr>
          <w:rFonts w:asciiTheme="minorHAnsi" w:hAnsiTheme="minorHAnsi" w:cstheme="minorHAnsi"/>
          <w:color w:val="000000" w:themeColor="text1"/>
          <w:sz w:val="19"/>
          <w:szCs w:val="19"/>
        </w:rPr>
        <w:t>6/13/1, 10</w:t>
      </w:r>
      <w:r w:rsidRPr="00010FF2">
        <w:rPr>
          <w:rFonts w:asciiTheme="minorHAnsi" w:hAnsiTheme="minorHAnsi" w:cstheme="minorHAnsi"/>
          <w:color w:val="000000" w:themeColor="text1"/>
          <w:sz w:val="19"/>
          <w:szCs w:val="19"/>
          <w:vertAlign w:val="superscript"/>
        </w:rPr>
        <w:t>th</w:t>
      </w:r>
      <w:r w:rsidR="00B87AAE" w:rsidRPr="00010FF2">
        <w:rPr>
          <w:rFonts w:asciiTheme="minorHAnsi" w:hAnsiTheme="minorHAnsi" w:cstheme="minorHAnsi"/>
          <w:color w:val="000000" w:themeColor="text1"/>
          <w:sz w:val="19"/>
          <w:szCs w:val="19"/>
        </w:rPr>
        <w:t>Block, 2</w:t>
      </w:r>
      <w:r w:rsidRPr="00010FF2">
        <w:rPr>
          <w:rFonts w:asciiTheme="minorHAnsi" w:hAnsiTheme="minorHAnsi" w:cstheme="minorHAnsi"/>
          <w:color w:val="000000" w:themeColor="text1"/>
          <w:sz w:val="19"/>
          <w:szCs w:val="19"/>
          <w:vertAlign w:val="superscript"/>
        </w:rPr>
        <w:t>nd</w:t>
      </w:r>
      <w:r w:rsidR="00B87AAE" w:rsidRPr="00010FF2">
        <w:rPr>
          <w:rFonts w:asciiTheme="minorHAnsi" w:hAnsiTheme="minorHAnsi" w:cstheme="minorHAnsi"/>
          <w:color w:val="000000" w:themeColor="text1"/>
          <w:sz w:val="19"/>
          <w:szCs w:val="19"/>
        </w:rPr>
        <w:t xml:space="preserve"> Stage</w:t>
      </w:r>
      <w:r w:rsidRPr="00010FF2">
        <w:rPr>
          <w:rFonts w:asciiTheme="minorHAnsi" w:hAnsiTheme="minorHAnsi" w:cstheme="minorHAnsi"/>
          <w:color w:val="000000" w:themeColor="text1"/>
          <w:sz w:val="19"/>
          <w:szCs w:val="19"/>
        </w:rPr>
        <w:t xml:space="preserve">, </w:t>
      </w:r>
    </w:p>
    <w:p w:rsidR="004B0DF7" w:rsidRPr="00010FF2" w:rsidRDefault="00B87AAE" w:rsidP="004B0DF7">
      <w:pPr>
        <w:pStyle w:val="ListParagraph"/>
        <w:spacing w:before="240"/>
        <w:ind w:left="2610"/>
        <w:jc w:val="both"/>
        <w:rPr>
          <w:rFonts w:asciiTheme="minorHAnsi" w:hAnsiTheme="minorHAnsi" w:cstheme="minorHAnsi"/>
          <w:color w:val="000000" w:themeColor="text1"/>
          <w:sz w:val="19"/>
          <w:szCs w:val="19"/>
        </w:rPr>
      </w:pPr>
      <w:proofErr w:type="gramStart"/>
      <w:r w:rsidRPr="00010FF2">
        <w:rPr>
          <w:rFonts w:asciiTheme="minorHAnsi" w:hAnsiTheme="minorHAnsi" w:cstheme="minorHAnsi"/>
          <w:color w:val="000000" w:themeColor="text1"/>
          <w:sz w:val="19"/>
          <w:szCs w:val="19"/>
        </w:rPr>
        <w:t>Nagarbhavi</w:t>
      </w:r>
      <w:r w:rsidR="008B4317" w:rsidRPr="00010FF2">
        <w:rPr>
          <w:rFonts w:asciiTheme="minorHAnsi" w:hAnsiTheme="minorHAnsi" w:cstheme="minorHAnsi"/>
          <w:color w:val="000000" w:themeColor="text1"/>
          <w:sz w:val="19"/>
          <w:szCs w:val="19"/>
        </w:rPr>
        <w:t>, Bangalore-5600</w:t>
      </w:r>
      <w:r w:rsidRPr="00010FF2">
        <w:rPr>
          <w:rFonts w:asciiTheme="minorHAnsi" w:hAnsiTheme="minorHAnsi" w:cstheme="minorHAnsi"/>
          <w:color w:val="000000" w:themeColor="text1"/>
          <w:sz w:val="19"/>
          <w:szCs w:val="19"/>
        </w:rPr>
        <w:t>72</w:t>
      </w:r>
      <w:r w:rsidR="008B4317" w:rsidRPr="00010FF2">
        <w:rPr>
          <w:rFonts w:asciiTheme="minorHAnsi" w:hAnsiTheme="minorHAnsi" w:cstheme="minorHAnsi"/>
          <w:color w:val="000000" w:themeColor="text1"/>
          <w:sz w:val="19"/>
          <w:szCs w:val="19"/>
        </w:rPr>
        <w:t>.</w:t>
      </w:r>
      <w:proofErr w:type="gramEnd"/>
      <w:r w:rsidR="008B4317" w:rsidRPr="00010FF2">
        <w:rPr>
          <w:rFonts w:asciiTheme="minorHAnsi" w:hAnsiTheme="minorHAnsi" w:cstheme="minorHAnsi"/>
          <w:color w:val="000000" w:themeColor="text1"/>
          <w:sz w:val="19"/>
          <w:szCs w:val="19"/>
        </w:rPr>
        <w:t xml:space="preserve"> </w:t>
      </w:r>
    </w:p>
    <w:p w:rsidR="004B0DF7" w:rsidRPr="00010FF2" w:rsidRDefault="008B4317" w:rsidP="004B0DF7">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Phone: 080-22207851/22208109.</w:t>
      </w:r>
    </w:p>
    <w:p w:rsidR="004B0DF7" w:rsidRPr="00010FF2" w:rsidRDefault="008B4317" w:rsidP="004B0DF7">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Fax: 080-22257399 </w:t>
      </w:r>
    </w:p>
    <w:p w:rsidR="004B0DF7" w:rsidRPr="00010FF2" w:rsidRDefault="008B4317" w:rsidP="004B0DF7">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Email: kredlmd@gmail.com, agm.sgkredl@gmail.com</w:t>
      </w:r>
    </w:p>
    <w:p w:rsidR="004B0DF7" w:rsidRPr="00010FF2" w:rsidRDefault="004B0DF7" w:rsidP="004B0DF7">
      <w:pPr>
        <w:pStyle w:val="ListParagraph"/>
        <w:spacing w:before="240"/>
        <w:ind w:left="2610"/>
        <w:jc w:val="both"/>
        <w:rPr>
          <w:rFonts w:asciiTheme="minorHAnsi" w:hAnsiTheme="minorHAnsi" w:cstheme="minorHAnsi"/>
          <w:color w:val="000000" w:themeColor="text1"/>
          <w:sz w:val="19"/>
          <w:szCs w:val="19"/>
        </w:rPr>
      </w:pPr>
    </w:p>
    <w:p w:rsidR="004B0DF7" w:rsidRPr="00010FF2" w:rsidRDefault="004B0DF7" w:rsidP="004B0DF7">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KREDL will respond to any request for clarification or modification of the RFP that it receives not later than the last date of receipt of queries as specified in NIT. KREDL will post the clarifications on KREDL</w:t>
      </w:r>
      <w:r w:rsidR="00C37ED4" w:rsidRPr="00010FF2">
        <w:rPr>
          <w:rFonts w:asciiTheme="minorHAnsi" w:hAnsiTheme="minorHAnsi" w:cstheme="minorHAnsi"/>
          <w:color w:val="000000" w:themeColor="text1"/>
          <w:sz w:val="19"/>
          <w:szCs w:val="19"/>
        </w:rPr>
        <w:t xml:space="preserve"> website and e-procurement, </w:t>
      </w:r>
      <w:r w:rsidR="00C37ED4" w:rsidRPr="00010FF2">
        <w:rPr>
          <w:rFonts w:asciiTheme="minorHAnsi" w:hAnsiTheme="minorHAnsi" w:cstheme="minorHAnsi"/>
          <w:color w:val="000000" w:themeColor="text1"/>
          <w:sz w:val="19"/>
          <w:szCs w:val="19"/>
        </w:rPr>
        <w:lastRenderedPageBreak/>
        <w:t>GoK</w:t>
      </w:r>
      <w:r w:rsidR="008B4317" w:rsidRPr="00010FF2">
        <w:rPr>
          <w:rFonts w:asciiTheme="minorHAnsi" w:hAnsiTheme="minorHAnsi" w:cstheme="minorHAnsi"/>
          <w:color w:val="000000" w:themeColor="text1"/>
          <w:sz w:val="19"/>
          <w:szCs w:val="19"/>
        </w:rPr>
        <w:t>portal and Bidders can view these clarifications once they are posted. It shall be</w:t>
      </w:r>
      <w:r w:rsidRPr="00010FF2">
        <w:rPr>
          <w:rFonts w:asciiTheme="minorHAnsi" w:hAnsiTheme="minorHAnsi" w:cstheme="minorHAnsi"/>
          <w:color w:val="000000" w:themeColor="text1"/>
          <w:sz w:val="19"/>
          <w:szCs w:val="19"/>
        </w:rPr>
        <w:t xml:space="preserve"> the responsibility of the Bidders to keep a track of such an update. In no case, KREDL shall be responsible if the Bidder misses out seeing any clarification.</w:t>
      </w:r>
      <w:bookmarkEnd w:id="17"/>
    </w:p>
    <w:p w:rsidR="004B0DF7" w:rsidRPr="00010FF2" w:rsidRDefault="004B0DF7" w:rsidP="004B0DF7">
      <w:pPr>
        <w:pStyle w:val="ListParagraph"/>
        <w:spacing w:before="240"/>
        <w:ind w:left="2610"/>
        <w:jc w:val="both"/>
        <w:rPr>
          <w:rFonts w:asciiTheme="minorHAnsi" w:hAnsiTheme="minorHAnsi" w:cstheme="minorHAnsi"/>
          <w:color w:val="000000" w:themeColor="text1"/>
          <w:sz w:val="19"/>
          <w:szCs w:val="19"/>
        </w:rPr>
      </w:pPr>
      <w:bookmarkStart w:id="18" w:name="_Ref489085462"/>
    </w:p>
    <w:p w:rsidR="004B0DF7" w:rsidRPr="00010FF2" w:rsidRDefault="004B0DF7"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Bidder is advised to visit and examine the Site where the Facilities will be installed and its surroundings. The Bidder shall obtain, on its own, all information that may be necessary for preparing the Bid and entering into a Contract Agreement for development of the Facilities. The costs of visiting the Site shall be borne by the Bidder fully.</w:t>
      </w:r>
      <w:bookmarkEnd w:id="18"/>
    </w:p>
    <w:p w:rsidR="004B0DF7" w:rsidRPr="00010FF2" w:rsidRDefault="004B0DF7" w:rsidP="004B0DF7">
      <w:pPr>
        <w:pStyle w:val="ListParagraph"/>
        <w:spacing w:before="240"/>
        <w:ind w:left="2610"/>
        <w:jc w:val="both"/>
        <w:rPr>
          <w:rFonts w:asciiTheme="minorHAnsi" w:hAnsiTheme="minorHAnsi" w:cstheme="minorHAnsi"/>
          <w:color w:val="000000" w:themeColor="text1"/>
          <w:sz w:val="19"/>
          <w:szCs w:val="19"/>
        </w:rPr>
      </w:pPr>
    </w:p>
    <w:p w:rsidR="004B0DF7" w:rsidRPr="00010FF2" w:rsidRDefault="004B0DF7"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Bidder and any of its personnel or agents will be granted permission by KREDL to enter upon its premises and lands for the purpose of such inspection, but only upon the express condition that the Bidder, its personnel and agents will release and indemnify KREDL, its personnel and agents from and against all liability in respect thereof and will be responsible for death or personal injury, loss of or damage to property and any other loss, damage, costs and expenses incurred as a result of the inspection.</w:t>
      </w:r>
    </w:p>
    <w:p w:rsidR="004B0DF7" w:rsidRPr="00010FF2" w:rsidRDefault="004B0DF7" w:rsidP="004B0DF7">
      <w:pPr>
        <w:pStyle w:val="ListParagraph"/>
        <w:spacing w:before="240"/>
        <w:ind w:left="2610"/>
        <w:jc w:val="both"/>
        <w:rPr>
          <w:rFonts w:asciiTheme="minorHAnsi" w:hAnsiTheme="minorHAnsi" w:cstheme="minorHAnsi"/>
          <w:color w:val="000000" w:themeColor="text1"/>
          <w:sz w:val="19"/>
          <w:szCs w:val="19"/>
        </w:rPr>
      </w:pPr>
      <w:bookmarkStart w:id="19" w:name="_Ref489077200"/>
    </w:p>
    <w:p w:rsidR="004B0DF7" w:rsidRPr="00010FF2" w:rsidRDefault="004B0DF7"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bookmarkStart w:id="20" w:name="_Ref490779067"/>
      <w:r w:rsidRPr="00010FF2">
        <w:rPr>
          <w:rFonts w:asciiTheme="minorHAnsi" w:hAnsiTheme="minorHAnsi" w:cstheme="minorHAnsi"/>
          <w:color w:val="000000" w:themeColor="text1"/>
          <w:sz w:val="19"/>
          <w:szCs w:val="19"/>
        </w:rPr>
        <w:t>The Bidder or its authorized representative is invited to attend pre-bid conference, which will take place at the office address of KREDL. The purpose of the pre-bid conference will be to clarify any issue regarding the RFP. The Bidder is requested to submit questions in writing to submit KREDL at the address/ email indicated under address of communication in the detailed NIT, prior to the pre-bid conference as per the format provided in the RFP (Format for Pre Bid queries). Record notes of the pre-bid conference including KREDL's responses to the queries released by the Bidders in writing shall be published in the KREDL website</w:t>
      </w:r>
      <w:r w:rsidR="005C4F24" w:rsidRPr="00010FF2">
        <w:rPr>
          <w:rFonts w:asciiTheme="minorHAnsi" w:hAnsiTheme="minorHAnsi" w:cstheme="minorHAnsi"/>
          <w:color w:val="000000" w:themeColor="text1"/>
          <w:sz w:val="19"/>
          <w:szCs w:val="19"/>
        </w:rPr>
        <w:t xml:space="preserve"> and e-procurement, GoK</w:t>
      </w:r>
      <w:r w:rsidRPr="00010FF2">
        <w:rPr>
          <w:rFonts w:asciiTheme="minorHAnsi" w:hAnsiTheme="minorHAnsi" w:cstheme="minorHAnsi"/>
          <w:color w:val="000000" w:themeColor="text1"/>
          <w:sz w:val="19"/>
          <w:szCs w:val="19"/>
        </w:rPr>
        <w:t xml:space="preserve">portal and can be viewed by the prospective Bidders who have purchased the RFP. Further, any modifications of the RFP, which may become necessary as a result of the pre-bid </w:t>
      </w:r>
      <w:proofErr w:type="gramStart"/>
      <w:r w:rsidRPr="00010FF2">
        <w:rPr>
          <w:rFonts w:asciiTheme="minorHAnsi" w:hAnsiTheme="minorHAnsi" w:cstheme="minorHAnsi"/>
          <w:color w:val="000000" w:themeColor="text1"/>
          <w:sz w:val="19"/>
          <w:szCs w:val="19"/>
        </w:rPr>
        <w:t>conference</w:t>
      </w:r>
      <w:proofErr w:type="gramEnd"/>
      <w:r w:rsidRPr="00010FF2">
        <w:rPr>
          <w:rFonts w:asciiTheme="minorHAnsi" w:hAnsiTheme="minorHAnsi" w:cstheme="minorHAnsi"/>
          <w:color w:val="000000" w:themeColor="text1"/>
          <w:sz w:val="19"/>
          <w:szCs w:val="19"/>
        </w:rPr>
        <w:t xml:space="preserve"> shall be made by KREDL exclusively through a clarification to the queries raised by the bidders and not through the record notes of the pre-bid conference.</w:t>
      </w:r>
    </w:p>
    <w:bookmarkEnd w:id="19"/>
    <w:bookmarkEnd w:id="20"/>
    <w:p w:rsidR="004B0DF7" w:rsidRPr="00010FF2" w:rsidRDefault="004B0DF7" w:rsidP="004B0DF7">
      <w:pPr>
        <w:pStyle w:val="ListParagraph"/>
        <w:spacing w:before="240"/>
        <w:ind w:left="2610"/>
        <w:jc w:val="both"/>
        <w:rPr>
          <w:rFonts w:asciiTheme="minorHAnsi" w:hAnsiTheme="minorHAnsi" w:cstheme="minorHAnsi"/>
          <w:color w:val="000000" w:themeColor="text1"/>
          <w:sz w:val="19"/>
          <w:szCs w:val="19"/>
        </w:rPr>
      </w:pPr>
    </w:p>
    <w:p w:rsidR="004B0DF7" w:rsidRPr="00010FF2" w:rsidRDefault="004B0DF7"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Non-attendance at the pre-bid conference will not be a case for disqualification of a Bidder.</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r w:rsidRPr="00010FF2">
        <w:rPr>
          <w:rFonts w:asciiTheme="minorHAnsi" w:eastAsiaTheme="minorHAnsi" w:hAnsiTheme="minorHAnsi" w:cstheme="minorHAnsi"/>
          <w:b/>
          <w:color w:val="000000" w:themeColor="text1"/>
          <w:sz w:val="19"/>
          <w:szCs w:val="19"/>
        </w:rPr>
        <w:t>Content of the RFP</w:t>
      </w: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Facilities required, bidding procedures, Contract terms and technical requirements are prescribed in the RFP. The RFP include the following sections:</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VOLUME-I</w:t>
      </w:r>
    </w:p>
    <w:p w:rsidR="00A008EB" w:rsidRPr="00010FF2" w:rsidRDefault="00A008EB" w:rsidP="00A008EB">
      <w:pPr>
        <w:spacing w:before="240" w:after="0"/>
        <w:ind w:left="261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Section I - Notice Inviting Tender (NIT)</w:t>
      </w:r>
    </w:p>
    <w:p w:rsidR="00A008EB" w:rsidRPr="00010FF2" w:rsidRDefault="00A008EB" w:rsidP="00A008EB">
      <w:pPr>
        <w:spacing w:before="240" w:after="0"/>
        <w:ind w:left="261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Section II - Instructions to Bidders (ITB)</w:t>
      </w:r>
    </w:p>
    <w:p w:rsidR="00A008EB" w:rsidRPr="00010FF2" w:rsidRDefault="00A008EB" w:rsidP="00A008EB">
      <w:pPr>
        <w:spacing w:before="240" w:after="0"/>
        <w:ind w:left="261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Section III - Terms and Conditions of Contract (TCC)</w:t>
      </w:r>
    </w:p>
    <w:p w:rsidR="00A008EB" w:rsidRPr="00010FF2" w:rsidRDefault="00A008EB" w:rsidP="00A008EB">
      <w:pPr>
        <w:spacing w:before="240" w:after="0"/>
        <w:ind w:left="261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Section IV - Forms and Procedures (FP)</w:t>
      </w:r>
    </w:p>
    <w:p w:rsidR="00A008EB" w:rsidRPr="00010FF2" w:rsidRDefault="00A008EB" w:rsidP="00A008EB">
      <w:pPr>
        <w:spacing w:after="0"/>
        <w:ind w:left="3870"/>
        <w:rPr>
          <w:rFonts w:asciiTheme="minorHAnsi" w:hAnsiTheme="minorHAnsi" w:cstheme="minorHAnsi"/>
          <w:color w:val="000000" w:themeColor="text1"/>
          <w:sz w:val="19"/>
          <w:szCs w:val="19"/>
        </w:rPr>
      </w:pPr>
    </w:p>
    <w:p w:rsidR="00A008EB" w:rsidRPr="00010FF2" w:rsidRDefault="00A008EB" w:rsidP="00A008EB">
      <w:pPr>
        <w:spacing w:after="0"/>
        <w:ind w:left="387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Section –IV (Part 1 of 3): Bid Form &amp; Attachments (Envelope-I: Techno-Commercial Bid)</w:t>
      </w:r>
    </w:p>
    <w:p w:rsidR="00A008EB" w:rsidRPr="00010FF2" w:rsidRDefault="00A008EB" w:rsidP="00A008EB">
      <w:pPr>
        <w:spacing w:after="0"/>
        <w:ind w:left="3870"/>
        <w:rPr>
          <w:rFonts w:asciiTheme="minorHAnsi" w:hAnsiTheme="minorHAnsi" w:cstheme="minorHAnsi"/>
          <w:color w:val="000000" w:themeColor="text1"/>
          <w:sz w:val="19"/>
          <w:szCs w:val="19"/>
        </w:rPr>
      </w:pPr>
    </w:p>
    <w:p w:rsidR="00A008EB" w:rsidRPr="00010FF2" w:rsidRDefault="00A008EB" w:rsidP="00A008EB">
      <w:pPr>
        <w:spacing w:after="0"/>
        <w:ind w:left="387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Section –IV (Part 2 of 3): (Envelope-II: Price Bid)</w:t>
      </w:r>
    </w:p>
    <w:p w:rsidR="00A008EB" w:rsidRPr="00010FF2" w:rsidRDefault="00A008EB" w:rsidP="00A008EB">
      <w:pPr>
        <w:spacing w:after="0"/>
        <w:ind w:left="3870"/>
        <w:rPr>
          <w:rFonts w:asciiTheme="minorHAnsi" w:hAnsiTheme="minorHAnsi" w:cstheme="minorHAnsi"/>
          <w:color w:val="000000" w:themeColor="text1"/>
          <w:sz w:val="19"/>
          <w:szCs w:val="19"/>
        </w:rPr>
      </w:pPr>
    </w:p>
    <w:p w:rsidR="00A008EB" w:rsidRPr="00010FF2" w:rsidRDefault="00A008EB" w:rsidP="00A008EB">
      <w:pPr>
        <w:spacing w:after="0"/>
        <w:ind w:left="387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Section –IV (Part 3 of 3): Contract Agreement &amp; Attachment. </w:t>
      </w:r>
    </w:p>
    <w:p w:rsidR="00A008EB" w:rsidRPr="00010FF2" w:rsidRDefault="00A008EB" w:rsidP="00A008EB">
      <w:pPr>
        <w:pStyle w:val="ListParagraph"/>
        <w:spacing w:before="240"/>
        <w:ind w:left="2610"/>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VOLUME-II</w:t>
      </w:r>
    </w:p>
    <w:p w:rsidR="00A008EB" w:rsidRPr="00010FF2" w:rsidRDefault="00A008EB" w:rsidP="00A008EB">
      <w:pPr>
        <w:spacing w:before="240" w:after="0"/>
        <w:ind w:left="261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w:t>
      </w:r>
      <w:r w:rsidRPr="00010FF2">
        <w:rPr>
          <w:rFonts w:asciiTheme="minorHAnsi" w:hAnsiTheme="minorHAnsi" w:cstheme="minorHAnsi"/>
          <w:color w:val="000000" w:themeColor="text1"/>
          <w:sz w:val="19"/>
          <w:szCs w:val="19"/>
        </w:rPr>
        <w:tab/>
      </w:r>
      <w:r w:rsidR="00985329" w:rsidRPr="00010FF2">
        <w:rPr>
          <w:rFonts w:asciiTheme="minorHAnsi" w:hAnsiTheme="minorHAnsi" w:cstheme="minorHAnsi"/>
          <w:color w:val="000000" w:themeColor="text1"/>
          <w:sz w:val="19"/>
          <w:szCs w:val="19"/>
        </w:rPr>
        <w:t>SectionI</w:t>
      </w:r>
      <w:r w:rsidRPr="00010FF2">
        <w:rPr>
          <w:rFonts w:asciiTheme="minorHAnsi" w:hAnsiTheme="minorHAnsi" w:cstheme="minorHAnsi"/>
          <w:color w:val="000000" w:themeColor="text1"/>
          <w:sz w:val="19"/>
          <w:szCs w:val="19"/>
        </w:rPr>
        <w:t xml:space="preserve">: </w:t>
      </w:r>
      <w:r w:rsidR="00985329" w:rsidRPr="00010FF2">
        <w:rPr>
          <w:rFonts w:asciiTheme="minorHAnsi" w:hAnsiTheme="minorHAnsi" w:cstheme="minorHAnsi"/>
          <w:color w:val="000000" w:themeColor="text1"/>
          <w:sz w:val="19"/>
          <w:szCs w:val="19"/>
        </w:rPr>
        <w:t>Scope of Work</w:t>
      </w:r>
    </w:p>
    <w:p w:rsidR="00A008EB" w:rsidRPr="00010FF2" w:rsidRDefault="00A008EB" w:rsidP="00A008EB">
      <w:pPr>
        <w:spacing w:before="240" w:after="0"/>
        <w:ind w:left="261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w:t>
      </w:r>
      <w:r w:rsidRPr="00010FF2">
        <w:rPr>
          <w:rFonts w:asciiTheme="minorHAnsi" w:hAnsiTheme="minorHAnsi" w:cstheme="minorHAnsi"/>
          <w:color w:val="000000" w:themeColor="text1"/>
          <w:sz w:val="19"/>
          <w:szCs w:val="19"/>
        </w:rPr>
        <w:tab/>
      </w:r>
      <w:r w:rsidR="00985329" w:rsidRPr="00010FF2">
        <w:rPr>
          <w:rFonts w:asciiTheme="minorHAnsi" w:hAnsiTheme="minorHAnsi" w:cstheme="minorHAnsi"/>
          <w:color w:val="000000" w:themeColor="text1"/>
          <w:sz w:val="19"/>
          <w:szCs w:val="19"/>
        </w:rPr>
        <w:t>Section II</w:t>
      </w:r>
      <w:r w:rsidRPr="00010FF2">
        <w:rPr>
          <w:rFonts w:asciiTheme="minorHAnsi" w:hAnsiTheme="minorHAnsi" w:cstheme="minorHAnsi"/>
          <w:color w:val="000000" w:themeColor="text1"/>
          <w:sz w:val="19"/>
          <w:szCs w:val="19"/>
        </w:rPr>
        <w:t xml:space="preserve">: </w:t>
      </w:r>
      <w:r w:rsidR="00985329" w:rsidRPr="00010FF2">
        <w:rPr>
          <w:rFonts w:asciiTheme="minorHAnsi" w:hAnsiTheme="minorHAnsi" w:cstheme="minorHAnsi"/>
          <w:color w:val="000000" w:themeColor="text1"/>
          <w:sz w:val="19"/>
          <w:szCs w:val="19"/>
        </w:rPr>
        <w:t>Technical Specifications</w:t>
      </w:r>
    </w:p>
    <w:p w:rsidR="00A008EB" w:rsidRPr="00010FF2" w:rsidRDefault="00A008EB" w:rsidP="00A008EB">
      <w:pPr>
        <w:spacing w:before="240" w:after="0"/>
        <w:ind w:left="261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3.</w:t>
      </w:r>
      <w:r w:rsidRPr="00010FF2">
        <w:rPr>
          <w:rFonts w:asciiTheme="minorHAnsi" w:hAnsiTheme="minorHAnsi" w:cstheme="minorHAnsi"/>
          <w:color w:val="000000" w:themeColor="text1"/>
          <w:sz w:val="19"/>
          <w:szCs w:val="19"/>
        </w:rPr>
        <w:tab/>
      </w:r>
      <w:r w:rsidR="00985329" w:rsidRPr="00010FF2">
        <w:rPr>
          <w:rFonts w:asciiTheme="minorHAnsi" w:hAnsiTheme="minorHAnsi" w:cstheme="minorHAnsi"/>
          <w:color w:val="000000" w:themeColor="text1"/>
          <w:sz w:val="19"/>
          <w:szCs w:val="19"/>
        </w:rPr>
        <w:t>Section III</w:t>
      </w:r>
      <w:r w:rsidRPr="00010FF2">
        <w:rPr>
          <w:rFonts w:asciiTheme="minorHAnsi" w:hAnsiTheme="minorHAnsi" w:cstheme="minorHAnsi"/>
          <w:color w:val="000000" w:themeColor="text1"/>
          <w:sz w:val="19"/>
          <w:szCs w:val="19"/>
        </w:rPr>
        <w:t xml:space="preserve">: </w:t>
      </w:r>
      <w:r w:rsidR="00985329" w:rsidRPr="00010FF2">
        <w:rPr>
          <w:rFonts w:asciiTheme="minorHAnsi" w:hAnsiTheme="minorHAnsi" w:cstheme="minorHAnsi"/>
          <w:color w:val="000000" w:themeColor="text1"/>
          <w:sz w:val="19"/>
          <w:szCs w:val="19"/>
        </w:rPr>
        <w:t xml:space="preserve">Special </w:t>
      </w:r>
      <w:r w:rsidRPr="00010FF2">
        <w:rPr>
          <w:rFonts w:asciiTheme="minorHAnsi" w:hAnsiTheme="minorHAnsi" w:cstheme="minorHAnsi"/>
          <w:color w:val="000000" w:themeColor="text1"/>
          <w:sz w:val="19"/>
          <w:szCs w:val="19"/>
        </w:rPr>
        <w:t xml:space="preserve">Technical Specification </w:t>
      </w:r>
    </w:p>
    <w:p w:rsidR="00A008EB" w:rsidRPr="00010FF2" w:rsidRDefault="00A008EB" w:rsidP="00985329">
      <w:pPr>
        <w:spacing w:before="240" w:after="0"/>
        <w:ind w:left="261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4.</w:t>
      </w:r>
      <w:r w:rsidRPr="00010FF2">
        <w:rPr>
          <w:rFonts w:asciiTheme="minorHAnsi" w:hAnsiTheme="minorHAnsi" w:cstheme="minorHAnsi"/>
          <w:color w:val="000000" w:themeColor="text1"/>
          <w:sz w:val="19"/>
          <w:szCs w:val="19"/>
        </w:rPr>
        <w:tab/>
      </w:r>
      <w:r w:rsidR="00985329" w:rsidRPr="00010FF2">
        <w:rPr>
          <w:rFonts w:asciiTheme="minorHAnsi" w:hAnsiTheme="minorHAnsi" w:cstheme="minorHAnsi"/>
          <w:color w:val="000000" w:themeColor="text1"/>
          <w:sz w:val="19"/>
          <w:szCs w:val="19"/>
        </w:rPr>
        <w:t>Section IV</w:t>
      </w:r>
      <w:r w:rsidRPr="00010FF2">
        <w:rPr>
          <w:rFonts w:asciiTheme="minorHAnsi" w:hAnsiTheme="minorHAnsi" w:cstheme="minorHAnsi"/>
          <w:color w:val="000000" w:themeColor="text1"/>
          <w:sz w:val="19"/>
          <w:szCs w:val="19"/>
        </w:rPr>
        <w:t xml:space="preserve">: </w:t>
      </w:r>
      <w:r w:rsidR="00985329" w:rsidRPr="00010FF2">
        <w:rPr>
          <w:rFonts w:asciiTheme="minorHAnsi" w:hAnsiTheme="minorHAnsi" w:cstheme="minorHAnsi"/>
          <w:color w:val="000000" w:themeColor="text1"/>
          <w:sz w:val="19"/>
          <w:szCs w:val="19"/>
        </w:rPr>
        <w:t>Annexures</w:t>
      </w:r>
    </w:p>
    <w:p w:rsidR="00985329" w:rsidRPr="00010FF2" w:rsidRDefault="00985329" w:rsidP="00985329">
      <w:pPr>
        <w:spacing w:before="240" w:after="0"/>
        <w:ind w:left="2610"/>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VOLUME-III</w:t>
      </w:r>
    </w:p>
    <w:p w:rsidR="00985329" w:rsidRPr="00010FF2" w:rsidRDefault="00985329">
      <w:pPr>
        <w:spacing w:before="240" w:after="0"/>
        <w:ind w:left="261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 Schedule of Rates/ Price Bid</w:t>
      </w: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Bidder is expected to examine all instructions, forms, terms, conditions, specifications and other information in the RFP. Failure to furnish all information required as per the RFP or submission of a Bid not substantially responsive to the RFP in every respect will be at the Bidder’s risk and may result in rejection of its Bid.</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bookmarkStart w:id="21" w:name="_Ref490728033"/>
      <w:r w:rsidRPr="00010FF2">
        <w:rPr>
          <w:rFonts w:asciiTheme="minorHAnsi" w:eastAsiaTheme="minorHAnsi" w:hAnsiTheme="minorHAnsi" w:cstheme="minorHAnsi"/>
          <w:b/>
          <w:color w:val="000000" w:themeColor="text1"/>
          <w:sz w:val="19"/>
          <w:szCs w:val="19"/>
        </w:rPr>
        <w:t>Amendment to RFP</w:t>
      </w:r>
      <w:bookmarkEnd w:id="21"/>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At any time prior to the deadline for submission of Bids, KREDL may, for any reason, whether at its own initiative, or in response to a clarification requested by a prospective Bidder, amend the RFP.</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amendments </w:t>
      </w:r>
      <w:r w:rsidR="00FC0731" w:rsidRPr="00010FF2">
        <w:rPr>
          <w:rFonts w:asciiTheme="minorHAnsi" w:hAnsiTheme="minorHAnsi" w:cstheme="minorHAnsi"/>
          <w:color w:val="000000" w:themeColor="text1"/>
          <w:sz w:val="19"/>
          <w:szCs w:val="19"/>
        </w:rPr>
        <w:t>will be posted on KREDL website and e-procurement, GoK portal</w:t>
      </w:r>
      <w:r w:rsidRPr="00010FF2">
        <w:rPr>
          <w:rFonts w:asciiTheme="minorHAnsi" w:hAnsiTheme="minorHAnsi" w:cstheme="minorHAnsi"/>
          <w:color w:val="000000" w:themeColor="text1"/>
          <w:sz w:val="19"/>
          <w:szCs w:val="19"/>
        </w:rPr>
        <w:t xml:space="preserve"> for viewing by the Bidder. It shall be the responsibility of the Bidders to keep a track of such an update. In no case, KREDL shall be responsible if the Bidder misses out seeing any clarification. The amendments will be binding on Bidders and it will be assumed that the information contained therein will have been taken into account by the Bidder in its Bid. Bidders are also advised to regularly check </w:t>
      </w:r>
      <w:r w:rsidR="00FC0731" w:rsidRPr="00010FF2">
        <w:rPr>
          <w:rFonts w:asciiTheme="minorHAnsi" w:hAnsiTheme="minorHAnsi" w:cstheme="minorHAnsi"/>
          <w:color w:val="000000" w:themeColor="text1"/>
          <w:sz w:val="19"/>
          <w:szCs w:val="19"/>
        </w:rPr>
        <w:t xml:space="preserve">KREDL website and e-procurement, GoK portal </w:t>
      </w:r>
      <w:r w:rsidRPr="00010FF2">
        <w:rPr>
          <w:rFonts w:asciiTheme="minorHAnsi" w:hAnsiTheme="minorHAnsi" w:cstheme="minorHAnsi"/>
          <w:color w:val="000000" w:themeColor="text1"/>
          <w:sz w:val="19"/>
          <w:szCs w:val="19"/>
        </w:rPr>
        <w:t xml:space="preserve">regarding posting of Amendment, if any. </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prospective Bidders will be given reasonable time to consider the amendment into account while preparing their Bid. In such a case, KREDL may, at its discretion, extend the deadline for the submission of Bids.</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Bidders are advised to regularly check </w:t>
      </w:r>
      <w:r w:rsidR="00FC0731" w:rsidRPr="00010FF2">
        <w:rPr>
          <w:rFonts w:asciiTheme="minorHAnsi" w:hAnsiTheme="minorHAnsi" w:cstheme="minorHAnsi"/>
          <w:color w:val="000000" w:themeColor="text1"/>
          <w:sz w:val="19"/>
          <w:szCs w:val="19"/>
        </w:rPr>
        <w:t xml:space="preserve">KREDL website and e-procurement, GoK portal and </w:t>
      </w:r>
      <w:r w:rsidRPr="00010FF2">
        <w:rPr>
          <w:rFonts w:asciiTheme="minorHAnsi" w:hAnsiTheme="minorHAnsi" w:cstheme="minorHAnsi"/>
          <w:color w:val="000000" w:themeColor="text1"/>
          <w:sz w:val="19"/>
          <w:szCs w:val="19"/>
        </w:rPr>
        <w:t>e-mail for any update on the Bid.</w:t>
      </w:r>
    </w:p>
    <w:p w:rsidR="00A008EB" w:rsidRPr="00010FF2" w:rsidRDefault="00A008EB" w:rsidP="00775578">
      <w:pPr>
        <w:pStyle w:val="Heading2"/>
        <w:keepLines/>
        <w:numPr>
          <w:ilvl w:val="1"/>
          <w:numId w:val="154"/>
        </w:numPr>
        <w:spacing w:before="40" w:after="0" w:line="259" w:lineRule="auto"/>
        <w:rPr>
          <w:rFonts w:asciiTheme="minorHAnsi" w:eastAsiaTheme="minorHAnsi" w:hAnsiTheme="minorHAnsi" w:cstheme="minorHAnsi"/>
          <w:b/>
          <w:color w:val="000000" w:themeColor="text1"/>
          <w:sz w:val="24"/>
          <w:szCs w:val="24"/>
        </w:rPr>
      </w:pPr>
      <w:r w:rsidRPr="00010FF2">
        <w:rPr>
          <w:rFonts w:asciiTheme="minorHAnsi" w:hAnsiTheme="minorHAnsi" w:cstheme="minorHAnsi"/>
          <w:b/>
          <w:color w:val="000000" w:themeColor="text1"/>
          <w:sz w:val="24"/>
          <w:szCs w:val="24"/>
        </w:rPr>
        <w:t>Preparation of Bids</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r w:rsidRPr="00010FF2">
        <w:rPr>
          <w:rFonts w:asciiTheme="minorHAnsi" w:eastAsiaTheme="minorHAnsi" w:hAnsiTheme="minorHAnsi" w:cstheme="minorHAnsi"/>
          <w:b/>
          <w:color w:val="000000" w:themeColor="text1"/>
          <w:sz w:val="19"/>
          <w:szCs w:val="19"/>
        </w:rPr>
        <w:t>Language of Bid</w:t>
      </w: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Bidder shall bear all costs associated with the preparation and submission of its Bid and KREDL shall in no case be responsible or liable for these costs, regardless of the conduct or outcome of the bidding process. The Bid prepared by the Bidder and all correspondence and documents related to the Bid exchanged between the Bidder and KREDL shall be written in English language, provided that any printed literature furnished by the Bidder may be </w:t>
      </w:r>
      <w:r w:rsidRPr="00010FF2">
        <w:rPr>
          <w:rFonts w:asciiTheme="minorHAnsi" w:hAnsiTheme="minorHAnsi" w:cstheme="minorHAnsi"/>
          <w:color w:val="000000" w:themeColor="text1"/>
          <w:sz w:val="19"/>
          <w:szCs w:val="19"/>
        </w:rPr>
        <w:lastRenderedPageBreak/>
        <w:t xml:space="preserve">written in another language, as long as such literature is accompanied by a translation of its pertinent passages in English language in which case, for purposes of interpretation of the Bid, the translation in English language shall govern. </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English Translation of the documents shall be carried out by professional translators and the translator shall certify that he is proficient in both languages in order to translate the document and that the translation is complete and accurate. Further, translation shall be authenticated by the Indian Consulate located in the Country where the documents have been issued or the Embassy of that Country in India.</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such cases, the Bidder shall bear all the charges related to translation to English language.</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r w:rsidRPr="00010FF2">
        <w:rPr>
          <w:rFonts w:asciiTheme="minorHAnsi" w:eastAsiaTheme="minorHAnsi" w:hAnsiTheme="minorHAnsi" w:cstheme="minorHAnsi"/>
          <w:b/>
          <w:color w:val="000000" w:themeColor="text1"/>
          <w:sz w:val="19"/>
          <w:szCs w:val="19"/>
        </w:rPr>
        <w:t>Documents comprising the Bid</w:t>
      </w: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Single Stage-Two Envelope Bidding procedure shall be followed through e-tendering for the subject package as hereunder:</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Envelope – I: Techno-Commercial Bid</w:t>
      </w:r>
    </w:p>
    <w:p w:rsidR="00A008EB" w:rsidRPr="00010FF2" w:rsidRDefault="00A008EB" w:rsidP="00A008EB">
      <w:pPr>
        <w:pStyle w:val="ListParagraph"/>
        <w:spacing w:before="240"/>
        <w:ind w:left="2610"/>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Envelope – II: Price Bid</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Envelope - I: “Techno-Commercial Bid” shall be evaluated for completeness and in regard to fulfillment of the qualification requirements and eligibility conditions.</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b/>
          <w:color w:val="000000" w:themeColor="text1"/>
          <w:sz w:val="19"/>
          <w:szCs w:val="19"/>
        </w:rPr>
      </w:pPr>
      <w:bookmarkStart w:id="22" w:name="_Ref488997707"/>
      <w:r w:rsidRPr="00010FF2">
        <w:rPr>
          <w:rFonts w:asciiTheme="minorHAnsi" w:hAnsiTheme="minorHAnsi" w:cstheme="minorHAnsi"/>
          <w:b/>
          <w:color w:val="000000" w:themeColor="text1"/>
          <w:sz w:val="19"/>
          <w:szCs w:val="19"/>
        </w:rPr>
        <w:t>Envelope - I: Techno-Commercial Bid</w:t>
      </w:r>
      <w:bookmarkEnd w:id="22"/>
    </w:p>
    <w:p w:rsidR="00A008EB" w:rsidRPr="00010FF2" w:rsidRDefault="00A008EB" w:rsidP="00A008EB">
      <w:pPr>
        <w:pStyle w:val="ListParagraph"/>
        <w:spacing w:before="240"/>
        <w:ind w:left="2610"/>
        <w:jc w:val="both"/>
        <w:rPr>
          <w:rFonts w:asciiTheme="minorHAnsi" w:hAnsiTheme="minorHAnsi" w:cstheme="minorHAnsi"/>
          <w:b/>
          <w:color w:val="000000" w:themeColor="text1"/>
          <w:sz w:val="19"/>
          <w:szCs w:val="19"/>
        </w:rPr>
      </w:pPr>
    </w:p>
    <w:p w:rsidR="00A008EB" w:rsidRPr="00010FF2" w:rsidRDefault="00A008EB" w:rsidP="00775578">
      <w:pPr>
        <w:pStyle w:val="ListParagraph"/>
        <w:numPr>
          <w:ilvl w:val="4"/>
          <w:numId w:val="154"/>
        </w:numPr>
        <w:spacing w:before="240" w:after="160" w:line="259" w:lineRule="auto"/>
        <w:ind w:left="3780" w:hanging="1170"/>
        <w:jc w:val="both"/>
        <w:rPr>
          <w:rFonts w:asciiTheme="minorHAnsi" w:hAnsiTheme="minorHAnsi" w:cstheme="minorHAnsi"/>
          <w:color w:val="000000" w:themeColor="text1"/>
          <w:sz w:val="19"/>
          <w:szCs w:val="19"/>
        </w:rPr>
      </w:pPr>
      <w:bookmarkStart w:id="23" w:name="_Ref498933050"/>
      <w:r w:rsidRPr="00010FF2">
        <w:rPr>
          <w:rFonts w:asciiTheme="minorHAnsi" w:hAnsiTheme="minorHAnsi" w:cstheme="minorHAnsi"/>
          <w:color w:val="000000" w:themeColor="text1"/>
          <w:sz w:val="19"/>
          <w:szCs w:val="19"/>
        </w:rPr>
        <w:t>The Techno-Commercial Bid submitted shall comprise of the following documents:</w:t>
      </w:r>
      <w:bookmarkEnd w:id="23"/>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7"/>
        </w:numPr>
        <w:spacing w:before="240" w:after="160" w:line="259" w:lineRule="auto"/>
        <w:ind w:left="4410" w:hanging="5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Bid Form (Techno-Commercial Bid) Section-</w:t>
      </w:r>
      <w:r w:rsidR="00A77D90">
        <w:rPr>
          <w:rFonts w:asciiTheme="minorHAnsi" w:hAnsiTheme="minorHAnsi" w:cstheme="minorHAnsi"/>
          <w:color w:val="000000" w:themeColor="text1"/>
          <w:sz w:val="19"/>
          <w:szCs w:val="19"/>
        </w:rPr>
        <w:t>I</w:t>
      </w:r>
      <w:r w:rsidRPr="00010FF2">
        <w:rPr>
          <w:rFonts w:asciiTheme="minorHAnsi" w:hAnsiTheme="minorHAnsi" w:cstheme="minorHAnsi"/>
          <w:color w:val="000000" w:themeColor="text1"/>
          <w:sz w:val="19"/>
          <w:szCs w:val="19"/>
        </w:rPr>
        <w:t xml:space="preserve">V, (Part 1 of 3) duly completed and digitally certified by the Bidder, together with all Attachments identified in ITB clause </w:t>
      </w:r>
      <w:r w:rsidR="00D969DC">
        <w:fldChar w:fldCharType="begin"/>
      </w:r>
      <w:r w:rsidR="00D969DC">
        <w:instrText xml:space="preserve"> REF _Ref488997707 \r \h  \* MERGEFORMAT </w:instrText>
      </w:r>
      <w:r w:rsidR="00D969DC">
        <w:fldChar w:fldCharType="separate"/>
      </w:r>
      <w:r w:rsidR="00C25D77" w:rsidRPr="00C25D77">
        <w:rPr>
          <w:rFonts w:asciiTheme="minorHAnsi" w:hAnsiTheme="minorHAnsi" w:cstheme="minorHAnsi"/>
          <w:color w:val="000000" w:themeColor="text1"/>
          <w:sz w:val="19"/>
          <w:szCs w:val="19"/>
        </w:rPr>
        <w:t>2.3.2.2</w:t>
      </w:r>
      <w:r w:rsidR="00D969DC">
        <w:fldChar w:fldCharType="end"/>
      </w:r>
      <w:r w:rsidRPr="00010FF2">
        <w:rPr>
          <w:rFonts w:asciiTheme="minorHAnsi" w:hAnsiTheme="minorHAnsi" w:cstheme="minorHAnsi"/>
          <w:color w:val="000000" w:themeColor="text1"/>
          <w:sz w:val="19"/>
          <w:szCs w:val="19"/>
        </w:rPr>
        <w:t xml:space="preserve"> and uploaded on </w:t>
      </w:r>
      <w:r w:rsidR="00FC0731" w:rsidRPr="00010FF2">
        <w:rPr>
          <w:rFonts w:asciiTheme="minorHAnsi" w:hAnsiTheme="minorHAnsi" w:cstheme="minorHAnsi"/>
          <w:color w:val="000000" w:themeColor="text1"/>
          <w:sz w:val="19"/>
          <w:szCs w:val="19"/>
        </w:rPr>
        <w:t>e-procurement, GoK</w:t>
      </w:r>
      <w:r w:rsidRPr="00010FF2">
        <w:rPr>
          <w:rFonts w:asciiTheme="minorHAnsi" w:hAnsiTheme="minorHAnsi" w:cstheme="minorHAnsi"/>
          <w:color w:val="000000" w:themeColor="text1"/>
          <w:sz w:val="19"/>
          <w:szCs w:val="19"/>
        </w:rPr>
        <w:t xml:space="preserve"> portal through online bid submission process.</w:t>
      </w:r>
    </w:p>
    <w:p w:rsidR="00A008EB" w:rsidRPr="00010FF2" w:rsidRDefault="00A008EB" w:rsidP="00775578">
      <w:pPr>
        <w:pStyle w:val="ListParagraph"/>
        <w:numPr>
          <w:ilvl w:val="4"/>
          <w:numId w:val="157"/>
        </w:numPr>
        <w:spacing w:before="240" w:after="160" w:line="259" w:lineRule="auto"/>
        <w:ind w:left="4410" w:hanging="5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Cost of RFP, </w:t>
      </w:r>
      <w:r w:rsidR="00543234">
        <w:rPr>
          <w:rFonts w:asciiTheme="minorHAnsi" w:hAnsiTheme="minorHAnsi" w:cstheme="minorHAnsi"/>
          <w:color w:val="000000" w:themeColor="text1"/>
          <w:sz w:val="19"/>
          <w:szCs w:val="19"/>
        </w:rPr>
        <w:t xml:space="preserve">Consortium Agreement/MOU, </w:t>
      </w:r>
      <w:r w:rsidRPr="00010FF2">
        <w:rPr>
          <w:rFonts w:asciiTheme="minorHAnsi" w:hAnsiTheme="minorHAnsi" w:cstheme="minorHAnsi"/>
          <w:color w:val="000000" w:themeColor="text1"/>
          <w:sz w:val="19"/>
          <w:szCs w:val="19"/>
        </w:rPr>
        <w:t>Bid Security and Power of Attorney shall be submitted in physical form in original in a separate sealed envelope through hardcopy submission and the scan copies of the</w:t>
      </w:r>
      <w:r w:rsidR="00543234">
        <w:rPr>
          <w:rFonts w:asciiTheme="minorHAnsi" w:hAnsiTheme="minorHAnsi" w:cstheme="minorHAnsi"/>
          <w:color w:val="000000" w:themeColor="text1"/>
          <w:sz w:val="19"/>
          <w:szCs w:val="19"/>
        </w:rPr>
        <w:t>se</w:t>
      </w:r>
      <w:r w:rsidRPr="00010FF2">
        <w:rPr>
          <w:rFonts w:asciiTheme="minorHAnsi" w:hAnsiTheme="minorHAnsi" w:cstheme="minorHAnsi"/>
          <w:color w:val="000000" w:themeColor="text1"/>
          <w:sz w:val="19"/>
          <w:szCs w:val="19"/>
        </w:rPr>
        <w:t xml:space="preserve"> documents duly uploaded on the </w:t>
      </w:r>
      <w:r w:rsidR="00FC0731" w:rsidRPr="00010FF2">
        <w:rPr>
          <w:rFonts w:asciiTheme="minorHAnsi" w:hAnsiTheme="minorHAnsi" w:cstheme="minorHAnsi"/>
          <w:color w:val="000000" w:themeColor="text1"/>
          <w:sz w:val="19"/>
          <w:szCs w:val="19"/>
        </w:rPr>
        <w:t>e-procurement, GoK</w:t>
      </w:r>
      <w:r w:rsidRPr="00010FF2">
        <w:rPr>
          <w:rFonts w:asciiTheme="minorHAnsi" w:hAnsiTheme="minorHAnsi" w:cstheme="minorHAnsi"/>
          <w:color w:val="000000" w:themeColor="text1"/>
          <w:sz w:val="19"/>
          <w:szCs w:val="19"/>
        </w:rPr>
        <w:t>portal website as per the requirement.</w:t>
      </w:r>
    </w:p>
    <w:p w:rsidR="00A008EB" w:rsidRPr="00010FF2" w:rsidRDefault="00A008EB" w:rsidP="00775578">
      <w:pPr>
        <w:pStyle w:val="ListParagraph"/>
        <w:numPr>
          <w:ilvl w:val="4"/>
          <w:numId w:val="157"/>
        </w:numPr>
        <w:spacing w:before="240" w:after="160" w:line="259" w:lineRule="auto"/>
        <w:ind w:left="4410" w:hanging="5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Other details shall be filled up in </w:t>
      </w:r>
      <w:r w:rsidR="00FC0731" w:rsidRPr="00010FF2">
        <w:rPr>
          <w:rFonts w:asciiTheme="minorHAnsi" w:hAnsiTheme="minorHAnsi" w:cstheme="minorHAnsi"/>
          <w:color w:val="000000" w:themeColor="text1"/>
          <w:sz w:val="19"/>
          <w:szCs w:val="19"/>
        </w:rPr>
        <w:t>e-procurement, GoK</w:t>
      </w:r>
      <w:r w:rsidRPr="00010FF2">
        <w:rPr>
          <w:rFonts w:asciiTheme="minorHAnsi" w:hAnsiTheme="minorHAnsi" w:cstheme="minorHAnsi"/>
          <w:color w:val="000000" w:themeColor="text1"/>
          <w:sz w:val="19"/>
          <w:szCs w:val="19"/>
        </w:rPr>
        <w:t>portal along with any other document mentioned in the RFP. The attributes, if mentioned in General Data, Electronic Form, requiring any confirmation/information shall be ticked/ filled up suitably by the Bidder.</w:t>
      </w:r>
    </w:p>
    <w:p w:rsidR="00A008EB" w:rsidRPr="00010FF2" w:rsidRDefault="00A008EB" w:rsidP="00A008EB">
      <w:pPr>
        <w:pStyle w:val="ListParagraph"/>
        <w:spacing w:before="240"/>
        <w:ind w:left="3780"/>
        <w:jc w:val="both"/>
        <w:rPr>
          <w:rFonts w:asciiTheme="minorHAnsi" w:hAnsiTheme="minorHAnsi" w:cstheme="minorHAnsi"/>
          <w:b/>
          <w:color w:val="000000" w:themeColor="text1"/>
          <w:sz w:val="19"/>
          <w:szCs w:val="19"/>
        </w:rPr>
      </w:pPr>
    </w:p>
    <w:p w:rsidR="00A008EB" w:rsidRPr="00010FF2" w:rsidRDefault="00A008EB" w:rsidP="00775578">
      <w:pPr>
        <w:pStyle w:val="ListParagraph"/>
        <w:numPr>
          <w:ilvl w:val="4"/>
          <w:numId w:val="154"/>
        </w:numPr>
        <w:spacing w:before="240" w:after="160" w:line="259" w:lineRule="auto"/>
        <w:ind w:left="3780" w:hanging="117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Techno-Commercial Bid should not contain any price content entry. In case, the Techno-Commercial Bid is found to contain any price content, such Bid shall be liable for rejection.</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4"/>
        </w:numPr>
        <w:spacing w:before="240" w:after="160" w:line="259" w:lineRule="auto"/>
        <w:ind w:left="3780" w:hanging="1170"/>
        <w:jc w:val="both"/>
        <w:rPr>
          <w:rFonts w:asciiTheme="minorHAnsi" w:hAnsiTheme="minorHAnsi" w:cstheme="minorHAnsi"/>
          <w:color w:val="000000" w:themeColor="text1"/>
          <w:sz w:val="19"/>
          <w:szCs w:val="19"/>
        </w:rPr>
      </w:pPr>
      <w:bookmarkStart w:id="24" w:name="_Ref490639284"/>
      <w:r w:rsidRPr="00010FF2">
        <w:rPr>
          <w:rFonts w:asciiTheme="minorHAnsi" w:hAnsiTheme="minorHAnsi" w:cstheme="minorHAnsi"/>
          <w:b/>
          <w:color w:val="000000" w:themeColor="text1"/>
          <w:sz w:val="19"/>
          <w:szCs w:val="19"/>
        </w:rPr>
        <w:t>Key Submissions</w:t>
      </w:r>
      <w:r w:rsidRPr="00010FF2">
        <w:rPr>
          <w:rFonts w:asciiTheme="minorHAnsi" w:hAnsiTheme="minorHAnsi" w:cstheme="minorHAnsi"/>
          <w:color w:val="000000" w:themeColor="text1"/>
          <w:sz w:val="19"/>
          <w:szCs w:val="19"/>
        </w:rPr>
        <w:t>: The Techno-Commercial Bid submitted by the Bidder shall comprise of the following documents:</w:t>
      </w:r>
      <w:bookmarkEnd w:id="24"/>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bookmarkStart w:id="25" w:name="_Ref489077773"/>
      <w:r w:rsidRPr="00010FF2">
        <w:rPr>
          <w:rFonts w:asciiTheme="minorHAnsi" w:hAnsiTheme="minorHAnsi" w:cstheme="minorHAnsi"/>
          <w:color w:val="000000" w:themeColor="text1"/>
          <w:sz w:val="19"/>
          <w:szCs w:val="19"/>
        </w:rPr>
        <w:lastRenderedPageBreak/>
        <w:t>Bid Form (Techno-Commercial Bid) Section-</w:t>
      </w:r>
      <w:r w:rsidR="00A77D90">
        <w:rPr>
          <w:rFonts w:asciiTheme="minorHAnsi" w:hAnsiTheme="minorHAnsi" w:cstheme="minorHAnsi"/>
          <w:color w:val="000000" w:themeColor="text1"/>
          <w:sz w:val="19"/>
          <w:szCs w:val="19"/>
        </w:rPr>
        <w:t>I</w:t>
      </w:r>
      <w:r w:rsidRPr="00010FF2">
        <w:rPr>
          <w:rFonts w:asciiTheme="minorHAnsi" w:hAnsiTheme="minorHAnsi" w:cstheme="minorHAnsi"/>
          <w:color w:val="000000" w:themeColor="text1"/>
          <w:sz w:val="19"/>
          <w:szCs w:val="19"/>
        </w:rPr>
        <w:t xml:space="preserve">V, (Part 1 of 3) duly completed and signed by the Bidder together with following Attachments shall be uploaded in the </w:t>
      </w:r>
      <w:r w:rsidR="00FC0731" w:rsidRPr="00010FF2">
        <w:rPr>
          <w:rFonts w:asciiTheme="minorHAnsi" w:hAnsiTheme="minorHAnsi" w:cstheme="minorHAnsi"/>
          <w:color w:val="000000" w:themeColor="text1"/>
          <w:sz w:val="19"/>
          <w:szCs w:val="19"/>
        </w:rPr>
        <w:t>e-procurement, GoK</w:t>
      </w:r>
      <w:r w:rsidRPr="00010FF2">
        <w:rPr>
          <w:rFonts w:asciiTheme="minorHAnsi" w:hAnsiTheme="minorHAnsi" w:cstheme="minorHAnsi"/>
          <w:color w:val="000000" w:themeColor="text1"/>
          <w:sz w:val="19"/>
          <w:szCs w:val="19"/>
        </w:rPr>
        <w:t xml:space="preserve">portal along with submission of hard copies of Cost of RFP, </w:t>
      </w:r>
      <w:r w:rsidR="00A77D90">
        <w:rPr>
          <w:rFonts w:asciiTheme="minorHAnsi" w:hAnsiTheme="minorHAnsi" w:cstheme="minorHAnsi"/>
          <w:color w:val="000000" w:themeColor="text1"/>
          <w:sz w:val="19"/>
          <w:szCs w:val="19"/>
        </w:rPr>
        <w:t xml:space="preserve">Consortium Agreement/MOU, </w:t>
      </w:r>
      <w:r w:rsidRPr="00010FF2">
        <w:rPr>
          <w:rFonts w:asciiTheme="minorHAnsi" w:hAnsiTheme="minorHAnsi" w:cstheme="minorHAnsi"/>
          <w:color w:val="000000" w:themeColor="text1"/>
          <w:sz w:val="19"/>
          <w:szCs w:val="19"/>
        </w:rPr>
        <w:t>Bid Security and Power of Attorney, as mentioned in the following manner:</w:t>
      </w:r>
      <w:bookmarkEnd w:id="25"/>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8"/>
        </w:numPr>
        <w:spacing w:before="240" w:after="160" w:line="259" w:lineRule="auto"/>
        <w:ind w:left="4410" w:hanging="540"/>
        <w:jc w:val="both"/>
        <w:rPr>
          <w:rFonts w:asciiTheme="minorHAnsi" w:hAnsiTheme="minorHAnsi" w:cstheme="minorHAnsi"/>
          <w:b/>
          <w:color w:val="000000" w:themeColor="text1"/>
          <w:sz w:val="19"/>
          <w:szCs w:val="19"/>
        </w:rPr>
      </w:pPr>
      <w:bookmarkStart w:id="26" w:name="_Ref498923766"/>
      <w:r w:rsidRPr="00010FF2">
        <w:rPr>
          <w:rFonts w:asciiTheme="minorHAnsi" w:hAnsiTheme="minorHAnsi" w:cstheme="minorHAnsi"/>
          <w:b/>
          <w:color w:val="000000" w:themeColor="text1"/>
          <w:sz w:val="19"/>
          <w:szCs w:val="19"/>
        </w:rPr>
        <w:t xml:space="preserve">Attachment 1: Covering Letter (to be submitted online): </w:t>
      </w:r>
      <w:r w:rsidRPr="00010FF2">
        <w:rPr>
          <w:rFonts w:asciiTheme="minorHAnsi" w:hAnsiTheme="minorHAnsi" w:cstheme="minorHAnsi"/>
          <w:color w:val="000000" w:themeColor="text1"/>
          <w:sz w:val="19"/>
          <w:szCs w:val="19"/>
        </w:rPr>
        <w:t xml:space="preserve">The scan copy of the Covering Letter shall be uploaded in </w:t>
      </w:r>
      <w:r w:rsidR="00FC0731" w:rsidRPr="00010FF2">
        <w:rPr>
          <w:rFonts w:asciiTheme="minorHAnsi" w:hAnsiTheme="minorHAnsi" w:cstheme="minorHAnsi"/>
          <w:color w:val="000000" w:themeColor="text1"/>
          <w:sz w:val="19"/>
          <w:szCs w:val="19"/>
        </w:rPr>
        <w:t>e-procurement, GoK</w:t>
      </w:r>
      <w:r w:rsidRPr="00010FF2">
        <w:rPr>
          <w:rFonts w:asciiTheme="minorHAnsi" w:hAnsiTheme="minorHAnsi" w:cstheme="minorHAnsi"/>
          <w:color w:val="000000" w:themeColor="text1"/>
          <w:sz w:val="19"/>
          <w:szCs w:val="19"/>
        </w:rPr>
        <w:t xml:space="preserve"> portal.</w:t>
      </w:r>
    </w:p>
    <w:p w:rsidR="00A008EB" w:rsidRPr="00010FF2" w:rsidRDefault="00A008EB" w:rsidP="00A008EB">
      <w:pPr>
        <w:pStyle w:val="ListParagraph"/>
        <w:spacing w:before="240"/>
        <w:ind w:left="4410"/>
        <w:jc w:val="both"/>
        <w:rPr>
          <w:rFonts w:asciiTheme="minorHAnsi" w:hAnsiTheme="minorHAnsi" w:cstheme="minorHAnsi"/>
          <w:b/>
          <w:color w:val="000000" w:themeColor="text1"/>
          <w:sz w:val="19"/>
          <w:szCs w:val="19"/>
        </w:rPr>
      </w:pPr>
    </w:p>
    <w:p w:rsidR="00A008EB" w:rsidRPr="00010FF2" w:rsidRDefault="00A008EB" w:rsidP="00775578">
      <w:pPr>
        <w:pStyle w:val="ListParagraph"/>
        <w:numPr>
          <w:ilvl w:val="4"/>
          <w:numId w:val="158"/>
        </w:numPr>
        <w:spacing w:before="240" w:after="160" w:line="259" w:lineRule="auto"/>
        <w:ind w:left="4410" w:hanging="540"/>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Attachment 2: Cost of RFP (to be submitted offline and online)</w:t>
      </w:r>
      <w:bookmarkEnd w:id="26"/>
    </w:p>
    <w:p w:rsidR="00A008EB" w:rsidRPr="00010FF2" w:rsidRDefault="00A008EB" w:rsidP="00A008EB">
      <w:pPr>
        <w:spacing w:before="240"/>
        <w:ind w:left="44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Cost of RFP shall be furnished in accordance with ITB clause </w:t>
      </w:r>
      <w:r w:rsidR="00D969DC">
        <w:fldChar w:fldCharType="begin"/>
      </w:r>
      <w:r w:rsidR="00D969DC">
        <w:instrText xml:space="preserve"> REF _Ref490604254 \r \h  \* MERGEFORMAT </w:instrText>
      </w:r>
      <w:r w:rsidR="00D969DC">
        <w:fldChar w:fldCharType="separate"/>
      </w:r>
      <w:r w:rsidR="00C25D77" w:rsidRPr="00C25D77">
        <w:rPr>
          <w:rFonts w:asciiTheme="minorHAnsi" w:hAnsiTheme="minorHAnsi" w:cstheme="minorHAnsi"/>
          <w:color w:val="000000" w:themeColor="text1"/>
          <w:sz w:val="19"/>
          <w:szCs w:val="19"/>
        </w:rPr>
        <w:t>2.3.5</w:t>
      </w:r>
      <w:r w:rsidR="00D969DC">
        <w:fldChar w:fldCharType="end"/>
      </w:r>
      <w:r w:rsidRPr="00010FF2">
        <w:rPr>
          <w:rFonts w:asciiTheme="minorHAnsi" w:hAnsiTheme="minorHAnsi" w:cstheme="minorHAnsi"/>
          <w:color w:val="000000" w:themeColor="text1"/>
          <w:sz w:val="19"/>
          <w:szCs w:val="19"/>
        </w:rPr>
        <w:t xml:space="preserve"> in a sealed envelope separately, super scribed on the top as under and be addressed to KREDL at its address:</w:t>
      </w:r>
    </w:p>
    <w:p w:rsidR="00A008EB" w:rsidRPr="00010FF2" w:rsidRDefault="00A008EB" w:rsidP="00A008EB">
      <w:pPr>
        <w:spacing w:before="240"/>
        <w:ind w:left="4410"/>
        <w:jc w:val="both"/>
        <w:rPr>
          <w:rFonts w:asciiTheme="minorHAnsi" w:hAnsiTheme="minorHAnsi" w:cstheme="minorHAnsi"/>
          <w:i/>
          <w:color w:val="000000" w:themeColor="text1"/>
          <w:sz w:val="19"/>
          <w:szCs w:val="19"/>
        </w:rPr>
      </w:pPr>
      <w:r w:rsidRPr="00010FF2">
        <w:rPr>
          <w:rFonts w:asciiTheme="minorHAnsi" w:hAnsiTheme="minorHAnsi" w:cstheme="minorHAnsi"/>
          <w:i/>
          <w:color w:val="000000" w:themeColor="text1"/>
          <w:sz w:val="19"/>
          <w:szCs w:val="19"/>
        </w:rPr>
        <w:t>"Original Cost of RFP for, RFP No. … dated … from … (Name of the Bidder)."</w:t>
      </w:r>
    </w:p>
    <w:p w:rsidR="00A008EB" w:rsidRPr="00010FF2" w:rsidRDefault="00A008EB" w:rsidP="00A008EB">
      <w:pPr>
        <w:spacing w:before="240"/>
        <w:ind w:left="44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Bidders are requested to submit the hardcopy of original Cost of RFP as described in the time schedule in NIT, failing which the Bid shall be liable for rejection. KREDL shall not be liable for loss/ non-receipt/ late receipt of Cost of RFP in postal transit. The scan copy shall also be uploaded in </w:t>
      </w:r>
      <w:r w:rsidR="00FC0731" w:rsidRPr="00010FF2">
        <w:rPr>
          <w:rFonts w:asciiTheme="minorHAnsi" w:hAnsiTheme="minorHAnsi" w:cstheme="minorHAnsi"/>
          <w:color w:val="000000" w:themeColor="text1"/>
          <w:sz w:val="19"/>
          <w:szCs w:val="19"/>
        </w:rPr>
        <w:t>e-procurement, GoK portal</w:t>
      </w:r>
      <w:r w:rsidRPr="00010FF2">
        <w:rPr>
          <w:rFonts w:asciiTheme="minorHAnsi" w:hAnsiTheme="minorHAnsi" w:cstheme="minorHAnsi"/>
          <w:color w:val="000000" w:themeColor="text1"/>
          <w:sz w:val="19"/>
          <w:szCs w:val="19"/>
        </w:rPr>
        <w:t xml:space="preserve"> as described in the time schedule in NIT.</w:t>
      </w:r>
    </w:p>
    <w:p w:rsidR="00A008EB" w:rsidRPr="00010FF2" w:rsidRDefault="00A008EB" w:rsidP="00A008EB">
      <w:pPr>
        <w:spacing w:before="240"/>
        <w:ind w:left="4410"/>
        <w:jc w:val="both"/>
        <w:rPr>
          <w:rFonts w:asciiTheme="minorHAnsi" w:hAnsiTheme="minorHAnsi" w:cstheme="minorHAnsi"/>
          <w:b/>
          <w:color w:val="000000" w:themeColor="text1"/>
          <w:sz w:val="19"/>
          <w:szCs w:val="19"/>
        </w:rPr>
      </w:pPr>
      <w:r w:rsidRPr="00010FF2">
        <w:rPr>
          <w:rFonts w:asciiTheme="minorHAnsi" w:hAnsiTheme="minorHAnsi" w:cstheme="minorHAnsi"/>
          <w:color w:val="000000" w:themeColor="text1"/>
          <w:sz w:val="19"/>
          <w:szCs w:val="19"/>
        </w:rPr>
        <w:t xml:space="preserve">Any Bid without an acceptable Cost of RFP submitted, as per the above procedure, shall be treated as nonresponsive by KREDL and shall not be opened pursuant to ITB sub-clause </w:t>
      </w:r>
      <w:r w:rsidR="00D969DC">
        <w:fldChar w:fldCharType="begin"/>
      </w:r>
      <w:r w:rsidR="00D969DC">
        <w:instrText xml:space="preserve"> REF _Ref498294109 \r \h  \* MERGEFORMAT </w:instrText>
      </w:r>
      <w:r w:rsidR="00D969DC">
        <w:fldChar w:fldCharType="separate"/>
      </w:r>
      <w:r w:rsidR="00C25D77" w:rsidRPr="00C25D77">
        <w:rPr>
          <w:rFonts w:asciiTheme="minorHAnsi" w:hAnsiTheme="minorHAnsi" w:cstheme="minorHAnsi"/>
          <w:color w:val="000000" w:themeColor="text1"/>
          <w:sz w:val="19"/>
          <w:szCs w:val="19"/>
        </w:rPr>
        <w:t>2.3.5.2</w:t>
      </w:r>
      <w:r w:rsidR="00D969DC">
        <w:fldChar w:fldCharType="end"/>
      </w:r>
      <w:r w:rsidRPr="00010FF2">
        <w:rPr>
          <w:rFonts w:asciiTheme="minorHAnsi" w:hAnsiTheme="minorHAnsi" w:cstheme="minorHAnsi"/>
          <w:color w:val="000000" w:themeColor="text1"/>
          <w:sz w:val="19"/>
          <w:szCs w:val="19"/>
        </w:rPr>
        <w:t>.</w:t>
      </w:r>
    </w:p>
    <w:p w:rsidR="00A008EB" w:rsidRPr="00010FF2" w:rsidRDefault="00A008EB" w:rsidP="00775578">
      <w:pPr>
        <w:pStyle w:val="ListParagraph"/>
        <w:numPr>
          <w:ilvl w:val="4"/>
          <w:numId w:val="158"/>
        </w:numPr>
        <w:spacing w:before="240" w:after="160" w:line="259" w:lineRule="auto"/>
        <w:ind w:left="4410" w:hanging="540"/>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Attachment 3: Bid Security (to be submitted offline and online)</w:t>
      </w:r>
    </w:p>
    <w:p w:rsidR="00A008EB" w:rsidRPr="00010FF2" w:rsidRDefault="00A008EB" w:rsidP="00A008EB">
      <w:pPr>
        <w:spacing w:before="240"/>
        <w:ind w:left="44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Bid security shall be furnished in accordance with ITB clause </w:t>
      </w:r>
      <w:r w:rsidR="00D969DC">
        <w:fldChar w:fldCharType="begin"/>
      </w:r>
      <w:r w:rsidR="00D969DC">
        <w:instrText xml:space="preserve"> REF _Ref498294148 \r \h  \* MERGEFORMAT </w:instrText>
      </w:r>
      <w:r w:rsidR="00D969DC">
        <w:fldChar w:fldCharType="separate"/>
      </w:r>
      <w:r w:rsidR="00C25D77" w:rsidRPr="00C25D77">
        <w:rPr>
          <w:rFonts w:asciiTheme="minorHAnsi" w:hAnsiTheme="minorHAnsi" w:cstheme="minorHAnsi"/>
          <w:color w:val="000000" w:themeColor="text1"/>
          <w:sz w:val="19"/>
          <w:szCs w:val="19"/>
        </w:rPr>
        <w:t>2.3.6</w:t>
      </w:r>
      <w:r w:rsidR="00D969DC">
        <w:fldChar w:fldCharType="end"/>
      </w:r>
      <w:r w:rsidRPr="00010FF2">
        <w:rPr>
          <w:rFonts w:asciiTheme="minorHAnsi" w:hAnsiTheme="minorHAnsi" w:cstheme="minorHAnsi"/>
          <w:color w:val="000000" w:themeColor="text1"/>
          <w:sz w:val="19"/>
          <w:szCs w:val="19"/>
        </w:rPr>
        <w:t xml:space="preserve"> in a sealed envelope separately, super scribed on the top as under and be addressed to KREDL at its address:</w:t>
      </w:r>
    </w:p>
    <w:p w:rsidR="00A008EB" w:rsidRPr="00010FF2" w:rsidRDefault="00A008EB" w:rsidP="00A008EB">
      <w:pPr>
        <w:spacing w:before="240"/>
        <w:ind w:left="4410"/>
        <w:jc w:val="both"/>
        <w:rPr>
          <w:rFonts w:asciiTheme="minorHAnsi" w:hAnsiTheme="minorHAnsi" w:cstheme="minorHAnsi"/>
          <w:i/>
          <w:color w:val="000000" w:themeColor="text1"/>
          <w:sz w:val="19"/>
          <w:szCs w:val="19"/>
        </w:rPr>
      </w:pPr>
      <w:r w:rsidRPr="00010FF2">
        <w:rPr>
          <w:rFonts w:asciiTheme="minorHAnsi" w:hAnsiTheme="minorHAnsi" w:cstheme="minorHAnsi"/>
          <w:i/>
          <w:color w:val="000000" w:themeColor="text1"/>
          <w:sz w:val="19"/>
          <w:szCs w:val="19"/>
        </w:rPr>
        <w:t>"Original Bid Security for, RFP No. … dated … from … (Name of the Bidder)."</w:t>
      </w:r>
    </w:p>
    <w:p w:rsidR="00A008EB" w:rsidRPr="00010FF2" w:rsidRDefault="00A008EB" w:rsidP="00A008EB">
      <w:pPr>
        <w:spacing w:before="240"/>
        <w:ind w:left="44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Bidders are requested to submit the hardcopy of original Bid Security well as described in the time schedule in NIT, failing which the Bid shall be liable for rejection. KREDL shall not be liable for loss/non-receipt/late receipt of Bid Security in postal transit. The scan copy shall be uploaded in </w:t>
      </w:r>
      <w:r w:rsidR="00FC0731" w:rsidRPr="00010FF2">
        <w:rPr>
          <w:rFonts w:asciiTheme="minorHAnsi" w:hAnsiTheme="minorHAnsi" w:cstheme="minorHAnsi"/>
          <w:color w:val="000000" w:themeColor="text1"/>
          <w:sz w:val="19"/>
          <w:szCs w:val="19"/>
        </w:rPr>
        <w:t xml:space="preserve">e-procurement, GoK portal </w:t>
      </w:r>
      <w:r w:rsidRPr="00010FF2">
        <w:rPr>
          <w:rFonts w:asciiTheme="minorHAnsi" w:hAnsiTheme="minorHAnsi" w:cstheme="minorHAnsi"/>
          <w:color w:val="000000" w:themeColor="text1"/>
          <w:sz w:val="19"/>
          <w:szCs w:val="19"/>
        </w:rPr>
        <w:t>as described in the time schedule in NIT.</w:t>
      </w:r>
    </w:p>
    <w:p w:rsidR="00A008EB" w:rsidRPr="00010FF2" w:rsidRDefault="00A008EB" w:rsidP="00A008EB">
      <w:pPr>
        <w:spacing w:before="240"/>
        <w:ind w:left="4410"/>
        <w:jc w:val="both"/>
        <w:rPr>
          <w:rFonts w:asciiTheme="minorHAnsi" w:hAnsiTheme="minorHAnsi" w:cstheme="minorHAnsi"/>
          <w:b/>
          <w:color w:val="000000" w:themeColor="text1"/>
          <w:sz w:val="19"/>
          <w:szCs w:val="19"/>
        </w:rPr>
      </w:pPr>
      <w:r w:rsidRPr="00010FF2">
        <w:rPr>
          <w:rFonts w:asciiTheme="minorHAnsi" w:hAnsiTheme="minorHAnsi" w:cstheme="minorHAnsi"/>
          <w:color w:val="000000" w:themeColor="text1"/>
          <w:sz w:val="19"/>
          <w:szCs w:val="19"/>
        </w:rPr>
        <w:t xml:space="preserve">Any Bid without an acceptable Bid Security shall be treated as nonresponsive by KREDL and shall not be opened pursuant to ITB sub-clause </w:t>
      </w:r>
      <w:r w:rsidR="00D969DC">
        <w:fldChar w:fldCharType="begin"/>
      </w:r>
      <w:r w:rsidR="00D969DC">
        <w:instrText xml:space="preserve"> REF _Ref490604389 \r \h  \* MERGEFORMAT </w:instrText>
      </w:r>
      <w:r w:rsidR="00D969DC">
        <w:fldChar w:fldCharType="separate"/>
      </w:r>
      <w:r w:rsidR="00C25D77" w:rsidRPr="00C25D77">
        <w:rPr>
          <w:rFonts w:asciiTheme="minorHAnsi" w:hAnsiTheme="minorHAnsi" w:cstheme="minorHAnsi"/>
          <w:color w:val="000000" w:themeColor="text1"/>
          <w:sz w:val="19"/>
          <w:szCs w:val="19"/>
        </w:rPr>
        <w:t>2.3.6.3</w:t>
      </w:r>
      <w:r w:rsidR="00D969DC">
        <w:fldChar w:fldCharType="end"/>
      </w:r>
      <w:r w:rsidRPr="00010FF2">
        <w:rPr>
          <w:rFonts w:asciiTheme="minorHAnsi" w:hAnsiTheme="minorHAnsi" w:cstheme="minorHAnsi"/>
          <w:color w:val="000000" w:themeColor="text1"/>
          <w:sz w:val="19"/>
          <w:szCs w:val="19"/>
        </w:rPr>
        <w:t>.</w:t>
      </w:r>
    </w:p>
    <w:p w:rsidR="00A008EB" w:rsidRPr="00010FF2" w:rsidRDefault="00A008EB" w:rsidP="00775578">
      <w:pPr>
        <w:pStyle w:val="ListParagraph"/>
        <w:numPr>
          <w:ilvl w:val="4"/>
          <w:numId w:val="158"/>
        </w:numPr>
        <w:spacing w:before="240" w:after="160" w:line="259" w:lineRule="auto"/>
        <w:ind w:left="4410" w:hanging="540"/>
        <w:jc w:val="both"/>
        <w:rPr>
          <w:rFonts w:asciiTheme="minorHAnsi" w:hAnsiTheme="minorHAnsi" w:cstheme="minorHAnsi"/>
          <w:b/>
          <w:color w:val="000000" w:themeColor="text1"/>
          <w:sz w:val="19"/>
          <w:szCs w:val="19"/>
        </w:rPr>
      </w:pPr>
      <w:bookmarkStart w:id="27" w:name="_Ref490686919"/>
      <w:r w:rsidRPr="00010FF2">
        <w:rPr>
          <w:rFonts w:asciiTheme="minorHAnsi" w:hAnsiTheme="minorHAnsi" w:cstheme="minorHAnsi"/>
          <w:b/>
          <w:color w:val="000000" w:themeColor="text1"/>
          <w:sz w:val="19"/>
          <w:szCs w:val="19"/>
        </w:rPr>
        <w:lastRenderedPageBreak/>
        <w:t>Attachment 4: Power of Attorney (to be submitted offline and online)</w:t>
      </w:r>
      <w:bookmarkEnd w:id="27"/>
    </w:p>
    <w:p w:rsidR="00A008EB" w:rsidRPr="00010FF2" w:rsidRDefault="00A008EB" w:rsidP="00A008EB">
      <w:pPr>
        <w:spacing w:before="240"/>
        <w:ind w:left="44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 Power of Attorney, duly notarized by a Notary Public, indicating that the person signing and submitting the Bid digitally/ submitting the documents which are required to be submitted in physical form has the authority to sign the Bid and the Bid is binding upon the Bidder during the full period of its validity in accordance with ITB clause </w:t>
      </w:r>
      <w:r w:rsidR="00D969DC">
        <w:fldChar w:fldCharType="begin"/>
      </w:r>
      <w:r w:rsidR="00D969DC">
        <w:instrText xml:space="preserve"> REF _Ref490637956 \r \h  \* MERGEFORMAT </w:instrText>
      </w:r>
      <w:r w:rsidR="00D969DC">
        <w:fldChar w:fldCharType="separate"/>
      </w:r>
      <w:r w:rsidR="00C25D77" w:rsidRPr="00C25D77">
        <w:rPr>
          <w:rFonts w:asciiTheme="minorHAnsi" w:hAnsiTheme="minorHAnsi" w:cstheme="minorHAnsi"/>
          <w:color w:val="000000" w:themeColor="text1"/>
          <w:sz w:val="19"/>
          <w:szCs w:val="19"/>
        </w:rPr>
        <w:t>2.3.7</w:t>
      </w:r>
      <w:r w:rsidR="00D969DC">
        <w:fldChar w:fldCharType="end"/>
      </w:r>
      <w:r w:rsidRPr="00010FF2">
        <w:rPr>
          <w:rFonts w:asciiTheme="minorHAnsi" w:hAnsiTheme="minorHAnsi" w:cstheme="minorHAnsi"/>
          <w:color w:val="000000" w:themeColor="text1"/>
          <w:sz w:val="19"/>
          <w:szCs w:val="19"/>
        </w:rPr>
        <w:t xml:space="preserve">. </w:t>
      </w:r>
    </w:p>
    <w:p w:rsidR="00A008EB" w:rsidRPr="00010FF2" w:rsidRDefault="00A008EB" w:rsidP="00A008EB">
      <w:pPr>
        <w:spacing w:before="240"/>
        <w:ind w:left="44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Power of Attorney shall be furnished in a sealed envelope separately, super scribed on the top as under and be addressed to KREDL at its address:</w:t>
      </w:r>
    </w:p>
    <w:p w:rsidR="00A008EB" w:rsidRPr="00010FF2" w:rsidRDefault="00A008EB" w:rsidP="00A008EB">
      <w:pPr>
        <w:spacing w:before="240"/>
        <w:ind w:left="4410"/>
        <w:jc w:val="both"/>
        <w:rPr>
          <w:rFonts w:asciiTheme="minorHAnsi" w:hAnsiTheme="minorHAnsi" w:cstheme="minorHAnsi"/>
          <w:i/>
          <w:color w:val="000000" w:themeColor="text1"/>
          <w:sz w:val="19"/>
          <w:szCs w:val="19"/>
        </w:rPr>
      </w:pPr>
      <w:proofErr w:type="gramStart"/>
      <w:r w:rsidRPr="00010FF2">
        <w:rPr>
          <w:rFonts w:asciiTheme="minorHAnsi" w:hAnsiTheme="minorHAnsi" w:cstheme="minorHAnsi"/>
          <w:i/>
          <w:color w:val="000000" w:themeColor="text1"/>
          <w:sz w:val="19"/>
          <w:szCs w:val="19"/>
        </w:rPr>
        <w:t>"Original Power of Attorney for, RFP No.</w:t>
      </w:r>
      <w:proofErr w:type="gramEnd"/>
      <w:r w:rsidRPr="00010FF2">
        <w:rPr>
          <w:rFonts w:asciiTheme="minorHAnsi" w:hAnsiTheme="minorHAnsi" w:cstheme="minorHAnsi"/>
          <w:i/>
          <w:color w:val="000000" w:themeColor="text1"/>
          <w:sz w:val="19"/>
          <w:szCs w:val="19"/>
        </w:rPr>
        <w:t xml:space="preserve"> … dated … from … (Name of the Bidder)."</w:t>
      </w:r>
    </w:p>
    <w:p w:rsidR="00A008EB" w:rsidRPr="00010FF2" w:rsidRDefault="00A008EB" w:rsidP="00A008EB">
      <w:pPr>
        <w:spacing w:before="240"/>
        <w:ind w:left="44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Bidders are requested to submit the hardcopy of original Power of Attorney as described in the time schedule in NIT, failing which the Bid shall be liable for rejection. KREDL shall not be liable for loss/non-receipt/late receipt of </w:t>
      </w:r>
      <w:r w:rsidR="00470AA6" w:rsidRPr="00010FF2">
        <w:rPr>
          <w:rFonts w:asciiTheme="minorHAnsi" w:hAnsiTheme="minorHAnsi" w:cstheme="minorHAnsi"/>
          <w:color w:val="000000" w:themeColor="text1"/>
          <w:sz w:val="19"/>
          <w:szCs w:val="19"/>
        </w:rPr>
        <w:t xml:space="preserve">Power of Attorney </w:t>
      </w:r>
      <w:r w:rsidRPr="00010FF2">
        <w:rPr>
          <w:rFonts w:asciiTheme="minorHAnsi" w:hAnsiTheme="minorHAnsi" w:cstheme="minorHAnsi"/>
          <w:color w:val="000000" w:themeColor="text1"/>
          <w:sz w:val="19"/>
          <w:szCs w:val="19"/>
        </w:rPr>
        <w:t xml:space="preserve">in postal transit. The scan copy shall be uploaded in </w:t>
      </w:r>
      <w:r w:rsidR="00FC0731" w:rsidRPr="00010FF2">
        <w:rPr>
          <w:rFonts w:asciiTheme="minorHAnsi" w:hAnsiTheme="minorHAnsi" w:cstheme="minorHAnsi"/>
          <w:color w:val="000000" w:themeColor="text1"/>
          <w:sz w:val="19"/>
          <w:szCs w:val="19"/>
        </w:rPr>
        <w:t>e-procurement, GoK portal</w:t>
      </w:r>
      <w:r w:rsidRPr="00010FF2">
        <w:rPr>
          <w:rFonts w:asciiTheme="minorHAnsi" w:hAnsiTheme="minorHAnsi" w:cstheme="minorHAnsi"/>
          <w:color w:val="000000" w:themeColor="text1"/>
          <w:sz w:val="19"/>
          <w:szCs w:val="19"/>
        </w:rPr>
        <w:t xml:space="preserve"> as described in the time schedule in NIT.</w:t>
      </w:r>
    </w:p>
    <w:p w:rsidR="00A008EB" w:rsidRPr="00010FF2" w:rsidRDefault="00A008EB" w:rsidP="00A008EB">
      <w:pPr>
        <w:spacing w:before="240"/>
        <w:ind w:left="44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Any Bid without an acceptable Power of Attorney shall be treated as nonresponsive by KREDL and shall not be opened pursuant to ITB sub-clause </w:t>
      </w:r>
      <w:r w:rsidR="00D969DC">
        <w:fldChar w:fldCharType="begin"/>
      </w:r>
      <w:r w:rsidR="00D969DC">
        <w:instrText xml:space="preserve"> REF _Ref490604389 \r \h  \* MERGEFORMAT </w:instrText>
      </w:r>
      <w:r w:rsidR="00D969DC">
        <w:fldChar w:fldCharType="separate"/>
      </w:r>
      <w:r w:rsidR="00C25D77" w:rsidRPr="00C25D77">
        <w:rPr>
          <w:rFonts w:asciiTheme="minorHAnsi" w:hAnsiTheme="minorHAnsi" w:cstheme="minorHAnsi"/>
          <w:color w:val="000000" w:themeColor="text1"/>
          <w:sz w:val="19"/>
          <w:szCs w:val="19"/>
        </w:rPr>
        <w:t>2.3.6.3</w:t>
      </w:r>
      <w:r w:rsidR="00D969DC">
        <w:fldChar w:fldCharType="end"/>
      </w:r>
      <w:r w:rsidRPr="00010FF2">
        <w:rPr>
          <w:rFonts w:asciiTheme="minorHAnsi" w:hAnsiTheme="minorHAnsi" w:cstheme="minorHAnsi"/>
          <w:color w:val="000000" w:themeColor="text1"/>
          <w:sz w:val="19"/>
          <w:szCs w:val="19"/>
        </w:rPr>
        <w:t>.</w:t>
      </w:r>
    </w:p>
    <w:p w:rsidR="00A008EB" w:rsidRPr="00010FF2" w:rsidRDefault="00A008EB" w:rsidP="00775578">
      <w:pPr>
        <w:pStyle w:val="ListParagraph"/>
        <w:numPr>
          <w:ilvl w:val="4"/>
          <w:numId w:val="158"/>
        </w:numPr>
        <w:spacing w:before="240" w:after="160" w:line="259" w:lineRule="auto"/>
        <w:ind w:left="4410" w:hanging="540"/>
        <w:jc w:val="both"/>
        <w:rPr>
          <w:rFonts w:asciiTheme="minorHAnsi" w:hAnsiTheme="minorHAnsi" w:cstheme="minorHAnsi"/>
          <w:b/>
          <w:color w:val="000000" w:themeColor="text1"/>
          <w:sz w:val="19"/>
          <w:szCs w:val="19"/>
        </w:rPr>
      </w:pPr>
      <w:bookmarkStart w:id="28" w:name="_Ref489077779"/>
      <w:bookmarkStart w:id="29" w:name="_Ref498924518"/>
      <w:r w:rsidRPr="00010FF2">
        <w:rPr>
          <w:rFonts w:asciiTheme="minorHAnsi" w:hAnsiTheme="minorHAnsi" w:cstheme="minorHAnsi"/>
          <w:b/>
          <w:color w:val="000000" w:themeColor="text1"/>
          <w:sz w:val="19"/>
          <w:szCs w:val="19"/>
        </w:rPr>
        <w:t>Attachment 5: Bidder’s Qualification</w:t>
      </w:r>
      <w:bookmarkEnd w:id="28"/>
      <w:r w:rsidRPr="00010FF2">
        <w:rPr>
          <w:rFonts w:asciiTheme="minorHAnsi" w:hAnsiTheme="minorHAnsi" w:cstheme="minorHAnsi"/>
          <w:b/>
          <w:color w:val="000000" w:themeColor="text1"/>
          <w:sz w:val="19"/>
          <w:szCs w:val="19"/>
        </w:rPr>
        <w:t xml:space="preserve"> (to be submitted online as a part of Techno-Commercial Bid)</w:t>
      </w:r>
      <w:bookmarkEnd w:id="29"/>
    </w:p>
    <w:p w:rsidR="00A008EB" w:rsidRPr="00010FF2" w:rsidRDefault="00A008EB" w:rsidP="00A008EB">
      <w:pPr>
        <w:spacing w:before="240"/>
        <w:ind w:left="44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documentary evidence of the Bidder’s Qualifications to perform the Contract, if the Bid is accepted, shall establish to KREDL’s satisfaction that the Bidder has the capabilities to complete the Facilities and meeting the Qualification Requirements mentioned in Detailed NIT clause </w:t>
      </w:r>
      <w:r w:rsidR="00D969DC">
        <w:fldChar w:fldCharType="begin"/>
      </w:r>
      <w:r w:rsidR="00D969DC">
        <w:instrText xml:space="preserve"> REF _Ref488999895 \r \h  \* MERGEFORMAT </w:instrText>
      </w:r>
      <w:r w:rsidR="00D969DC">
        <w:fldChar w:fldCharType="separate"/>
      </w:r>
      <w:r w:rsidR="00C25D77" w:rsidRPr="00C25D77">
        <w:rPr>
          <w:rFonts w:asciiTheme="minorHAnsi" w:hAnsiTheme="minorHAnsi" w:cstheme="minorHAnsi"/>
          <w:color w:val="000000" w:themeColor="text1"/>
          <w:sz w:val="19"/>
          <w:szCs w:val="19"/>
        </w:rPr>
        <w:t>1.2.6</w:t>
      </w:r>
      <w:r w:rsidR="00D969DC">
        <w:fldChar w:fldCharType="end"/>
      </w:r>
      <w:r w:rsidRPr="00010FF2">
        <w:rPr>
          <w:rFonts w:asciiTheme="minorHAnsi" w:hAnsiTheme="minorHAnsi" w:cstheme="minorHAnsi"/>
          <w:color w:val="000000" w:themeColor="text1"/>
          <w:sz w:val="19"/>
          <w:szCs w:val="19"/>
        </w:rPr>
        <w:t xml:space="preserve"> (Qualifying Requirements for Bidders) and submission of all required documents mentioned under Detailed NIT clause </w:t>
      </w:r>
      <w:r w:rsidR="00D969DC">
        <w:fldChar w:fldCharType="begin"/>
      </w:r>
      <w:r w:rsidR="00D969DC">
        <w:instrText xml:space="preserve"> REF _Ref488999895 \r \h  \* MERGEFORMAT </w:instrText>
      </w:r>
      <w:r w:rsidR="00D969DC">
        <w:fldChar w:fldCharType="separate"/>
      </w:r>
      <w:r w:rsidR="00C25D77" w:rsidRPr="00C25D77">
        <w:rPr>
          <w:rFonts w:asciiTheme="minorHAnsi" w:hAnsiTheme="minorHAnsi" w:cstheme="minorHAnsi"/>
          <w:color w:val="000000" w:themeColor="text1"/>
          <w:sz w:val="19"/>
          <w:szCs w:val="19"/>
        </w:rPr>
        <w:t>1.2.6</w:t>
      </w:r>
      <w:r w:rsidR="00D969DC">
        <w:fldChar w:fldCharType="end"/>
      </w:r>
      <w:r w:rsidRPr="00010FF2">
        <w:rPr>
          <w:rFonts w:asciiTheme="minorHAnsi" w:hAnsiTheme="minorHAnsi" w:cstheme="minorHAnsi"/>
          <w:color w:val="000000" w:themeColor="text1"/>
          <w:sz w:val="19"/>
          <w:szCs w:val="19"/>
        </w:rPr>
        <w:t xml:space="preserve"> (Qualifying Requirements for Bidders).</w:t>
      </w:r>
    </w:p>
    <w:p w:rsidR="00A008EB" w:rsidRPr="007D30FA" w:rsidRDefault="00A008EB" w:rsidP="00A008EB">
      <w:pPr>
        <w:spacing w:before="240"/>
        <w:ind w:left="4410"/>
        <w:jc w:val="both"/>
        <w:rPr>
          <w:rFonts w:asciiTheme="minorHAnsi" w:hAnsiTheme="minorHAnsi" w:cstheme="minorHAnsi"/>
          <w:color w:val="000000" w:themeColor="text1"/>
          <w:sz w:val="19"/>
          <w:szCs w:val="19"/>
        </w:rPr>
      </w:pPr>
      <w:r w:rsidRPr="007D30FA">
        <w:rPr>
          <w:rFonts w:asciiTheme="minorHAnsi" w:hAnsiTheme="minorHAnsi" w:cstheme="minorHAnsi"/>
          <w:color w:val="000000" w:themeColor="text1"/>
          <w:sz w:val="19"/>
          <w:szCs w:val="19"/>
        </w:rPr>
        <w:t>Whether Consortium are permitted: YES</w:t>
      </w:r>
    </w:p>
    <w:p w:rsidR="00A008EB" w:rsidRPr="007D30FA" w:rsidRDefault="00A008EB" w:rsidP="00A008EB">
      <w:pPr>
        <w:spacing w:before="240"/>
        <w:ind w:left="4410"/>
        <w:jc w:val="both"/>
        <w:rPr>
          <w:rFonts w:asciiTheme="minorHAnsi" w:hAnsiTheme="minorHAnsi" w:cstheme="minorHAnsi"/>
          <w:color w:val="000000" w:themeColor="text1"/>
          <w:sz w:val="19"/>
          <w:szCs w:val="19"/>
        </w:rPr>
      </w:pPr>
      <w:r w:rsidRPr="007D30FA">
        <w:rPr>
          <w:rFonts w:asciiTheme="minorHAnsi" w:hAnsiTheme="minorHAnsi" w:cstheme="minorHAnsi"/>
          <w:color w:val="000000" w:themeColor="text1"/>
          <w:sz w:val="19"/>
          <w:szCs w:val="19"/>
        </w:rPr>
        <w:t>Whether Joint Ventures are permitted: NO</w:t>
      </w:r>
    </w:p>
    <w:p w:rsidR="00A008EB" w:rsidRPr="00010FF2" w:rsidRDefault="00A008EB" w:rsidP="00A008EB">
      <w:pPr>
        <w:spacing w:before="240"/>
        <w:ind w:left="4410"/>
        <w:jc w:val="both"/>
        <w:rPr>
          <w:rFonts w:asciiTheme="minorHAnsi" w:hAnsiTheme="minorHAnsi" w:cstheme="minorHAnsi"/>
          <w:color w:val="000000" w:themeColor="text1"/>
          <w:sz w:val="19"/>
          <w:szCs w:val="19"/>
        </w:rPr>
      </w:pPr>
      <w:r w:rsidRPr="007D30FA">
        <w:rPr>
          <w:rFonts w:asciiTheme="minorHAnsi" w:hAnsiTheme="minorHAnsi" w:cstheme="minorHAnsi"/>
          <w:color w:val="000000" w:themeColor="text1"/>
          <w:sz w:val="19"/>
          <w:szCs w:val="19"/>
        </w:rPr>
        <w:t xml:space="preserve">Whether Associate / Collaborator permitted: </w:t>
      </w:r>
      <w:r w:rsidR="00D04F04" w:rsidRPr="007D30FA">
        <w:rPr>
          <w:rFonts w:asciiTheme="minorHAnsi" w:hAnsiTheme="minorHAnsi" w:cstheme="minorHAnsi"/>
          <w:color w:val="000000" w:themeColor="text1"/>
          <w:sz w:val="19"/>
          <w:szCs w:val="19"/>
        </w:rPr>
        <w:t>YES</w:t>
      </w:r>
    </w:p>
    <w:p w:rsidR="00A008EB" w:rsidRPr="00010FF2" w:rsidRDefault="00A008EB" w:rsidP="00775578">
      <w:pPr>
        <w:pStyle w:val="ListParagraph"/>
        <w:numPr>
          <w:ilvl w:val="4"/>
          <w:numId w:val="158"/>
        </w:numPr>
        <w:spacing w:before="240" w:after="160" w:line="259" w:lineRule="auto"/>
        <w:ind w:left="4410" w:hanging="540"/>
        <w:jc w:val="both"/>
        <w:rPr>
          <w:rFonts w:asciiTheme="minorHAnsi" w:hAnsiTheme="minorHAnsi" w:cstheme="minorHAnsi"/>
          <w:b/>
          <w:color w:val="000000" w:themeColor="text1"/>
          <w:sz w:val="19"/>
          <w:szCs w:val="19"/>
        </w:rPr>
      </w:pPr>
      <w:bookmarkStart w:id="30" w:name="_Ref499017840"/>
      <w:r w:rsidRPr="00010FF2">
        <w:rPr>
          <w:rFonts w:asciiTheme="minorHAnsi" w:hAnsiTheme="minorHAnsi" w:cstheme="minorHAnsi"/>
          <w:b/>
          <w:color w:val="000000" w:themeColor="text1"/>
          <w:sz w:val="19"/>
          <w:szCs w:val="19"/>
        </w:rPr>
        <w:t>Attachment 6: Declaration on no blacklisting</w:t>
      </w:r>
      <w:bookmarkEnd w:id="30"/>
      <w:r w:rsidRPr="00010FF2">
        <w:rPr>
          <w:rFonts w:asciiTheme="minorHAnsi" w:hAnsiTheme="minorHAnsi" w:cstheme="minorHAnsi"/>
          <w:b/>
          <w:color w:val="000000" w:themeColor="text1"/>
          <w:sz w:val="19"/>
          <w:szCs w:val="19"/>
        </w:rPr>
        <w:t xml:space="preserve"> (to be submitted online as a part of Techno-Commercial Bid)</w:t>
      </w:r>
    </w:p>
    <w:p w:rsidR="00A008EB" w:rsidRPr="00010FF2" w:rsidRDefault="00A008EB" w:rsidP="00A008EB">
      <w:pPr>
        <w:pStyle w:val="ListParagraph"/>
        <w:spacing w:before="240"/>
        <w:ind w:left="441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44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Declaration that the Bidder was or is in the process of blacklisting from any previous employer as per the format attached in this RFP.</w:t>
      </w:r>
    </w:p>
    <w:p w:rsidR="00A008EB" w:rsidRPr="00010FF2" w:rsidRDefault="00A008EB" w:rsidP="00A008EB">
      <w:pPr>
        <w:pStyle w:val="ListParagraph"/>
        <w:spacing w:before="240"/>
        <w:ind w:left="44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8"/>
        </w:numPr>
        <w:spacing w:before="240" w:after="160" w:line="259" w:lineRule="auto"/>
        <w:ind w:left="4410" w:hanging="540"/>
        <w:jc w:val="both"/>
        <w:rPr>
          <w:rFonts w:asciiTheme="minorHAnsi" w:hAnsiTheme="minorHAnsi" w:cstheme="minorHAnsi"/>
          <w:b/>
          <w:color w:val="000000" w:themeColor="text1"/>
          <w:sz w:val="19"/>
          <w:szCs w:val="19"/>
        </w:rPr>
      </w:pPr>
      <w:bookmarkStart w:id="31" w:name="_Ref499017851"/>
      <w:r w:rsidRPr="00010FF2">
        <w:rPr>
          <w:rFonts w:asciiTheme="minorHAnsi" w:hAnsiTheme="minorHAnsi" w:cstheme="minorHAnsi"/>
          <w:b/>
          <w:color w:val="000000" w:themeColor="text1"/>
          <w:sz w:val="19"/>
          <w:szCs w:val="19"/>
        </w:rPr>
        <w:t>Attachment 7: Signing of the Bid</w:t>
      </w:r>
      <w:bookmarkEnd w:id="31"/>
      <w:r w:rsidRPr="00010FF2">
        <w:rPr>
          <w:rFonts w:asciiTheme="minorHAnsi" w:hAnsiTheme="minorHAnsi" w:cstheme="minorHAnsi"/>
          <w:b/>
          <w:color w:val="000000" w:themeColor="text1"/>
          <w:sz w:val="19"/>
          <w:szCs w:val="19"/>
        </w:rPr>
        <w:t>(to be submitted online as a part of Techno-Commercial Bid)</w:t>
      </w:r>
    </w:p>
    <w:p w:rsidR="00A008EB" w:rsidRPr="00010FF2" w:rsidRDefault="00A008EB" w:rsidP="00A008EB">
      <w:pPr>
        <w:pStyle w:val="ListParagraph"/>
        <w:spacing w:before="240"/>
        <w:ind w:left="441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44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Copy of RFP, any amendments/ addenda/ corrigenda/ errata/ clarification to the RFP issued by KREDL duly signed online using the digital signature of the Bidder in </w:t>
      </w:r>
      <w:r w:rsidR="00FC0731" w:rsidRPr="00010FF2">
        <w:rPr>
          <w:rFonts w:asciiTheme="minorHAnsi" w:hAnsiTheme="minorHAnsi" w:cstheme="minorHAnsi"/>
          <w:color w:val="000000" w:themeColor="text1"/>
          <w:sz w:val="19"/>
          <w:szCs w:val="19"/>
        </w:rPr>
        <w:t>e-procurement, GoK portal</w:t>
      </w:r>
      <w:r w:rsidRPr="00010FF2">
        <w:rPr>
          <w:rFonts w:asciiTheme="minorHAnsi" w:hAnsiTheme="minorHAnsi" w:cstheme="minorHAnsi"/>
          <w:color w:val="000000" w:themeColor="text1"/>
          <w:sz w:val="19"/>
          <w:szCs w:val="19"/>
        </w:rPr>
        <w:t xml:space="preserve"> as token of unequivocal acceptance to such documents.</w:t>
      </w:r>
    </w:p>
    <w:p w:rsidR="00A008EB" w:rsidRPr="00010FF2" w:rsidRDefault="00A008EB" w:rsidP="00A008EB">
      <w:pPr>
        <w:pStyle w:val="ListParagraph"/>
        <w:spacing w:before="240"/>
        <w:ind w:left="4410"/>
        <w:jc w:val="both"/>
        <w:rPr>
          <w:rFonts w:asciiTheme="minorHAnsi" w:hAnsiTheme="minorHAnsi" w:cstheme="minorHAnsi"/>
          <w:b/>
          <w:color w:val="000000" w:themeColor="text1"/>
          <w:sz w:val="19"/>
          <w:szCs w:val="19"/>
        </w:rPr>
      </w:pPr>
    </w:p>
    <w:p w:rsidR="00A008EB" w:rsidRPr="00010FF2" w:rsidRDefault="00A008EB" w:rsidP="00775578">
      <w:pPr>
        <w:pStyle w:val="ListParagraph"/>
        <w:numPr>
          <w:ilvl w:val="4"/>
          <w:numId w:val="158"/>
        </w:numPr>
        <w:spacing w:before="240" w:after="160" w:line="259" w:lineRule="auto"/>
        <w:ind w:left="4410" w:hanging="540"/>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Attachment 8: No Deviation Certificate (to be submitted online as a part of Techno-Commercial Bid)</w:t>
      </w:r>
    </w:p>
    <w:p w:rsidR="00A008EB" w:rsidRPr="00010FF2" w:rsidRDefault="00A008EB" w:rsidP="00A008EB">
      <w:pPr>
        <w:pStyle w:val="ListParagraph"/>
        <w:spacing w:before="240"/>
        <w:ind w:left="504"/>
        <w:jc w:val="both"/>
        <w:rPr>
          <w:rFonts w:asciiTheme="minorHAnsi" w:hAnsiTheme="minorHAnsi" w:cstheme="minorHAnsi"/>
          <w:b/>
          <w:color w:val="000000" w:themeColor="text1"/>
          <w:sz w:val="19"/>
          <w:szCs w:val="19"/>
        </w:rPr>
      </w:pPr>
    </w:p>
    <w:p w:rsidR="00A008EB" w:rsidRDefault="00A008EB" w:rsidP="00A008EB">
      <w:pPr>
        <w:pStyle w:val="ListParagraph"/>
        <w:spacing w:before="240"/>
        <w:ind w:left="44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 Deviation Certificate from the Bidder that the Bidder has not taken any deviation</w:t>
      </w:r>
      <w:r w:rsidR="00D7535C">
        <w:rPr>
          <w:rFonts w:asciiTheme="minorHAnsi" w:hAnsiTheme="minorHAnsi" w:cstheme="minorHAnsi"/>
          <w:color w:val="000000" w:themeColor="text1"/>
          <w:sz w:val="19"/>
          <w:szCs w:val="19"/>
        </w:rPr>
        <w:t xml:space="preserve"> including the </w:t>
      </w:r>
      <w:r w:rsidR="00D7535C" w:rsidRPr="00D7535C">
        <w:rPr>
          <w:rFonts w:asciiTheme="minorHAnsi" w:hAnsiTheme="minorHAnsi" w:cstheme="minorHAnsi"/>
          <w:color w:val="000000" w:themeColor="text1"/>
          <w:sz w:val="19"/>
          <w:szCs w:val="19"/>
        </w:rPr>
        <w:t>Target generation details from solar and BESS as detailed in Attachment No.10</w:t>
      </w:r>
      <w:r w:rsidRPr="00010FF2">
        <w:rPr>
          <w:rFonts w:asciiTheme="minorHAnsi" w:hAnsiTheme="minorHAnsi" w:cstheme="minorHAnsi"/>
          <w:color w:val="000000" w:themeColor="text1"/>
          <w:sz w:val="19"/>
          <w:szCs w:val="19"/>
        </w:rPr>
        <w:t>, in whatsoever form, from the terms and conditions mentioned in the RFP, any amendments/ addenda/ corrigenda/ errata/ clarification to the RFP issued by KREDL.</w:t>
      </w:r>
    </w:p>
    <w:p w:rsidR="00DC2AD3" w:rsidRDefault="00DC2AD3" w:rsidP="00A008EB">
      <w:pPr>
        <w:pStyle w:val="ListParagraph"/>
        <w:spacing w:before="240"/>
        <w:ind w:left="4410"/>
        <w:jc w:val="both"/>
        <w:rPr>
          <w:rFonts w:asciiTheme="minorHAnsi" w:hAnsiTheme="minorHAnsi" w:cstheme="minorHAnsi"/>
          <w:color w:val="000000" w:themeColor="text1"/>
          <w:sz w:val="19"/>
          <w:szCs w:val="19"/>
        </w:rPr>
      </w:pPr>
    </w:p>
    <w:p w:rsidR="00DC2AD3" w:rsidRPr="00010FF2" w:rsidRDefault="00DC2AD3" w:rsidP="00775578">
      <w:pPr>
        <w:pStyle w:val="ListParagraph"/>
        <w:numPr>
          <w:ilvl w:val="4"/>
          <w:numId w:val="158"/>
        </w:numPr>
        <w:spacing w:before="240" w:after="160" w:line="259" w:lineRule="auto"/>
        <w:ind w:left="4410" w:hanging="540"/>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 xml:space="preserve">Attachment </w:t>
      </w:r>
      <w:r>
        <w:rPr>
          <w:rFonts w:asciiTheme="minorHAnsi" w:hAnsiTheme="minorHAnsi" w:cstheme="minorHAnsi"/>
          <w:b/>
          <w:color w:val="000000" w:themeColor="text1"/>
          <w:sz w:val="19"/>
          <w:szCs w:val="19"/>
        </w:rPr>
        <w:t>9</w:t>
      </w:r>
      <w:r w:rsidRPr="00010FF2">
        <w:rPr>
          <w:rFonts w:asciiTheme="minorHAnsi" w:hAnsiTheme="minorHAnsi" w:cstheme="minorHAnsi"/>
          <w:b/>
          <w:color w:val="000000" w:themeColor="text1"/>
          <w:sz w:val="19"/>
          <w:szCs w:val="19"/>
        </w:rPr>
        <w:t xml:space="preserve">: </w:t>
      </w:r>
      <w:r>
        <w:rPr>
          <w:rFonts w:asciiTheme="minorHAnsi" w:hAnsiTheme="minorHAnsi" w:cstheme="minorHAnsi"/>
          <w:b/>
          <w:color w:val="000000" w:themeColor="text1"/>
          <w:sz w:val="19"/>
          <w:szCs w:val="19"/>
        </w:rPr>
        <w:t xml:space="preserve">Consortium Agreement/MOU </w:t>
      </w:r>
      <w:r w:rsidRPr="00010FF2">
        <w:rPr>
          <w:rFonts w:asciiTheme="minorHAnsi" w:hAnsiTheme="minorHAnsi" w:cstheme="minorHAnsi"/>
          <w:b/>
          <w:color w:val="000000" w:themeColor="text1"/>
          <w:sz w:val="19"/>
          <w:szCs w:val="19"/>
        </w:rPr>
        <w:t>(to be submitted offline and online)</w:t>
      </w:r>
    </w:p>
    <w:p w:rsidR="00DC2AD3" w:rsidRPr="00010FF2" w:rsidRDefault="00DC2AD3" w:rsidP="00DC2AD3">
      <w:pPr>
        <w:spacing w:before="240"/>
        <w:ind w:left="44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 </w:t>
      </w:r>
      <w:r w:rsidRPr="00470AA6">
        <w:rPr>
          <w:rFonts w:asciiTheme="minorHAnsi" w:hAnsiTheme="minorHAnsi" w:cstheme="minorHAnsi"/>
          <w:color w:val="000000" w:themeColor="text1"/>
          <w:sz w:val="19"/>
          <w:szCs w:val="19"/>
        </w:rPr>
        <w:t>Consortium Agreement/MOU entered into between the parties who are responsible for executing the project and</w:t>
      </w:r>
      <w:r w:rsidR="00470AA6" w:rsidRPr="00470AA6">
        <w:rPr>
          <w:rFonts w:asciiTheme="minorHAnsi" w:hAnsiTheme="minorHAnsi" w:cstheme="minorHAnsi"/>
          <w:color w:val="000000" w:themeColor="text1"/>
          <w:sz w:val="19"/>
          <w:szCs w:val="19"/>
        </w:rPr>
        <w:t xml:space="preserve"> whosetechnical and financial qualifying criteria’s collectively meets the stipulated </w:t>
      </w:r>
      <w:proofErr w:type="gramStart"/>
      <w:r w:rsidR="00470AA6" w:rsidRPr="00470AA6">
        <w:rPr>
          <w:rFonts w:asciiTheme="minorHAnsi" w:hAnsiTheme="minorHAnsi" w:cstheme="minorHAnsi"/>
          <w:color w:val="000000" w:themeColor="text1"/>
          <w:sz w:val="19"/>
          <w:szCs w:val="19"/>
        </w:rPr>
        <w:t>requirements  should</w:t>
      </w:r>
      <w:proofErr w:type="gramEnd"/>
      <w:r w:rsidR="00470AA6" w:rsidRPr="00470AA6">
        <w:rPr>
          <w:rFonts w:asciiTheme="minorHAnsi" w:hAnsiTheme="minorHAnsi" w:cstheme="minorHAnsi"/>
          <w:color w:val="000000" w:themeColor="text1"/>
          <w:sz w:val="19"/>
          <w:szCs w:val="19"/>
        </w:rPr>
        <w:t xml:space="preserve"> be</w:t>
      </w:r>
      <w:r w:rsidRPr="00470AA6">
        <w:rPr>
          <w:rFonts w:asciiTheme="minorHAnsi" w:hAnsiTheme="minorHAnsi" w:cstheme="minorHAnsi"/>
          <w:color w:val="000000" w:themeColor="text1"/>
          <w:sz w:val="19"/>
          <w:szCs w:val="19"/>
        </w:rPr>
        <w:t xml:space="preserve"> duly notarized by a Notary Public, indicating that the</w:t>
      </w:r>
      <w:r w:rsidR="00470AA6" w:rsidRPr="00470AA6">
        <w:rPr>
          <w:rFonts w:asciiTheme="minorHAnsi" w:hAnsiTheme="minorHAnsi" w:cstheme="minorHAnsi"/>
          <w:color w:val="000000" w:themeColor="text1"/>
          <w:sz w:val="19"/>
          <w:szCs w:val="19"/>
        </w:rPr>
        <w:t xml:space="preserve"> Bid is binding upon the Bidder and/or his consortium</w:t>
      </w:r>
      <w:r w:rsidR="00470AA6">
        <w:rPr>
          <w:rFonts w:asciiTheme="minorHAnsi" w:hAnsiTheme="minorHAnsi" w:cstheme="minorHAnsi"/>
          <w:color w:val="000000" w:themeColor="text1"/>
          <w:sz w:val="19"/>
          <w:szCs w:val="19"/>
        </w:rPr>
        <w:t xml:space="preserve"> partners </w:t>
      </w:r>
      <w:r w:rsidR="00470AA6" w:rsidRPr="00010FF2">
        <w:rPr>
          <w:rFonts w:asciiTheme="minorHAnsi" w:hAnsiTheme="minorHAnsi" w:cstheme="minorHAnsi"/>
          <w:color w:val="000000" w:themeColor="text1"/>
          <w:sz w:val="19"/>
          <w:szCs w:val="19"/>
        </w:rPr>
        <w:t xml:space="preserve">during the full period of its validity in accordance with ITB clause </w:t>
      </w:r>
      <w:r w:rsidR="00D969DC">
        <w:fldChar w:fldCharType="begin"/>
      </w:r>
      <w:r w:rsidR="00D969DC">
        <w:instrText xml:space="preserve"> REF _Ref490637956 \r \h  \* MERGEFORMAT </w:instrText>
      </w:r>
      <w:r w:rsidR="00D969DC">
        <w:fldChar w:fldCharType="separate"/>
      </w:r>
      <w:r w:rsidR="00C25D77" w:rsidRPr="00C25D77">
        <w:rPr>
          <w:rFonts w:asciiTheme="minorHAnsi" w:hAnsiTheme="minorHAnsi" w:cstheme="minorHAnsi"/>
          <w:color w:val="000000" w:themeColor="text1"/>
          <w:sz w:val="19"/>
          <w:szCs w:val="19"/>
        </w:rPr>
        <w:t>2.3.7</w:t>
      </w:r>
      <w:r w:rsidR="00D969DC">
        <w:fldChar w:fldCharType="end"/>
      </w:r>
      <w:r w:rsidR="00470AA6" w:rsidRPr="00010FF2">
        <w:rPr>
          <w:rFonts w:asciiTheme="minorHAnsi" w:hAnsiTheme="minorHAnsi" w:cstheme="minorHAnsi"/>
          <w:color w:val="000000" w:themeColor="text1"/>
          <w:sz w:val="19"/>
          <w:szCs w:val="19"/>
        </w:rPr>
        <w:t xml:space="preserve">. </w:t>
      </w:r>
    </w:p>
    <w:p w:rsidR="00DC2AD3" w:rsidRPr="00010FF2" w:rsidRDefault="00470AA6" w:rsidP="00DC2AD3">
      <w:pPr>
        <w:spacing w:before="240"/>
        <w:ind w:left="4410"/>
        <w:jc w:val="both"/>
        <w:rPr>
          <w:rFonts w:asciiTheme="minorHAnsi" w:hAnsiTheme="minorHAnsi" w:cstheme="minorHAnsi"/>
          <w:color w:val="000000" w:themeColor="text1"/>
          <w:sz w:val="19"/>
          <w:szCs w:val="19"/>
        </w:rPr>
      </w:pPr>
      <w:r w:rsidRPr="00470AA6">
        <w:rPr>
          <w:rFonts w:asciiTheme="minorHAnsi" w:hAnsiTheme="minorHAnsi" w:cstheme="minorHAnsi"/>
          <w:color w:val="000000" w:themeColor="text1"/>
          <w:sz w:val="19"/>
          <w:szCs w:val="19"/>
        </w:rPr>
        <w:t xml:space="preserve">Consortium Agreement/MOU </w:t>
      </w:r>
      <w:r w:rsidR="00DC2AD3" w:rsidRPr="00010FF2">
        <w:rPr>
          <w:rFonts w:asciiTheme="minorHAnsi" w:hAnsiTheme="minorHAnsi" w:cstheme="minorHAnsi"/>
          <w:color w:val="000000" w:themeColor="text1"/>
          <w:sz w:val="19"/>
          <w:szCs w:val="19"/>
        </w:rPr>
        <w:t xml:space="preserve">shall be furnished in a sealed envelope </w:t>
      </w:r>
      <w:proofErr w:type="gramStart"/>
      <w:r w:rsidR="00DC2AD3" w:rsidRPr="00010FF2">
        <w:rPr>
          <w:rFonts w:asciiTheme="minorHAnsi" w:hAnsiTheme="minorHAnsi" w:cstheme="minorHAnsi"/>
          <w:color w:val="000000" w:themeColor="text1"/>
          <w:sz w:val="19"/>
          <w:szCs w:val="19"/>
        </w:rPr>
        <w:t>separately,</w:t>
      </w:r>
      <w:proofErr w:type="gramEnd"/>
      <w:r w:rsidR="00DC2AD3" w:rsidRPr="00010FF2">
        <w:rPr>
          <w:rFonts w:asciiTheme="minorHAnsi" w:hAnsiTheme="minorHAnsi" w:cstheme="minorHAnsi"/>
          <w:color w:val="000000" w:themeColor="text1"/>
          <w:sz w:val="19"/>
          <w:szCs w:val="19"/>
        </w:rPr>
        <w:t xml:space="preserve"> super scribed on the top as under and be addressed to KREDL at its address:</w:t>
      </w:r>
    </w:p>
    <w:p w:rsidR="00DC2AD3" w:rsidRPr="00010FF2" w:rsidRDefault="00DC2AD3" w:rsidP="00DC2AD3">
      <w:pPr>
        <w:spacing w:before="240"/>
        <w:ind w:left="4410"/>
        <w:jc w:val="both"/>
        <w:rPr>
          <w:rFonts w:asciiTheme="minorHAnsi" w:hAnsiTheme="minorHAnsi" w:cstheme="minorHAnsi"/>
          <w:i/>
          <w:color w:val="000000" w:themeColor="text1"/>
          <w:sz w:val="19"/>
          <w:szCs w:val="19"/>
        </w:rPr>
      </w:pPr>
      <w:proofErr w:type="gramStart"/>
      <w:r w:rsidRPr="00010FF2">
        <w:rPr>
          <w:rFonts w:asciiTheme="minorHAnsi" w:hAnsiTheme="minorHAnsi" w:cstheme="minorHAnsi"/>
          <w:i/>
          <w:color w:val="000000" w:themeColor="text1"/>
          <w:sz w:val="19"/>
          <w:szCs w:val="19"/>
        </w:rPr>
        <w:t xml:space="preserve">"Original </w:t>
      </w:r>
      <w:r w:rsidR="00470AA6" w:rsidRPr="00470AA6">
        <w:rPr>
          <w:rFonts w:asciiTheme="minorHAnsi" w:hAnsiTheme="minorHAnsi" w:cstheme="minorHAnsi"/>
          <w:color w:val="000000" w:themeColor="text1"/>
          <w:sz w:val="19"/>
          <w:szCs w:val="19"/>
        </w:rPr>
        <w:t xml:space="preserve">Consortium Agreement/MOU </w:t>
      </w:r>
      <w:r w:rsidRPr="00010FF2">
        <w:rPr>
          <w:rFonts w:asciiTheme="minorHAnsi" w:hAnsiTheme="minorHAnsi" w:cstheme="minorHAnsi"/>
          <w:i/>
          <w:color w:val="000000" w:themeColor="text1"/>
          <w:sz w:val="19"/>
          <w:szCs w:val="19"/>
        </w:rPr>
        <w:t>for, RFP No.</w:t>
      </w:r>
      <w:proofErr w:type="gramEnd"/>
      <w:r w:rsidRPr="00010FF2">
        <w:rPr>
          <w:rFonts w:asciiTheme="minorHAnsi" w:hAnsiTheme="minorHAnsi" w:cstheme="minorHAnsi"/>
          <w:i/>
          <w:color w:val="000000" w:themeColor="text1"/>
          <w:sz w:val="19"/>
          <w:szCs w:val="19"/>
        </w:rPr>
        <w:t xml:space="preserve"> … dated … from … (Name of the Bidder)."</w:t>
      </w:r>
    </w:p>
    <w:p w:rsidR="00DC2AD3" w:rsidRPr="00010FF2" w:rsidRDefault="00DC2AD3" w:rsidP="00DC2AD3">
      <w:pPr>
        <w:spacing w:before="240"/>
        <w:ind w:left="44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Bidders are requested to submit the hardcopy of original </w:t>
      </w:r>
      <w:r w:rsidR="00470AA6" w:rsidRPr="00470AA6">
        <w:rPr>
          <w:rFonts w:asciiTheme="minorHAnsi" w:hAnsiTheme="minorHAnsi" w:cstheme="minorHAnsi"/>
          <w:color w:val="000000" w:themeColor="text1"/>
          <w:sz w:val="19"/>
          <w:szCs w:val="19"/>
        </w:rPr>
        <w:t xml:space="preserve">Consortium Agreement/MOU </w:t>
      </w:r>
      <w:r w:rsidRPr="00010FF2">
        <w:rPr>
          <w:rFonts w:asciiTheme="minorHAnsi" w:hAnsiTheme="minorHAnsi" w:cstheme="minorHAnsi"/>
          <w:color w:val="000000" w:themeColor="text1"/>
          <w:sz w:val="19"/>
          <w:szCs w:val="19"/>
        </w:rPr>
        <w:t xml:space="preserve">as described in the time schedule in NIT, failing which the Bid shall be liable for rejection. KREDL shall not be liable for loss/non-receipt/late receipt of </w:t>
      </w:r>
      <w:r w:rsidR="00470AA6" w:rsidRPr="00470AA6">
        <w:rPr>
          <w:rFonts w:asciiTheme="minorHAnsi" w:hAnsiTheme="minorHAnsi" w:cstheme="minorHAnsi"/>
          <w:color w:val="000000" w:themeColor="text1"/>
          <w:sz w:val="19"/>
          <w:szCs w:val="19"/>
        </w:rPr>
        <w:t xml:space="preserve">Consortium Agreement/MOU </w:t>
      </w:r>
      <w:r w:rsidRPr="00010FF2">
        <w:rPr>
          <w:rFonts w:asciiTheme="minorHAnsi" w:hAnsiTheme="minorHAnsi" w:cstheme="minorHAnsi"/>
          <w:color w:val="000000" w:themeColor="text1"/>
          <w:sz w:val="19"/>
          <w:szCs w:val="19"/>
        </w:rPr>
        <w:t>in postal transit. The scan copy shall be uploaded in e-procurement, GoK portal as described in the time schedule in NIT.</w:t>
      </w:r>
    </w:p>
    <w:p w:rsidR="00DC2AD3" w:rsidRDefault="00DC2AD3" w:rsidP="00DC2AD3">
      <w:pPr>
        <w:spacing w:before="240"/>
        <w:ind w:left="44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Any Bid without an acceptable </w:t>
      </w:r>
      <w:r w:rsidR="00470AA6" w:rsidRPr="00470AA6">
        <w:rPr>
          <w:rFonts w:asciiTheme="minorHAnsi" w:hAnsiTheme="minorHAnsi" w:cstheme="minorHAnsi"/>
          <w:color w:val="000000" w:themeColor="text1"/>
          <w:sz w:val="19"/>
          <w:szCs w:val="19"/>
        </w:rPr>
        <w:t xml:space="preserve">Consortium Agreement/MOU </w:t>
      </w:r>
      <w:r w:rsidRPr="00010FF2">
        <w:rPr>
          <w:rFonts w:asciiTheme="minorHAnsi" w:hAnsiTheme="minorHAnsi" w:cstheme="minorHAnsi"/>
          <w:color w:val="000000" w:themeColor="text1"/>
          <w:sz w:val="19"/>
          <w:szCs w:val="19"/>
        </w:rPr>
        <w:t xml:space="preserve">shall be treated as nonresponsive by KREDL and shall not be opened pursuant to ITB sub-clause </w:t>
      </w:r>
      <w:r w:rsidR="00D969DC">
        <w:fldChar w:fldCharType="begin"/>
      </w:r>
      <w:r w:rsidR="00D969DC">
        <w:instrText xml:space="preserve"> REF _Ref490604389 \r \h  \* MERGEFORMAT </w:instrText>
      </w:r>
      <w:r w:rsidR="00D969DC">
        <w:fldChar w:fldCharType="separate"/>
      </w:r>
      <w:r w:rsidR="00C25D77" w:rsidRPr="00C25D77">
        <w:rPr>
          <w:rFonts w:asciiTheme="minorHAnsi" w:hAnsiTheme="minorHAnsi" w:cstheme="minorHAnsi"/>
          <w:color w:val="000000" w:themeColor="text1"/>
          <w:sz w:val="19"/>
          <w:szCs w:val="19"/>
        </w:rPr>
        <w:t>2.3.6.3</w:t>
      </w:r>
      <w:r w:rsidR="00D969DC">
        <w:fldChar w:fldCharType="end"/>
      </w:r>
      <w:r w:rsidRPr="00010FF2">
        <w:rPr>
          <w:rFonts w:asciiTheme="minorHAnsi" w:hAnsiTheme="minorHAnsi" w:cstheme="minorHAnsi"/>
          <w:color w:val="000000" w:themeColor="text1"/>
          <w:sz w:val="19"/>
          <w:szCs w:val="19"/>
        </w:rPr>
        <w:t>.</w:t>
      </w:r>
    </w:p>
    <w:p w:rsidR="00552455" w:rsidRPr="00010FF2" w:rsidRDefault="00552455" w:rsidP="00775578">
      <w:pPr>
        <w:pStyle w:val="ListParagraph"/>
        <w:numPr>
          <w:ilvl w:val="4"/>
          <w:numId w:val="158"/>
        </w:numPr>
        <w:spacing w:before="240" w:after="160" w:line="259" w:lineRule="auto"/>
        <w:ind w:left="4410" w:hanging="540"/>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 xml:space="preserve">Attachment </w:t>
      </w:r>
      <w:r>
        <w:rPr>
          <w:rFonts w:asciiTheme="minorHAnsi" w:hAnsiTheme="minorHAnsi" w:cstheme="minorHAnsi"/>
          <w:b/>
          <w:color w:val="000000" w:themeColor="text1"/>
          <w:sz w:val="19"/>
          <w:szCs w:val="19"/>
        </w:rPr>
        <w:t>10</w:t>
      </w:r>
      <w:r w:rsidRPr="00010FF2">
        <w:rPr>
          <w:rFonts w:asciiTheme="minorHAnsi" w:hAnsiTheme="minorHAnsi" w:cstheme="minorHAnsi"/>
          <w:b/>
          <w:color w:val="000000" w:themeColor="text1"/>
          <w:sz w:val="19"/>
          <w:szCs w:val="19"/>
        </w:rPr>
        <w:t xml:space="preserve">: </w:t>
      </w:r>
      <w:r>
        <w:rPr>
          <w:rFonts w:asciiTheme="minorHAnsi" w:hAnsiTheme="minorHAnsi" w:cstheme="minorHAnsi"/>
          <w:b/>
          <w:color w:val="000000" w:themeColor="text1"/>
          <w:sz w:val="19"/>
          <w:szCs w:val="19"/>
        </w:rPr>
        <w:t xml:space="preserve">Target generation details from solar and BESS  </w:t>
      </w:r>
      <w:r w:rsidRPr="00010FF2">
        <w:rPr>
          <w:rFonts w:asciiTheme="minorHAnsi" w:hAnsiTheme="minorHAnsi" w:cstheme="minorHAnsi"/>
          <w:b/>
          <w:color w:val="000000" w:themeColor="text1"/>
          <w:sz w:val="19"/>
          <w:szCs w:val="19"/>
        </w:rPr>
        <w:t>(to be submitted online as a part of Techno-Commercial Bid)</w:t>
      </w:r>
    </w:p>
    <w:p w:rsidR="00D7535C" w:rsidRDefault="00D7535C" w:rsidP="00D7535C">
      <w:pPr>
        <w:pStyle w:val="ListParagraph"/>
        <w:spacing w:before="240"/>
        <w:ind w:left="4410"/>
        <w:jc w:val="both"/>
        <w:rPr>
          <w:rFonts w:asciiTheme="minorHAnsi" w:hAnsiTheme="minorHAnsi" w:cstheme="minorHAnsi"/>
          <w:color w:val="000000" w:themeColor="text1"/>
          <w:sz w:val="19"/>
          <w:szCs w:val="19"/>
        </w:rPr>
      </w:pPr>
      <w:r>
        <w:rPr>
          <w:rFonts w:asciiTheme="minorHAnsi" w:hAnsiTheme="minorHAnsi" w:cstheme="minorHAnsi"/>
          <w:color w:val="FF0000"/>
          <w:sz w:val="19"/>
          <w:szCs w:val="19"/>
        </w:rPr>
        <w:t xml:space="preserve">No deviation </w:t>
      </w:r>
      <w:r w:rsidRPr="00010FF2">
        <w:rPr>
          <w:rFonts w:asciiTheme="minorHAnsi" w:hAnsiTheme="minorHAnsi" w:cstheme="minorHAnsi"/>
          <w:color w:val="000000" w:themeColor="text1"/>
          <w:sz w:val="19"/>
          <w:szCs w:val="19"/>
        </w:rPr>
        <w:t>Certificate from the Bidder that the Bidder has not taken any deviation</w:t>
      </w:r>
      <w:r>
        <w:rPr>
          <w:rFonts w:asciiTheme="minorHAnsi" w:hAnsiTheme="minorHAnsi" w:cstheme="minorHAnsi"/>
          <w:color w:val="000000" w:themeColor="text1"/>
          <w:sz w:val="19"/>
          <w:szCs w:val="19"/>
        </w:rPr>
        <w:t xml:space="preserve"> with respect to </w:t>
      </w:r>
      <w:r w:rsidRPr="00D7535C">
        <w:rPr>
          <w:rFonts w:asciiTheme="minorHAnsi" w:hAnsiTheme="minorHAnsi" w:cstheme="minorHAnsi"/>
          <w:color w:val="000000" w:themeColor="text1"/>
          <w:sz w:val="19"/>
          <w:szCs w:val="19"/>
        </w:rPr>
        <w:t>Target generation details from solar and BESS</w:t>
      </w:r>
      <w:r w:rsidRPr="00010FF2">
        <w:rPr>
          <w:rFonts w:asciiTheme="minorHAnsi" w:hAnsiTheme="minorHAnsi" w:cstheme="minorHAnsi"/>
          <w:color w:val="000000" w:themeColor="text1"/>
          <w:sz w:val="19"/>
          <w:szCs w:val="19"/>
        </w:rPr>
        <w:t xml:space="preserve">, in whatsoever form, from the terms and conditions mentioned in the RFP, </w:t>
      </w:r>
      <w:r w:rsidRPr="00010FF2">
        <w:rPr>
          <w:rFonts w:asciiTheme="minorHAnsi" w:hAnsiTheme="minorHAnsi" w:cstheme="minorHAnsi"/>
          <w:color w:val="000000" w:themeColor="text1"/>
          <w:sz w:val="19"/>
          <w:szCs w:val="19"/>
        </w:rPr>
        <w:lastRenderedPageBreak/>
        <w:t>any amendments/ addenda/ corrigenda/ errata/ clarification to the RFP issued by KREDL.</w:t>
      </w:r>
    </w:p>
    <w:p w:rsidR="00552455" w:rsidRPr="004D6BDD" w:rsidRDefault="00552455" w:rsidP="00552455">
      <w:pPr>
        <w:pStyle w:val="ListParagraph"/>
        <w:spacing w:before="240"/>
        <w:ind w:left="504"/>
        <w:jc w:val="both"/>
        <w:rPr>
          <w:rFonts w:asciiTheme="minorHAnsi" w:hAnsiTheme="minorHAnsi" w:cstheme="minorHAnsi"/>
          <w:b/>
          <w:color w:val="FF0000"/>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b/>
          <w:color w:val="000000" w:themeColor="text1"/>
          <w:sz w:val="19"/>
          <w:szCs w:val="19"/>
        </w:rPr>
      </w:pPr>
      <w:bookmarkStart w:id="32" w:name="_Ref489005930"/>
      <w:bookmarkStart w:id="33" w:name="_Ref498297743"/>
      <w:r w:rsidRPr="00010FF2">
        <w:rPr>
          <w:rFonts w:asciiTheme="minorHAnsi" w:hAnsiTheme="minorHAnsi" w:cstheme="minorHAnsi"/>
          <w:b/>
          <w:color w:val="000000" w:themeColor="text1"/>
          <w:sz w:val="19"/>
          <w:szCs w:val="19"/>
        </w:rPr>
        <w:t>Envelope - II: Price Bid:</w:t>
      </w:r>
      <w:r w:rsidRPr="00010FF2">
        <w:rPr>
          <w:rFonts w:asciiTheme="minorHAnsi" w:hAnsiTheme="minorHAnsi" w:cstheme="minorHAnsi"/>
          <w:color w:val="000000" w:themeColor="text1"/>
          <w:sz w:val="19"/>
          <w:szCs w:val="19"/>
        </w:rPr>
        <w:t xml:space="preserve"> The Price Bid will be submitted as per the </w:t>
      </w:r>
      <w:r w:rsidR="002E0CDD">
        <w:rPr>
          <w:rFonts w:asciiTheme="minorHAnsi" w:hAnsiTheme="minorHAnsi" w:cstheme="minorHAnsi"/>
          <w:color w:val="000000" w:themeColor="text1"/>
          <w:sz w:val="19"/>
          <w:szCs w:val="19"/>
        </w:rPr>
        <w:t xml:space="preserve">format </w:t>
      </w:r>
      <w:r w:rsidRPr="00010FF2">
        <w:rPr>
          <w:rFonts w:asciiTheme="minorHAnsi" w:hAnsiTheme="minorHAnsi" w:cstheme="minorHAnsi"/>
          <w:color w:val="000000" w:themeColor="text1"/>
          <w:sz w:val="19"/>
          <w:szCs w:val="19"/>
        </w:rPr>
        <w:t xml:space="preserve">file named as “Price Bid format” </w:t>
      </w:r>
      <w:r w:rsidRPr="00010FF2">
        <w:rPr>
          <w:rFonts w:asciiTheme="minorHAnsi" w:hAnsiTheme="minorHAnsi" w:cstheme="minorHAnsi"/>
          <w:b/>
          <w:color w:val="000000" w:themeColor="text1"/>
          <w:sz w:val="19"/>
          <w:szCs w:val="19"/>
        </w:rPr>
        <w:t xml:space="preserve">in </w:t>
      </w:r>
      <w:bookmarkEnd w:id="32"/>
      <w:bookmarkEnd w:id="33"/>
      <w:r w:rsidR="00FC0731" w:rsidRPr="00010FF2">
        <w:rPr>
          <w:rFonts w:asciiTheme="minorHAnsi" w:hAnsiTheme="minorHAnsi" w:cstheme="minorHAnsi"/>
          <w:b/>
          <w:color w:val="000000" w:themeColor="text1"/>
          <w:sz w:val="19"/>
          <w:szCs w:val="19"/>
        </w:rPr>
        <w:t>e-procurement, GoK portal</w:t>
      </w:r>
      <w:r w:rsidRPr="00010FF2">
        <w:rPr>
          <w:rFonts w:asciiTheme="minorHAnsi" w:hAnsiTheme="minorHAnsi" w:cstheme="minorHAnsi"/>
          <w:b/>
          <w:color w:val="000000" w:themeColor="text1"/>
          <w:sz w:val="19"/>
          <w:szCs w:val="19"/>
        </w:rPr>
        <w:t>.</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r w:rsidRPr="00010FF2">
        <w:rPr>
          <w:rFonts w:asciiTheme="minorHAnsi" w:eastAsiaTheme="minorHAnsi" w:hAnsiTheme="minorHAnsi" w:cstheme="minorHAnsi"/>
          <w:b/>
          <w:color w:val="000000" w:themeColor="text1"/>
          <w:sz w:val="19"/>
          <w:szCs w:val="19"/>
        </w:rPr>
        <w:t>Submission of Bids</w:t>
      </w:r>
    </w:p>
    <w:p w:rsidR="00A008EB" w:rsidRPr="00010FF2" w:rsidRDefault="00A008EB" w:rsidP="00A008EB">
      <w:pPr>
        <w:spacing w:before="240"/>
        <w:ind w:left="16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Bidder shall complete the Bid Form and Attachments submit the Techno-Commercial Bid and Price Bid in respective section on </w:t>
      </w:r>
      <w:r w:rsidR="00FC0731" w:rsidRPr="00010FF2">
        <w:rPr>
          <w:rFonts w:asciiTheme="minorHAnsi" w:hAnsiTheme="minorHAnsi" w:cstheme="minorHAnsi"/>
          <w:color w:val="000000" w:themeColor="text1"/>
          <w:sz w:val="19"/>
          <w:szCs w:val="19"/>
        </w:rPr>
        <w:t>e-procurement, GoK portal</w:t>
      </w:r>
      <w:r w:rsidRPr="00010FF2">
        <w:rPr>
          <w:rFonts w:asciiTheme="minorHAnsi" w:hAnsiTheme="minorHAnsi" w:cstheme="minorHAnsi"/>
          <w:color w:val="000000" w:themeColor="text1"/>
          <w:sz w:val="19"/>
          <w:szCs w:val="19"/>
        </w:rPr>
        <w:t xml:space="preserve">. </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bookmarkStart w:id="34" w:name="_Ref489090285"/>
      <w:r w:rsidRPr="00010FF2">
        <w:rPr>
          <w:rFonts w:asciiTheme="minorHAnsi" w:eastAsiaTheme="minorHAnsi" w:hAnsiTheme="minorHAnsi" w:cstheme="minorHAnsi"/>
          <w:b/>
          <w:color w:val="000000" w:themeColor="text1"/>
          <w:sz w:val="19"/>
          <w:szCs w:val="19"/>
        </w:rPr>
        <w:t>Bid Currencies:</w:t>
      </w:r>
      <w:bookmarkEnd w:id="34"/>
    </w:p>
    <w:p w:rsidR="00A008EB" w:rsidRPr="00010FF2" w:rsidRDefault="00A008EB" w:rsidP="00736865">
      <w:pPr>
        <w:ind w:left="1620"/>
        <w:rPr>
          <w:color w:val="000000" w:themeColor="text1"/>
        </w:rPr>
      </w:pPr>
      <w:r w:rsidRPr="00010FF2">
        <w:rPr>
          <w:color w:val="000000" w:themeColor="text1"/>
        </w:rPr>
        <w:t xml:space="preserve">Bidders shall quote the entire Bid Price in Indian Rupees (INR). </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bookmarkStart w:id="35" w:name="_Ref498923973"/>
      <w:bookmarkStart w:id="36" w:name="_Ref490604254"/>
      <w:r w:rsidRPr="00010FF2">
        <w:rPr>
          <w:rFonts w:asciiTheme="minorHAnsi" w:eastAsiaTheme="minorHAnsi" w:hAnsiTheme="minorHAnsi" w:cstheme="minorHAnsi"/>
          <w:b/>
          <w:color w:val="000000" w:themeColor="text1"/>
          <w:sz w:val="19"/>
          <w:szCs w:val="19"/>
        </w:rPr>
        <w:t>Cost of RFP</w:t>
      </w:r>
      <w:bookmarkEnd w:id="35"/>
      <w:r w:rsidR="00FC3764">
        <w:rPr>
          <w:rFonts w:asciiTheme="minorHAnsi" w:eastAsiaTheme="minorHAnsi" w:hAnsiTheme="minorHAnsi" w:cstheme="minorHAnsi"/>
          <w:b/>
          <w:color w:val="000000" w:themeColor="text1"/>
          <w:sz w:val="19"/>
          <w:szCs w:val="19"/>
        </w:rPr>
        <w:t xml:space="preserve"> AND Tender Fee</w:t>
      </w:r>
      <w:r w:rsidRPr="00010FF2">
        <w:rPr>
          <w:rFonts w:asciiTheme="minorHAnsi" w:eastAsiaTheme="minorHAnsi" w:hAnsiTheme="minorHAnsi" w:cstheme="minorHAnsi"/>
          <w:b/>
          <w:color w:val="000000" w:themeColor="text1"/>
          <w:sz w:val="19"/>
          <w:szCs w:val="19"/>
        </w:rPr>
        <w:t>:</w:t>
      </w: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bookmarkStart w:id="37" w:name="_Ref498293254"/>
      <w:r w:rsidRPr="00010FF2">
        <w:rPr>
          <w:rFonts w:asciiTheme="minorHAnsi" w:hAnsiTheme="minorHAnsi" w:cstheme="minorHAnsi"/>
          <w:color w:val="000000" w:themeColor="text1"/>
          <w:sz w:val="19"/>
          <w:szCs w:val="19"/>
        </w:rPr>
        <w:t>The Cost of RFP shall be in the form of a crossed demand draft from any of the nationalized or commercial banks.</w:t>
      </w:r>
      <w:bookmarkEnd w:id="37"/>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Cost of RFP (non-refundable</w:t>
      </w:r>
      <w:r w:rsidR="008B4317" w:rsidRPr="00010FF2">
        <w:rPr>
          <w:rFonts w:asciiTheme="minorHAnsi" w:hAnsiTheme="minorHAnsi" w:cstheme="minorHAnsi"/>
          <w:color w:val="000000" w:themeColor="text1"/>
          <w:sz w:val="19"/>
          <w:szCs w:val="19"/>
        </w:rPr>
        <w:t xml:space="preserve">): INR </w:t>
      </w:r>
      <w:r w:rsidR="00C1719F">
        <w:rPr>
          <w:rFonts w:asciiTheme="minorHAnsi" w:hAnsiTheme="minorHAnsi" w:cstheme="minorHAnsi"/>
          <w:color w:val="000000" w:themeColor="text1"/>
          <w:sz w:val="19"/>
          <w:szCs w:val="19"/>
        </w:rPr>
        <w:t>30</w:t>
      </w:r>
      <w:r w:rsidR="008B4317" w:rsidRPr="00010FF2">
        <w:rPr>
          <w:rFonts w:asciiTheme="minorHAnsi" w:hAnsiTheme="minorHAnsi" w:cstheme="minorHAnsi"/>
          <w:color w:val="000000" w:themeColor="text1"/>
          <w:sz w:val="19"/>
          <w:szCs w:val="19"/>
        </w:rPr>
        <w:t xml:space="preserve">,000/- (Indian Rupees </w:t>
      </w:r>
      <w:r w:rsidR="00C1719F">
        <w:rPr>
          <w:rFonts w:asciiTheme="minorHAnsi" w:hAnsiTheme="minorHAnsi" w:cstheme="minorHAnsi"/>
          <w:color w:val="000000" w:themeColor="text1"/>
          <w:sz w:val="19"/>
          <w:szCs w:val="19"/>
        </w:rPr>
        <w:t>Thirty</w:t>
      </w:r>
      <w:r w:rsidR="008B4317" w:rsidRPr="00010FF2">
        <w:rPr>
          <w:rFonts w:asciiTheme="minorHAnsi" w:hAnsiTheme="minorHAnsi" w:cstheme="minorHAnsi"/>
          <w:color w:val="000000" w:themeColor="text1"/>
          <w:sz w:val="19"/>
          <w:szCs w:val="19"/>
        </w:rPr>
        <w:t xml:space="preserve"> Thousand) only plus applicable GST.</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Cost of RFP shall remain valid for a period of </w:t>
      </w:r>
      <w:r w:rsidR="008B1CA4">
        <w:rPr>
          <w:rFonts w:asciiTheme="minorHAnsi" w:hAnsiTheme="minorHAnsi" w:cstheme="minorHAnsi"/>
          <w:color w:val="000000" w:themeColor="text1"/>
          <w:sz w:val="19"/>
          <w:szCs w:val="19"/>
        </w:rPr>
        <w:t xml:space="preserve">One Hundred and Eighty </w:t>
      </w:r>
      <w:r w:rsidRPr="00010FF2">
        <w:rPr>
          <w:rFonts w:asciiTheme="minorHAnsi" w:hAnsiTheme="minorHAnsi" w:cstheme="minorHAnsi"/>
          <w:color w:val="000000" w:themeColor="text1"/>
          <w:sz w:val="19"/>
          <w:szCs w:val="19"/>
        </w:rPr>
        <w:t>(</w:t>
      </w:r>
      <w:r w:rsidR="008B1CA4">
        <w:rPr>
          <w:rFonts w:asciiTheme="minorHAnsi" w:hAnsiTheme="minorHAnsi" w:cstheme="minorHAnsi"/>
          <w:color w:val="000000" w:themeColor="text1"/>
          <w:sz w:val="19"/>
          <w:szCs w:val="19"/>
        </w:rPr>
        <w:t>180</w:t>
      </w:r>
      <w:r w:rsidRPr="00010FF2">
        <w:rPr>
          <w:rFonts w:asciiTheme="minorHAnsi" w:hAnsiTheme="minorHAnsi" w:cstheme="minorHAnsi"/>
          <w:color w:val="000000" w:themeColor="text1"/>
          <w:sz w:val="19"/>
          <w:szCs w:val="19"/>
        </w:rPr>
        <w:t>) Days from the date of submission of original Techno-Commercial Bid.</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DF2CCC"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bookmarkStart w:id="38" w:name="_Ref498501716"/>
      <w:bookmarkStart w:id="39" w:name="_Ref498294109"/>
      <w:r w:rsidRPr="00010FF2">
        <w:rPr>
          <w:rFonts w:asciiTheme="minorHAnsi" w:hAnsiTheme="minorHAnsi" w:cstheme="minorHAnsi"/>
          <w:color w:val="000000" w:themeColor="text1"/>
          <w:sz w:val="19"/>
          <w:szCs w:val="19"/>
        </w:rPr>
        <w:t>The Bidder shall furnish, as part of its Techno-Commercial Bid, the Cost of RFP, in original, in a separate sealed envelope in the amount and currency as specified in the RFP before the stipulated Bid submission closing date and time.</w:t>
      </w:r>
      <w:bookmarkEnd w:id="38"/>
      <w:r w:rsidRPr="00010FF2">
        <w:rPr>
          <w:rFonts w:asciiTheme="minorHAnsi" w:hAnsiTheme="minorHAnsi" w:cstheme="minorHAnsi"/>
          <w:color w:val="000000" w:themeColor="text1"/>
          <w:sz w:val="19"/>
          <w:szCs w:val="19"/>
        </w:rPr>
        <w:t xml:space="preserve"> In case acceptable Cost of RFP in a separate sealed envelope is not received, then online Bid shall be rejected by KREDL as being non responsive and shall not be opened.</w:t>
      </w:r>
      <w:bookmarkEnd w:id="39"/>
    </w:p>
    <w:p w:rsidR="00A008EB" w:rsidRPr="00010FF2" w:rsidRDefault="00785D86"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Pr>
          <w:rFonts w:asciiTheme="minorHAnsi" w:hAnsiTheme="minorHAnsi" w:cstheme="minorHAnsi"/>
          <w:color w:val="000000" w:themeColor="text1"/>
          <w:sz w:val="19"/>
          <w:szCs w:val="19"/>
        </w:rPr>
        <w:t xml:space="preserve">Tender Fee (non refundable) as applicable by </w:t>
      </w:r>
      <w:r w:rsidR="00FC0731" w:rsidRPr="00010FF2">
        <w:rPr>
          <w:rFonts w:asciiTheme="minorHAnsi" w:hAnsiTheme="minorHAnsi" w:cstheme="minorHAnsi"/>
          <w:color w:val="000000" w:themeColor="text1"/>
          <w:sz w:val="19"/>
          <w:szCs w:val="19"/>
        </w:rPr>
        <w:t>e-procurement, GoK</w:t>
      </w:r>
      <w:r w:rsidR="003A2467">
        <w:rPr>
          <w:rFonts w:asciiTheme="minorHAnsi" w:hAnsiTheme="minorHAnsi" w:cstheme="minorHAnsi"/>
          <w:color w:val="000000" w:themeColor="text1"/>
          <w:sz w:val="19"/>
          <w:szCs w:val="19"/>
        </w:rPr>
        <w:t xml:space="preserve"> </w:t>
      </w:r>
      <w:r>
        <w:rPr>
          <w:rFonts w:asciiTheme="minorHAnsi" w:hAnsiTheme="minorHAnsi" w:cstheme="minorHAnsi"/>
          <w:color w:val="000000" w:themeColor="text1"/>
          <w:sz w:val="19"/>
          <w:szCs w:val="19"/>
        </w:rPr>
        <w:t xml:space="preserve">for this tender </w:t>
      </w:r>
      <w:r w:rsidR="00A008EB" w:rsidRPr="00010FF2">
        <w:rPr>
          <w:rFonts w:asciiTheme="minorHAnsi" w:hAnsiTheme="minorHAnsi" w:cstheme="minorHAnsi"/>
          <w:color w:val="000000" w:themeColor="text1"/>
          <w:sz w:val="19"/>
          <w:szCs w:val="19"/>
        </w:rPr>
        <w:t>shall be borne by the Bidder.</w:t>
      </w:r>
      <w:r w:rsidR="00972D59">
        <w:rPr>
          <w:rFonts w:asciiTheme="minorHAnsi" w:hAnsiTheme="minorHAnsi" w:cstheme="minorHAnsi"/>
          <w:color w:val="000000" w:themeColor="text1"/>
          <w:sz w:val="19"/>
          <w:szCs w:val="19"/>
        </w:rPr>
        <w:t xml:space="preserve"> The payment mode towards Tender fee shall be as prescribed by </w:t>
      </w:r>
      <w:r w:rsidR="00972D59" w:rsidRPr="00010FF2">
        <w:rPr>
          <w:rFonts w:asciiTheme="minorHAnsi" w:hAnsiTheme="minorHAnsi" w:cstheme="minorHAnsi"/>
          <w:color w:val="000000" w:themeColor="text1"/>
          <w:sz w:val="19"/>
          <w:szCs w:val="19"/>
        </w:rPr>
        <w:t>e-procurement, GoK</w:t>
      </w:r>
      <w:r w:rsidR="00972D59">
        <w:rPr>
          <w:rFonts w:asciiTheme="minorHAnsi" w:hAnsiTheme="minorHAnsi" w:cstheme="minorHAnsi"/>
          <w:color w:val="000000" w:themeColor="text1"/>
          <w:sz w:val="19"/>
          <w:szCs w:val="19"/>
        </w:rPr>
        <w:t>.</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Cost of RFP </w:t>
      </w:r>
      <w:r w:rsidR="00785D86">
        <w:rPr>
          <w:rFonts w:asciiTheme="minorHAnsi" w:hAnsiTheme="minorHAnsi" w:cstheme="minorHAnsi"/>
          <w:color w:val="000000" w:themeColor="text1"/>
          <w:sz w:val="19"/>
          <w:szCs w:val="19"/>
        </w:rPr>
        <w:t xml:space="preserve">and Tender Fee </w:t>
      </w:r>
      <w:r w:rsidRPr="00010FF2">
        <w:rPr>
          <w:rFonts w:asciiTheme="minorHAnsi" w:hAnsiTheme="minorHAnsi" w:cstheme="minorHAnsi"/>
          <w:color w:val="000000" w:themeColor="text1"/>
          <w:sz w:val="19"/>
          <w:szCs w:val="19"/>
        </w:rPr>
        <w:t>shall be non-refundable.</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bookmarkStart w:id="40" w:name="_Ref498294148"/>
      <w:r w:rsidRPr="00010FF2">
        <w:rPr>
          <w:rFonts w:asciiTheme="minorHAnsi" w:eastAsiaTheme="minorHAnsi" w:hAnsiTheme="minorHAnsi" w:cstheme="minorHAnsi"/>
          <w:b/>
          <w:color w:val="000000" w:themeColor="text1"/>
          <w:sz w:val="19"/>
          <w:szCs w:val="19"/>
        </w:rPr>
        <w:t>Bid Security:</w:t>
      </w:r>
      <w:bookmarkEnd w:id="36"/>
      <w:bookmarkEnd w:id="40"/>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bookmarkStart w:id="41" w:name="_Ref489081119"/>
      <w:r w:rsidRPr="00010FF2">
        <w:rPr>
          <w:rFonts w:asciiTheme="minorHAnsi" w:hAnsiTheme="minorHAnsi" w:cstheme="minorHAnsi"/>
          <w:color w:val="000000" w:themeColor="text1"/>
          <w:sz w:val="19"/>
          <w:szCs w:val="19"/>
        </w:rPr>
        <w:t>The Bidder shall furnish, as part of its Techno-Commercial Bid, a Bid Security in a separate sealed envelope in the amount and currency as stipulated in the RFP.</w:t>
      </w:r>
      <w:bookmarkEnd w:id="41"/>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Default="00BB266B" w:rsidP="00A008EB">
      <w:pPr>
        <w:pStyle w:val="ListParagraph"/>
        <w:spacing w:before="240"/>
        <w:ind w:left="2610"/>
        <w:jc w:val="both"/>
        <w:rPr>
          <w:rFonts w:asciiTheme="minorHAnsi" w:hAnsiTheme="minorHAnsi" w:cstheme="minorHAnsi"/>
          <w:color w:val="000000" w:themeColor="text1"/>
          <w:sz w:val="19"/>
          <w:szCs w:val="19"/>
        </w:rPr>
      </w:pPr>
      <w:r w:rsidRPr="00AB3892">
        <w:rPr>
          <w:rFonts w:asciiTheme="minorHAnsi" w:hAnsiTheme="minorHAnsi" w:cstheme="minorHAnsi"/>
          <w:color w:val="000000" w:themeColor="text1"/>
          <w:sz w:val="19"/>
          <w:szCs w:val="19"/>
        </w:rPr>
        <w:t>Bids shall be accompanied by</w:t>
      </w:r>
      <w:r w:rsidR="00B610CA">
        <w:rPr>
          <w:rFonts w:asciiTheme="minorHAnsi" w:hAnsiTheme="minorHAnsi" w:cstheme="minorHAnsi"/>
          <w:color w:val="000000" w:themeColor="text1"/>
          <w:sz w:val="19"/>
          <w:szCs w:val="19"/>
        </w:rPr>
        <w:t xml:space="preserve"> </w:t>
      </w:r>
      <w:r w:rsidR="006442BC" w:rsidRPr="00010FF2">
        <w:rPr>
          <w:rFonts w:asciiTheme="minorHAnsi" w:hAnsiTheme="minorHAnsi" w:cstheme="minorHAnsi"/>
          <w:color w:val="000000" w:themeColor="text1"/>
          <w:sz w:val="19"/>
          <w:szCs w:val="19"/>
        </w:rPr>
        <w:t>Bid Security</w:t>
      </w:r>
      <w:r>
        <w:rPr>
          <w:rFonts w:asciiTheme="minorHAnsi" w:hAnsiTheme="minorHAnsi" w:cstheme="minorHAnsi"/>
          <w:color w:val="000000" w:themeColor="text1"/>
          <w:sz w:val="19"/>
          <w:szCs w:val="19"/>
        </w:rPr>
        <w:t xml:space="preserve"> amount of </w:t>
      </w:r>
      <w:r w:rsidR="006442BC" w:rsidRPr="00552455">
        <w:rPr>
          <w:rFonts w:asciiTheme="minorHAnsi" w:hAnsiTheme="minorHAnsi" w:cstheme="minorHAnsi"/>
          <w:color w:val="000000" w:themeColor="text1"/>
          <w:sz w:val="19"/>
          <w:szCs w:val="19"/>
        </w:rPr>
        <w:t xml:space="preserve">INR </w:t>
      </w:r>
      <w:r w:rsidR="00552455">
        <w:rPr>
          <w:rFonts w:asciiTheme="minorHAnsi" w:hAnsiTheme="minorHAnsi" w:cstheme="minorHAnsi"/>
          <w:color w:val="000000" w:themeColor="text1"/>
          <w:sz w:val="19"/>
          <w:szCs w:val="19"/>
        </w:rPr>
        <w:t>49 Laks</w:t>
      </w:r>
      <w:r w:rsidR="00DC275E" w:rsidRPr="00552455">
        <w:rPr>
          <w:rFonts w:asciiTheme="minorHAnsi" w:hAnsiTheme="minorHAnsi" w:cstheme="minorHAnsi"/>
          <w:color w:val="000000" w:themeColor="text1"/>
          <w:sz w:val="19"/>
          <w:szCs w:val="19"/>
        </w:rPr>
        <w:t>/</w:t>
      </w:r>
      <w:r w:rsidR="006442BC" w:rsidRPr="00552455">
        <w:rPr>
          <w:rFonts w:asciiTheme="minorHAnsi" w:hAnsiTheme="minorHAnsi" w:cstheme="minorHAnsi"/>
          <w:color w:val="000000" w:themeColor="text1"/>
          <w:sz w:val="19"/>
          <w:szCs w:val="19"/>
        </w:rPr>
        <w:t xml:space="preserve">- (Indian Rupees </w:t>
      </w:r>
      <w:r w:rsidR="00552455">
        <w:rPr>
          <w:rFonts w:asciiTheme="minorHAnsi" w:hAnsiTheme="minorHAnsi" w:cstheme="minorHAnsi"/>
          <w:color w:val="000000" w:themeColor="text1"/>
          <w:sz w:val="19"/>
          <w:szCs w:val="19"/>
        </w:rPr>
        <w:t>Forty Nine</w:t>
      </w:r>
      <w:r w:rsidR="00DC275E" w:rsidRPr="00552455">
        <w:rPr>
          <w:rFonts w:asciiTheme="minorHAnsi" w:hAnsiTheme="minorHAnsi" w:cstheme="minorHAnsi"/>
          <w:color w:val="000000" w:themeColor="text1"/>
          <w:sz w:val="19"/>
          <w:szCs w:val="19"/>
        </w:rPr>
        <w:t xml:space="preserve"> L</w:t>
      </w:r>
      <w:r w:rsidR="00B3132B" w:rsidRPr="00552455">
        <w:rPr>
          <w:rFonts w:asciiTheme="minorHAnsi" w:hAnsiTheme="minorHAnsi" w:cstheme="minorHAnsi"/>
          <w:color w:val="000000" w:themeColor="text1"/>
          <w:sz w:val="19"/>
          <w:szCs w:val="19"/>
        </w:rPr>
        <w:t>akhs</w:t>
      </w:r>
      <w:r w:rsidR="006442BC" w:rsidRPr="00552455">
        <w:rPr>
          <w:rFonts w:asciiTheme="minorHAnsi" w:hAnsiTheme="minorHAnsi" w:cstheme="minorHAnsi"/>
          <w:color w:val="000000" w:themeColor="text1"/>
          <w:sz w:val="19"/>
          <w:szCs w:val="19"/>
        </w:rPr>
        <w:t xml:space="preserve">) only for the capacity of </w:t>
      </w:r>
      <w:r w:rsidR="00DC275E" w:rsidRPr="00552455">
        <w:rPr>
          <w:rFonts w:asciiTheme="minorHAnsi" w:hAnsiTheme="minorHAnsi" w:cstheme="minorHAnsi"/>
          <w:color w:val="000000" w:themeColor="text1"/>
          <w:sz w:val="19"/>
          <w:szCs w:val="19"/>
        </w:rPr>
        <w:t>2</w:t>
      </w:r>
      <w:r w:rsidR="006442BC" w:rsidRPr="00552455">
        <w:rPr>
          <w:rFonts w:asciiTheme="minorHAnsi" w:hAnsiTheme="minorHAnsi" w:cstheme="minorHAnsi"/>
          <w:color w:val="000000" w:themeColor="text1"/>
          <w:sz w:val="19"/>
          <w:szCs w:val="19"/>
        </w:rPr>
        <w:t xml:space="preserve"> MW</w:t>
      </w:r>
      <w:r w:rsidR="006442BC" w:rsidRPr="00552455">
        <w:rPr>
          <w:rFonts w:asciiTheme="minorHAnsi" w:hAnsiTheme="minorHAnsi" w:cstheme="minorHAnsi"/>
          <w:color w:val="000000" w:themeColor="text1"/>
          <w:sz w:val="19"/>
          <w:szCs w:val="19"/>
          <w:vertAlign w:val="subscript"/>
        </w:rPr>
        <w:t>AC</w:t>
      </w:r>
      <w:r w:rsidR="00A008EB" w:rsidRPr="00552455">
        <w:rPr>
          <w:rFonts w:asciiTheme="minorHAnsi" w:hAnsiTheme="minorHAnsi" w:cstheme="minorHAnsi"/>
          <w:color w:val="000000" w:themeColor="text1"/>
          <w:sz w:val="19"/>
          <w:szCs w:val="19"/>
        </w:rPr>
        <w:t xml:space="preserve"> with </w:t>
      </w:r>
      <w:r w:rsidR="00DC275E" w:rsidRPr="00552455">
        <w:rPr>
          <w:rFonts w:asciiTheme="minorHAnsi" w:hAnsiTheme="minorHAnsi" w:cstheme="minorHAnsi"/>
          <w:color w:val="000000" w:themeColor="text1"/>
          <w:sz w:val="19"/>
          <w:szCs w:val="19"/>
        </w:rPr>
        <w:t>4.5</w:t>
      </w:r>
      <w:r w:rsidR="00A008EB" w:rsidRPr="00552455">
        <w:rPr>
          <w:rFonts w:asciiTheme="minorHAnsi" w:hAnsiTheme="minorHAnsi" w:cstheme="minorHAnsi"/>
          <w:color w:val="000000" w:themeColor="text1"/>
          <w:sz w:val="19"/>
          <w:szCs w:val="19"/>
        </w:rPr>
        <w:t xml:space="preserve"> MWh BESS</w:t>
      </w:r>
      <w:r w:rsidRPr="00552455">
        <w:rPr>
          <w:rFonts w:asciiTheme="minorHAnsi" w:hAnsiTheme="minorHAnsi" w:cstheme="minorHAnsi"/>
          <w:color w:val="000000" w:themeColor="text1"/>
          <w:sz w:val="19"/>
          <w:szCs w:val="19"/>
        </w:rPr>
        <w:t xml:space="preserve"> as follows:</w:t>
      </w:r>
    </w:p>
    <w:p w:rsidR="00AB3892" w:rsidRDefault="00AB3892" w:rsidP="00A008EB">
      <w:pPr>
        <w:pStyle w:val="ListParagraph"/>
        <w:spacing w:before="240"/>
        <w:ind w:left="2610"/>
        <w:jc w:val="both"/>
        <w:rPr>
          <w:rFonts w:asciiTheme="minorHAnsi" w:hAnsiTheme="minorHAnsi" w:cstheme="minorHAnsi"/>
          <w:color w:val="000000" w:themeColor="text1"/>
          <w:sz w:val="19"/>
          <w:szCs w:val="19"/>
        </w:rPr>
      </w:pPr>
    </w:p>
    <w:p w:rsidR="00AB3892" w:rsidRPr="00AB3892" w:rsidRDefault="00AB3892" w:rsidP="00AB3892">
      <w:pPr>
        <w:pStyle w:val="ListParagraph"/>
        <w:spacing w:before="240"/>
        <w:ind w:left="2610"/>
        <w:jc w:val="both"/>
        <w:rPr>
          <w:rFonts w:asciiTheme="minorHAnsi" w:hAnsiTheme="minorHAnsi" w:cstheme="minorHAnsi"/>
          <w:color w:val="000000" w:themeColor="text1"/>
          <w:sz w:val="19"/>
          <w:szCs w:val="19"/>
        </w:rPr>
      </w:pPr>
      <w:r w:rsidRPr="00AB3892">
        <w:rPr>
          <w:rFonts w:asciiTheme="minorHAnsi" w:hAnsiTheme="minorHAnsi" w:cstheme="minorHAnsi"/>
          <w:color w:val="000000" w:themeColor="text1"/>
          <w:sz w:val="19"/>
          <w:szCs w:val="19"/>
        </w:rPr>
        <w:t>1) Upto Rs.10.00 Lakhs</w:t>
      </w:r>
    </w:p>
    <w:p w:rsidR="00AB3892" w:rsidRPr="00AB3892" w:rsidRDefault="00AB3892" w:rsidP="00AB3892">
      <w:pPr>
        <w:pStyle w:val="ListParagraph"/>
        <w:spacing w:before="240"/>
        <w:ind w:left="2610"/>
        <w:jc w:val="both"/>
        <w:rPr>
          <w:rFonts w:asciiTheme="minorHAnsi" w:hAnsiTheme="minorHAnsi" w:cstheme="minorHAnsi"/>
          <w:color w:val="000000" w:themeColor="text1"/>
          <w:sz w:val="19"/>
          <w:szCs w:val="19"/>
        </w:rPr>
      </w:pPr>
      <w:r w:rsidRPr="00AB3892">
        <w:rPr>
          <w:rFonts w:asciiTheme="minorHAnsi" w:hAnsiTheme="minorHAnsi" w:cstheme="minorHAnsi"/>
          <w:color w:val="000000" w:themeColor="text1"/>
          <w:sz w:val="19"/>
          <w:szCs w:val="19"/>
        </w:rPr>
        <w:t>Government of Karnataka has selected ICICI Bank, for provision of e-payment servicesfor e-procurement project. The following modes of payment will be provided by ICICI asa part of e-payment services.</w:t>
      </w:r>
    </w:p>
    <w:p w:rsidR="00AB3892" w:rsidRPr="00AB3892" w:rsidRDefault="00AB3892" w:rsidP="00775578">
      <w:pPr>
        <w:pStyle w:val="ListParagraph"/>
        <w:numPr>
          <w:ilvl w:val="5"/>
          <w:numId w:val="155"/>
        </w:numPr>
        <w:spacing w:before="240"/>
        <w:ind w:firstLine="504"/>
        <w:jc w:val="both"/>
        <w:rPr>
          <w:rFonts w:asciiTheme="minorHAnsi" w:hAnsiTheme="minorHAnsi" w:cstheme="minorHAnsi"/>
          <w:color w:val="000000" w:themeColor="text1"/>
          <w:sz w:val="19"/>
          <w:szCs w:val="19"/>
        </w:rPr>
      </w:pPr>
      <w:r w:rsidRPr="00AB3892">
        <w:rPr>
          <w:rFonts w:asciiTheme="minorHAnsi" w:hAnsiTheme="minorHAnsi" w:cstheme="minorHAnsi"/>
          <w:color w:val="000000" w:themeColor="text1"/>
          <w:sz w:val="19"/>
          <w:szCs w:val="19"/>
        </w:rPr>
        <w:t>Credit Card/Debit Card</w:t>
      </w:r>
    </w:p>
    <w:p w:rsidR="00AB3892" w:rsidRPr="00AB3892" w:rsidRDefault="00AB3892" w:rsidP="00775578">
      <w:pPr>
        <w:pStyle w:val="ListParagraph"/>
        <w:numPr>
          <w:ilvl w:val="5"/>
          <w:numId w:val="155"/>
        </w:numPr>
        <w:spacing w:before="240"/>
        <w:ind w:firstLine="504"/>
        <w:jc w:val="both"/>
        <w:rPr>
          <w:rFonts w:asciiTheme="minorHAnsi" w:hAnsiTheme="minorHAnsi" w:cstheme="minorHAnsi"/>
          <w:color w:val="000000" w:themeColor="text1"/>
          <w:sz w:val="19"/>
          <w:szCs w:val="19"/>
        </w:rPr>
      </w:pPr>
      <w:r w:rsidRPr="00AB3892">
        <w:rPr>
          <w:rFonts w:asciiTheme="minorHAnsi" w:hAnsiTheme="minorHAnsi" w:cstheme="minorHAnsi"/>
          <w:color w:val="000000" w:themeColor="text1"/>
          <w:sz w:val="19"/>
          <w:szCs w:val="19"/>
        </w:rPr>
        <w:t>Net Banking</w:t>
      </w:r>
    </w:p>
    <w:p w:rsidR="00AB3892" w:rsidRPr="00AB3892" w:rsidRDefault="00AB3892" w:rsidP="00775578">
      <w:pPr>
        <w:pStyle w:val="ListParagraph"/>
        <w:numPr>
          <w:ilvl w:val="5"/>
          <w:numId w:val="155"/>
        </w:numPr>
        <w:spacing w:before="240"/>
        <w:ind w:firstLine="504"/>
        <w:jc w:val="both"/>
        <w:rPr>
          <w:rFonts w:asciiTheme="minorHAnsi" w:hAnsiTheme="minorHAnsi" w:cstheme="minorHAnsi"/>
          <w:color w:val="000000" w:themeColor="text1"/>
          <w:sz w:val="19"/>
          <w:szCs w:val="19"/>
        </w:rPr>
      </w:pPr>
      <w:r w:rsidRPr="00AB3892">
        <w:rPr>
          <w:rFonts w:asciiTheme="minorHAnsi" w:hAnsiTheme="minorHAnsi" w:cstheme="minorHAnsi"/>
          <w:color w:val="000000" w:themeColor="text1"/>
          <w:sz w:val="19"/>
          <w:szCs w:val="19"/>
        </w:rPr>
        <w:t>NEFT/RTGS</w:t>
      </w:r>
    </w:p>
    <w:p w:rsidR="00AB3892" w:rsidRPr="00AB3892" w:rsidRDefault="00AB3892" w:rsidP="00775578">
      <w:pPr>
        <w:pStyle w:val="ListParagraph"/>
        <w:numPr>
          <w:ilvl w:val="5"/>
          <w:numId w:val="155"/>
        </w:numPr>
        <w:spacing w:before="240"/>
        <w:ind w:firstLine="504"/>
        <w:jc w:val="both"/>
        <w:rPr>
          <w:rFonts w:asciiTheme="minorHAnsi" w:hAnsiTheme="minorHAnsi" w:cstheme="minorHAnsi"/>
          <w:color w:val="000000" w:themeColor="text1"/>
          <w:sz w:val="19"/>
          <w:szCs w:val="19"/>
        </w:rPr>
      </w:pPr>
      <w:r w:rsidRPr="00AB3892">
        <w:rPr>
          <w:rFonts w:asciiTheme="minorHAnsi" w:hAnsiTheme="minorHAnsi" w:cstheme="minorHAnsi"/>
          <w:color w:val="000000" w:themeColor="text1"/>
          <w:sz w:val="19"/>
          <w:szCs w:val="19"/>
        </w:rPr>
        <w:t>Over-the-Counter (OTC)</w:t>
      </w:r>
    </w:p>
    <w:p w:rsidR="00AB3892" w:rsidRPr="00AB3892" w:rsidRDefault="00AB3892" w:rsidP="00775578">
      <w:pPr>
        <w:pStyle w:val="ListParagraph"/>
        <w:numPr>
          <w:ilvl w:val="5"/>
          <w:numId w:val="155"/>
        </w:numPr>
        <w:spacing w:before="240"/>
        <w:ind w:firstLine="504"/>
        <w:jc w:val="both"/>
        <w:rPr>
          <w:rFonts w:asciiTheme="minorHAnsi" w:hAnsiTheme="minorHAnsi" w:cstheme="minorHAnsi"/>
          <w:color w:val="000000" w:themeColor="text1"/>
          <w:sz w:val="19"/>
          <w:szCs w:val="19"/>
        </w:rPr>
      </w:pPr>
      <w:r w:rsidRPr="00AB3892">
        <w:rPr>
          <w:rFonts w:asciiTheme="minorHAnsi" w:hAnsiTheme="minorHAnsi" w:cstheme="minorHAnsi"/>
          <w:color w:val="000000" w:themeColor="text1"/>
          <w:sz w:val="19"/>
          <w:szCs w:val="19"/>
        </w:rPr>
        <w:t>IMPS</w:t>
      </w:r>
    </w:p>
    <w:p w:rsidR="00AB3892" w:rsidRDefault="00AB3892" w:rsidP="00AB3892">
      <w:pPr>
        <w:pStyle w:val="ListParagraph"/>
        <w:spacing w:before="240"/>
        <w:ind w:left="2610"/>
        <w:jc w:val="both"/>
        <w:rPr>
          <w:rFonts w:asciiTheme="minorHAnsi" w:hAnsiTheme="minorHAnsi" w:cstheme="minorHAnsi"/>
          <w:color w:val="000000" w:themeColor="text1"/>
          <w:sz w:val="19"/>
          <w:szCs w:val="19"/>
        </w:rPr>
      </w:pPr>
      <w:r w:rsidRPr="00AB3892">
        <w:rPr>
          <w:rFonts w:asciiTheme="minorHAnsi" w:hAnsiTheme="minorHAnsi" w:cstheme="minorHAnsi"/>
          <w:color w:val="000000" w:themeColor="text1"/>
          <w:sz w:val="19"/>
          <w:szCs w:val="19"/>
        </w:rPr>
        <w:lastRenderedPageBreak/>
        <w:t>For further detail regarding mode of e-payment of EMD in e-procurement platform</w:t>
      </w:r>
      <w:proofErr w:type="gramStart"/>
      <w:r w:rsidRPr="00AB3892">
        <w:rPr>
          <w:rFonts w:asciiTheme="minorHAnsi" w:hAnsiTheme="minorHAnsi" w:cstheme="minorHAnsi"/>
          <w:color w:val="000000" w:themeColor="text1"/>
          <w:sz w:val="19"/>
          <w:szCs w:val="19"/>
        </w:rPr>
        <w:t>,contact</w:t>
      </w:r>
      <w:proofErr w:type="gramEnd"/>
      <w:r w:rsidRPr="00AB3892">
        <w:rPr>
          <w:rFonts w:asciiTheme="minorHAnsi" w:hAnsiTheme="minorHAnsi" w:cstheme="minorHAnsi"/>
          <w:color w:val="000000" w:themeColor="text1"/>
          <w:sz w:val="19"/>
          <w:szCs w:val="19"/>
        </w:rPr>
        <w:t xml:space="preserve"> e-procurement cell, Government of Karnataka.</w:t>
      </w:r>
    </w:p>
    <w:p w:rsidR="0037192D" w:rsidRPr="00AB3892" w:rsidRDefault="0037192D" w:rsidP="00AB3892">
      <w:pPr>
        <w:pStyle w:val="ListParagraph"/>
        <w:spacing w:before="240"/>
        <w:ind w:left="2610"/>
        <w:jc w:val="both"/>
        <w:rPr>
          <w:rFonts w:asciiTheme="minorHAnsi" w:hAnsiTheme="minorHAnsi" w:cstheme="minorHAnsi"/>
          <w:color w:val="000000" w:themeColor="text1"/>
          <w:sz w:val="19"/>
          <w:szCs w:val="19"/>
        </w:rPr>
      </w:pPr>
    </w:p>
    <w:p w:rsidR="00AB3892" w:rsidRPr="00010FF2" w:rsidRDefault="00AB3892" w:rsidP="00AB3892">
      <w:pPr>
        <w:pStyle w:val="ListParagraph"/>
        <w:spacing w:before="240"/>
        <w:ind w:left="2610"/>
        <w:jc w:val="both"/>
        <w:rPr>
          <w:rFonts w:asciiTheme="minorHAnsi" w:hAnsiTheme="minorHAnsi" w:cstheme="minorHAnsi"/>
          <w:color w:val="000000" w:themeColor="text1"/>
          <w:sz w:val="19"/>
          <w:szCs w:val="19"/>
        </w:rPr>
      </w:pPr>
      <w:r w:rsidRPr="00AB3892">
        <w:rPr>
          <w:rFonts w:asciiTheme="minorHAnsi" w:hAnsiTheme="minorHAnsi" w:cstheme="minorHAnsi"/>
          <w:color w:val="000000" w:themeColor="text1"/>
          <w:sz w:val="19"/>
          <w:szCs w:val="19"/>
        </w:rPr>
        <w:t xml:space="preserve">2) </w:t>
      </w:r>
      <w:r w:rsidRPr="00552455">
        <w:rPr>
          <w:rFonts w:asciiTheme="minorHAnsi" w:hAnsiTheme="minorHAnsi" w:cstheme="minorHAnsi"/>
          <w:color w:val="000000" w:themeColor="text1"/>
          <w:sz w:val="19"/>
          <w:szCs w:val="19"/>
        </w:rPr>
        <w:t>Balance Rs.</w:t>
      </w:r>
      <w:r w:rsidR="00552455" w:rsidRPr="00552455">
        <w:rPr>
          <w:rFonts w:asciiTheme="minorHAnsi" w:hAnsiTheme="minorHAnsi" w:cstheme="minorHAnsi"/>
          <w:color w:val="000000" w:themeColor="text1"/>
          <w:sz w:val="19"/>
          <w:szCs w:val="19"/>
        </w:rPr>
        <w:t>39</w:t>
      </w:r>
      <w:r w:rsidR="00BB266B" w:rsidRPr="00552455">
        <w:rPr>
          <w:rFonts w:asciiTheme="minorHAnsi" w:hAnsiTheme="minorHAnsi" w:cstheme="minorHAnsi"/>
          <w:color w:val="000000" w:themeColor="text1"/>
          <w:sz w:val="19"/>
          <w:szCs w:val="19"/>
        </w:rPr>
        <w:t xml:space="preserve"> </w:t>
      </w:r>
      <w:r w:rsidRPr="00552455">
        <w:rPr>
          <w:rFonts w:asciiTheme="minorHAnsi" w:hAnsiTheme="minorHAnsi" w:cstheme="minorHAnsi"/>
          <w:color w:val="000000" w:themeColor="text1"/>
          <w:sz w:val="19"/>
          <w:szCs w:val="19"/>
        </w:rPr>
        <w:t>Lakhs in the form of Bank Guarantee covering 30 days after the validityperiod of the bid including period of extension, if any required by the Owner. The biddershall scan the Bank Guarantee</w:t>
      </w:r>
      <w:r w:rsidRPr="00AB3892">
        <w:rPr>
          <w:rFonts w:asciiTheme="minorHAnsi" w:hAnsiTheme="minorHAnsi" w:cstheme="minorHAnsi"/>
          <w:color w:val="000000" w:themeColor="text1"/>
          <w:sz w:val="19"/>
          <w:szCs w:val="19"/>
        </w:rPr>
        <w:t xml:space="preserve"> towards </w:t>
      </w:r>
      <w:r w:rsidR="00BB266B">
        <w:rPr>
          <w:rFonts w:asciiTheme="minorHAnsi" w:hAnsiTheme="minorHAnsi" w:cstheme="minorHAnsi"/>
          <w:color w:val="000000" w:themeColor="text1"/>
          <w:sz w:val="19"/>
          <w:szCs w:val="19"/>
        </w:rPr>
        <w:t>Bid Security/</w:t>
      </w:r>
      <w:r w:rsidRPr="00AB3892">
        <w:rPr>
          <w:rFonts w:asciiTheme="minorHAnsi" w:hAnsiTheme="minorHAnsi" w:cstheme="minorHAnsi"/>
          <w:color w:val="000000" w:themeColor="text1"/>
          <w:sz w:val="19"/>
          <w:szCs w:val="19"/>
        </w:rPr>
        <w:t xml:space="preserve">EMD and upload the same in the prescribed formfailing which the offer will be rejected. Also, the Bidder shall ensure that the BankGuarantee towards </w:t>
      </w:r>
      <w:r w:rsidR="00BB266B">
        <w:rPr>
          <w:rFonts w:asciiTheme="minorHAnsi" w:hAnsiTheme="minorHAnsi" w:cstheme="minorHAnsi"/>
          <w:color w:val="000000" w:themeColor="text1"/>
          <w:sz w:val="19"/>
          <w:szCs w:val="19"/>
        </w:rPr>
        <w:t>Bid Security/</w:t>
      </w:r>
      <w:r w:rsidR="00BB266B" w:rsidRPr="00AB3892">
        <w:rPr>
          <w:rFonts w:asciiTheme="minorHAnsi" w:hAnsiTheme="minorHAnsi" w:cstheme="minorHAnsi"/>
          <w:color w:val="000000" w:themeColor="text1"/>
          <w:sz w:val="19"/>
          <w:szCs w:val="19"/>
        </w:rPr>
        <w:t>EMD</w:t>
      </w:r>
      <w:r w:rsidRPr="00AB3892">
        <w:rPr>
          <w:rFonts w:asciiTheme="minorHAnsi" w:hAnsiTheme="minorHAnsi" w:cstheme="minorHAnsi"/>
          <w:color w:val="000000" w:themeColor="text1"/>
          <w:sz w:val="19"/>
          <w:szCs w:val="19"/>
        </w:rPr>
        <w:t xml:space="preserve"> shall be sent in original to the </w:t>
      </w:r>
      <w:r w:rsidR="00BB266B">
        <w:rPr>
          <w:rFonts w:asciiTheme="minorHAnsi" w:hAnsiTheme="minorHAnsi" w:cstheme="minorHAnsi"/>
          <w:color w:val="000000" w:themeColor="text1"/>
          <w:sz w:val="19"/>
          <w:szCs w:val="19"/>
        </w:rPr>
        <w:t>KREDL</w:t>
      </w:r>
      <w:r w:rsidRPr="00AB3892">
        <w:rPr>
          <w:rFonts w:asciiTheme="minorHAnsi" w:hAnsiTheme="minorHAnsi" w:cstheme="minorHAnsi"/>
          <w:color w:val="000000" w:themeColor="text1"/>
          <w:sz w:val="19"/>
          <w:szCs w:val="19"/>
        </w:rPr>
        <w:t>, Bengaluru, so as to reach afterthe last date of submission of bid &amp;</w:t>
      </w:r>
      <w:r w:rsidR="00BB266B">
        <w:rPr>
          <w:rFonts w:asciiTheme="minorHAnsi" w:hAnsiTheme="minorHAnsi" w:cstheme="minorHAnsi"/>
          <w:color w:val="000000" w:themeColor="text1"/>
          <w:sz w:val="19"/>
          <w:szCs w:val="19"/>
        </w:rPr>
        <w:t xml:space="preserve"> time and </w:t>
      </w:r>
      <w:r w:rsidRPr="00AB3892">
        <w:rPr>
          <w:rFonts w:asciiTheme="minorHAnsi" w:hAnsiTheme="minorHAnsi" w:cstheme="minorHAnsi"/>
          <w:color w:val="000000" w:themeColor="text1"/>
          <w:sz w:val="19"/>
          <w:szCs w:val="19"/>
        </w:rPr>
        <w:t>on or before the date and time notified for opening ofTechno Commercial Bids, in a sealed cover, failing which their bid will not be opened.</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bookmarkStart w:id="42" w:name="_Ref489081159"/>
      <w:r w:rsidRPr="00010FF2">
        <w:rPr>
          <w:rFonts w:asciiTheme="minorHAnsi" w:hAnsiTheme="minorHAnsi" w:cstheme="minorHAnsi"/>
          <w:color w:val="000000" w:themeColor="text1"/>
          <w:sz w:val="19"/>
          <w:szCs w:val="19"/>
        </w:rPr>
        <w:t xml:space="preserve">The Bid Security shall be in the form of a Bank Guarantee from any of the nationalized or commercial banks. </w:t>
      </w:r>
      <w:r w:rsidR="006442BC" w:rsidRPr="00010FF2">
        <w:rPr>
          <w:rFonts w:asciiTheme="minorHAnsi" w:hAnsiTheme="minorHAnsi" w:cstheme="minorHAnsi"/>
          <w:color w:val="000000" w:themeColor="text1"/>
          <w:sz w:val="19"/>
          <w:szCs w:val="19"/>
        </w:rPr>
        <w:t>In the event that the Bid Security is issued by a foreign branch of the banks, the same should be endorsed by the Indian branch of the Bank or the State Bank of India.</w:t>
      </w:r>
      <w:bookmarkEnd w:id="42"/>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format of the Bank Guarantee shall be in accordance with the form of Bid Security included in the RFP. Bid Security shall remain valid for a claim period of 30 (thirty) Days beyond the expiry period of 180 (one hundred and eighty) Days from the original date of submission of Techno-Commercial Bid and beyond any extension of Bid Validity subsequently requested under ITB sub-clause </w:t>
      </w:r>
      <w:r w:rsidR="00D969DC">
        <w:fldChar w:fldCharType="begin"/>
      </w:r>
      <w:r w:rsidR="00D969DC">
        <w:instrText xml:space="preserve"> REF _Ref490680487 \r \h  \* MERGEFORMAT </w:instrText>
      </w:r>
      <w:r w:rsidR="00D969DC">
        <w:fldChar w:fldCharType="separate"/>
      </w:r>
      <w:r w:rsidR="00C25D77" w:rsidRPr="00C25D77">
        <w:rPr>
          <w:rFonts w:asciiTheme="minorHAnsi" w:hAnsiTheme="minorHAnsi" w:cstheme="minorHAnsi"/>
          <w:color w:val="000000" w:themeColor="text1"/>
          <w:sz w:val="19"/>
          <w:szCs w:val="19"/>
        </w:rPr>
        <w:t>2.3.7.2</w:t>
      </w:r>
      <w:r w:rsidR="00D969DC">
        <w:fldChar w:fldCharType="end"/>
      </w:r>
      <w:r w:rsidRPr="00010FF2">
        <w:rPr>
          <w:rFonts w:asciiTheme="minorHAnsi" w:hAnsiTheme="minorHAnsi" w:cstheme="minorHAnsi"/>
          <w:color w:val="000000" w:themeColor="text1"/>
          <w:sz w:val="19"/>
          <w:szCs w:val="19"/>
        </w:rPr>
        <w:t>.</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bookmarkStart w:id="43" w:name="_Ref490604389"/>
      <w:r w:rsidRPr="00010FF2">
        <w:rPr>
          <w:rFonts w:asciiTheme="minorHAnsi" w:hAnsiTheme="minorHAnsi" w:cstheme="minorHAnsi"/>
          <w:color w:val="000000" w:themeColor="text1"/>
          <w:sz w:val="19"/>
          <w:szCs w:val="19"/>
        </w:rPr>
        <w:t xml:space="preserve">The Bid Security in original shall be submitted in a separate sealed envelope before the stipulated Bid </w:t>
      </w:r>
      <w:r w:rsidR="00BB266B">
        <w:rPr>
          <w:rFonts w:asciiTheme="minorHAnsi" w:hAnsiTheme="minorHAnsi" w:cstheme="minorHAnsi"/>
          <w:color w:val="000000" w:themeColor="text1"/>
          <w:sz w:val="19"/>
          <w:szCs w:val="19"/>
        </w:rPr>
        <w:t>opening</w:t>
      </w:r>
      <w:r w:rsidRPr="00010FF2">
        <w:rPr>
          <w:rFonts w:asciiTheme="minorHAnsi" w:hAnsiTheme="minorHAnsi" w:cstheme="minorHAnsi"/>
          <w:color w:val="000000" w:themeColor="text1"/>
          <w:sz w:val="19"/>
          <w:szCs w:val="19"/>
        </w:rPr>
        <w:t xml:space="preserve"> date and time. In case acceptable Bid Security in a separate sealed envelope is not received then online Bid original shall be rejected by KREDL as being nonresponsive and shall not be opened.</w:t>
      </w:r>
      <w:bookmarkEnd w:id="43"/>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bookmarkStart w:id="44" w:name="_Ref490775835"/>
      <w:r w:rsidRPr="00010FF2">
        <w:rPr>
          <w:rFonts w:asciiTheme="minorHAnsi" w:hAnsiTheme="minorHAnsi" w:cstheme="minorHAnsi"/>
          <w:color w:val="000000" w:themeColor="text1"/>
          <w:sz w:val="19"/>
          <w:szCs w:val="19"/>
        </w:rPr>
        <w:t>The Bid Security of the Bidders whose Techno-Commercial Bid has not been found acceptable will be returned along with the letter communicating rejection of Techno-Commercial Bid.</w:t>
      </w:r>
      <w:bookmarkEnd w:id="44"/>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b/>
          <w:color w:val="000000" w:themeColor="text1"/>
          <w:sz w:val="19"/>
          <w:szCs w:val="19"/>
        </w:rPr>
      </w:pPr>
      <w:r w:rsidRPr="00010FF2">
        <w:rPr>
          <w:rFonts w:asciiTheme="minorHAnsi" w:hAnsiTheme="minorHAnsi" w:cstheme="minorHAnsi"/>
          <w:color w:val="000000" w:themeColor="text1"/>
          <w:sz w:val="19"/>
          <w:szCs w:val="19"/>
        </w:rPr>
        <w:t>The Bid Security of the successful Bidder to whom the Contract is awarded shall be returned when said Bidder has signed the Contract Agreement pursuant to ITB clause 2.6.4 and has furnished the required Performance Securities pursuant to ITB clause 2.6.5. The Bid Security of the other Bidders who are qualified in Techno-Commercial evaluation but remained unsuccessful shall be returned after issuing the Letter of Award</w:t>
      </w:r>
      <w:r w:rsidR="003035A5" w:rsidRPr="00010FF2">
        <w:rPr>
          <w:rFonts w:asciiTheme="minorHAnsi" w:hAnsiTheme="minorHAnsi" w:cstheme="minorHAnsi"/>
          <w:color w:val="000000" w:themeColor="text1"/>
          <w:sz w:val="19"/>
          <w:szCs w:val="19"/>
        </w:rPr>
        <w:t xml:space="preserve"> and Signing of the Contract Agreement with </w:t>
      </w:r>
      <w:r w:rsidRPr="00010FF2">
        <w:rPr>
          <w:rFonts w:asciiTheme="minorHAnsi" w:hAnsiTheme="minorHAnsi" w:cstheme="minorHAnsi"/>
          <w:color w:val="000000" w:themeColor="text1"/>
          <w:sz w:val="19"/>
          <w:szCs w:val="19"/>
        </w:rPr>
        <w:t>successful Bidder as per the stipulated time.</w:t>
      </w:r>
    </w:p>
    <w:p w:rsidR="00A008EB" w:rsidRPr="00010FF2" w:rsidRDefault="00A008EB" w:rsidP="00A008EB">
      <w:pPr>
        <w:pStyle w:val="ListParagraph"/>
        <w:spacing w:before="240"/>
        <w:ind w:left="1728"/>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b/>
          <w:color w:val="000000" w:themeColor="text1"/>
          <w:sz w:val="19"/>
          <w:szCs w:val="19"/>
        </w:rPr>
      </w:pPr>
      <w:bookmarkStart w:id="45" w:name="_Ref490692381"/>
      <w:r w:rsidRPr="00010FF2">
        <w:rPr>
          <w:rFonts w:asciiTheme="minorHAnsi" w:hAnsiTheme="minorHAnsi" w:cstheme="minorHAnsi"/>
          <w:b/>
          <w:color w:val="000000" w:themeColor="text1"/>
          <w:sz w:val="19"/>
          <w:szCs w:val="19"/>
        </w:rPr>
        <w:t>Forfeiture of Bid Security:</w:t>
      </w:r>
      <w:bookmarkEnd w:id="45"/>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bookmarkStart w:id="46" w:name="_Ref490692341"/>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Bid Security shall be forfeited in any of the following circumstances by KREDL without any notice or proof of damage to the Bidder:</w:t>
      </w:r>
      <w:bookmarkEnd w:id="46"/>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4"/>
        </w:numPr>
        <w:spacing w:before="240" w:after="160" w:line="259" w:lineRule="auto"/>
        <w:ind w:left="3780" w:hanging="117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If the Bidder withdraws or varies </w:t>
      </w:r>
      <w:r w:rsidR="003035A5" w:rsidRPr="00010FF2">
        <w:rPr>
          <w:rFonts w:asciiTheme="minorHAnsi" w:hAnsiTheme="minorHAnsi" w:cstheme="minorHAnsi"/>
          <w:color w:val="000000" w:themeColor="text1"/>
          <w:sz w:val="19"/>
          <w:szCs w:val="19"/>
        </w:rPr>
        <w:t>it’s</w:t>
      </w:r>
      <w:r w:rsidRPr="00010FF2">
        <w:rPr>
          <w:rFonts w:asciiTheme="minorHAnsi" w:hAnsiTheme="minorHAnsi" w:cstheme="minorHAnsi"/>
          <w:color w:val="000000" w:themeColor="text1"/>
          <w:sz w:val="19"/>
          <w:szCs w:val="19"/>
        </w:rPr>
        <w:t xml:space="preserve"> Bid during the period of Bid validity, without the prior permission from KREDL.</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4"/>
        </w:numPr>
        <w:spacing w:before="240" w:after="160" w:line="259" w:lineRule="auto"/>
        <w:ind w:left="3780" w:hanging="117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If the Bidder does not accept the arithmetical correction of its Price Bid pursuant to ITB sub-clause </w:t>
      </w:r>
      <w:r w:rsidR="00D969DC">
        <w:fldChar w:fldCharType="begin"/>
      </w:r>
      <w:r w:rsidR="00D969DC">
        <w:instrText xml:space="preserve"> REF _Ref490742576 \r \h  \* MERGEFORMAT </w:instrText>
      </w:r>
      <w:r w:rsidR="00D969DC">
        <w:fldChar w:fldCharType="separate"/>
      </w:r>
      <w:r w:rsidR="00C25D77" w:rsidRPr="00C25D77">
        <w:rPr>
          <w:rFonts w:asciiTheme="minorHAnsi" w:hAnsiTheme="minorHAnsi" w:cstheme="minorHAnsi"/>
          <w:color w:val="000000" w:themeColor="text1"/>
          <w:sz w:val="19"/>
          <w:szCs w:val="19"/>
        </w:rPr>
        <w:t>2.5.7.2</w:t>
      </w:r>
      <w:r w:rsidR="00D969DC">
        <w:fldChar w:fldCharType="end"/>
      </w:r>
      <w:r w:rsidRPr="00010FF2">
        <w:rPr>
          <w:rFonts w:asciiTheme="minorHAnsi" w:hAnsiTheme="minorHAnsi" w:cstheme="minorHAnsi"/>
          <w:color w:val="000000" w:themeColor="text1"/>
          <w:sz w:val="19"/>
          <w:szCs w:val="19"/>
        </w:rPr>
        <w:t>.</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4"/>
        </w:numPr>
        <w:spacing w:before="240" w:after="160" w:line="259" w:lineRule="auto"/>
        <w:ind w:left="3780" w:hanging="117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If the Bidder refuses to withdraw, without any cost to KREDL, any deviation, variation, additional condition or any other mention </w:t>
      </w:r>
      <w:r w:rsidRPr="00010FF2">
        <w:rPr>
          <w:rFonts w:asciiTheme="minorHAnsi" w:hAnsiTheme="minorHAnsi" w:cstheme="minorHAnsi"/>
          <w:color w:val="000000" w:themeColor="text1"/>
          <w:sz w:val="19"/>
          <w:szCs w:val="19"/>
        </w:rPr>
        <w:lastRenderedPageBreak/>
        <w:t>anywhere in the Bid, contrary to the provisions of the RFP, read in conjunction with its amendments / errata / clarification / addenda.</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4"/>
        </w:numPr>
        <w:spacing w:before="240" w:after="160" w:line="259" w:lineRule="auto"/>
        <w:ind w:left="3780" w:hanging="117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case of a successful Bidder, if the Bidder fails within the specified time limit;</w:t>
      </w:r>
    </w:p>
    <w:p w:rsidR="00A008EB" w:rsidRPr="00010FF2" w:rsidRDefault="00A008EB" w:rsidP="00775578">
      <w:pPr>
        <w:pStyle w:val="ListParagraph"/>
        <w:numPr>
          <w:ilvl w:val="4"/>
          <w:numId w:val="161"/>
        </w:numPr>
        <w:spacing w:before="240" w:after="160" w:line="259" w:lineRule="auto"/>
        <w:ind w:left="4410" w:hanging="5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to sign the Contract Agreement, in accordance with ITB clause </w:t>
      </w:r>
      <w:r w:rsidR="00D969DC">
        <w:fldChar w:fldCharType="begin"/>
      </w:r>
      <w:r w:rsidR="00D969DC">
        <w:instrText xml:space="preserve"> REF _Ref490680688 \r \h  \* MERGEFORMAT </w:instrText>
      </w:r>
      <w:r w:rsidR="00D969DC">
        <w:fldChar w:fldCharType="separate"/>
      </w:r>
      <w:r w:rsidR="00C25D77" w:rsidRPr="00C25D77">
        <w:rPr>
          <w:rFonts w:asciiTheme="minorHAnsi" w:hAnsiTheme="minorHAnsi" w:cstheme="minorHAnsi"/>
          <w:color w:val="000000" w:themeColor="text1"/>
          <w:sz w:val="19"/>
          <w:szCs w:val="19"/>
        </w:rPr>
        <w:t>2.6.4</w:t>
      </w:r>
      <w:r w:rsidR="00D969DC">
        <w:fldChar w:fldCharType="end"/>
      </w:r>
      <w:r w:rsidRPr="00010FF2">
        <w:rPr>
          <w:rFonts w:asciiTheme="minorHAnsi" w:hAnsiTheme="minorHAnsi" w:cstheme="minorHAnsi"/>
          <w:color w:val="000000" w:themeColor="text1"/>
          <w:sz w:val="19"/>
          <w:szCs w:val="19"/>
        </w:rPr>
        <w:t>, and/or</w:t>
      </w:r>
    </w:p>
    <w:p w:rsidR="00A008EB" w:rsidRPr="00010FF2" w:rsidRDefault="00A008EB" w:rsidP="00775578">
      <w:pPr>
        <w:pStyle w:val="ListParagraph"/>
        <w:numPr>
          <w:ilvl w:val="4"/>
          <w:numId w:val="161"/>
        </w:numPr>
        <w:spacing w:before="240" w:after="160" w:line="259" w:lineRule="auto"/>
        <w:ind w:left="4410" w:hanging="540"/>
        <w:jc w:val="both"/>
        <w:rPr>
          <w:rFonts w:asciiTheme="minorHAnsi" w:hAnsiTheme="minorHAnsi" w:cstheme="minorHAnsi"/>
          <w:color w:val="000000" w:themeColor="text1"/>
          <w:sz w:val="19"/>
          <w:szCs w:val="19"/>
        </w:rPr>
      </w:pPr>
      <w:proofErr w:type="gramStart"/>
      <w:r w:rsidRPr="00010FF2">
        <w:rPr>
          <w:rFonts w:asciiTheme="minorHAnsi" w:hAnsiTheme="minorHAnsi" w:cstheme="minorHAnsi"/>
          <w:color w:val="000000" w:themeColor="text1"/>
          <w:sz w:val="19"/>
          <w:szCs w:val="19"/>
        </w:rPr>
        <w:t>to</w:t>
      </w:r>
      <w:proofErr w:type="gramEnd"/>
      <w:r w:rsidRPr="00010FF2">
        <w:rPr>
          <w:rFonts w:asciiTheme="minorHAnsi" w:hAnsiTheme="minorHAnsi" w:cstheme="minorHAnsi"/>
          <w:color w:val="000000" w:themeColor="text1"/>
          <w:sz w:val="19"/>
          <w:szCs w:val="19"/>
        </w:rPr>
        <w:t xml:space="preserve"> furnish the required Performance Securities, in accordance with ITB clause </w:t>
      </w:r>
      <w:r w:rsidR="00D969DC">
        <w:fldChar w:fldCharType="begin"/>
      </w:r>
      <w:r w:rsidR="00D969DC">
        <w:instrText xml:space="preserve"> REF _Ref490680713 \r \h  \* MERGEFORMAT </w:instrText>
      </w:r>
      <w:r w:rsidR="00D969DC">
        <w:fldChar w:fldCharType="separate"/>
      </w:r>
      <w:r w:rsidR="00C25D77" w:rsidRPr="00C25D77">
        <w:rPr>
          <w:rFonts w:asciiTheme="minorHAnsi" w:hAnsiTheme="minorHAnsi" w:cstheme="minorHAnsi"/>
          <w:color w:val="000000" w:themeColor="text1"/>
          <w:sz w:val="19"/>
          <w:szCs w:val="19"/>
        </w:rPr>
        <w:t>2.6.5</w:t>
      </w:r>
      <w:r w:rsidR="00D969DC">
        <w:fldChar w:fldCharType="end"/>
      </w:r>
      <w:r w:rsidRPr="00010FF2">
        <w:rPr>
          <w:rFonts w:asciiTheme="minorHAnsi" w:hAnsiTheme="minorHAnsi" w:cstheme="minorHAnsi"/>
          <w:color w:val="000000" w:themeColor="text1"/>
          <w:sz w:val="19"/>
          <w:szCs w:val="19"/>
        </w:rPr>
        <w:t>.</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4"/>
        </w:numPr>
        <w:spacing w:before="240" w:after="160" w:line="259" w:lineRule="auto"/>
        <w:ind w:left="3780" w:hanging="117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If the Bidder and its representatives commit any fraud, provide any wrong information or is blacklisted by any employer while competing for this Contract.</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bookmarkStart w:id="47" w:name="_Ref490637956"/>
      <w:r w:rsidRPr="00010FF2">
        <w:rPr>
          <w:rFonts w:asciiTheme="minorHAnsi" w:eastAsiaTheme="minorHAnsi" w:hAnsiTheme="minorHAnsi" w:cstheme="minorHAnsi"/>
          <w:b/>
          <w:color w:val="000000" w:themeColor="text1"/>
          <w:sz w:val="19"/>
          <w:szCs w:val="19"/>
        </w:rPr>
        <w:t>Period of Validity of Bid (Techno-Commercial Bid and Price Bid):</w:t>
      </w:r>
      <w:bookmarkEnd w:id="47"/>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bookmarkStart w:id="48" w:name="_Ref498903711"/>
      <w:r w:rsidRPr="00010FF2">
        <w:rPr>
          <w:rFonts w:asciiTheme="minorHAnsi" w:hAnsiTheme="minorHAnsi" w:cstheme="minorHAnsi"/>
          <w:color w:val="000000" w:themeColor="text1"/>
          <w:sz w:val="19"/>
          <w:szCs w:val="19"/>
        </w:rPr>
        <w:t xml:space="preserve">Bids shall remain valid for </w:t>
      </w:r>
      <w:r w:rsidR="003035A5" w:rsidRPr="00010FF2">
        <w:rPr>
          <w:rFonts w:asciiTheme="minorHAnsi" w:hAnsiTheme="minorHAnsi" w:cstheme="minorHAnsi"/>
          <w:color w:val="000000" w:themeColor="text1"/>
          <w:sz w:val="19"/>
          <w:szCs w:val="19"/>
        </w:rPr>
        <w:t xml:space="preserve">180 </w:t>
      </w:r>
      <w:r w:rsidRPr="00010FF2">
        <w:rPr>
          <w:rFonts w:asciiTheme="minorHAnsi" w:hAnsiTheme="minorHAnsi" w:cstheme="minorHAnsi"/>
          <w:color w:val="000000" w:themeColor="text1"/>
          <w:sz w:val="19"/>
          <w:szCs w:val="19"/>
        </w:rPr>
        <w:t>(</w:t>
      </w:r>
      <w:r w:rsidR="003035A5" w:rsidRPr="00010FF2">
        <w:rPr>
          <w:rFonts w:asciiTheme="minorHAnsi" w:hAnsiTheme="minorHAnsi" w:cstheme="minorHAnsi"/>
          <w:color w:val="000000" w:themeColor="text1"/>
          <w:sz w:val="19"/>
          <w:szCs w:val="19"/>
        </w:rPr>
        <w:t xml:space="preserve">One </w:t>
      </w:r>
      <w:r w:rsidRPr="00010FF2">
        <w:rPr>
          <w:rFonts w:asciiTheme="minorHAnsi" w:hAnsiTheme="minorHAnsi" w:cstheme="minorHAnsi"/>
          <w:color w:val="000000" w:themeColor="text1"/>
          <w:sz w:val="19"/>
          <w:szCs w:val="19"/>
        </w:rPr>
        <w:t xml:space="preserve">hundred and </w:t>
      </w:r>
      <w:r w:rsidR="003035A5" w:rsidRPr="00010FF2">
        <w:rPr>
          <w:rFonts w:asciiTheme="minorHAnsi" w:hAnsiTheme="minorHAnsi" w:cstheme="minorHAnsi"/>
          <w:color w:val="000000" w:themeColor="text1"/>
          <w:sz w:val="19"/>
          <w:szCs w:val="19"/>
        </w:rPr>
        <w:t>eighty</w:t>
      </w:r>
      <w:r w:rsidRPr="00010FF2">
        <w:rPr>
          <w:rFonts w:asciiTheme="minorHAnsi" w:hAnsiTheme="minorHAnsi" w:cstheme="minorHAnsi"/>
          <w:color w:val="000000" w:themeColor="text1"/>
          <w:sz w:val="19"/>
          <w:szCs w:val="19"/>
        </w:rPr>
        <w:t>) Days from the original date of submission of Techno-Commercial Bid. The Bid valid for shorter period shall be rejected by KREDL as being non-responsive.</w:t>
      </w:r>
      <w:bookmarkEnd w:id="48"/>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bookmarkStart w:id="49" w:name="_Ref490680487"/>
      <w:r w:rsidRPr="00010FF2">
        <w:rPr>
          <w:rFonts w:asciiTheme="minorHAnsi" w:hAnsiTheme="minorHAnsi" w:cstheme="minorHAnsi"/>
          <w:color w:val="000000" w:themeColor="text1"/>
          <w:sz w:val="19"/>
          <w:szCs w:val="19"/>
        </w:rPr>
        <w:t>In exceptional circumstances, KREDL may solicit the Bidder’s consent to an extension of the Bid validity period. The request and responses thereto shall be made in writing by post or by email followed by post confirmation. If a Bidder accepts to extend the period of Bid validity, the validity of Bid Security shall also be suitably extended. A Bidder may refuse the request without forfeiting its Bid Security. A Bidder granting the request will not be required nor permitted to modify its Bid.</w:t>
      </w:r>
      <w:bookmarkEnd w:id="49"/>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r w:rsidRPr="00010FF2">
        <w:rPr>
          <w:rFonts w:asciiTheme="minorHAnsi" w:eastAsiaTheme="minorHAnsi" w:hAnsiTheme="minorHAnsi" w:cstheme="minorHAnsi"/>
          <w:b/>
          <w:color w:val="000000" w:themeColor="text1"/>
          <w:sz w:val="19"/>
          <w:szCs w:val="19"/>
        </w:rPr>
        <w:t>Format and Signing of Bid</w:t>
      </w: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Bid including all documents submitted online shall be digitally certified using Class-III signature by a duly authorized representative of the Bidder to bind him to the Contract. The authorization shall be indicated by written power of attorney as per ITB clause </w:t>
      </w:r>
      <w:r w:rsidR="00D969DC">
        <w:fldChar w:fldCharType="begin"/>
      </w:r>
      <w:r w:rsidR="00D969DC">
        <w:instrText xml:space="preserve"> REF _Ref490639284 \r \h  \* MERGEFORMAT </w:instrText>
      </w:r>
      <w:r w:rsidR="00D969DC">
        <w:fldChar w:fldCharType="separate"/>
      </w:r>
      <w:r w:rsidR="00C25D77" w:rsidRPr="00C25D77">
        <w:rPr>
          <w:rFonts w:asciiTheme="minorHAnsi" w:hAnsiTheme="minorHAnsi" w:cstheme="minorHAnsi"/>
          <w:color w:val="000000" w:themeColor="text1"/>
          <w:sz w:val="19"/>
          <w:szCs w:val="19"/>
        </w:rPr>
        <w:t>2.3.2.2.3</w:t>
      </w:r>
      <w:r w:rsidR="00D969DC">
        <w:fldChar w:fldCharType="end"/>
      </w:r>
      <w:r w:rsidRPr="00010FF2">
        <w:rPr>
          <w:rFonts w:asciiTheme="minorHAnsi" w:hAnsiTheme="minorHAnsi" w:cstheme="minorHAnsi"/>
          <w:color w:val="000000" w:themeColor="text1"/>
          <w:sz w:val="19"/>
          <w:szCs w:val="19"/>
        </w:rPr>
        <w:t xml:space="preserve"> (</w:t>
      </w:r>
      <w:r w:rsidR="00D969DC">
        <w:fldChar w:fldCharType="begin"/>
      </w:r>
      <w:r w:rsidR="00D969DC">
        <w:instrText xml:space="preserve"> REF _Ref490686919 \r \h  \* MERGEFORMAT </w:instrText>
      </w:r>
      <w:r w:rsidR="00D969DC">
        <w:fldChar w:fldCharType="separate"/>
      </w:r>
      <w:r w:rsidR="00C25D77">
        <w:t>4</w:t>
      </w:r>
      <w:r w:rsidR="00D969DC">
        <w:fldChar w:fldCharType="end"/>
      </w:r>
      <w:r w:rsidRPr="00010FF2">
        <w:rPr>
          <w:rFonts w:asciiTheme="minorHAnsi" w:hAnsiTheme="minorHAnsi" w:cstheme="minorHAnsi"/>
          <w:color w:val="000000" w:themeColor="text1"/>
          <w:sz w:val="19"/>
          <w:szCs w:val="19"/>
        </w:rPr>
        <w:t>) and shall be submitted in physical form prior to date &amp; time for opening of Techno-Commercial Bid.</w:t>
      </w:r>
    </w:p>
    <w:p w:rsidR="00A008EB" w:rsidRPr="00010FF2" w:rsidRDefault="00A008EB" w:rsidP="00775578">
      <w:pPr>
        <w:pStyle w:val="Heading2"/>
        <w:keepLines/>
        <w:numPr>
          <w:ilvl w:val="1"/>
          <w:numId w:val="154"/>
        </w:numPr>
        <w:spacing w:before="40" w:after="240" w:line="259" w:lineRule="auto"/>
        <w:rPr>
          <w:rFonts w:asciiTheme="minorHAnsi" w:hAnsiTheme="minorHAnsi" w:cstheme="minorHAnsi"/>
          <w:b/>
          <w:color w:val="000000" w:themeColor="text1"/>
          <w:sz w:val="24"/>
          <w:szCs w:val="24"/>
        </w:rPr>
      </w:pPr>
      <w:bookmarkStart w:id="50" w:name="_Ref489085891"/>
      <w:r w:rsidRPr="00010FF2">
        <w:rPr>
          <w:rFonts w:asciiTheme="minorHAnsi" w:hAnsiTheme="minorHAnsi" w:cstheme="minorHAnsi"/>
          <w:b/>
          <w:color w:val="000000" w:themeColor="text1"/>
          <w:sz w:val="24"/>
          <w:szCs w:val="24"/>
        </w:rPr>
        <w:t>Submission of Bid</w:t>
      </w:r>
      <w:bookmarkEnd w:id="50"/>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r w:rsidRPr="00010FF2">
        <w:rPr>
          <w:rFonts w:asciiTheme="minorHAnsi" w:eastAsiaTheme="minorHAnsi" w:hAnsiTheme="minorHAnsi" w:cstheme="minorHAnsi"/>
          <w:b/>
          <w:color w:val="000000" w:themeColor="text1"/>
          <w:sz w:val="19"/>
          <w:szCs w:val="19"/>
        </w:rPr>
        <w:t>Bid Submission (Envelope I): Techno-Commercial Bid</w:t>
      </w:r>
    </w:p>
    <w:p w:rsidR="00A008EB" w:rsidRPr="00010FF2" w:rsidRDefault="008B4317"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Bidder shall submit the Bid online in Process/Display Bid Screen at </w:t>
      </w:r>
      <w:r w:rsidR="00FC0731" w:rsidRPr="00010FF2">
        <w:rPr>
          <w:rFonts w:asciiTheme="minorHAnsi" w:hAnsiTheme="minorHAnsi" w:cstheme="minorHAnsi"/>
          <w:color w:val="000000" w:themeColor="text1"/>
          <w:sz w:val="19"/>
          <w:szCs w:val="19"/>
        </w:rPr>
        <w:t>e-procurement, GoK portal</w:t>
      </w:r>
      <w:r w:rsidRPr="00010FF2">
        <w:rPr>
          <w:rFonts w:asciiTheme="minorHAnsi" w:hAnsiTheme="minorHAnsi" w:cstheme="minorHAnsi"/>
          <w:color w:val="000000" w:themeColor="text1"/>
          <w:sz w:val="19"/>
          <w:szCs w:val="19"/>
        </w:rPr>
        <w:t xml:space="preserve"> in the following manner after carefully examining the document/conditions etc.:</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4"/>
        </w:numPr>
        <w:spacing w:before="240" w:after="160" w:line="259" w:lineRule="auto"/>
        <w:ind w:left="3780" w:hanging="1170"/>
        <w:jc w:val="both"/>
        <w:rPr>
          <w:rFonts w:asciiTheme="minorHAnsi" w:hAnsiTheme="minorHAnsi" w:cstheme="minorHAnsi"/>
          <w:color w:val="000000" w:themeColor="text1"/>
          <w:sz w:val="19"/>
          <w:szCs w:val="19"/>
        </w:rPr>
      </w:pPr>
      <w:bookmarkStart w:id="51" w:name="_Ref490814603"/>
      <w:r w:rsidRPr="00010FF2">
        <w:rPr>
          <w:rFonts w:asciiTheme="minorHAnsi" w:hAnsiTheme="minorHAnsi" w:cstheme="minorHAnsi"/>
          <w:color w:val="000000" w:themeColor="text1"/>
          <w:sz w:val="19"/>
          <w:szCs w:val="19"/>
        </w:rPr>
        <w:t xml:space="preserve">Bid shall be submitted through </w:t>
      </w:r>
      <w:r w:rsidR="00FC0731" w:rsidRPr="00010FF2">
        <w:rPr>
          <w:rFonts w:asciiTheme="minorHAnsi" w:hAnsiTheme="minorHAnsi" w:cstheme="minorHAnsi"/>
          <w:color w:val="000000" w:themeColor="text1"/>
          <w:sz w:val="19"/>
          <w:szCs w:val="19"/>
        </w:rPr>
        <w:t>e-procurement, GoK</w:t>
      </w:r>
      <w:r w:rsidRPr="00010FF2">
        <w:rPr>
          <w:rFonts w:asciiTheme="minorHAnsi" w:hAnsiTheme="minorHAnsi" w:cstheme="minorHAnsi"/>
          <w:color w:val="000000" w:themeColor="text1"/>
          <w:sz w:val="19"/>
          <w:szCs w:val="19"/>
        </w:rPr>
        <w:t xml:space="preserve">portal only in the manner specified elsewhere in RFP. Bidders to ensure that all uploaded documents on </w:t>
      </w:r>
      <w:r w:rsidR="00FC0731" w:rsidRPr="00010FF2">
        <w:rPr>
          <w:rFonts w:asciiTheme="minorHAnsi" w:hAnsiTheme="minorHAnsi" w:cstheme="minorHAnsi"/>
          <w:color w:val="000000" w:themeColor="text1"/>
          <w:sz w:val="19"/>
          <w:szCs w:val="19"/>
        </w:rPr>
        <w:t xml:space="preserve">e-procurement, GoK portal </w:t>
      </w:r>
      <w:r w:rsidRPr="00010FF2">
        <w:rPr>
          <w:rFonts w:asciiTheme="minorHAnsi" w:hAnsiTheme="minorHAnsi" w:cstheme="minorHAnsi"/>
          <w:color w:val="000000" w:themeColor="text1"/>
          <w:sz w:val="19"/>
          <w:szCs w:val="19"/>
        </w:rPr>
        <w:t xml:space="preserve">must be digitally certified. Bidder to further ensure that documents uploaded on </w:t>
      </w:r>
      <w:r w:rsidR="00FC0731" w:rsidRPr="00010FF2">
        <w:rPr>
          <w:rFonts w:asciiTheme="minorHAnsi" w:hAnsiTheme="minorHAnsi" w:cstheme="minorHAnsi"/>
          <w:color w:val="000000" w:themeColor="text1"/>
          <w:sz w:val="19"/>
          <w:szCs w:val="19"/>
        </w:rPr>
        <w:t xml:space="preserve">e-procurement, GoK portal </w:t>
      </w:r>
      <w:r w:rsidRPr="00010FF2">
        <w:rPr>
          <w:rFonts w:asciiTheme="minorHAnsi" w:hAnsiTheme="minorHAnsi" w:cstheme="minorHAnsi"/>
          <w:color w:val="000000" w:themeColor="text1"/>
          <w:sz w:val="19"/>
          <w:szCs w:val="19"/>
        </w:rPr>
        <w:t xml:space="preserve">is being downloaded properly. KREDL shall not be responsible for corrupted files, if any, uploaded online on </w:t>
      </w:r>
      <w:r w:rsidR="00FC0731" w:rsidRPr="00010FF2">
        <w:rPr>
          <w:rFonts w:asciiTheme="minorHAnsi" w:hAnsiTheme="minorHAnsi" w:cstheme="minorHAnsi"/>
          <w:color w:val="000000" w:themeColor="text1"/>
          <w:sz w:val="19"/>
          <w:szCs w:val="19"/>
        </w:rPr>
        <w:t>e-procurement, GoK portal</w:t>
      </w:r>
      <w:r w:rsidRPr="00010FF2">
        <w:rPr>
          <w:rFonts w:asciiTheme="minorHAnsi" w:hAnsiTheme="minorHAnsi" w:cstheme="minorHAnsi"/>
          <w:color w:val="000000" w:themeColor="text1"/>
          <w:sz w:val="19"/>
          <w:szCs w:val="19"/>
        </w:rPr>
        <w:t xml:space="preserve">. Bidder should note that no zip file is to be uploaded online. Further file related to particular Attachment/Schedule including their annexures/ appendices, if any, shall be given name of that Attachment/Schedule only. No Manual / Hard Copy of the Bid </w:t>
      </w:r>
      <w:r w:rsidRPr="00010FF2">
        <w:rPr>
          <w:rFonts w:asciiTheme="minorHAnsi" w:hAnsiTheme="minorHAnsi" w:cstheme="minorHAnsi"/>
          <w:color w:val="000000" w:themeColor="text1"/>
          <w:sz w:val="19"/>
          <w:szCs w:val="19"/>
        </w:rPr>
        <w:lastRenderedPageBreak/>
        <w:t>shall be acceptable except for the submission of Cost of RFP</w:t>
      </w:r>
      <w:r w:rsidR="00CC283C">
        <w:rPr>
          <w:rFonts w:asciiTheme="minorHAnsi" w:hAnsiTheme="minorHAnsi" w:cstheme="minorHAnsi"/>
          <w:color w:val="000000" w:themeColor="text1"/>
          <w:sz w:val="19"/>
          <w:szCs w:val="19"/>
        </w:rPr>
        <w:t>, Consortium Agreement/MOU</w:t>
      </w:r>
      <w:r w:rsidRPr="00010FF2">
        <w:rPr>
          <w:rFonts w:asciiTheme="minorHAnsi" w:hAnsiTheme="minorHAnsi" w:cstheme="minorHAnsi"/>
          <w:color w:val="000000" w:themeColor="text1"/>
          <w:sz w:val="19"/>
          <w:szCs w:val="19"/>
        </w:rPr>
        <w:t>, Bid Security and Power of Attorney.</w:t>
      </w:r>
      <w:bookmarkEnd w:id="51"/>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4"/>
        </w:numPr>
        <w:spacing w:before="240" w:after="160" w:line="259" w:lineRule="auto"/>
        <w:ind w:left="3780" w:hanging="117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 deviation, whatsoever, is permitted by KREDL, to any provisions of the RFP. The Bidders are advised that while making their Bid proposals and quoting prices, all conditions may appropriately be taken into consideration.</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Bidders shall certify their full compliance to all the provisions of RFP and its subsequent Amendment(s) / Clarification(s) / Addenda / Errata, if any, issued by KREDL by accepting the following attribute in Main Screen of Bid Invitation:</w:t>
      </w:r>
    </w:p>
    <w:p w:rsidR="00A008EB" w:rsidRPr="00010FF2" w:rsidRDefault="00A008EB" w:rsidP="00A008EB">
      <w:pPr>
        <w:pStyle w:val="ListParagraph"/>
        <w:spacing w:before="240"/>
        <w:ind w:left="441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Mandatory acceptance of above attribute shall be considered as Bidder's confirmation to the following:</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60"/>
        </w:numPr>
        <w:spacing w:before="240" w:after="160" w:line="259" w:lineRule="auto"/>
        <w:ind w:left="4410" w:hanging="5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Confirm that we comply with all terms, conditions and specifications of the RFP read in conjunction with Amendments(s)/ Clarification(s)/ Addend/ Errata (if any) issued by KREDL prior to opening of Techno-Commercial Bids and the same has been taken into consideration while making our Techno-Commercial Bid &amp; Price Bid and we declare that we have not taken any deviation in this regard.</w:t>
      </w:r>
    </w:p>
    <w:p w:rsidR="00A008EB" w:rsidRPr="00010FF2" w:rsidRDefault="00A008EB" w:rsidP="00775578">
      <w:pPr>
        <w:pStyle w:val="ListParagraph"/>
        <w:numPr>
          <w:ilvl w:val="4"/>
          <w:numId w:val="160"/>
        </w:numPr>
        <w:spacing w:before="240" w:after="160" w:line="259" w:lineRule="auto"/>
        <w:ind w:left="4410" w:hanging="5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Any deviation, variation or additional condition etc. or any mention, contrary to RFP and its Amendments(s)/Clarification(s)/ Addend/Errata (if any) found anywhere in our Techno-Commercial Bid and/ or Price Bid, implicit or explicit shall stand unconditionally withdrawn, without any cost implication whatsoever to KREDL, failing which the Bid Security shall be forfeited.</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4"/>
        </w:numPr>
        <w:spacing w:before="240" w:after="160" w:line="259" w:lineRule="auto"/>
        <w:ind w:left="3780" w:hanging="117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Bids can be submitted following the specific instruction provided in the </w:t>
      </w:r>
      <w:r w:rsidR="00FC0731" w:rsidRPr="00010FF2">
        <w:rPr>
          <w:rFonts w:asciiTheme="minorHAnsi" w:hAnsiTheme="minorHAnsi" w:cstheme="minorHAnsi"/>
          <w:color w:val="000000" w:themeColor="text1"/>
          <w:sz w:val="19"/>
          <w:szCs w:val="19"/>
        </w:rPr>
        <w:t>e-procurement, GoK portal</w:t>
      </w:r>
      <w:r w:rsidRPr="00010FF2">
        <w:rPr>
          <w:rFonts w:asciiTheme="minorHAnsi" w:hAnsiTheme="minorHAnsi" w:cstheme="minorHAnsi"/>
          <w:color w:val="000000" w:themeColor="text1"/>
          <w:sz w:val="19"/>
          <w:szCs w:val="19"/>
        </w:rPr>
        <w:t>.</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bookmarkStart w:id="52" w:name="_Ref490693040"/>
      <w:r w:rsidRPr="00010FF2">
        <w:rPr>
          <w:rFonts w:asciiTheme="minorHAnsi" w:hAnsiTheme="minorHAnsi" w:cstheme="minorHAnsi"/>
          <w:color w:val="000000" w:themeColor="text1"/>
          <w:sz w:val="19"/>
          <w:szCs w:val="19"/>
        </w:rPr>
        <w:t xml:space="preserve">The envelopes containing Cost of RFP, </w:t>
      </w:r>
      <w:r w:rsidR="00CC283C">
        <w:rPr>
          <w:rFonts w:asciiTheme="minorHAnsi" w:hAnsiTheme="minorHAnsi" w:cstheme="minorHAnsi"/>
          <w:color w:val="000000" w:themeColor="text1"/>
          <w:sz w:val="19"/>
          <w:szCs w:val="19"/>
        </w:rPr>
        <w:t>Consortium Agreement/MOU</w:t>
      </w:r>
      <w:r w:rsidR="00CC283C" w:rsidRPr="00010FF2">
        <w:rPr>
          <w:rFonts w:asciiTheme="minorHAnsi" w:hAnsiTheme="minorHAnsi" w:cstheme="minorHAnsi"/>
          <w:color w:val="000000" w:themeColor="text1"/>
          <w:sz w:val="19"/>
          <w:szCs w:val="19"/>
        </w:rPr>
        <w:t xml:space="preserve">, </w:t>
      </w:r>
      <w:r w:rsidRPr="00010FF2">
        <w:rPr>
          <w:rFonts w:asciiTheme="minorHAnsi" w:hAnsiTheme="minorHAnsi" w:cstheme="minorHAnsi"/>
          <w:color w:val="000000" w:themeColor="text1"/>
          <w:sz w:val="19"/>
          <w:szCs w:val="19"/>
        </w:rPr>
        <w:t xml:space="preserve">Bid Security and Power of Attorney shall be sealed in an outer envelope super scribed on the top as under and be addressed to KREDL at its address mentioned in this RFP. The above documents shall be submitted well in advance so as to be received by KREDL before the </w:t>
      </w:r>
      <w:r w:rsidR="002E0CDD">
        <w:rPr>
          <w:rFonts w:asciiTheme="minorHAnsi" w:hAnsiTheme="minorHAnsi" w:cstheme="minorHAnsi"/>
          <w:color w:val="000000" w:themeColor="text1"/>
          <w:sz w:val="19"/>
          <w:szCs w:val="19"/>
        </w:rPr>
        <w:t xml:space="preserve">Bid Opening Date </w:t>
      </w:r>
      <w:r w:rsidRPr="00010FF2">
        <w:rPr>
          <w:rFonts w:asciiTheme="minorHAnsi" w:hAnsiTheme="minorHAnsi" w:cstheme="minorHAnsi"/>
          <w:color w:val="000000" w:themeColor="text1"/>
          <w:sz w:val="19"/>
          <w:szCs w:val="19"/>
        </w:rPr>
        <w:t>and time of Bids as described in the time schedule in NIT or any corrigendum.</w:t>
      </w:r>
      <w:bookmarkEnd w:id="52"/>
    </w:p>
    <w:p w:rsidR="00A008EB" w:rsidRPr="00010FF2" w:rsidRDefault="00A008EB" w:rsidP="00A008EB">
      <w:pPr>
        <w:pStyle w:val="ListParagraph"/>
        <w:spacing w:before="240"/>
        <w:ind w:left="3780"/>
        <w:jc w:val="both"/>
        <w:rPr>
          <w:rFonts w:asciiTheme="minorHAnsi" w:hAnsiTheme="minorHAnsi" w:cstheme="minorHAnsi"/>
          <w: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i/>
          <w:color w:val="000000" w:themeColor="text1"/>
          <w:sz w:val="19"/>
          <w:szCs w:val="19"/>
        </w:rPr>
      </w:pPr>
      <w:r w:rsidRPr="00010FF2">
        <w:rPr>
          <w:rFonts w:asciiTheme="minorHAnsi" w:hAnsiTheme="minorHAnsi" w:cstheme="minorHAnsi"/>
          <w:i/>
          <w:color w:val="000000" w:themeColor="text1"/>
          <w:sz w:val="19"/>
          <w:szCs w:val="19"/>
        </w:rPr>
        <w:t xml:space="preserve">"Original Cost of RFP, </w:t>
      </w:r>
      <w:r w:rsidR="002E0CDD">
        <w:rPr>
          <w:rFonts w:asciiTheme="minorHAnsi" w:hAnsiTheme="minorHAnsi" w:cstheme="minorHAnsi"/>
          <w:color w:val="000000" w:themeColor="text1"/>
          <w:sz w:val="19"/>
          <w:szCs w:val="19"/>
        </w:rPr>
        <w:t>Consortium Agreement/MOU</w:t>
      </w:r>
      <w:r w:rsidR="002E0CDD" w:rsidRPr="00010FF2">
        <w:rPr>
          <w:rFonts w:asciiTheme="minorHAnsi" w:hAnsiTheme="minorHAnsi" w:cstheme="minorHAnsi"/>
          <w:color w:val="000000" w:themeColor="text1"/>
          <w:sz w:val="19"/>
          <w:szCs w:val="19"/>
        </w:rPr>
        <w:t xml:space="preserve">, </w:t>
      </w:r>
      <w:r w:rsidRPr="00010FF2">
        <w:rPr>
          <w:rFonts w:asciiTheme="minorHAnsi" w:hAnsiTheme="minorHAnsi" w:cstheme="minorHAnsi"/>
          <w:i/>
          <w:color w:val="000000" w:themeColor="text1"/>
          <w:sz w:val="19"/>
          <w:szCs w:val="19"/>
        </w:rPr>
        <w:t xml:space="preserve">Bid Security and Power of Attorney having RPF No. ……………… dated ………. </w:t>
      </w:r>
      <w:proofErr w:type="gramStart"/>
      <w:r w:rsidRPr="00010FF2">
        <w:rPr>
          <w:rFonts w:asciiTheme="minorHAnsi" w:hAnsiTheme="minorHAnsi" w:cstheme="minorHAnsi"/>
          <w:i/>
          <w:color w:val="000000" w:themeColor="text1"/>
          <w:sz w:val="19"/>
          <w:szCs w:val="19"/>
        </w:rPr>
        <w:t>From...........................</w:t>
      </w:r>
      <w:proofErr w:type="gramEnd"/>
      <w:r w:rsidRPr="00010FF2">
        <w:rPr>
          <w:rFonts w:asciiTheme="minorHAnsi" w:hAnsiTheme="minorHAnsi" w:cstheme="minorHAnsi"/>
          <w:i/>
          <w:color w:val="000000" w:themeColor="text1"/>
          <w:sz w:val="19"/>
          <w:szCs w:val="19"/>
        </w:rPr>
        <w:t xml:space="preserve"> </w:t>
      </w:r>
      <w:proofErr w:type="gramStart"/>
      <w:r w:rsidRPr="00010FF2">
        <w:rPr>
          <w:rFonts w:asciiTheme="minorHAnsi" w:hAnsiTheme="minorHAnsi" w:cstheme="minorHAnsi"/>
          <w:i/>
          <w:color w:val="000000" w:themeColor="text1"/>
          <w:sz w:val="19"/>
          <w:szCs w:val="19"/>
        </w:rPr>
        <w:t>(Name of the Bidder)."</w:t>
      </w:r>
      <w:proofErr w:type="gramEnd"/>
    </w:p>
    <w:p w:rsidR="00A008EB" w:rsidRPr="00010FF2" w:rsidRDefault="00A008EB" w:rsidP="00A008EB">
      <w:pPr>
        <w:pStyle w:val="ListParagraph"/>
        <w:spacing w:before="240"/>
        <w:ind w:left="3780"/>
        <w:jc w:val="both"/>
        <w:rPr>
          <w:rFonts w:asciiTheme="minorHAnsi" w:hAnsiTheme="minorHAnsi" w:cstheme="minorHAnsi"/>
          <w: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KREDL shall not be liable for loss/non-receipt/late receipt of above documents in postal transit. If Outer envelope is not sealed and marked as required above, KREDL will assume no responsibility for its misplacement.</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r w:rsidRPr="00010FF2">
        <w:rPr>
          <w:rFonts w:asciiTheme="minorHAnsi" w:eastAsiaTheme="minorHAnsi" w:hAnsiTheme="minorHAnsi" w:cstheme="minorHAnsi"/>
          <w:b/>
          <w:color w:val="000000" w:themeColor="text1"/>
          <w:sz w:val="19"/>
          <w:szCs w:val="19"/>
        </w:rPr>
        <w:t>Bid Submission (Envelope II): Price Bid (Online submission only)</w:t>
      </w: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b/>
          <w:color w:val="000000" w:themeColor="text1"/>
          <w:sz w:val="19"/>
          <w:szCs w:val="19"/>
        </w:rPr>
      </w:pPr>
      <w:r w:rsidRPr="00010FF2">
        <w:rPr>
          <w:rFonts w:asciiTheme="minorHAnsi" w:hAnsiTheme="minorHAnsi" w:cstheme="minorHAnsi"/>
          <w:color w:val="000000" w:themeColor="text1"/>
          <w:sz w:val="19"/>
          <w:szCs w:val="19"/>
        </w:rPr>
        <w:t xml:space="preserve">The Price Bid will be submitted as per the </w:t>
      </w:r>
      <w:r w:rsidR="002E0CDD">
        <w:rPr>
          <w:rFonts w:asciiTheme="minorHAnsi" w:hAnsiTheme="minorHAnsi" w:cstheme="minorHAnsi"/>
          <w:color w:val="000000" w:themeColor="text1"/>
          <w:sz w:val="19"/>
          <w:szCs w:val="19"/>
        </w:rPr>
        <w:t>format</w:t>
      </w:r>
      <w:r w:rsidRPr="00010FF2">
        <w:rPr>
          <w:rFonts w:asciiTheme="minorHAnsi" w:hAnsiTheme="minorHAnsi" w:cstheme="minorHAnsi"/>
          <w:color w:val="000000" w:themeColor="text1"/>
          <w:sz w:val="19"/>
          <w:szCs w:val="19"/>
        </w:rPr>
        <w:t xml:space="preserve"> named as “Price Bid format”.</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bookmarkStart w:id="53" w:name="_Ref489086102"/>
      <w:r w:rsidRPr="00010FF2">
        <w:rPr>
          <w:rFonts w:asciiTheme="minorHAnsi" w:eastAsiaTheme="minorHAnsi" w:hAnsiTheme="minorHAnsi" w:cstheme="minorHAnsi"/>
          <w:b/>
          <w:color w:val="000000" w:themeColor="text1"/>
          <w:sz w:val="19"/>
          <w:szCs w:val="19"/>
        </w:rPr>
        <w:lastRenderedPageBreak/>
        <w:t>Deadline for Submission of Bids</w:t>
      </w:r>
      <w:bookmarkEnd w:id="53"/>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Bids must be submitted online no later than the time and date stated in the </w:t>
      </w:r>
      <w:r w:rsidR="003035A5" w:rsidRPr="00010FF2">
        <w:rPr>
          <w:rFonts w:asciiTheme="minorHAnsi" w:hAnsiTheme="minorHAnsi" w:cstheme="minorHAnsi"/>
          <w:color w:val="000000" w:themeColor="text1"/>
          <w:sz w:val="19"/>
          <w:szCs w:val="19"/>
        </w:rPr>
        <w:t xml:space="preserve">Bid Document </w:t>
      </w:r>
      <w:r w:rsidRPr="00010FF2">
        <w:rPr>
          <w:rFonts w:asciiTheme="minorHAnsi" w:hAnsiTheme="minorHAnsi" w:cstheme="minorHAnsi"/>
          <w:color w:val="000000" w:themeColor="text1"/>
          <w:sz w:val="19"/>
          <w:szCs w:val="19"/>
        </w:rPr>
        <w:t>or corrigendum, if any.</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the event of the specified date for submission of Bids being declared a holiday for KREDL, the Bids will be received up to the appointed time on the next working day.</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Any Bid received by KREDL after the Bid submission deadline prescribed by KREDL, pursuant to ITB clause </w:t>
      </w:r>
      <w:r w:rsidR="00D969DC">
        <w:fldChar w:fldCharType="begin"/>
      </w:r>
      <w:r w:rsidR="00D969DC">
        <w:instrText xml:space="preserve"> REF _Ref489086102 \r \h  \* MERGEFORMAT </w:instrText>
      </w:r>
      <w:r w:rsidR="00D969DC">
        <w:fldChar w:fldCharType="separate"/>
      </w:r>
      <w:r w:rsidR="00C25D77" w:rsidRPr="00C25D77">
        <w:rPr>
          <w:rFonts w:asciiTheme="minorHAnsi" w:hAnsiTheme="minorHAnsi" w:cstheme="minorHAnsi"/>
          <w:color w:val="000000" w:themeColor="text1"/>
          <w:sz w:val="19"/>
          <w:szCs w:val="19"/>
        </w:rPr>
        <w:t>2.4.3</w:t>
      </w:r>
      <w:r w:rsidR="00D969DC">
        <w:fldChar w:fldCharType="end"/>
      </w:r>
      <w:r w:rsidRPr="00010FF2">
        <w:rPr>
          <w:rFonts w:asciiTheme="minorHAnsi" w:hAnsiTheme="minorHAnsi" w:cstheme="minorHAnsi"/>
          <w:color w:val="000000" w:themeColor="text1"/>
          <w:sz w:val="19"/>
          <w:szCs w:val="19"/>
        </w:rPr>
        <w:t>, will be rejected and returned unopened to the Bidder and online Bid of such Bidder, if submitted, shall also be rejected.</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bookmarkStart w:id="54" w:name="_Ref489085505"/>
      <w:r w:rsidRPr="00010FF2">
        <w:rPr>
          <w:rFonts w:asciiTheme="minorHAnsi" w:eastAsiaTheme="minorHAnsi" w:hAnsiTheme="minorHAnsi" w:cstheme="minorHAnsi"/>
          <w:b/>
          <w:color w:val="000000" w:themeColor="text1"/>
          <w:sz w:val="19"/>
          <w:szCs w:val="19"/>
        </w:rPr>
        <w:t>Modification and Withdrawal of Bids</w:t>
      </w:r>
      <w:bookmarkEnd w:id="54"/>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Bidder may modify or withdraw its Bid after submission, provided that written notice of the modification or withdrawal is received by KREDL prior to the deadline prescribed for Bid submission. KREDL shall return the Bid through </w:t>
      </w:r>
      <w:r w:rsidR="00FC0731" w:rsidRPr="00010FF2">
        <w:rPr>
          <w:rFonts w:asciiTheme="minorHAnsi" w:hAnsiTheme="minorHAnsi" w:cstheme="minorHAnsi"/>
          <w:color w:val="000000" w:themeColor="text1"/>
          <w:sz w:val="19"/>
          <w:szCs w:val="19"/>
        </w:rPr>
        <w:t>e-procurement, GoK</w:t>
      </w:r>
      <w:r w:rsidRPr="00010FF2">
        <w:rPr>
          <w:rFonts w:asciiTheme="minorHAnsi" w:hAnsiTheme="minorHAnsi" w:cstheme="minorHAnsi"/>
          <w:color w:val="000000" w:themeColor="text1"/>
          <w:sz w:val="19"/>
          <w:szCs w:val="19"/>
        </w:rPr>
        <w:t>e-tendering mode for modification or withdrawal as requested.</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bookmarkStart w:id="55" w:name="_Ref489085509"/>
    </w:p>
    <w:bookmarkEnd w:id="55"/>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No Bid shall be withdrawn in the interval between the Bids submission deadline and the expiration of the Bid validity period specified in ITB clause </w:t>
      </w:r>
      <w:r w:rsidR="00D969DC">
        <w:fldChar w:fldCharType="begin"/>
      </w:r>
      <w:r w:rsidR="00D969DC">
        <w:instrText xml:space="preserve"> REF _Ref490637956 \r \h  \* MERGEFORMAT </w:instrText>
      </w:r>
      <w:r w:rsidR="00D969DC">
        <w:fldChar w:fldCharType="separate"/>
      </w:r>
      <w:r w:rsidR="00C25D77" w:rsidRPr="00C25D77">
        <w:rPr>
          <w:rFonts w:asciiTheme="minorHAnsi" w:hAnsiTheme="minorHAnsi" w:cstheme="minorHAnsi"/>
          <w:color w:val="000000" w:themeColor="text1"/>
          <w:sz w:val="19"/>
          <w:szCs w:val="19"/>
        </w:rPr>
        <w:t>2.3.7</w:t>
      </w:r>
      <w:r w:rsidR="00D969DC">
        <w:fldChar w:fldCharType="end"/>
      </w:r>
      <w:r w:rsidRPr="00010FF2">
        <w:rPr>
          <w:rFonts w:asciiTheme="minorHAnsi" w:hAnsiTheme="minorHAnsi" w:cstheme="minorHAnsi"/>
          <w:color w:val="000000" w:themeColor="text1"/>
          <w:sz w:val="19"/>
          <w:szCs w:val="19"/>
        </w:rPr>
        <w:t xml:space="preserve">. Withdrawal, of any Bid during this interval may result in the Bidder's forfeiture of the Bid Security, pursuant to ITB sub-clause </w:t>
      </w:r>
      <w:r w:rsidR="00D969DC">
        <w:fldChar w:fldCharType="begin"/>
      </w:r>
      <w:r w:rsidR="00D969DC">
        <w:instrText xml:space="preserve"> REF _Ref490692381 \r \h  \* MERGEFORMAT </w:instrText>
      </w:r>
      <w:r w:rsidR="00D969DC">
        <w:fldChar w:fldCharType="separate"/>
      </w:r>
      <w:r w:rsidR="00C25D77" w:rsidRPr="00C25D77">
        <w:rPr>
          <w:rFonts w:asciiTheme="minorHAnsi" w:hAnsiTheme="minorHAnsi" w:cstheme="minorHAnsi"/>
          <w:color w:val="000000" w:themeColor="text1"/>
          <w:sz w:val="19"/>
          <w:szCs w:val="19"/>
        </w:rPr>
        <w:t>2.3.6.6</w:t>
      </w:r>
      <w:r w:rsidR="00D969DC">
        <w:fldChar w:fldCharType="end"/>
      </w:r>
      <w:r w:rsidRPr="00010FF2">
        <w:rPr>
          <w:rFonts w:asciiTheme="minorHAnsi" w:hAnsiTheme="minorHAnsi" w:cstheme="minorHAnsi"/>
          <w:color w:val="000000" w:themeColor="text1"/>
          <w:sz w:val="19"/>
          <w:szCs w:val="19"/>
        </w:rPr>
        <w:t>.</w:t>
      </w:r>
    </w:p>
    <w:p w:rsidR="00A008EB" w:rsidRPr="00010FF2" w:rsidRDefault="00A008EB" w:rsidP="00775578">
      <w:pPr>
        <w:pStyle w:val="Heading2"/>
        <w:keepLines/>
        <w:numPr>
          <w:ilvl w:val="1"/>
          <w:numId w:val="154"/>
        </w:numPr>
        <w:spacing w:before="40" w:after="240" w:line="259" w:lineRule="auto"/>
        <w:rPr>
          <w:rFonts w:asciiTheme="minorHAnsi" w:hAnsiTheme="minorHAnsi" w:cstheme="minorHAnsi"/>
          <w:b/>
          <w:color w:val="000000" w:themeColor="text1"/>
          <w:sz w:val="24"/>
          <w:szCs w:val="24"/>
        </w:rPr>
      </w:pPr>
      <w:r w:rsidRPr="00010FF2">
        <w:rPr>
          <w:rFonts w:asciiTheme="minorHAnsi" w:hAnsiTheme="minorHAnsi" w:cstheme="minorHAnsi"/>
          <w:b/>
          <w:color w:val="000000" w:themeColor="text1"/>
          <w:sz w:val="24"/>
          <w:szCs w:val="24"/>
        </w:rPr>
        <w:t>Bid Opening and Evaluation</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bookmarkStart w:id="56" w:name="_Ref499026862"/>
      <w:r w:rsidRPr="00010FF2">
        <w:rPr>
          <w:rFonts w:asciiTheme="minorHAnsi" w:eastAsiaTheme="minorHAnsi" w:hAnsiTheme="minorHAnsi" w:cstheme="minorHAnsi"/>
          <w:b/>
          <w:color w:val="000000" w:themeColor="text1"/>
          <w:sz w:val="19"/>
          <w:szCs w:val="19"/>
        </w:rPr>
        <w:t>Opening of Bids by KREDL</w:t>
      </w:r>
      <w:bookmarkEnd w:id="56"/>
    </w:p>
    <w:p w:rsidR="00A008EB" w:rsidRPr="00010FF2" w:rsidRDefault="00A008EB" w:rsidP="00A008EB">
      <w:pPr>
        <w:spacing w:before="240" w:after="0"/>
        <w:ind w:left="900" w:firstLine="7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Techno-Commercial Bid Opening</w:t>
      </w:r>
    </w:p>
    <w:p w:rsidR="00A008EB" w:rsidRPr="00010FF2" w:rsidRDefault="00A008EB" w:rsidP="00A008EB">
      <w:pPr>
        <w:pStyle w:val="ListParagraph"/>
        <w:ind w:left="2610"/>
        <w:jc w:val="both"/>
        <w:rPr>
          <w:rFonts w:asciiTheme="minorHAnsi" w:hAnsiTheme="minorHAnsi" w:cstheme="minorHAnsi"/>
          <w:color w:val="000000" w:themeColor="text1"/>
          <w:sz w:val="19"/>
          <w:szCs w:val="19"/>
        </w:rPr>
      </w:pPr>
      <w:bookmarkStart w:id="57" w:name="_Ref489090167"/>
    </w:p>
    <w:p w:rsidR="00A008EB" w:rsidRPr="00010FF2" w:rsidRDefault="00A008EB" w:rsidP="00775578">
      <w:pPr>
        <w:pStyle w:val="ListParagraph"/>
        <w:numPr>
          <w:ilvl w:val="3"/>
          <w:numId w:val="154"/>
        </w:numPr>
        <w:spacing w:after="160" w:line="259" w:lineRule="auto"/>
        <w:ind w:left="2610" w:hanging="990"/>
        <w:jc w:val="both"/>
        <w:rPr>
          <w:rFonts w:asciiTheme="minorHAnsi" w:hAnsiTheme="minorHAnsi" w:cstheme="minorHAnsi"/>
          <w:color w:val="000000" w:themeColor="text1"/>
          <w:sz w:val="19"/>
          <w:szCs w:val="19"/>
        </w:rPr>
      </w:pPr>
      <w:bookmarkStart w:id="58" w:name="_Ref490778854"/>
      <w:r w:rsidRPr="00010FF2">
        <w:rPr>
          <w:rFonts w:asciiTheme="minorHAnsi" w:hAnsiTheme="minorHAnsi" w:cstheme="minorHAnsi"/>
          <w:color w:val="000000" w:themeColor="text1"/>
          <w:sz w:val="19"/>
          <w:szCs w:val="19"/>
        </w:rPr>
        <w:t xml:space="preserve">KREDL will open the Techno-Commercial Bids at the time, on the date specified in the NIT and at its address as </w:t>
      </w:r>
      <w:r w:rsidR="00331929" w:rsidRPr="00010FF2">
        <w:rPr>
          <w:rFonts w:asciiTheme="minorHAnsi" w:hAnsiTheme="minorHAnsi" w:cstheme="minorHAnsi"/>
          <w:color w:val="000000" w:themeColor="text1"/>
          <w:sz w:val="19"/>
          <w:szCs w:val="19"/>
        </w:rPr>
        <w:t>mentioned</w:t>
      </w:r>
      <w:r w:rsidRPr="00010FF2">
        <w:rPr>
          <w:rFonts w:asciiTheme="minorHAnsi" w:hAnsiTheme="minorHAnsi" w:cstheme="minorHAnsi"/>
          <w:color w:val="000000" w:themeColor="text1"/>
          <w:sz w:val="19"/>
          <w:szCs w:val="19"/>
        </w:rPr>
        <w:t xml:space="preserve"> in the RFP. In the event of the specified date for the opening of Bids being declared a holiday for KREDL, the Bids will be opened at the appointed time on the next working day. Bidder’s attendance during the Techno-Commercial Bid opening in KREDL premises is not envisaged.</w:t>
      </w:r>
      <w:bookmarkEnd w:id="57"/>
      <w:bookmarkEnd w:id="58"/>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KREDL shall first open the Cost of RFP, </w:t>
      </w:r>
      <w:r w:rsidR="002E0CDD">
        <w:rPr>
          <w:rFonts w:asciiTheme="minorHAnsi" w:hAnsiTheme="minorHAnsi" w:cstheme="minorHAnsi"/>
          <w:color w:val="000000" w:themeColor="text1"/>
          <w:sz w:val="19"/>
          <w:szCs w:val="19"/>
        </w:rPr>
        <w:t>Consortium Agreement/MOU</w:t>
      </w:r>
      <w:r w:rsidR="002E0CDD" w:rsidRPr="00010FF2">
        <w:rPr>
          <w:rFonts w:asciiTheme="minorHAnsi" w:hAnsiTheme="minorHAnsi" w:cstheme="minorHAnsi"/>
          <w:color w:val="000000" w:themeColor="text1"/>
          <w:sz w:val="19"/>
          <w:szCs w:val="19"/>
        </w:rPr>
        <w:t xml:space="preserve">, </w:t>
      </w:r>
      <w:r w:rsidRPr="00010FF2">
        <w:rPr>
          <w:rFonts w:asciiTheme="minorHAnsi" w:hAnsiTheme="minorHAnsi" w:cstheme="minorHAnsi"/>
          <w:color w:val="000000" w:themeColor="text1"/>
          <w:sz w:val="19"/>
          <w:szCs w:val="19"/>
        </w:rPr>
        <w:t xml:space="preserve">Bid Security and Power of Attorney (submitted offline) of all the Bidders. Based on the Cost of RFP, </w:t>
      </w:r>
      <w:r w:rsidR="002E0CDD">
        <w:rPr>
          <w:rFonts w:asciiTheme="minorHAnsi" w:hAnsiTheme="minorHAnsi" w:cstheme="minorHAnsi"/>
          <w:color w:val="000000" w:themeColor="text1"/>
          <w:sz w:val="19"/>
          <w:szCs w:val="19"/>
        </w:rPr>
        <w:t>Consortium Agreement/MOU</w:t>
      </w:r>
      <w:r w:rsidR="002E0CDD" w:rsidRPr="00010FF2">
        <w:rPr>
          <w:rFonts w:asciiTheme="minorHAnsi" w:hAnsiTheme="minorHAnsi" w:cstheme="minorHAnsi"/>
          <w:color w:val="000000" w:themeColor="text1"/>
          <w:sz w:val="19"/>
          <w:szCs w:val="19"/>
        </w:rPr>
        <w:t xml:space="preserve">, </w:t>
      </w:r>
      <w:r w:rsidRPr="00010FF2">
        <w:rPr>
          <w:rFonts w:asciiTheme="minorHAnsi" w:hAnsiTheme="minorHAnsi" w:cstheme="minorHAnsi"/>
          <w:color w:val="000000" w:themeColor="text1"/>
          <w:sz w:val="19"/>
          <w:szCs w:val="19"/>
        </w:rPr>
        <w:t xml:space="preserve">Bid Security, and Power of Attorney, Bids of only those Bidders will be opened whose original Cost of RFP, </w:t>
      </w:r>
      <w:r w:rsidR="002E0CDD">
        <w:rPr>
          <w:rFonts w:asciiTheme="minorHAnsi" w:hAnsiTheme="minorHAnsi" w:cstheme="minorHAnsi"/>
          <w:color w:val="000000" w:themeColor="text1"/>
          <w:sz w:val="19"/>
          <w:szCs w:val="19"/>
        </w:rPr>
        <w:t>Consortium Agreement/MOU</w:t>
      </w:r>
      <w:r w:rsidR="002E0CDD" w:rsidRPr="00010FF2">
        <w:rPr>
          <w:rFonts w:asciiTheme="minorHAnsi" w:hAnsiTheme="minorHAnsi" w:cstheme="minorHAnsi"/>
          <w:color w:val="000000" w:themeColor="text1"/>
          <w:sz w:val="19"/>
          <w:szCs w:val="19"/>
        </w:rPr>
        <w:t xml:space="preserve">, </w:t>
      </w:r>
      <w:r w:rsidRPr="00010FF2">
        <w:rPr>
          <w:rFonts w:asciiTheme="minorHAnsi" w:hAnsiTheme="minorHAnsi" w:cstheme="minorHAnsi"/>
          <w:color w:val="000000" w:themeColor="text1"/>
          <w:sz w:val="19"/>
          <w:szCs w:val="19"/>
        </w:rPr>
        <w:t>Bid Security and Power of Attorney are acceptable as per conditions of the RFP.</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Bids not accompanied by requisite Cost of RFP and Bid Security in original in a separate sealed envelope pursuant to ITB clause </w:t>
      </w:r>
      <w:r w:rsidR="00D969DC">
        <w:fldChar w:fldCharType="begin"/>
      </w:r>
      <w:r w:rsidR="00D969DC">
        <w:instrText xml:space="preserve"> REF _Ref490604254 \r \h  \* MERGEFORMAT </w:instrText>
      </w:r>
      <w:r w:rsidR="00D969DC">
        <w:fldChar w:fldCharType="separate"/>
      </w:r>
      <w:r w:rsidR="00C25D77" w:rsidRPr="00C25D77">
        <w:rPr>
          <w:rFonts w:asciiTheme="minorHAnsi" w:hAnsiTheme="minorHAnsi" w:cstheme="minorHAnsi"/>
          <w:color w:val="000000" w:themeColor="text1"/>
          <w:sz w:val="19"/>
          <w:szCs w:val="19"/>
        </w:rPr>
        <w:t>2.3.5</w:t>
      </w:r>
      <w:r w:rsidR="00D969DC">
        <w:fldChar w:fldCharType="end"/>
      </w:r>
      <w:r w:rsidRPr="00010FF2">
        <w:rPr>
          <w:rFonts w:asciiTheme="minorHAnsi" w:hAnsiTheme="minorHAnsi" w:cstheme="minorHAnsi"/>
          <w:color w:val="000000" w:themeColor="text1"/>
          <w:sz w:val="19"/>
          <w:szCs w:val="19"/>
        </w:rPr>
        <w:t xml:space="preserve"> and ITB clause </w:t>
      </w:r>
      <w:r w:rsidR="00D969DC">
        <w:fldChar w:fldCharType="begin"/>
      </w:r>
      <w:r w:rsidR="00D969DC">
        <w:instrText xml:space="preserve"> REF _Ref498294148 \r \h  \* MERGEFORMAT </w:instrText>
      </w:r>
      <w:r w:rsidR="00D969DC">
        <w:fldChar w:fldCharType="separate"/>
      </w:r>
      <w:r w:rsidR="00C25D77" w:rsidRPr="00C25D77">
        <w:rPr>
          <w:rFonts w:asciiTheme="minorHAnsi" w:hAnsiTheme="minorHAnsi" w:cstheme="minorHAnsi"/>
          <w:color w:val="000000" w:themeColor="text1"/>
          <w:sz w:val="19"/>
          <w:szCs w:val="19"/>
        </w:rPr>
        <w:t>2.3.6</w:t>
      </w:r>
      <w:r w:rsidR="00D969DC">
        <w:fldChar w:fldCharType="end"/>
      </w:r>
      <w:r w:rsidRPr="00010FF2">
        <w:rPr>
          <w:rFonts w:asciiTheme="minorHAnsi" w:hAnsiTheme="minorHAnsi" w:cstheme="minorHAnsi"/>
          <w:color w:val="000000" w:themeColor="text1"/>
          <w:sz w:val="19"/>
          <w:szCs w:val="19"/>
        </w:rPr>
        <w:t xml:space="preserve">, and/or Bids not accompanied by Power of Attorney in original as per requirements of ITB clause </w:t>
      </w:r>
      <w:r w:rsidR="00D969DC">
        <w:fldChar w:fldCharType="begin"/>
      </w:r>
      <w:r w:rsidR="00D969DC">
        <w:instrText xml:space="preserve"> REF _Ref490693040 \r \h  \* MERGEFORMAT </w:instrText>
      </w:r>
      <w:r w:rsidR="00D969DC">
        <w:fldChar w:fldCharType="separate"/>
      </w:r>
      <w:r w:rsidR="00C25D77" w:rsidRPr="00C25D77">
        <w:rPr>
          <w:rFonts w:asciiTheme="minorHAnsi" w:hAnsiTheme="minorHAnsi" w:cstheme="minorHAnsi"/>
          <w:color w:val="000000" w:themeColor="text1"/>
          <w:sz w:val="19"/>
          <w:szCs w:val="19"/>
        </w:rPr>
        <w:t>2.4.1.2</w:t>
      </w:r>
      <w:r w:rsidR="00D969DC">
        <w:fldChar w:fldCharType="end"/>
      </w:r>
      <w:r w:rsidR="002E0CDD">
        <w:t xml:space="preserve"> and </w:t>
      </w:r>
      <w:r w:rsidR="002E0CDD">
        <w:rPr>
          <w:rFonts w:asciiTheme="minorHAnsi" w:hAnsiTheme="minorHAnsi" w:cstheme="minorHAnsi"/>
          <w:color w:val="000000" w:themeColor="text1"/>
          <w:sz w:val="19"/>
          <w:szCs w:val="19"/>
        </w:rPr>
        <w:t>Consortium Agreement/MOU</w:t>
      </w:r>
      <w:r w:rsidR="002E0CDD" w:rsidRPr="00010FF2">
        <w:rPr>
          <w:rFonts w:asciiTheme="minorHAnsi" w:hAnsiTheme="minorHAnsi" w:cstheme="minorHAnsi"/>
          <w:color w:val="000000" w:themeColor="text1"/>
          <w:sz w:val="19"/>
          <w:szCs w:val="19"/>
        </w:rPr>
        <w:t xml:space="preserve">, </w:t>
      </w:r>
      <w:r w:rsidRPr="00010FF2">
        <w:rPr>
          <w:rFonts w:asciiTheme="minorHAnsi" w:hAnsiTheme="minorHAnsi" w:cstheme="minorHAnsi"/>
          <w:color w:val="000000" w:themeColor="text1"/>
          <w:sz w:val="19"/>
          <w:szCs w:val="19"/>
        </w:rPr>
        <w:t>in a separate sealed envelope shall be rejected and shall not be opened.</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Techno-Commercial Bids that are not opened during Bid opening shall not be considered for further evaluation, regardless of the circumstances.</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Techno-Commercial Bids which are generally responsive as per RFP will then be considered for evaluation.</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Price Bid will remain unopened and shall be opened separately by KREDL after completion of evaluation of Techno-Commercial Bids.</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Price Bid opening: After evaluation process of Techno-Commercial Bids is completed, Price Bids shall be opened for the bidders who will be responsive as a result of evaluation of Techno-Commercial Bids. Bidder’s attendance during the Price Bid opening in KREDL Premises is not envisaged.</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r w:rsidRPr="00010FF2">
        <w:rPr>
          <w:rFonts w:asciiTheme="minorHAnsi" w:eastAsiaTheme="minorHAnsi" w:hAnsiTheme="minorHAnsi" w:cstheme="minorHAnsi"/>
          <w:b/>
          <w:color w:val="000000" w:themeColor="text1"/>
          <w:sz w:val="19"/>
          <w:szCs w:val="19"/>
        </w:rPr>
        <w:t>Clarification of Bids</w:t>
      </w: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bookmarkStart w:id="59" w:name="_Ref490761837"/>
      <w:r w:rsidRPr="00010FF2">
        <w:rPr>
          <w:rFonts w:asciiTheme="minorHAnsi" w:hAnsiTheme="minorHAnsi" w:cstheme="minorHAnsi"/>
          <w:color w:val="000000" w:themeColor="text1"/>
          <w:sz w:val="19"/>
          <w:szCs w:val="19"/>
        </w:rPr>
        <w:t>During the Bid evaluation, KREDL may, at its discretion, ask the Bidder for a clarification of its Bid including documentary evidence pertaining but not limited to only the reference plants declared in the Bid for the purpose of meeting Qualifying Requirement. The request for clarification and the response shall be in writing and no change in the price or substance of the Bid including substitution of reference plants in the bid by new/additional plant for conforming to Qualifying Requirement shall be sought, offered or permitted.</w:t>
      </w:r>
      <w:bookmarkEnd w:id="59"/>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hAnsiTheme="minorHAnsi" w:cstheme="minorHAnsi"/>
          <w:color w:val="000000" w:themeColor="text1"/>
          <w:sz w:val="19"/>
          <w:szCs w:val="19"/>
        </w:rPr>
      </w:pPr>
      <w:r w:rsidRPr="00010FF2">
        <w:rPr>
          <w:rFonts w:asciiTheme="minorHAnsi" w:eastAsiaTheme="minorHAnsi" w:hAnsiTheme="minorHAnsi" w:cstheme="minorHAnsi"/>
          <w:b/>
          <w:color w:val="000000" w:themeColor="text1"/>
          <w:sz w:val="19"/>
          <w:szCs w:val="19"/>
        </w:rPr>
        <w:t>Preliminary Examination of Techno-Commercial Bids</w:t>
      </w: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KREDL will examine the Bids to determine whether the same are complete, whether required documents have been furnished, whether the documents have been properly signed and whether the Bids are generally in order.</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During evaluation and comparison of Bids, KREDL may, at its discretion ask the Bidder for clarification on its Bid. The request for clarification shall be in writing and no change in prices or substance of the Bid shall be sought, offered or permitted. No post Bid clarification at the initiative of the Bidder shall be entertained as all such clarifications would have been obtained prior to the submission of the Bid.</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KREDL may waive any minor informality, nonconformity, or irregularity in a Bid that does not constitute a material deviation, provided such waiver does not prejudice or affect the relative ranking of any Bidder.</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Prior to the detailed evaluation, KREDL will determine whether each Techno-Commercial Bid is of acceptable quality, is complete, and is substantially responsive to the RFP. For purposes of this determination, a substantially responsive Bid is one that (a) materially conforms to all the terms, conditions and specifications of the RFP without material deviations, objections, conditionalities or reservations. A material deviation, exception, objection, conditionality, or reservation is one: (i) that affects in any substantial way the scope, quality, or performance of the Contract; (ii) that limits, in any substantial way that is inconsistent with the RFP, KREDL’s rights or the Successful Bidder’s obligations under the Contract; or (iii) whose rectification would unfairly affect the competitive position of other Bidders who have submitted substantially responsive Bids.</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No deviation, whatsoever, is permitted by KREDL to any provisions of RFP. The Bidders are advised that while making their Bid proposals and quoting prices, all conditions may appropriately be taken into consideration. Bidders shall certify </w:t>
      </w:r>
      <w:r w:rsidRPr="00010FF2">
        <w:rPr>
          <w:rFonts w:asciiTheme="minorHAnsi" w:hAnsiTheme="minorHAnsi" w:cstheme="minorHAnsi"/>
          <w:color w:val="000000" w:themeColor="text1"/>
          <w:sz w:val="19"/>
          <w:szCs w:val="19"/>
        </w:rPr>
        <w:lastRenderedPageBreak/>
        <w:t>their compliance to the complete RFP through e-procurement mode as per the required acceptance.</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Acceptance of above attribute shall be considered as Bidder'sconfirmation that any deviation to any provisions found anywhere in their Bid Proposal, implicit or explicit, shall stand unconditionally withdrawn, without any cost implication whatsoever to KREDL, failing which the Bid Security shall be forfeited.</w:t>
      </w:r>
    </w:p>
    <w:p w:rsidR="00A008EB" w:rsidRPr="00010FF2" w:rsidRDefault="00A008EB" w:rsidP="00A008EB">
      <w:pPr>
        <w:pStyle w:val="ListParagraph"/>
        <w:spacing w:before="240"/>
        <w:ind w:left="3780"/>
        <w:jc w:val="both"/>
        <w:rPr>
          <w:rFonts w:asciiTheme="minorHAnsi" w:hAnsiTheme="minorHAnsi" w:cstheme="minorHAnsi"/>
          <w:b/>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KREDL’s determination of a Bid's responsiveness shall be based on the contents of the Bid itself without recourse to extrinsic evidence. If a Bid is not substantially responsive, it will be rejected by KREDL, and may not subsequently be made responsive by the Bidder by correction of the nonconformity.</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r w:rsidRPr="00010FF2">
        <w:rPr>
          <w:rFonts w:asciiTheme="minorHAnsi" w:eastAsiaTheme="minorHAnsi" w:hAnsiTheme="minorHAnsi" w:cstheme="minorHAnsi"/>
          <w:b/>
          <w:color w:val="000000" w:themeColor="text1"/>
          <w:sz w:val="19"/>
          <w:szCs w:val="19"/>
        </w:rPr>
        <w:t>Qualification</w:t>
      </w: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Bidders shall certify their compliance on "Qualifying Requirements" of KREDL by accepting the following attribute on e-procurement portal as required. </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KREDL, by the examination of Techno-Commercial Bid, will determine to its satisfaction whether the participating Bidders are qualified to satisfactorily perform the Contract in terms of the Qualifying Requirements stipulated in the RFP. The determination will take into account the Bidder’s financial and technical capabilities, in particular its Contracts, works in hand, future commitments and current litigation. It will be based upon an examination of documentary evidence of Bidder’s qualification submitted by the Bidder in relevant attachment to the Bid Form of Techno-Commercial Bid as well as such other information as KREDL deems necessary and appropriate. Notwithstanding anything stated anywhere else in the RFP, KREDL reserves the right to seek in writing information relating to Qualifying Requirements in addition to details contained in the Bid. The Bidder shall furnish required information promptly to KREDL. KREDL shall shortlist the Bidders meeting the stipulated Qualifying Requirements.</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r w:rsidRPr="00010FF2">
        <w:rPr>
          <w:rFonts w:asciiTheme="minorHAnsi" w:eastAsiaTheme="minorHAnsi" w:hAnsiTheme="minorHAnsi" w:cstheme="minorHAnsi"/>
          <w:b/>
          <w:color w:val="000000" w:themeColor="text1"/>
          <w:sz w:val="19"/>
          <w:szCs w:val="19"/>
        </w:rPr>
        <w:t>Evaluation of Techno-Commercial Bids</w:t>
      </w:r>
    </w:p>
    <w:p w:rsidR="00A008EB" w:rsidRPr="00010FF2" w:rsidRDefault="00A008EB" w:rsidP="00A008EB">
      <w:pPr>
        <w:spacing w:before="240"/>
        <w:ind w:left="16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Techno-Commercial Bid, prepared and comprising details/documents in line with ITB sub-clause </w:t>
      </w:r>
      <w:r w:rsidR="00D969DC">
        <w:fldChar w:fldCharType="begin"/>
      </w:r>
      <w:r w:rsidR="00D969DC">
        <w:instrText xml:space="preserve"> REF _Ref488997707 \r \h  \* MERGEFORMAT </w:instrText>
      </w:r>
      <w:r w:rsidR="00D969DC">
        <w:fldChar w:fldCharType="separate"/>
      </w:r>
      <w:r w:rsidR="00C25D77" w:rsidRPr="00C25D77">
        <w:rPr>
          <w:rFonts w:asciiTheme="minorHAnsi" w:hAnsiTheme="minorHAnsi" w:cstheme="minorHAnsi"/>
          <w:color w:val="000000" w:themeColor="text1"/>
          <w:sz w:val="19"/>
          <w:szCs w:val="19"/>
        </w:rPr>
        <w:t>2.3.2.2</w:t>
      </w:r>
      <w:r w:rsidR="00D969DC">
        <w:fldChar w:fldCharType="end"/>
      </w:r>
      <w:r w:rsidRPr="00010FF2">
        <w:rPr>
          <w:rFonts w:asciiTheme="minorHAnsi" w:hAnsiTheme="minorHAnsi" w:cstheme="minorHAnsi"/>
          <w:color w:val="000000" w:themeColor="text1"/>
          <w:sz w:val="19"/>
          <w:szCs w:val="19"/>
        </w:rPr>
        <w:t>, submitted by Bidder's will be evaluated as described below:</w:t>
      </w: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bookmarkStart w:id="60" w:name="_Ref489090823"/>
      <w:r w:rsidRPr="00010FF2">
        <w:rPr>
          <w:rFonts w:asciiTheme="minorHAnsi" w:hAnsiTheme="minorHAnsi" w:cstheme="minorHAnsi"/>
          <w:color w:val="000000" w:themeColor="text1"/>
          <w:sz w:val="19"/>
          <w:szCs w:val="19"/>
        </w:rPr>
        <w:t>KREDL will carry out a detailed evaluation of Techno-Commercial Bids in order to determine whether the technical aspects are in accordance with the requirements set forth in the RFP. In order to reach such a determination, KREDL will examine and compare the technical aspects of the Bids on the basis of the information supplied by the Bidders, taking into account the following factors:</w:t>
      </w:r>
      <w:bookmarkEnd w:id="60"/>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4"/>
        </w:numPr>
        <w:spacing w:before="240" w:after="160" w:line="259" w:lineRule="auto"/>
        <w:ind w:left="3780" w:hanging="117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Bid that does not meet acceptable standards of completeness, consistency and detail will be rejected for non-responsiveness.</w:t>
      </w:r>
    </w:p>
    <w:p w:rsidR="00A008EB" w:rsidRPr="00010FF2" w:rsidRDefault="00A008EB" w:rsidP="00A008EB">
      <w:pPr>
        <w:pStyle w:val="ListParagraph"/>
        <w:spacing w:before="240"/>
        <w:ind w:left="44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4"/>
        </w:numPr>
        <w:spacing w:before="240" w:after="160" w:line="259" w:lineRule="auto"/>
        <w:ind w:left="3780" w:hanging="117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Achievement of specified performance criteria by the Facilities</w:t>
      </w:r>
    </w:p>
    <w:p w:rsidR="00A008EB" w:rsidRPr="00010FF2" w:rsidRDefault="00A008EB" w:rsidP="00A008EB">
      <w:pPr>
        <w:pStyle w:val="ListParagraph"/>
        <w:spacing w:before="240"/>
        <w:ind w:left="44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4"/>
        </w:numPr>
        <w:spacing w:before="240" w:after="160" w:line="259" w:lineRule="auto"/>
        <w:ind w:left="3780" w:hanging="117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Any other relevant factors, if any, listed or that KREDL deems necessary or prudent to take into consideration.</w:t>
      </w:r>
    </w:p>
    <w:p w:rsidR="00A008EB" w:rsidRPr="00010FF2" w:rsidRDefault="00A008EB" w:rsidP="00A008EB">
      <w:pPr>
        <w:pStyle w:val="ListParagraph"/>
        <w:spacing w:before="240"/>
        <w:ind w:left="44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Bidder may note that deviations, variations and additional conditions etc. found elsewhere in the Bid, shall not be given effect to in evaluation and it will be assumed that the Bidder complies with all the conditions of RFP. In case the Bidder refuses to withdrawn deviation implicit or explicit found anywhere in the Bid, without any financial implication whatsoever to KREDL, the Bid Security shall be forfeited.</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r w:rsidRPr="00010FF2">
        <w:rPr>
          <w:rFonts w:asciiTheme="minorHAnsi" w:eastAsiaTheme="minorHAnsi" w:hAnsiTheme="minorHAnsi" w:cstheme="minorHAnsi"/>
          <w:b/>
          <w:color w:val="000000" w:themeColor="text1"/>
          <w:sz w:val="19"/>
          <w:szCs w:val="19"/>
        </w:rPr>
        <w:t>Qualification of Techno-Commercial Bid</w:t>
      </w: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KREDL will ascertain to its satisfaction whether Bidders determined as having submitted responsive Techno-Commercial Bids are qualified to satisfactorily perform the Contract.</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determination will take into account the Bidder's financial, technical and past performance. It will be based upon an examination of the documentary evidence of the Bidder's qualifications submitted by the Bidder, pursuant to ITB sub-clause </w:t>
      </w:r>
      <w:r w:rsidR="00D969DC">
        <w:fldChar w:fldCharType="begin"/>
      </w:r>
      <w:r w:rsidR="00D969DC">
        <w:instrText xml:space="preserve"> REF _Ref490639284 \r \h  \* MERGEFORMAT </w:instrText>
      </w:r>
      <w:r w:rsidR="00D969DC">
        <w:fldChar w:fldCharType="separate"/>
      </w:r>
      <w:r w:rsidR="00C25D77" w:rsidRPr="00C25D77">
        <w:rPr>
          <w:rFonts w:asciiTheme="minorHAnsi" w:hAnsiTheme="minorHAnsi" w:cstheme="minorHAnsi"/>
          <w:color w:val="000000" w:themeColor="text1"/>
          <w:sz w:val="19"/>
          <w:szCs w:val="19"/>
        </w:rPr>
        <w:t>2.3.2.2.3</w:t>
      </w:r>
      <w:r w:rsidR="00D969DC">
        <w:fldChar w:fldCharType="end"/>
      </w:r>
      <w:r w:rsidRPr="00010FF2">
        <w:rPr>
          <w:rFonts w:asciiTheme="minorHAnsi" w:hAnsiTheme="minorHAnsi" w:cstheme="minorHAnsi"/>
          <w:color w:val="000000" w:themeColor="text1"/>
          <w:sz w:val="19"/>
          <w:szCs w:val="19"/>
        </w:rPr>
        <w:t xml:space="preserve"> (</w:t>
      </w:r>
      <w:r w:rsidR="00D969DC">
        <w:fldChar w:fldCharType="begin"/>
      </w:r>
      <w:r w:rsidR="00D969DC">
        <w:instrText xml:space="preserve"> REF _Ref489077779 \r \h  \* MERGEFORMAT </w:instrText>
      </w:r>
      <w:r w:rsidR="00D969DC">
        <w:fldChar w:fldCharType="separate"/>
      </w:r>
      <w:r w:rsidR="00C25D77">
        <w:t>5</w:t>
      </w:r>
      <w:r w:rsidR="00D969DC">
        <w:fldChar w:fldCharType="end"/>
      </w:r>
      <w:r w:rsidRPr="00010FF2">
        <w:rPr>
          <w:rFonts w:asciiTheme="minorHAnsi" w:hAnsiTheme="minorHAnsi" w:cstheme="minorHAnsi"/>
          <w:color w:val="000000" w:themeColor="text1"/>
          <w:sz w:val="19"/>
          <w:szCs w:val="19"/>
        </w:rPr>
        <w:t>), as well as such other information as KREDL deems necessary and appropriate.</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hAnsiTheme="minorHAnsi" w:cstheme="minorHAnsi"/>
          <w:color w:val="000000" w:themeColor="text1"/>
          <w:sz w:val="19"/>
          <w:szCs w:val="19"/>
        </w:rPr>
      </w:pPr>
      <w:r w:rsidRPr="00010FF2">
        <w:rPr>
          <w:rFonts w:asciiTheme="minorHAnsi" w:eastAsiaTheme="minorHAnsi" w:hAnsiTheme="minorHAnsi" w:cstheme="minorHAnsi"/>
          <w:b/>
          <w:color w:val="000000" w:themeColor="text1"/>
          <w:sz w:val="19"/>
          <w:szCs w:val="19"/>
        </w:rPr>
        <w:t>Preliminary Examination of Price Bids</w:t>
      </w: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KREDL will examine the Price Bids to determine whether they are complete and whether the Bids are generally in order.</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bookmarkStart w:id="61" w:name="_Ref490742576"/>
      <w:r w:rsidRPr="00010FF2">
        <w:rPr>
          <w:rFonts w:asciiTheme="minorHAnsi" w:hAnsiTheme="minorHAnsi" w:cstheme="minorHAnsi"/>
          <w:color w:val="000000" w:themeColor="text1"/>
          <w:sz w:val="19"/>
          <w:szCs w:val="19"/>
        </w:rPr>
        <w:t xml:space="preserve">Arithmetical errors will be rectified on the following basis. If there is a discrepancy between the unit price and the total price, which is obtained by multiplying the unit price and quantity, or between subtotals and the total price, the unit or subtotal price shall prevail and the total price shall be corrected accordingly. If there is a discrepancy between words and figures, the amount in words will prevail. </w:t>
      </w:r>
      <w:bookmarkEnd w:id="61"/>
      <w:r w:rsidRPr="00010FF2">
        <w:rPr>
          <w:rFonts w:asciiTheme="minorHAnsi" w:hAnsiTheme="minorHAnsi" w:cstheme="minorHAnsi"/>
          <w:color w:val="000000" w:themeColor="text1"/>
          <w:sz w:val="19"/>
          <w:szCs w:val="19"/>
        </w:rPr>
        <w:t xml:space="preserve">If the Bidder does not accept such correction of errors, its bid will be rejected and the Bid Security will be forfeited in accordance with ITB sub-clause </w:t>
      </w:r>
      <w:r w:rsidR="00D969DC">
        <w:fldChar w:fldCharType="begin"/>
      </w:r>
      <w:r w:rsidR="00D969DC">
        <w:instrText xml:space="preserve"> REF _Ref490692381 \r \h  \* MERGEFORMAT </w:instrText>
      </w:r>
      <w:r w:rsidR="00D969DC">
        <w:fldChar w:fldCharType="separate"/>
      </w:r>
      <w:r w:rsidR="00C25D77" w:rsidRPr="00C25D77">
        <w:rPr>
          <w:rFonts w:asciiTheme="minorHAnsi" w:hAnsiTheme="minorHAnsi" w:cstheme="minorHAnsi"/>
          <w:color w:val="000000" w:themeColor="text1"/>
          <w:sz w:val="19"/>
          <w:szCs w:val="19"/>
        </w:rPr>
        <w:t>2.3.6.6</w:t>
      </w:r>
      <w:r w:rsidR="00D969DC">
        <w:fldChar w:fldCharType="end"/>
      </w:r>
      <w:r w:rsidRPr="00010FF2">
        <w:rPr>
          <w:rFonts w:asciiTheme="minorHAnsi" w:hAnsiTheme="minorHAnsi" w:cstheme="minorHAnsi"/>
          <w:color w:val="000000" w:themeColor="text1"/>
          <w:sz w:val="19"/>
          <w:szCs w:val="19"/>
        </w:rPr>
        <w:t>.</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hAnsiTheme="minorHAnsi" w:cstheme="minorHAnsi"/>
          <w:color w:val="000000" w:themeColor="text1"/>
          <w:sz w:val="19"/>
          <w:szCs w:val="19"/>
        </w:rPr>
      </w:pPr>
      <w:bookmarkStart w:id="62" w:name="_Ref498411942"/>
      <w:r w:rsidRPr="00010FF2">
        <w:rPr>
          <w:rFonts w:asciiTheme="minorHAnsi" w:eastAsiaTheme="minorHAnsi" w:hAnsiTheme="minorHAnsi" w:cstheme="minorHAnsi"/>
          <w:b/>
          <w:color w:val="000000" w:themeColor="text1"/>
          <w:sz w:val="19"/>
          <w:szCs w:val="19"/>
        </w:rPr>
        <w:t>Evaluation of Price Bids</w:t>
      </w:r>
      <w:bookmarkEnd w:id="62"/>
    </w:p>
    <w:p w:rsidR="00757AF0" w:rsidRPr="00010FF2" w:rsidRDefault="00757AF0" w:rsidP="00775578">
      <w:pPr>
        <w:pStyle w:val="ListParagraph"/>
        <w:numPr>
          <w:ilvl w:val="0"/>
          <w:numId w:val="241"/>
        </w:numPr>
        <w:spacing w:before="2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price bids of the technically qualified/responsive bidders will be opened by KREDL.</w:t>
      </w:r>
    </w:p>
    <w:p w:rsidR="00757AF0" w:rsidRPr="00010FF2" w:rsidRDefault="00757AF0" w:rsidP="00775578">
      <w:pPr>
        <w:pStyle w:val="ListParagraph"/>
        <w:numPr>
          <w:ilvl w:val="0"/>
          <w:numId w:val="241"/>
        </w:numPr>
        <w:spacing w:before="2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KREDL will review the price bid proposals. Arithmetical errors wi</w:t>
      </w:r>
      <w:r w:rsidR="00814913">
        <w:rPr>
          <w:rFonts w:asciiTheme="minorHAnsi" w:hAnsiTheme="minorHAnsi" w:cstheme="minorHAnsi"/>
          <w:color w:val="000000" w:themeColor="text1"/>
          <w:sz w:val="19"/>
          <w:szCs w:val="19"/>
        </w:rPr>
        <w:t>l</w:t>
      </w:r>
      <w:r w:rsidRPr="00010FF2">
        <w:rPr>
          <w:rFonts w:asciiTheme="minorHAnsi" w:hAnsiTheme="minorHAnsi" w:cstheme="minorHAnsi"/>
          <w:color w:val="000000" w:themeColor="text1"/>
          <w:sz w:val="19"/>
          <w:szCs w:val="19"/>
        </w:rPr>
        <w:t xml:space="preserve">l be corrected and lowest financial bidder will be awarded the contract. </w:t>
      </w:r>
    </w:p>
    <w:p w:rsidR="00A008EB" w:rsidRPr="00010FF2" w:rsidRDefault="00A008EB" w:rsidP="00775578">
      <w:pPr>
        <w:pStyle w:val="ListParagraph"/>
        <w:numPr>
          <w:ilvl w:val="0"/>
          <w:numId w:val="241"/>
        </w:numPr>
        <w:spacing w:before="2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Evaluation </w:t>
      </w:r>
      <w:r w:rsidR="00B320BB" w:rsidRPr="00010FF2">
        <w:rPr>
          <w:rFonts w:asciiTheme="minorHAnsi" w:hAnsiTheme="minorHAnsi" w:cstheme="minorHAnsi"/>
          <w:color w:val="000000" w:themeColor="text1"/>
          <w:sz w:val="19"/>
          <w:szCs w:val="19"/>
        </w:rPr>
        <w:t xml:space="preserve">of Price Bids </w:t>
      </w:r>
      <w:r w:rsidRPr="00010FF2">
        <w:rPr>
          <w:rFonts w:asciiTheme="minorHAnsi" w:hAnsiTheme="minorHAnsi" w:cstheme="minorHAnsi"/>
          <w:color w:val="000000" w:themeColor="text1"/>
          <w:sz w:val="19"/>
          <w:szCs w:val="19"/>
        </w:rPr>
        <w:t>shall be based on</w:t>
      </w:r>
      <w:r w:rsidR="00B320BB" w:rsidRPr="00010FF2">
        <w:rPr>
          <w:rFonts w:asciiTheme="minorHAnsi" w:hAnsiTheme="minorHAnsi" w:cstheme="minorHAnsi"/>
          <w:color w:val="000000" w:themeColor="text1"/>
          <w:sz w:val="19"/>
          <w:szCs w:val="19"/>
        </w:rPr>
        <w:t xml:space="preserve"> the lowest lump sum price quoted by the Bidders.</w:t>
      </w:r>
    </w:p>
    <w:p w:rsidR="00B320BB" w:rsidRPr="00010FF2" w:rsidRDefault="001666BA" w:rsidP="00775578">
      <w:pPr>
        <w:pStyle w:val="ListParagraph"/>
        <w:numPr>
          <w:ilvl w:val="0"/>
          <w:numId w:val="241"/>
        </w:numPr>
        <w:spacing w:before="2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w:t>
      </w:r>
      <w:r w:rsidR="00B320BB" w:rsidRPr="00010FF2">
        <w:rPr>
          <w:rFonts w:asciiTheme="minorHAnsi" w:hAnsiTheme="minorHAnsi" w:cstheme="minorHAnsi"/>
          <w:color w:val="000000" w:themeColor="text1"/>
          <w:sz w:val="19"/>
          <w:szCs w:val="19"/>
        </w:rPr>
        <w:t xml:space="preserve">ump sum price </w:t>
      </w:r>
      <w:r w:rsidRPr="00010FF2">
        <w:rPr>
          <w:rFonts w:asciiTheme="minorHAnsi" w:hAnsiTheme="minorHAnsi" w:cstheme="minorHAnsi"/>
          <w:color w:val="000000" w:themeColor="text1"/>
          <w:sz w:val="19"/>
          <w:szCs w:val="19"/>
        </w:rPr>
        <w:t xml:space="preserve">or Contract Price </w:t>
      </w:r>
      <w:r w:rsidR="00B320BB" w:rsidRPr="00010FF2">
        <w:rPr>
          <w:rFonts w:asciiTheme="minorHAnsi" w:hAnsiTheme="minorHAnsi" w:cstheme="minorHAnsi"/>
          <w:color w:val="000000" w:themeColor="text1"/>
          <w:sz w:val="19"/>
          <w:szCs w:val="19"/>
        </w:rPr>
        <w:t>shall be equal to Total Evaluated Bid Value (A+B+C+D+E+F+G) as appeared in Cell No.</w:t>
      </w:r>
      <w:r w:rsidR="00887DF9">
        <w:rPr>
          <w:rFonts w:asciiTheme="minorHAnsi" w:hAnsiTheme="minorHAnsi" w:cstheme="minorHAnsi"/>
          <w:color w:val="000000" w:themeColor="text1"/>
          <w:sz w:val="19"/>
          <w:szCs w:val="19"/>
        </w:rPr>
        <w:t>I</w:t>
      </w:r>
      <w:r w:rsidR="000C6393">
        <w:rPr>
          <w:rFonts w:asciiTheme="minorHAnsi" w:hAnsiTheme="minorHAnsi" w:cstheme="minorHAnsi"/>
          <w:color w:val="000000" w:themeColor="text1"/>
          <w:sz w:val="19"/>
          <w:szCs w:val="19"/>
        </w:rPr>
        <w:t xml:space="preserve"> 47 of SOR 1 (Price)</w:t>
      </w:r>
      <w:r w:rsidRPr="00010FF2">
        <w:rPr>
          <w:rFonts w:asciiTheme="minorHAnsi" w:hAnsiTheme="minorHAnsi" w:cstheme="minorHAnsi"/>
          <w:color w:val="000000" w:themeColor="text1"/>
          <w:sz w:val="19"/>
          <w:szCs w:val="19"/>
        </w:rPr>
        <w:t>, which is inclusive of GST</w:t>
      </w:r>
      <w:r w:rsidR="00B320BB" w:rsidRPr="00010FF2">
        <w:rPr>
          <w:rFonts w:asciiTheme="minorHAnsi" w:hAnsiTheme="minorHAnsi" w:cstheme="minorHAnsi"/>
          <w:color w:val="000000" w:themeColor="text1"/>
          <w:sz w:val="19"/>
          <w:szCs w:val="19"/>
        </w:rPr>
        <w:t>.</w:t>
      </w:r>
    </w:p>
    <w:p w:rsidR="00757AF0" w:rsidRPr="00010FF2" w:rsidRDefault="00757AF0" w:rsidP="00775578">
      <w:pPr>
        <w:pStyle w:val="ListParagraph"/>
        <w:numPr>
          <w:ilvl w:val="0"/>
          <w:numId w:val="241"/>
        </w:numPr>
        <w:spacing w:before="2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Where </w:t>
      </w:r>
    </w:p>
    <w:p w:rsidR="00757AF0" w:rsidRPr="00010FF2" w:rsidRDefault="00757AF0" w:rsidP="00757AF0">
      <w:pPr>
        <w:pStyle w:val="ListParagraph"/>
        <w:spacing w:before="240"/>
        <w:ind w:left="23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A=PART </w:t>
      </w:r>
      <w:proofErr w:type="gramStart"/>
      <w:r w:rsidRPr="00010FF2">
        <w:rPr>
          <w:rFonts w:asciiTheme="minorHAnsi" w:hAnsiTheme="minorHAnsi" w:cstheme="minorHAnsi"/>
          <w:color w:val="000000" w:themeColor="text1"/>
          <w:sz w:val="19"/>
          <w:szCs w:val="19"/>
        </w:rPr>
        <w:t>A :</w:t>
      </w:r>
      <w:proofErr w:type="gramEnd"/>
      <w:r w:rsidRPr="00010FF2">
        <w:rPr>
          <w:rFonts w:asciiTheme="minorHAnsi" w:hAnsiTheme="minorHAnsi" w:cstheme="minorHAnsi"/>
          <w:color w:val="000000" w:themeColor="text1"/>
          <w:sz w:val="19"/>
          <w:szCs w:val="19"/>
        </w:rPr>
        <w:t xml:space="preserve"> SCHEDULE OF RATES [SOR-1] - SOLAR PART (</w:t>
      </w:r>
      <w:r w:rsidR="00F86E16">
        <w:rPr>
          <w:rFonts w:asciiTheme="minorHAnsi" w:hAnsiTheme="minorHAnsi" w:cstheme="minorHAnsi"/>
          <w:color w:val="000000" w:themeColor="text1"/>
          <w:sz w:val="19"/>
          <w:szCs w:val="19"/>
        </w:rPr>
        <w:t>2</w:t>
      </w:r>
      <w:r w:rsidRPr="00010FF2">
        <w:rPr>
          <w:rFonts w:asciiTheme="minorHAnsi" w:hAnsiTheme="minorHAnsi" w:cstheme="minorHAnsi"/>
          <w:color w:val="000000" w:themeColor="text1"/>
          <w:sz w:val="19"/>
          <w:szCs w:val="19"/>
        </w:rPr>
        <w:t xml:space="preserve"> MW</w:t>
      </w:r>
      <w:r w:rsidRPr="00F86E16">
        <w:rPr>
          <w:rFonts w:asciiTheme="minorHAnsi" w:hAnsiTheme="minorHAnsi" w:cstheme="minorHAnsi"/>
          <w:color w:val="000000" w:themeColor="text1"/>
          <w:sz w:val="19"/>
          <w:szCs w:val="19"/>
          <w:vertAlign w:val="subscript"/>
        </w:rPr>
        <w:t>AC</w:t>
      </w:r>
      <w:r w:rsidRPr="00010FF2">
        <w:rPr>
          <w:rFonts w:asciiTheme="minorHAnsi" w:hAnsiTheme="minorHAnsi" w:cstheme="minorHAnsi"/>
          <w:color w:val="000000" w:themeColor="text1"/>
          <w:sz w:val="19"/>
          <w:szCs w:val="19"/>
        </w:rPr>
        <w:t>)</w:t>
      </w:r>
    </w:p>
    <w:p w:rsidR="00757AF0" w:rsidRPr="00010FF2" w:rsidRDefault="00757AF0" w:rsidP="00757AF0">
      <w:pPr>
        <w:pStyle w:val="ListParagraph"/>
        <w:spacing w:before="240"/>
        <w:ind w:left="23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B=PART </w:t>
      </w:r>
      <w:proofErr w:type="gramStart"/>
      <w:r w:rsidRPr="00010FF2">
        <w:rPr>
          <w:rFonts w:asciiTheme="minorHAnsi" w:hAnsiTheme="minorHAnsi" w:cstheme="minorHAnsi"/>
          <w:color w:val="000000" w:themeColor="text1"/>
          <w:sz w:val="19"/>
          <w:szCs w:val="19"/>
        </w:rPr>
        <w:t>B :</w:t>
      </w:r>
      <w:proofErr w:type="gramEnd"/>
      <w:r w:rsidRPr="00010FF2">
        <w:rPr>
          <w:rFonts w:asciiTheme="minorHAnsi" w:hAnsiTheme="minorHAnsi" w:cstheme="minorHAnsi"/>
          <w:color w:val="000000" w:themeColor="text1"/>
          <w:sz w:val="19"/>
          <w:szCs w:val="19"/>
        </w:rPr>
        <w:t xml:space="preserve"> SCHEDULE OF RATES [SOR-1] - BESS PART (</w:t>
      </w:r>
      <w:r w:rsidR="00F86E16">
        <w:rPr>
          <w:rFonts w:asciiTheme="minorHAnsi" w:hAnsiTheme="minorHAnsi" w:cstheme="minorHAnsi"/>
          <w:color w:val="000000" w:themeColor="text1"/>
          <w:sz w:val="19"/>
          <w:szCs w:val="19"/>
        </w:rPr>
        <w:t>4.5</w:t>
      </w:r>
      <w:r w:rsidRPr="00010FF2">
        <w:rPr>
          <w:rFonts w:asciiTheme="minorHAnsi" w:hAnsiTheme="minorHAnsi" w:cstheme="minorHAnsi"/>
          <w:color w:val="000000" w:themeColor="text1"/>
          <w:sz w:val="19"/>
          <w:szCs w:val="19"/>
        </w:rPr>
        <w:t xml:space="preserve"> MWh)</w:t>
      </w:r>
      <w:r w:rsidR="000C6393">
        <w:rPr>
          <w:rFonts w:asciiTheme="minorHAnsi" w:hAnsiTheme="minorHAnsi" w:cstheme="minorHAnsi"/>
          <w:color w:val="000000" w:themeColor="text1"/>
          <w:sz w:val="19"/>
          <w:szCs w:val="19"/>
        </w:rPr>
        <w:t xml:space="preserve"> excluding all variance of lead acid batteries</w:t>
      </w:r>
    </w:p>
    <w:p w:rsidR="00757AF0" w:rsidRPr="00010FF2" w:rsidRDefault="00757AF0" w:rsidP="00757AF0">
      <w:pPr>
        <w:pStyle w:val="ListParagraph"/>
        <w:spacing w:before="240"/>
        <w:ind w:left="23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C=PART </w:t>
      </w:r>
      <w:proofErr w:type="gramStart"/>
      <w:r w:rsidRPr="00010FF2">
        <w:rPr>
          <w:rFonts w:asciiTheme="minorHAnsi" w:hAnsiTheme="minorHAnsi" w:cstheme="minorHAnsi"/>
          <w:color w:val="000000" w:themeColor="text1"/>
          <w:sz w:val="19"/>
          <w:szCs w:val="19"/>
        </w:rPr>
        <w:t>C :</w:t>
      </w:r>
      <w:proofErr w:type="gramEnd"/>
      <w:r w:rsidRPr="00010FF2">
        <w:rPr>
          <w:rFonts w:asciiTheme="minorHAnsi" w:hAnsiTheme="minorHAnsi" w:cstheme="minorHAnsi"/>
          <w:color w:val="000000" w:themeColor="text1"/>
          <w:sz w:val="19"/>
          <w:szCs w:val="19"/>
        </w:rPr>
        <w:t xml:space="preserve"> SCHEDULE OF RATES [SOR-1] </w:t>
      </w:r>
      <w:r w:rsidR="00F86E16">
        <w:rPr>
          <w:rFonts w:asciiTheme="minorHAnsi" w:hAnsiTheme="minorHAnsi" w:cstheme="minorHAnsi"/>
          <w:color w:val="000000" w:themeColor="text1"/>
          <w:sz w:val="19"/>
          <w:szCs w:val="19"/>
        </w:rPr>
        <w:t xml:space="preserve">–33 </w:t>
      </w:r>
      <w:r w:rsidRPr="00010FF2">
        <w:rPr>
          <w:rFonts w:asciiTheme="minorHAnsi" w:hAnsiTheme="minorHAnsi" w:cstheme="minorHAnsi"/>
          <w:color w:val="000000" w:themeColor="text1"/>
          <w:sz w:val="19"/>
          <w:szCs w:val="19"/>
        </w:rPr>
        <w:t xml:space="preserve">kV </w:t>
      </w:r>
      <w:r w:rsidR="00F86E16">
        <w:rPr>
          <w:rFonts w:asciiTheme="minorHAnsi" w:hAnsiTheme="minorHAnsi" w:cstheme="minorHAnsi"/>
          <w:color w:val="000000" w:themeColor="text1"/>
          <w:sz w:val="19"/>
          <w:szCs w:val="19"/>
        </w:rPr>
        <w:t xml:space="preserve">Terminal bay integration </w:t>
      </w:r>
    </w:p>
    <w:p w:rsidR="00F86E16" w:rsidRPr="00010FF2" w:rsidRDefault="00757AF0" w:rsidP="00F86E16">
      <w:pPr>
        <w:pStyle w:val="ListParagraph"/>
        <w:spacing w:before="240"/>
        <w:ind w:left="23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D=PART </w:t>
      </w:r>
      <w:proofErr w:type="gramStart"/>
      <w:r w:rsidRPr="00010FF2">
        <w:rPr>
          <w:rFonts w:asciiTheme="minorHAnsi" w:hAnsiTheme="minorHAnsi" w:cstheme="minorHAnsi"/>
          <w:color w:val="000000" w:themeColor="text1"/>
          <w:sz w:val="19"/>
          <w:szCs w:val="19"/>
        </w:rPr>
        <w:t>D :</w:t>
      </w:r>
      <w:proofErr w:type="gramEnd"/>
      <w:r w:rsidRPr="00010FF2">
        <w:rPr>
          <w:rFonts w:asciiTheme="minorHAnsi" w:hAnsiTheme="minorHAnsi" w:cstheme="minorHAnsi"/>
          <w:color w:val="000000" w:themeColor="text1"/>
          <w:sz w:val="19"/>
          <w:szCs w:val="19"/>
        </w:rPr>
        <w:t xml:space="preserve"> SERVICES FOR PART A , SOLAR PART </w:t>
      </w:r>
      <w:r w:rsidR="00F86E16" w:rsidRPr="00010FF2">
        <w:rPr>
          <w:rFonts w:asciiTheme="minorHAnsi" w:hAnsiTheme="minorHAnsi" w:cstheme="minorHAnsi"/>
          <w:color w:val="000000" w:themeColor="text1"/>
          <w:sz w:val="19"/>
          <w:szCs w:val="19"/>
        </w:rPr>
        <w:t>(</w:t>
      </w:r>
      <w:r w:rsidR="00F86E16">
        <w:rPr>
          <w:rFonts w:asciiTheme="minorHAnsi" w:hAnsiTheme="minorHAnsi" w:cstheme="minorHAnsi"/>
          <w:color w:val="000000" w:themeColor="text1"/>
          <w:sz w:val="19"/>
          <w:szCs w:val="19"/>
        </w:rPr>
        <w:t>2</w:t>
      </w:r>
      <w:r w:rsidR="00F86E16" w:rsidRPr="00010FF2">
        <w:rPr>
          <w:rFonts w:asciiTheme="minorHAnsi" w:hAnsiTheme="minorHAnsi" w:cstheme="minorHAnsi"/>
          <w:color w:val="000000" w:themeColor="text1"/>
          <w:sz w:val="19"/>
          <w:szCs w:val="19"/>
        </w:rPr>
        <w:t xml:space="preserve"> MW</w:t>
      </w:r>
      <w:r w:rsidR="00F86E16" w:rsidRPr="00F86E16">
        <w:rPr>
          <w:rFonts w:asciiTheme="minorHAnsi" w:hAnsiTheme="minorHAnsi" w:cstheme="minorHAnsi"/>
          <w:color w:val="000000" w:themeColor="text1"/>
          <w:sz w:val="19"/>
          <w:szCs w:val="19"/>
          <w:vertAlign w:val="subscript"/>
        </w:rPr>
        <w:t>AC</w:t>
      </w:r>
      <w:r w:rsidR="00F86E16" w:rsidRPr="00010FF2">
        <w:rPr>
          <w:rFonts w:asciiTheme="minorHAnsi" w:hAnsiTheme="minorHAnsi" w:cstheme="minorHAnsi"/>
          <w:color w:val="000000" w:themeColor="text1"/>
          <w:sz w:val="19"/>
          <w:szCs w:val="19"/>
        </w:rPr>
        <w:t>)</w:t>
      </w:r>
    </w:p>
    <w:p w:rsidR="000C6393" w:rsidRPr="00010FF2" w:rsidRDefault="00757AF0" w:rsidP="000C6393">
      <w:pPr>
        <w:pStyle w:val="ListParagraph"/>
        <w:spacing w:before="240"/>
        <w:ind w:left="23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E=PART </w:t>
      </w:r>
      <w:proofErr w:type="gramStart"/>
      <w:r w:rsidRPr="00010FF2">
        <w:rPr>
          <w:rFonts w:asciiTheme="minorHAnsi" w:hAnsiTheme="minorHAnsi" w:cstheme="minorHAnsi"/>
          <w:color w:val="000000" w:themeColor="text1"/>
          <w:sz w:val="19"/>
          <w:szCs w:val="19"/>
        </w:rPr>
        <w:t>E :</w:t>
      </w:r>
      <w:proofErr w:type="gramEnd"/>
      <w:r w:rsidRPr="00010FF2">
        <w:rPr>
          <w:rFonts w:asciiTheme="minorHAnsi" w:hAnsiTheme="minorHAnsi" w:cstheme="minorHAnsi"/>
          <w:color w:val="000000" w:themeColor="text1"/>
          <w:sz w:val="19"/>
          <w:szCs w:val="19"/>
        </w:rPr>
        <w:t xml:space="preserve"> SERVICES FOR PART B , BESS PART (</w:t>
      </w:r>
      <w:r w:rsidR="00F86E16">
        <w:rPr>
          <w:rFonts w:asciiTheme="minorHAnsi" w:hAnsiTheme="minorHAnsi" w:cstheme="minorHAnsi"/>
          <w:color w:val="000000" w:themeColor="text1"/>
          <w:sz w:val="19"/>
          <w:szCs w:val="19"/>
        </w:rPr>
        <w:t>4.5</w:t>
      </w:r>
      <w:r w:rsidRPr="00010FF2">
        <w:rPr>
          <w:rFonts w:asciiTheme="minorHAnsi" w:hAnsiTheme="minorHAnsi" w:cstheme="minorHAnsi"/>
          <w:color w:val="000000" w:themeColor="text1"/>
          <w:sz w:val="19"/>
          <w:szCs w:val="19"/>
        </w:rPr>
        <w:t>MWh)</w:t>
      </w:r>
      <w:r w:rsidR="000C6393" w:rsidRPr="000C6393">
        <w:rPr>
          <w:rFonts w:asciiTheme="minorHAnsi" w:hAnsiTheme="minorHAnsi" w:cstheme="minorHAnsi"/>
          <w:color w:val="000000" w:themeColor="text1"/>
          <w:sz w:val="19"/>
          <w:szCs w:val="19"/>
        </w:rPr>
        <w:t xml:space="preserve"> </w:t>
      </w:r>
      <w:r w:rsidR="000C6393">
        <w:rPr>
          <w:rFonts w:asciiTheme="minorHAnsi" w:hAnsiTheme="minorHAnsi" w:cstheme="minorHAnsi"/>
          <w:color w:val="000000" w:themeColor="text1"/>
          <w:sz w:val="19"/>
          <w:szCs w:val="19"/>
        </w:rPr>
        <w:t>excluding all variance of lead acid batteries</w:t>
      </w:r>
    </w:p>
    <w:p w:rsidR="00757AF0" w:rsidRPr="00010FF2" w:rsidRDefault="00757AF0" w:rsidP="00757AF0">
      <w:pPr>
        <w:pStyle w:val="ListParagraph"/>
        <w:spacing w:before="240"/>
        <w:ind w:left="23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F=PART </w:t>
      </w:r>
      <w:proofErr w:type="gramStart"/>
      <w:r w:rsidRPr="00010FF2">
        <w:rPr>
          <w:rFonts w:asciiTheme="minorHAnsi" w:hAnsiTheme="minorHAnsi" w:cstheme="minorHAnsi"/>
          <w:color w:val="000000" w:themeColor="text1"/>
          <w:sz w:val="19"/>
          <w:szCs w:val="19"/>
        </w:rPr>
        <w:t>F :</w:t>
      </w:r>
      <w:proofErr w:type="gramEnd"/>
      <w:r w:rsidRPr="00010FF2">
        <w:rPr>
          <w:rFonts w:asciiTheme="minorHAnsi" w:hAnsiTheme="minorHAnsi" w:cstheme="minorHAnsi"/>
          <w:color w:val="000000" w:themeColor="text1"/>
          <w:sz w:val="19"/>
          <w:szCs w:val="19"/>
        </w:rPr>
        <w:t xml:space="preserve"> SERVICES FOR PART C - </w:t>
      </w:r>
      <w:r w:rsidR="00F86E16">
        <w:rPr>
          <w:rFonts w:asciiTheme="minorHAnsi" w:hAnsiTheme="minorHAnsi" w:cstheme="minorHAnsi"/>
          <w:color w:val="000000" w:themeColor="text1"/>
          <w:sz w:val="19"/>
          <w:szCs w:val="19"/>
        </w:rPr>
        <w:t xml:space="preserve">33 </w:t>
      </w:r>
      <w:r w:rsidR="00F86E16" w:rsidRPr="00010FF2">
        <w:rPr>
          <w:rFonts w:asciiTheme="minorHAnsi" w:hAnsiTheme="minorHAnsi" w:cstheme="minorHAnsi"/>
          <w:color w:val="000000" w:themeColor="text1"/>
          <w:sz w:val="19"/>
          <w:szCs w:val="19"/>
        </w:rPr>
        <w:t xml:space="preserve">kV </w:t>
      </w:r>
      <w:r w:rsidR="00F86E16">
        <w:rPr>
          <w:rFonts w:asciiTheme="minorHAnsi" w:hAnsiTheme="minorHAnsi" w:cstheme="minorHAnsi"/>
          <w:color w:val="000000" w:themeColor="text1"/>
          <w:sz w:val="19"/>
          <w:szCs w:val="19"/>
        </w:rPr>
        <w:t>Terminal bay integration</w:t>
      </w:r>
    </w:p>
    <w:p w:rsidR="00757AF0" w:rsidRPr="00010FF2" w:rsidRDefault="00757AF0" w:rsidP="00757AF0">
      <w:pPr>
        <w:pStyle w:val="ListParagraph"/>
        <w:spacing w:before="240"/>
        <w:ind w:left="23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G=PART G: </w:t>
      </w:r>
      <w:r w:rsidR="000C6393">
        <w:rPr>
          <w:rFonts w:asciiTheme="minorHAnsi" w:hAnsiTheme="minorHAnsi" w:cstheme="minorHAnsi"/>
          <w:color w:val="000000" w:themeColor="text1"/>
          <w:sz w:val="19"/>
          <w:szCs w:val="19"/>
        </w:rPr>
        <w:t xml:space="preserve">NPV of </w:t>
      </w:r>
      <w:r w:rsidRPr="00010FF2">
        <w:rPr>
          <w:rFonts w:asciiTheme="minorHAnsi" w:hAnsiTheme="minorHAnsi" w:cstheme="minorHAnsi"/>
          <w:color w:val="000000" w:themeColor="text1"/>
          <w:sz w:val="19"/>
          <w:szCs w:val="19"/>
        </w:rPr>
        <w:t>OPERATION AND MAINTENANCE PART</w:t>
      </w:r>
    </w:p>
    <w:p w:rsidR="001666BA" w:rsidRPr="00010FF2" w:rsidRDefault="001666BA" w:rsidP="00775578">
      <w:pPr>
        <w:pStyle w:val="ListParagraph"/>
        <w:numPr>
          <w:ilvl w:val="0"/>
          <w:numId w:val="242"/>
        </w:numPr>
        <w:spacing w:before="2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The detailed breakup of SOR-1</w:t>
      </w:r>
      <w:r w:rsidR="000C6393">
        <w:rPr>
          <w:rFonts w:asciiTheme="minorHAnsi" w:hAnsiTheme="minorHAnsi" w:cstheme="minorHAnsi"/>
          <w:color w:val="000000" w:themeColor="text1"/>
          <w:sz w:val="19"/>
          <w:szCs w:val="19"/>
        </w:rPr>
        <w:t>(Price)</w:t>
      </w:r>
      <w:r w:rsidRPr="00010FF2">
        <w:rPr>
          <w:rFonts w:asciiTheme="minorHAnsi" w:hAnsiTheme="minorHAnsi" w:cstheme="minorHAnsi"/>
          <w:color w:val="000000" w:themeColor="text1"/>
          <w:sz w:val="19"/>
          <w:szCs w:val="19"/>
        </w:rPr>
        <w:t xml:space="preserve"> worksheet should be equal to Total Evaluated Bid Value as appeared in Cell No.</w:t>
      </w:r>
      <w:r w:rsidR="00F86E16">
        <w:rPr>
          <w:rFonts w:asciiTheme="minorHAnsi" w:hAnsiTheme="minorHAnsi" w:cstheme="minorHAnsi"/>
          <w:color w:val="000000" w:themeColor="text1"/>
          <w:sz w:val="19"/>
          <w:szCs w:val="19"/>
        </w:rPr>
        <w:t xml:space="preserve">I </w:t>
      </w:r>
      <w:proofErr w:type="gramStart"/>
      <w:r w:rsidR="00F86E16">
        <w:rPr>
          <w:rFonts w:asciiTheme="minorHAnsi" w:hAnsiTheme="minorHAnsi" w:cstheme="minorHAnsi"/>
          <w:color w:val="000000" w:themeColor="text1"/>
          <w:sz w:val="19"/>
          <w:szCs w:val="19"/>
        </w:rPr>
        <w:t>4</w:t>
      </w:r>
      <w:r w:rsidR="000C6393">
        <w:rPr>
          <w:rFonts w:asciiTheme="minorHAnsi" w:hAnsiTheme="minorHAnsi" w:cstheme="minorHAnsi"/>
          <w:color w:val="000000" w:themeColor="text1"/>
          <w:sz w:val="19"/>
          <w:szCs w:val="19"/>
        </w:rPr>
        <w:t>7</w:t>
      </w:r>
      <w:r w:rsidR="00F86E16">
        <w:rPr>
          <w:rFonts w:asciiTheme="minorHAnsi" w:hAnsiTheme="minorHAnsi" w:cstheme="minorHAnsi"/>
          <w:color w:val="000000" w:themeColor="text1"/>
          <w:sz w:val="19"/>
          <w:szCs w:val="19"/>
        </w:rPr>
        <w:t xml:space="preserve"> </w:t>
      </w:r>
      <w:r w:rsidRPr="00010FF2">
        <w:rPr>
          <w:rFonts w:asciiTheme="minorHAnsi" w:hAnsiTheme="minorHAnsi" w:cstheme="minorHAnsi"/>
          <w:color w:val="000000" w:themeColor="text1"/>
          <w:sz w:val="19"/>
          <w:szCs w:val="19"/>
        </w:rPr>
        <w:t xml:space="preserve"> of</w:t>
      </w:r>
      <w:proofErr w:type="gramEnd"/>
      <w:r w:rsidRPr="00010FF2">
        <w:rPr>
          <w:rFonts w:asciiTheme="minorHAnsi" w:hAnsiTheme="minorHAnsi" w:cstheme="minorHAnsi"/>
          <w:color w:val="000000" w:themeColor="text1"/>
          <w:sz w:val="19"/>
          <w:szCs w:val="19"/>
        </w:rPr>
        <w:t xml:space="preserve"> SOR-1 </w:t>
      </w:r>
      <w:r w:rsidR="000C6393">
        <w:rPr>
          <w:rFonts w:asciiTheme="minorHAnsi" w:hAnsiTheme="minorHAnsi" w:cstheme="minorHAnsi"/>
          <w:color w:val="000000" w:themeColor="text1"/>
          <w:sz w:val="19"/>
          <w:szCs w:val="19"/>
        </w:rPr>
        <w:t>(Price)</w:t>
      </w:r>
      <w:r w:rsidR="000C6393" w:rsidRPr="00010FF2">
        <w:rPr>
          <w:rFonts w:asciiTheme="minorHAnsi" w:hAnsiTheme="minorHAnsi" w:cstheme="minorHAnsi"/>
          <w:color w:val="000000" w:themeColor="text1"/>
          <w:sz w:val="19"/>
          <w:szCs w:val="19"/>
        </w:rPr>
        <w:t xml:space="preserve"> </w:t>
      </w:r>
      <w:r w:rsidR="000C6393">
        <w:rPr>
          <w:rFonts w:asciiTheme="minorHAnsi" w:hAnsiTheme="minorHAnsi" w:cstheme="minorHAnsi"/>
          <w:color w:val="000000" w:themeColor="text1"/>
          <w:sz w:val="19"/>
          <w:szCs w:val="19"/>
        </w:rPr>
        <w:t xml:space="preserve"> </w:t>
      </w:r>
      <w:r w:rsidRPr="00010FF2">
        <w:rPr>
          <w:rFonts w:asciiTheme="minorHAnsi" w:hAnsiTheme="minorHAnsi" w:cstheme="minorHAnsi"/>
          <w:color w:val="000000" w:themeColor="text1"/>
          <w:sz w:val="19"/>
          <w:szCs w:val="19"/>
        </w:rPr>
        <w:t>and the same is lumpsum price.</w:t>
      </w:r>
    </w:p>
    <w:p w:rsidR="001666BA" w:rsidRPr="00010FF2" w:rsidRDefault="001666BA" w:rsidP="00775578">
      <w:pPr>
        <w:pStyle w:val="ListParagraph"/>
        <w:numPr>
          <w:ilvl w:val="0"/>
          <w:numId w:val="242"/>
        </w:numPr>
        <w:spacing w:before="2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detailed breakup </w:t>
      </w:r>
      <w:r w:rsidR="00F86E16">
        <w:rPr>
          <w:rFonts w:asciiTheme="minorHAnsi" w:hAnsiTheme="minorHAnsi" w:cstheme="minorHAnsi"/>
          <w:color w:val="000000" w:themeColor="text1"/>
          <w:sz w:val="19"/>
          <w:szCs w:val="19"/>
        </w:rPr>
        <w:t xml:space="preserve">of O&amp;M </w:t>
      </w:r>
      <w:r w:rsidR="000C6393">
        <w:rPr>
          <w:rFonts w:asciiTheme="minorHAnsi" w:hAnsiTheme="minorHAnsi" w:cstheme="minorHAnsi"/>
          <w:color w:val="000000" w:themeColor="text1"/>
          <w:sz w:val="19"/>
          <w:szCs w:val="19"/>
        </w:rPr>
        <w:t xml:space="preserve">in </w:t>
      </w:r>
      <w:r w:rsidR="00755DAA" w:rsidRPr="00010FF2">
        <w:rPr>
          <w:rFonts w:asciiTheme="minorHAnsi" w:hAnsiTheme="minorHAnsi" w:cstheme="minorHAnsi"/>
          <w:color w:val="000000" w:themeColor="text1"/>
          <w:sz w:val="19"/>
          <w:szCs w:val="19"/>
        </w:rPr>
        <w:t xml:space="preserve">worksheet in CELL NO </w:t>
      </w:r>
      <w:r w:rsidR="00F86E16">
        <w:rPr>
          <w:rFonts w:asciiTheme="minorHAnsi" w:hAnsiTheme="minorHAnsi" w:cstheme="minorHAnsi"/>
          <w:color w:val="000000" w:themeColor="text1"/>
          <w:sz w:val="19"/>
          <w:szCs w:val="19"/>
        </w:rPr>
        <w:t>L25</w:t>
      </w:r>
      <w:r w:rsidR="000C6393">
        <w:rPr>
          <w:rFonts w:asciiTheme="minorHAnsi" w:hAnsiTheme="minorHAnsi" w:cstheme="minorHAnsi"/>
          <w:color w:val="000000" w:themeColor="text1"/>
          <w:sz w:val="19"/>
          <w:szCs w:val="19"/>
        </w:rPr>
        <w:t xml:space="preserve"> of </w:t>
      </w:r>
      <w:r w:rsidR="000C6393" w:rsidRPr="00010FF2">
        <w:rPr>
          <w:rFonts w:asciiTheme="minorHAnsi" w:hAnsiTheme="minorHAnsi" w:cstheme="minorHAnsi"/>
          <w:color w:val="000000" w:themeColor="text1"/>
          <w:sz w:val="19"/>
          <w:szCs w:val="19"/>
        </w:rPr>
        <w:t xml:space="preserve">SOR-2 </w:t>
      </w:r>
      <w:r w:rsidR="000C6393">
        <w:rPr>
          <w:rFonts w:asciiTheme="minorHAnsi" w:hAnsiTheme="minorHAnsi" w:cstheme="minorHAnsi"/>
          <w:color w:val="000000" w:themeColor="text1"/>
          <w:sz w:val="19"/>
          <w:szCs w:val="19"/>
        </w:rPr>
        <w:t xml:space="preserve">(O&amp;M) </w:t>
      </w:r>
      <w:r w:rsidRPr="00010FF2">
        <w:rPr>
          <w:rFonts w:asciiTheme="minorHAnsi" w:hAnsiTheme="minorHAnsi" w:cstheme="minorHAnsi"/>
          <w:color w:val="000000" w:themeColor="text1"/>
          <w:sz w:val="19"/>
          <w:szCs w:val="19"/>
        </w:rPr>
        <w:t xml:space="preserve">should be equal to NPV of O&amp;M amount as appeared in CELL NO </w:t>
      </w:r>
      <w:r w:rsidR="00F86E16">
        <w:rPr>
          <w:rFonts w:asciiTheme="minorHAnsi" w:hAnsiTheme="minorHAnsi" w:cstheme="minorHAnsi"/>
          <w:color w:val="000000" w:themeColor="text1"/>
          <w:sz w:val="19"/>
          <w:szCs w:val="19"/>
        </w:rPr>
        <w:t>I 4</w:t>
      </w:r>
      <w:r w:rsidR="000C6393">
        <w:rPr>
          <w:rFonts w:asciiTheme="minorHAnsi" w:hAnsiTheme="minorHAnsi" w:cstheme="minorHAnsi"/>
          <w:color w:val="000000" w:themeColor="text1"/>
          <w:sz w:val="19"/>
          <w:szCs w:val="19"/>
        </w:rPr>
        <w:t>5</w:t>
      </w:r>
      <w:r w:rsidRPr="00010FF2">
        <w:rPr>
          <w:rFonts w:asciiTheme="minorHAnsi" w:hAnsiTheme="minorHAnsi" w:cstheme="minorHAnsi"/>
          <w:color w:val="000000" w:themeColor="text1"/>
          <w:sz w:val="19"/>
          <w:szCs w:val="19"/>
        </w:rPr>
        <w:t xml:space="preserve"> of SOR-1</w:t>
      </w:r>
      <w:r w:rsidR="000C6393">
        <w:rPr>
          <w:rFonts w:asciiTheme="minorHAnsi" w:hAnsiTheme="minorHAnsi" w:cstheme="minorHAnsi"/>
          <w:color w:val="000000" w:themeColor="text1"/>
          <w:sz w:val="19"/>
          <w:szCs w:val="19"/>
        </w:rPr>
        <w:t xml:space="preserve"> (price)</w:t>
      </w:r>
      <w:r w:rsidR="00755DAA" w:rsidRPr="00010FF2">
        <w:rPr>
          <w:rFonts w:asciiTheme="minorHAnsi" w:hAnsiTheme="minorHAnsi" w:cstheme="minorHAnsi"/>
          <w:color w:val="000000" w:themeColor="text1"/>
          <w:sz w:val="19"/>
          <w:szCs w:val="19"/>
        </w:rPr>
        <w:t>.</w:t>
      </w:r>
    </w:p>
    <w:p w:rsidR="00755DAA" w:rsidRPr="00010FF2" w:rsidRDefault="00755DAA" w:rsidP="00775578">
      <w:pPr>
        <w:pStyle w:val="ListParagraph"/>
        <w:numPr>
          <w:ilvl w:val="0"/>
          <w:numId w:val="242"/>
        </w:numPr>
        <w:spacing w:before="2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This article should be read in conjunction with Vol III- Schedule of Rates/Price Bid</w:t>
      </w:r>
    </w:p>
    <w:p w:rsidR="00755DAA" w:rsidRPr="00010FF2" w:rsidRDefault="00755DAA" w:rsidP="00755DAA">
      <w:pPr>
        <w:pStyle w:val="ListParagraph"/>
        <w:spacing w:before="240"/>
        <w:ind w:left="2340"/>
        <w:jc w:val="both"/>
        <w:rPr>
          <w:rFonts w:asciiTheme="minorHAnsi" w:hAnsiTheme="minorHAnsi" w:cstheme="minorHAnsi"/>
          <w:color w:val="000000" w:themeColor="text1"/>
          <w:sz w:val="19"/>
          <w:szCs w:val="19"/>
        </w:rPr>
      </w:pPr>
    </w:p>
    <w:p w:rsidR="00755DAA" w:rsidRPr="00010FF2" w:rsidRDefault="00755DAA" w:rsidP="00755DAA">
      <w:pPr>
        <w:pStyle w:val="ListParagraph"/>
        <w:spacing w:before="240"/>
        <w:ind w:left="2340"/>
        <w:jc w:val="both"/>
        <w:rPr>
          <w:rFonts w:asciiTheme="minorHAnsi" w:hAnsiTheme="minorHAnsi" w:cstheme="minorHAnsi"/>
          <w:color w:val="000000" w:themeColor="text1"/>
          <w:sz w:val="19"/>
          <w:szCs w:val="19"/>
        </w:rPr>
      </w:pP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r w:rsidRPr="00010FF2">
        <w:rPr>
          <w:rFonts w:asciiTheme="minorHAnsi" w:eastAsiaTheme="minorHAnsi" w:hAnsiTheme="minorHAnsi" w:cstheme="minorHAnsi"/>
          <w:b/>
          <w:color w:val="000000" w:themeColor="text1"/>
          <w:sz w:val="19"/>
          <w:szCs w:val="19"/>
        </w:rPr>
        <w:t>Contacting KREDL</w:t>
      </w: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Subject to ITB clause </w:t>
      </w:r>
      <w:r w:rsidR="00D969DC">
        <w:fldChar w:fldCharType="begin"/>
      </w:r>
      <w:r w:rsidR="00D969DC">
        <w:instrText xml:space="preserve"> REF _Ref490761837 \r \h  \* MERGEFORMAT </w:instrText>
      </w:r>
      <w:r w:rsidR="00D969DC">
        <w:fldChar w:fldCharType="separate"/>
      </w:r>
      <w:r w:rsidR="00C25D77" w:rsidRPr="00C25D77">
        <w:rPr>
          <w:rFonts w:asciiTheme="minorHAnsi" w:hAnsiTheme="minorHAnsi" w:cstheme="minorHAnsi"/>
          <w:color w:val="000000" w:themeColor="text1"/>
          <w:sz w:val="19"/>
          <w:szCs w:val="19"/>
        </w:rPr>
        <w:t>2.5.2.1</w:t>
      </w:r>
      <w:r w:rsidR="00D969DC">
        <w:fldChar w:fldCharType="end"/>
      </w:r>
      <w:r w:rsidRPr="00010FF2">
        <w:rPr>
          <w:rFonts w:asciiTheme="minorHAnsi" w:hAnsiTheme="minorHAnsi" w:cstheme="minorHAnsi"/>
          <w:color w:val="000000" w:themeColor="text1"/>
          <w:sz w:val="19"/>
          <w:szCs w:val="19"/>
        </w:rPr>
        <w:t>, no Bidder shall contact KREDL on any matter relating to its Bid, from the time of the opening of Bids to the time the Contract is awarded.</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Information relating to examination, evaluation and comparison of Bids and recommendation for the award of Contract shall not be disclosed to Bidders or any other persons not officially concerned with such process until the award to the successful Bidder has been announced. Any effort by a Bidder to influence KREDL during the Bid evaluation, Bid comparison or Contract award decisions may result in rejection of the Bidder’s Bid.</w:t>
      </w:r>
    </w:p>
    <w:p w:rsidR="00A008EB" w:rsidRPr="00010FF2" w:rsidRDefault="00A008EB" w:rsidP="00775578">
      <w:pPr>
        <w:pStyle w:val="Heading2"/>
        <w:keepLines/>
        <w:numPr>
          <w:ilvl w:val="1"/>
          <w:numId w:val="154"/>
        </w:numPr>
        <w:spacing w:before="40" w:after="0" w:line="259" w:lineRule="auto"/>
        <w:rPr>
          <w:rFonts w:asciiTheme="minorHAnsi" w:hAnsiTheme="minorHAnsi" w:cstheme="minorHAnsi"/>
          <w:b/>
          <w:color w:val="000000" w:themeColor="text1"/>
          <w:sz w:val="24"/>
          <w:szCs w:val="24"/>
        </w:rPr>
      </w:pPr>
      <w:r w:rsidRPr="00010FF2">
        <w:rPr>
          <w:rFonts w:asciiTheme="minorHAnsi" w:hAnsiTheme="minorHAnsi" w:cstheme="minorHAnsi"/>
          <w:b/>
          <w:color w:val="000000" w:themeColor="text1"/>
          <w:sz w:val="24"/>
          <w:szCs w:val="24"/>
        </w:rPr>
        <w:t>Award of Contract</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r w:rsidRPr="00010FF2">
        <w:rPr>
          <w:rFonts w:asciiTheme="minorHAnsi" w:eastAsiaTheme="minorHAnsi" w:hAnsiTheme="minorHAnsi" w:cstheme="minorHAnsi"/>
          <w:b/>
          <w:color w:val="000000" w:themeColor="text1"/>
          <w:sz w:val="19"/>
          <w:szCs w:val="19"/>
        </w:rPr>
        <w:t>Award Criteria</w:t>
      </w:r>
    </w:p>
    <w:p w:rsidR="00FC0731" w:rsidRPr="00010FF2" w:rsidRDefault="00F603C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Deleted </w:t>
      </w:r>
    </w:p>
    <w:p w:rsidR="00A008EB" w:rsidRPr="00010FF2" w:rsidRDefault="008B4317"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Bidd</w:t>
      </w:r>
      <w:r w:rsidR="00A008EB" w:rsidRPr="00010FF2">
        <w:rPr>
          <w:rFonts w:asciiTheme="minorHAnsi" w:hAnsiTheme="minorHAnsi" w:cstheme="minorHAnsi"/>
          <w:color w:val="000000" w:themeColor="text1"/>
          <w:sz w:val="19"/>
          <w:szCs w:val="19"/>
        </w:rPr>
        <w:t>er shall be required to comply with all requirements of the RFP and subsequent amendment thereof, if any without any extra cost to KREDL, failing which the Bid Security shall be forfeited.</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KREDL reserves the right to vary the quantity of any of Mandatory Spares and / or delete any item of Mandatory Spares altogether at the time of Award of Contract without any implication of cost.</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bookmarkStart w:id="63" w:name="_Ref531565798"/>
      <w:r w:rsidRPr="00010FF2">
        <w:rPr>
          <w:rFonts w:asciiTheme="minorHAnsi" w:hAnsiTheme="minorHAnsi" w:cstheme="minorHAnsi"/>
          <w:color w:val="000000" w:themeColor="text1"/>
          <w:sz w:val="19"/>
          <w:szCs w:val="19"/>
        </w:rPr>
        <w:t xml:space="preserve">The mode of contracting with the successful Bidder shall be as per stipulation outlined in TCC clause </w:t>
      </w:r>
      <w:r w:rsidR="00D969DC">
        <w:fldChar w:fldCharType="begin"/>
      </w:r>
      <w:r w:rsidR="00D969DC">
        <w:instrText xml:space="preserve"> REF _Ref498863860 \r \h  \* MERGEFORMAT </w:instrText>
      </w:r>
      <w:r w:rsidR="00D969DC">
        <w:fldChar w:fldCharType="separate"/>
      </w:r>
      <w:r w:rsidR="00C25D77" w:rsidRPr="00C25D77">
        <w:rPr>
          <w:rFonts w:asciiTheme="minorHAnsi" w:hAnsiTheme="minorHAnsi" w:cstheme="minorHAnsi"/>
          <w:color w:val="000000" w:themeColor="text1"/>
          <w:sz w:val="19"/>
          <w:szCs w:val="19"/>
        </w:rPr>
        <w:t>3.1.3.5</w:t>
      </w:r>
      <w:r w:rsidR="00D969DC">
        <w:fldChar w:fldCharType="end"/>
      </w:r>
      <w:r w:rsidRPr="00010FF2">
        <w:rPr>
          <w:rFonts w:asciiTheme="minorHAnsi" w:hAnsiTheme="minorHAnsi" w:cstheme="minorHAnsi"/>
          <w:color w:val="000000" w:themeColor="text1"/>
          <w:sz w:val="19"/>
          <w:szCs w:val="19"/>
        </w:rPr>
        <w:t>.</w:t>
      </w:r>
      <w:bookmarkEnd w:id="63"/>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r w:rsidRPr="00010FF2">
        <w:rPr>
          <w:rFonts w:asciiTheme="minorHAnsi" w:eastAsiaTheme="minorHAnsi" w:hAnsiTheme="minorHAnsi" w:cstheme="minorHAnsi"/>
          <w:b/>
          <w:color w:val="000000" w:themeColor="text1"/>
          <w:sz w:val="19"/>
          <w:szCs w:val="19"/>
        </w:rPr>
        <w:t>KREDL’s right to accept any Bid and to reject any or all Bids</w:t>
      </w: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KREDL reserves the right to accept or reject any Bid, for any reasons including national defense and security consideration and to annul the Bidding process and to reject all Bids at any time prior to award of Contract, without thereby incurring any liability to the affected Bidder or Bidders or any obligation to inform the affected Bidder or Bidders on the grounds for KREDL’s action.</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r w:rsidRPr="00010FF2">
        <w:rPr>
          <w:rFonts w:asciiTheme="minorHAnsi" w:eastAsiaTheme="minorHAnsi" w:hAnsiTheme="minorHAnsi" w:cstheme="minorHAnsi"/>
          <w:b/>
          <w:color w:val="000000" w:themeColor="text1"/>
          <w:sz w:val="19"/>
          <w:szCs w:val="19"/>
        </w:rPr>
        <w:t>Letter of Award</w:t>
      </w: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Prior to the expiration of the period of Bid validity, KREDL will notify the successful Bidder in writing by post or by email to be confirmed in writing by registered letter, that its Bid has been accepted. The Letter of Award will constitute the formation of the Contract.</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2D2168" w:rsidP="00775578">
      <w:pPr>
        <w:pStyle w:val="ListParagraph"/>
        <w:numPr>
          <w:ilvl w:val="3"/>
          <w:numId w:val="154"/>
        </w:numPr>
        <w:spacing w:before="240" w:after="160"/>
        <w:ind w:left="2610" w:hanging="990"/>
        <w:jc w:val="both"/>
        <w:rPr>
          <w:rFonts w:asciiTheme="minorHAnsi" w:hAnsiTheme="minorHAnsi" w:cstheme="minorHAnsi"/>
          <w:b/>
          <w:color w:val="000000" w:themeColor="text1"/>
          <w:sz w:val="19"/>
          <w:szCs w:val="19"/>
        </w:rPr>
      </w:pPr>
      <w:r w:rsidRPr="003549C0">
        <w:rPr>
          <w:rFonts w:ascii="Times New Roman" w:hAnsi="Times New Roman" w:cs="Times New Roman"/>
          <w:color w:val="000000" w:themeColor="text1"/>
          <w:sz w:val="24"/>
          <w:szCs w:val="24"/>
        </w:rPr>
        <w:lastRenderedPageBreak/>
        <w:t>Target date for Commissioning of Project</w:t>
      </w:r>
      <w:r>
        <w:rPr>
          <w:rFonts w:ascii="Times New Roman" w:hAnsi="Times New Roman" w:cs="Times New Roman"/>
          <w:color w:val="000000" w:themeColor="text1"/>
          <w:sz w:val="24"/>
          <w:szCs w:val="24"/>
        </w:rPr>
        <w:t>/</w:t>
      </w:r>
      <w:r w:rsidRPr="00010FF2">
        <w:rPr>
          <w:rFonts w:asciiTheme="minorHAnsi" w:hAnsiTheme="minorHAnsi" w:cstheme="minorHAnsi"/>
          <w:color w:val="000000" w:themeColor="text1"/>
          <w:sz w:val="19"/>
          <w:szCs w:val="19"/>
        </w:rPr>
        <w:t xml:space="preserve"> </w:t>
      </w:r>
      <w:r w:rsidR="00A008EB" w:rsidRPr="00010FF2">
        <w:rPr>
          <w:rFonts w:asciiTheme="minorHAnsi" w:hAnsiTheme="minorHAnsi" w:cstheme="minorHAnsi"/>
          <w:color w:val="000000" w:themeColor="text1"/>
          <w:sz w:val="19"/>
          <w:szCs w:val="19"/>
        </w:rPr>
        <w:t>Time to complete the Facilities</w:t>
      </w:r>
      <w:r w:rsidRPr="002D2168">
        <w:rPr>
          <w:rFonts w:ascii="Times New Roman" w:hAnsi="Times New Roman" w:cs="Times New Roman"/>
          <w:color w:val="000000" w:themeColor="text1"/>
          <w:sz w:val="24"/>
          <w:szCs w:val="24"/>
        </w:rPr>
        <w:t xml:space="preserve"> </w:t>
      </w:r>
      <w:r w:rsidR="00A008EB" w:rsidRPr="00010FF2">
        <w:rPr>
          <w:rFonts w:asciiTheme="minorHAnsi" w:hAnsiTheme="minorHAnsi" w:cstheme="minorHAnsi"/>
          <w:color w:val="000000" w:themeColor="text1"/>
          <w:sz w:val="19"/>
          <w:szCs w:val="19"/>
        </w:rPr>
        <w:t>from the date of</w:t>
      </w:r>
      <w:r w:rsidR="00A008EB" w:rsidRPr="00010FF2">
        <w:rPr>
          <w:rFonts w:asciiTheme="minorHAnsi" w:hAnsiTheme="minorHAnsi" w:cstheme="minorHAnsi"/>
          <w:b/>
          <w:color w:val="000000" w:themeColor="text1"/>
          <w:sz w:val="19"/>
          <w:szCs w:val="19"/>
        </w:rPr>
        <w:t xml:space="preserve"> Contract Agreement between KREDL and the successful Bidder:</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8B4317"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broader implementation schedule for the solar capacity of </w:t>
      </w:r>
      <w:r w:rsidR="002E1A2A">
        <w:rPr>
          <w:rFonts w:asciiTheme="minorHAnsi" w:hAnsiTheme="minorHAnsi" w:cstheme="minorHAnsi"/>
          <w:color w:val="000000" w:themeColor="text1"/>
          <w:sz w:val="19"/>
          <w:szCs w:val="19"/>
        </w:rPr>
        <w:t>2</w:t>
      </w:r>
      <w:r w:rsidRPr="00010FF2">
        <w:rPr>
          <w:rFonts w:asciiTheme="minorHAnsi" w:hAnsiTheme="minorHAnsi" w:cstheme="minorHAnsi"/>
          <w:color w:val="000000" w:themeColor="text1"/>
          <w:sz w:val="19"/>
          <w:szCs w:val="19"/>
        </w:rPr>
        <w:t xml:space="preserve"> MW</w:t>
      </w:r>
      <w:r w:rsidRPr="00010FF2">
        <w:rPr>
          <w:rFonts w:asciiTheme="minorHAnsi" w:hAnsiTheme="minorHAnsi" w:cstheme="minorHAnsi"/>
          <w:color w:val="000000" w:themeColor="text1"/>
          <w:sz w:val="19"/>
          <w:szCs w:val="19"/>
          <w:vertAlign w:val="subscript"/>
        </w:rPr>
        <w:t>AC</w:t>
      </w:r>
      <w:r w:rsidRPr="00010FF2">
        <w:rPr>
          <w:rFonts w:asciiTheme="minorHAnsi" w:hAnsiTheme="minorHAnsi" w:cstheme="minorHAnsi"/>
          <w:color w:val="000000" w:themeColor="text1"/>
          <w:sz w:val="19"/>
          <w:szCs w:val="19"/>
        </w:rPr>
        <w:t xml:space="preserve"> with </w:t>
      </w:r>
      <w:r w:rsidR="002E1A2A">
        <w:rPr>
          <w:rFonts w:asciiTheme="minorHAnsi" w:hAnsiTheme="minorHAnsi" w:cstheme="minorHAnsi"/>
          <w:color w:val="000000" w:themeColor="text1"/>
          <w:sz w:val="19"/>
          <w:szCs w:val="19"/>
        </w:rPr>
        <w:t xml:space="preserve">4.5 </w:t>
      </w:r>
      <w:r w:rsidRPr="00010FF2">
        <w:rPr>
          <w:rFonts w:asciiTheme="minorHAnsi" w:hAnsiTheme="minorHAnsi" w:cstheme="minorHAnsi"/>
          <w:color w:val="000000" w:themeColor="text1"/>
          <w:sz w:val="19"/>
          <w:szCs w:val="19"/>
        </w:rPr>
        <w:t>MWh BESS as under:</w:t>
      </w:r>
    </w:p>
    <w:p w:rsidR="00166F8B" w:rsidRPr="00010FF2" w:rsidRDefault="00166F8B" w:rsidP="00166F8B">
      <w:pPr>
        <w:ind w:left="2610"/>
        <w:rPr>
          <w:color w:val="000000" w:themeColor="text1"/>
        </w:rPr>
      </w:pPr>
      <w:r w:rsidRPr="00010FF2">
        <w:rPr>
          <w:color w:val="000000" w:themeColor="text1"/>
        </w:rPr>
        <w:t xml:space="preserve">Time to complete the Facilities related to </w:t>
      </w:r>
      <w:r w:rsidR="002E1A2A" w:rsidRPr="00010FF2">
        <w:rPr>
          <w:color w:val="000000" w:themeColor="text1"/>
        </w:rPr>
        <w:t xml:space="preserve">BESS including Solar PV System </w:t>
      </w:r>
      <w:r w:rsidRPr="00010FF2">
        <w:rPr>
          <w:color w:val="000000" w:themeColor="text1"/>
        </w:rPr>
        <w:t xml:space="preserve">is </w:t>
      </w:r>
      <w:r w:rsidR="002E1A2A">
        <w:rPr>
          <w:color w:val="000000" w:themeColor="text1"/>
        </w:rPr>
        <w:t>12</w:t>
      </w:r>
      <w:r w:rsidRPr="00010FF2">
        <w:rPr>
          <w:color w:val="000000" w:themeColor="text1"/>
        </w:rPr>
        <w:t xml:space="preserve"> months.</w:t>
      </w:r>
    </w:p>
    <w:p w:rsidR="00166F8B" w:rsidRPr="00010FF2" w:rsidRDefault="00166F8B" w:rsidP="00166F8B">
      <w:pPr>
        <w:rPr>
          <w:color w:val="000000" w:themeColor="text1"/>
        </w:rPr>
      </w:pPr>
    </w:p>
    <w:tbl>
      <w:tblPr>
        <w:tblW w:w="79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1"/>
        <w:gridCol w:w="5162"/>
        <w:gridCol w:w="2216"/>
      </w:tblGrid>
      <w:tr w:rsidR="00833E57" w:rsidRPr="00010FF2" w:rsidTr="00833E57">
        <w:trPr>
          <w:tblHeader/>
          <w:jc w:val="center"/>
        </w:trPr>
        <w:tc>
          <w:tcPr>
            <w:tcW w:w="621" w:type="dxa"/>
            <w:vMerge w:val="restart"/>
            <w:shd w:val="clear" w:color="auto" w:fill="FFD291"/>
            <w:vAlign w:val="center"/>
          </w:tcPr>
          <w:p w:rsidR="00833E57" w:rsidRPr="00010FF2" w:rsidRDefault="00833E57" w:rsidP="00010FF2">
            <w:pPr>
              <w:spacing w:after="0"/>
              <w:jc w:val="center"/>
              <w:rPr>
                <w:rFonts w:cs="Arial"/>
                <w:b/>
                <w:color w:val="000000" w:themeColor="text1"/>
                <w:sz w:val="19"/>
                <w:szCs w:val="19"/>
              </w:rPr>
            </w:pPr>
            <w:r w:rsidRPr="00010FF2">
              <w:rPr>
                <w:rFonts w:cs="Arial"/>
                <w:b/>
                <w:color w:val="000000" w:themeColor="text1"/>
                <w:sz w:val="19"/>
                <w:szCs w:val="19"/>
              </w:rPr>
              <w:t>Sl. No.</w:t>
            </w:r>
          </w:p>
        </w:tc>
        <w:tc>
          <w:tcPr>
            <w:tcW w:w="5162" w:type="dxa"/>
            <w:vMerge w:val="restart"/>
            <w:shd w:val="clear" w:color="auto" w:fill="FFD291"/>
            <w:vAlign w:val="center"/>
          </w:tcPr>
          <w:p w:rsidR="00833E57" w:rsidRPr="00010FF2" w:rsidRDefault="00833E57" w:rsidP="00010FF2">
            <w:pPr>
              <w:spacing w:after="0"/>
              <w:jc w:val="center"/>
              <w:rPr>
                <w:rFonts w:cs="Arial"/>
                <w:b/>
                <w:color w:val="000000" w:themeColor="text1"/>
                <w:sz w:val="19"/>
                <w:szCs w:val="19"/>
              </w:rPr>
            </w:pPr>
            <w:r w:rsidRPr="00010FF2">
              <w:rPr>
                <w:rFonts w:cs="Arial"/>
                <w:b/>
                <w:color w:val="000000" w:themeColor="text1"/>
                <w:sz w:val="19"/>
                <w:szCs w:val="19"/>
              </w:rPr>
              <w:t>Activities/ Milestone</w:t>
            </w:r>
          </w:p>
        </w:tc>
        <w:tc>
          <w:tcPr>
            <w:tcW w:w="2216" w:type="dxa"/>
            <w:shd w:val="clear" w:color="auto" w:fill="FFD291"/>
          </w:tcPr>
          <w:p w:rsidR="00833E57" w:rsidRPr="00010FF2" w:rsidRDefault="00833E57" w:rsidP="00010FF2">
            <w:pPr>
              <w:spacing w:after="0"/>
              <w:jc w:val="center"/>
              <w:rPr>
                <w:rFonts w:cs="Arial"/>
                <w:b/>
                <w:color w:val="000000" w:themeColor="text1"/>
                <w:sz w:val="19"/>
                <w:szCs w:val="19"/>
              </w:rPr>
            </w:pPr>
            <w:r w:rsidRPr="00010FF2">
              <w:rPr>
                <w:rFonts w:cs="Arial"/>
                <w:b/>
                <w:color w:val="000000" w:themeColor="text1"/>
                <w:sz w:val="19"/>
                <w:szCs w:val="19"/>
              </w:rPr>
              <w:t>Period in months from signing of Contract Agreement</w:t>
            </w:r>
          </w:p>
        </w:tc>
      </w:tr>
      <w:tr w:rsidR="00833E57" w:rsidRPr="00010FF2" w:rsidTr="00833E57">
        <w:trPr>
          <w:tblHeader/>
          <w:jc w:val="center"/>
        </w:trPr>
        <w:tc>
          <w:tcPr>
            <w:tcW w:w="621" w:type="dxa"/>
            <w:vMerge/>
            <w:shd w:val="clear" w:color="auto" w:fill="FFD291"/>
            <w:vAlign w:val="center"/>
          </w:tcPr>
          <w:p w:rsidR="00833E57" w:rsidRPr="00010FF2" w:rsidRDefault="00833E57" w:rsidP="00010FF2">
            <w:pPr>
              <w:spacing w:after="0"/>
              <w:jc w:val="center"/>
              <w:rPr>
                <w:rFonts w:cs="Arial"/>
                <w:b/>
                <w:color w:val="000000" w:themeColor="text1"/>
                <w:sz w:val="19"/>
                <w:szCs w:val="19"/>
              </w:rPr>
            </w:pPr>
          </w:p>
        </w:tc>
        <w:tc>
          <w:tcPr>
            <w:tcW w:w="5162" w:type="dxa"/>
            <w:vMerge/>
            <w:shd w:val="clear" w:color="auto" w:fill="FFD291"/>
            <w:vAlign w:val="center"/>
          </w:tcPr>
          <w:p w:rsidR="00833E57" w:rsidRPr="00010FF2" w:rsidRDefault="00833E57" w:rsidP="00010FF2">
            <w:pPr>
              <w:spacing w:after="0"/>
              <w:jc w:val="center"/>
              <w:rPr>
                <w:rFonts w:cs="Arial"/>
                <w:b/>
                <w:color w:val="000000" w:themeColor="text1"/>
                <w:sz w:val="19"/>
                <w:szCs w:val="19"/>
              </w:rPr>
            </w:pPr>
          </w:p>
        </w:tc>
        <w:tc>
          <w:tcPr>
            <w:tcW w:w="2216" w:type="dxa"/>
            <w:shd w:val="clear" w:color="auto" w:fill="FFD291"/>
          </w:tcPr>
          <w:p w:rsidR="00833E57" w:rsidRPr="00010FF2" w:rsidRDefault="00833E57" w:rsidP="00010FF2">
            <w:pPr>
              <w:spacing w:after="0"/>
              <w:jc w:val="center"/>
              <w:rPr>
                <w:rFonts w:cs="Arial"/>
                <w:b/>
                <w:color w:val="000000" w:themeColor="text1"/>
                <w:sz w:val="19"/>
                <w:szCs w:val="19"/>
              </w:rPr>
            </w:pPr>
          </w:p>
        </w:tc>
      </w:tr>
      <w:tr w:rsidR="00833E57" w:rsidRPr="00010FF2" w:rsidTr="00833E57">
        <w:trPr>
          <w:jc w:val="center"/>
        </w:trPr>
        <w:tc>
          <w:tcPr>
            <w:tcW w:w="621" w:type="dxa"/>
            <w:vAlign w:val="center"/>
          </w:tcPr>
          <w:p w:rsidR="00833E57" w:rsidRPr="00010FF2" w:rsidRDefault="00833E57" w:rsidP="00833E57">
            <w:pPr>
              <w:spacing w:after="0"/>
              <w:rPr>
                <w:rFonts w:cs="Arial"/>
                <w:color w:val="000000" w:themeColor="text1"/>
                <w:sz w:val="19"/>
                <w:szCs w:val="19"/>
              </w:rPr>
            </w:pPr>
            <w:r w:rsidRPr="00010FF2">
              <w:rPr>
                <w:rFonts w:cs="Arial"/>
                <w:color w:val="000000" w:themeColor="text1"/>
                <w:sz w:val="19"/>
                <w:szCs w:val="19"/>
              </w:rPr>
              <w:t>1</w:t>
            </w:r>
          </w:p>
        </w:tc>
        <w:tc>
          <w:tcPr>
            <w:tcW w:w="5162" w:type="dxa"/>
            <w:vAlign w:val="center"/>
          </w:tcPr>
          <w:p w:rsidR="00833E57" w:rsidRPr="00010FF2" w:rsidRDefault="00833E57" w:rsidP="00833E57">
            <w:pPr>
              <w:spacing w:after="0"/>
              <w:rPr>
                <w:rFonts w:cs="Arial"/>
                <w:color w:val="000000" w:themeColor="text1"/>
                <w:sz w:val="19"/>
                <w:szCs w:val="19"/>
              </w:rPr>
            </w:pPr>
            <w:r w:rsidRPr="00010FF2">
              <w:rPr>
                <w:rFonts w:cs="Arial"/>
                <w:color w:val="000000" w:themeColor="text1"/>
                <w:sz w:val="19"/>
                <w:szCs w:val="19"/>
              </w:rPr>
              <w:t>Site mobilization, opening of Site office and preparatory works</w:t>
            </w:r>
          </w:p>
        </w:tc>
        <w:tc>
          <w:tcPr>
            <w:tcW w:w="2216" w:type="dxa"/>
            <w:vAlign w:val="center"/>
          </w:tcPr>
          <w:p w:rsidR="00833E57" w:rsidRPr="00010FF2" w:rsidRDefault="00833E57" w:rsidP="00833E57">
            <w:pPr>
              <w:spacing w:after="0"/>
              <w:rPr>
                <w:rFonts w:cs="Arial"/>
                <w:color w:val="000000" w:themeColor="text1"/>
                <w:sz w:val="19"/>
                <w:szCs w:val="19"/>
              </w:rPr>
            </w:pPr>
            <w:r w:rsidRPr="00010FF2">
              <w:rPr>
                <w:rFonts w:cs="Arial"/>
                <w:color w:val="000000" w:themeColor="text1"/>
                <w:sz w:val="19"/>
                <w:szCs w:val="19"/>
              </w:rPr>
              <w:t>1</w:t>
            </w:r>
          </w:p>
        </w:tc>
      </w:tr>
      <w:tr w:rsidR="00833E57" w:rsidRPr="00010FF2" w:rsidTr="00833E57">
        <w:trPr>
          <w:jc w:val="center"/>
        </w:trPr>
        <w:tc>
          <w:tcPr>
            <w:tcW w:w="621" w:type="dxa"/>
            <w:vAlign w:val="center"/>
          </w:tcPr>
          <w:p w:rsidR="00833E57" w:rsidRPr="00010FF2" w:rsidRDefault="00833E57" w:rsidP="00833E57">
            <w:pPr>
              <w:spacing w:after="0"/>
              <w:rPr>
                <w:rFonts w:cs="Arial"/>
                <w:color w:val="000000" w:themeColor="text1"/>
                <w:sz w:val="19"/>
                <w:szCs w:val="19"/>
              </w:rPr>
            </w:pPr>
            <w:r w:rsidRPr="00010FF2">
              <w:rPr>
                <w:rFonts w:cs="Arial"/>
                <w:color w:val="000000" w:themeColor="text1"/>
                <w:sz w:val="19"/>
                <w:szCs w:val="19"/>
              </w:rPr>
              <w:t>2</w:t>
            </w:r>
          </w:p>
        </w:tc>
        <w:tc>
          <w:tcPr>
            <w:tcW w:w="5162" w:type="dxa"/>
            <w:vAlign w:val="center"/>
          </w:tcPr>
          <w:p w:rsidR="00833E57" w:rsidRPr="00010FF2" w:rsidRDefault="00833E57" w:rsidP="00833E57">
            <w:pPr>
              <w:spacing w:after="0"/>
              <w:rPr>
                <w:rFonts w:cs="Arial"/>
                <w:color w:val="000000" w:themeColor="text1"/>
                <w:sz w:val="19"/>
                <w:szCs w:val="19"/>
              </w:rPr>
            </w:pPr>
            <w:r w:rsidRPr="00010FF2">
              <w:rPr>
                <w:rFonts w:cs="Arial"/>
                <w:color w:val="000000" w:themeColor="text1"/>
                <w:sz w:val="19"/>
                <w:szCs w:val="19"/>
              </w:rPr>
              <w:t>Topography, soil testing and geotechnical investigations</w:t>
            </w:r>
          </w:p>
        </w:tc>
        <w:tc>
          <w:tcPr>
            <w:tcW w:w="2216" w:type="dxa"/>
            <w:vAlign w:val="center"/>
          </w:tcPr>
          <w:p w:rsidR="00833E57" w:rsidRPr="00010FF2" w:rsidRDefault="00833E57" w:rsidP="00833E57">
            <w:pPr>
              <w:spacing w:after="0"/>
              <w:rPr>
                <w:rFonts w:cs="Arial"/>
                <w:color w:val="000000" w:themeColor="text1"/>
                <w:sz w:val="19"/>
                <w:szCs w:val="19"/>
              </w:rPr>
            </w:pPr>
            <w:r w:rsidRPr="00010FF2">
              <w:rPr>
                <w:rFonts w:cs="Arial"/>
                <w:color w:val="000000" w:themeColor="text1"/>
                <w:sz w:val="19"/>
                <w:szCs w:val="19"/>
              </w:rPr>
              <w:t>1</w:t>
            </w:r>
          </w:p>
        </w:tc>
      </w:tr>
      <w:tr w:rsidR="00833E57" w:rsidRPr="00010FF2" w:rsidTr="00833E57">
        <w:trPr>
          <w:jc w:val="center"/>
        </w:trPr>
        <w:tc>
          <w:tcPr>
            <w:tcW w:w="621" w:type="dxa"/>
            <w:vAlign w:val="center"/>
          </w:tcPr>
          <w:p w:rsidR="00833E57" w:rsidRPr="00010FF2" w:rsidRDefault="00833E57" w:rsidP="00833E57">
            <w:pPr>
              <w:spacing w:after="0"/>
              <w:rPr>
                <w:rFonts w:cs="Arial"/>
                <w:color w:val="000000" w:themeColor="text1"/>
                <w:sz w:val="19"/>
                <w:szCs w:val="19"/>
              </w:rPr>
            </w:pPr>
            <w:r w:rsidRPr="00010FF2">
              <w:rPr>
                <w:rFonts w:cs="Arial"/>
                <w:color w:val="000000" w:themeColor="text1"/>
                <w:sz w:val="19"/>
                <w:szCs w:val="19"/>
              </w:rPr>
              <w:t>3</w:t>
            </w:r>
          </w:p>
        </w:tc>
        <w:tc>
          <w:tcPr>
            <w:tcW w:w="5162" w:type="dxa"/>
            <w:vAlign w:val="center"/>
          </w:tcPr>
          <w:p w:rsidR="00833E57" w:rsidRPr="00010FF2" w:rsidRDefault="00833E57" w:rsidP="00833E57">
            <w:pPr>
              <w:spacing w:after="0"/>
              <w:rPr>
                <w:rFonts w:cs="Arial"/>
                <w:color w:val="000000" w:themeColor="text1"/>
                <w:sz w:val="19"/>
                <w:szCs w:val="19"/>
              </w:rPr>
            </w:pPr>
            <w:r w:rsidRPr="00010FF2">
              <w:rPr>
                <w:rFonts w:cs="Arial"/>
                <w:color w:val="000000" w:themeColor="text1"/>
                <w:sz w:val="19"/>
                <w:szCs w:val="19"/>
              </w:rPr>
              <w:t>Approval of Subcontractors</w:t>
            </w:r>
          </w:p>
        </w:tc>
        <w:tc>
          <w:tcPr>
            <w:tcW w:w="2216" w:type="dxa"/>
            <w:vAlign w:val="center"/>
          </w:tcPr>
          <w:p w:rsidR="00833E57" w:rsidRPr="00010FF2" w:rsidRDefault="00833E57" w:rsidP="00833E57">
            <w:pPr>
              <w:spacing w:after="0"/>
              <w:rPr>
                <w:rFonts w:cs="Arial"/>
                <w:color w:val="000000" w:themeColor="text1"/>
                <w:sz w:val="19"/>
                <w:szCs w:val="19"/>
              </w:rPr>
            </w:pPr>
            <w:r w:rsidRPr="00010FF2">
              <w:rPr>
                <w:rFonts w:cs="Arial"/>
                <w:color w:val="000000" w:themeColor="text1"/>
                <w:sz w:val="19"/>
                <w:szCs w:val="19"/>
              </w:rPr>
              <w:t>1</w:t>
            </w:r>
          </w:p>
        </w:tc>
      </w:tr>
      <w:tr w:rsidR="00833E57" w:rsidRPr="00010FF2" w:rsidTr="00833E57">
        <w:trPr>
          <w:jc w:val="center"/>
        </w:trPr>
        <w:tc>
          <w:tcPr>
            <w:tcW w:w="621" w:type="dxa"/>
            <w:vAlign w:val="center"/>
          </w:tcPr>
          <w:p w:rsidR="00833E57" w:rsidRPr="00010FF2" w:rsidRDefault="00833E57" w:rsidP="00833E57">
            <w:pPr>
              <w:spacing w:after="0"/>
              <w:rPr>
                <w:rFonts w:cs="Arial"/>
                <w:color w:val="000000" w:themeColor="text1"/>
                <w:sz w:val="19"/>
                <w:szCs w:val="19"/>
              </w:rPr>
            </w:pPr>
            <w:r w:rsidRPr="00010FF2">
              <w:rPr>
                <w:rFonts w:cs="Arial"/>
                <w:color w:val="000000" w:themeColor="text1"/>
                <w:sz w:val="19"/>
                <w:szCs w:val="19"/>
              </w:rPr>
              <w:t>4a</w:t>
            </w:r>
          </w:p>
        </w:tc>
        <w:tc>
          <w:tcPr>
            <w:tcW w:w="5162" w:type="dxa"/>
            <w:vAlign w:val="center"/>
          </w:tcPr>
          <w:p w:rsidR="00833E57" w:rsidRPr="00010FF2" w:rsidRDefault="00833E57" w:rsidP="00833E57">
            <w:pPr>
              <w:spacing w:after="0"/>
              <w:rPr>
                <w:rFonts w:cs="Arial"/>
                <w:color w:val="000000" w:themeColor="text1"/>
                <w:sz w:val="19"/>
                <w:szCs w:val="19"/>
              </w:rPr>
            </w:pPr>
            <w:r w:rsidRPr="00010FF2">
              <w:rPr>
                <w:rFonts w:cs="Arial"/>
                <w:color w:val="000000" w:themeColor="text1"/>
                <w:sz w:val="19"/>
                <w:szCs w:val="19"/>
              </w:rPr>
              <w:t>Basic engineering and approvals (Approval of Layout, SLD and foundation drawings for MMS</w:t>
            </w:r>
          </w:p>
          <w:p w:rsidR="00833E57" w:rsidRPr="00010FF2" w:rsidRDefault="00833E57" w:rsidP="00833E57">
            <w:pPr>
              <w:spacing w:after="0"/>
              <w:rPr>
                <w:rFonts w:cs="Arial"/>
                <w:color w:val="000000" w:themeColor="text1"/>
                <w:sz w:val="19"/>
                <w:szCs w:val="19"/>
              </w:rPr>
            </w:pPr>
            <w:r w:rsidRPr="00010FF2">
              <w:rPr>
                <w:rFonts w:cs="Arial"/>
                <w:color w:val="000000" w:themeColor="text1"/>
                <w:sz w:val="19"/>
                <w:szCs w:val="19"/>
              </w:rPr>
              <w:t xml:space="preserve"> and control/inverter rooms, BESS and datasheet of module and inverters)</w:t>
            </w:r>
          </w:p>
        </w:tc>
        <w:tc>
          <w:tcPr>
            <w:tcW w:w="2216" w:type="dxa"/>
            <w:vAlign w:val="center"/>
          </w:tcPr>
          <w:p w:rsidR="00833E57" w:rsidRPr="00010FF2" w:rsidRDefault="00833E57" w:rsidP="00833E57">
            <w:pPr>
              <w:spacing w:after="0"/>
              <w:rPr>
                <w:rFonts w:cs="Arial"/>
                <w:color w:val="000000" w:themeColor="text1"/>
                <w:sz w:val="19"/>
                <w:szCs w:val="19"/>
              </w:rPr>
            </w:pPr>
            <w:r w:rsidRPr="00010FF2">
              <w:rPr>
                <w:rFonts w:cs="Arial"/>
                <w:color w:val="000000" w:themeColor="text1"/>
                <w:sz w:val="19"/>
                <w:szCs w:val="19"/>
              </w:rPr>
              <w:t>2</w:t>
            </w:r>
          </w:p>
        </w:tc>
      </w:tr>
      <w:tr w:rsidR="00833E57" w:rsidRPr="00010FF2" w:rsidTr="00833E57">
        <w:trPr>
          <w:jc w:val="center"/>
        </w:trPr>
        <w:tc>
          <w:tcPr>
            <w:tcW w:w="621" w:type="dxa"/>
            <w:vAlign w:val="center"/>
          </w:tcPr>
          <w:p w:rsidR="00833E57" w:rsidRPr="00010FF2" w:rsidRDefault="00833E57" w:rsidP="00833E57">
            <w:pPr>
              <w:spacing w:after="0"/>
              <w:rPr>
                <w:rFonts w:cs="Arial"/>
                <w:color w:val="000000" w:themeColor="text1"/>
                <w:sz w:val="19"/>
                <w:szCs w:val="19"/>
              </w:rPr>
            </w:pPr>
            <w:r w:rsidRPr="00010FF2">
              <w:rPr>
                <w:rFonts w:cs="Arial"/>
                <w:color w:val="000000" w:themeColor="text1"/>
                <w:sz w:val="19"/>
                <w:szCs w:val="19"/>
              </w:rPr>
              <w:t>4b</w:t>
            </w:r>
          </w:p>
        </w:tc>
        <w:tc>
          <w:tcPr>
            <w:tcW w:w="5162" w:type="dxa"/>
            <w:vAlign w:val="center"/>
          </w:tcPr>
          <w:p w:rsidR="00833E57" w:rsidRPr="00010FF2" w:rsidRDefault="00833E57" w:rsidP="00833E57">
            <w:pPr>
              <w:spacing w:after="0"/>
              <w:rPr>
                <w:rFonts w:cs="Arial"/>
                <w:color w:val="000000" w:themeColor="text1"/>
                <w:sz w:val="19"/>
                <w:szCs w:val="19"/>
              </w:rPr>
            </w:pPr>
            <w:r w:rsidRPr="00010FF2">
              <w:rPr>
                <w:rFonts w:cs="Arial"/>
                <w:color w:val="000000" w:themeColor="text1"/>
                <w:sz w:val="19"/>
                <w:szCs w:val="19"/>
              </w:rPr>
              <w:t>Ordering of BOIs</w:t>
            </w:r>
          </w:p>
        </w:tc>
        <w:tc>
          <w:tcPr>
            <w:tcW w:w="2216" w:type="dxa"/>
            <w:vAlign w:val="center"/>
          </w:tcPr>
          <w:p w:rsidR="00833E57" w:rsidRPr="00010FF2" w:rsidRDefault="00833E57" w:rsidP="00833E57">
            <w:pPr>
              <w:spacing w:after="0"/>
              <w:rPr>
                <w:rFonts w:cs="Arial"/>
                <w:color w:val="000000" w:themeColor="text1"/>
                <w:sz w:val="19"/>
                <w:szCs w:val="19"/>
              </w:rPr>
            </w:pPr>
            <w:r w:rsidRPr="00010FF2">
              <w:rPr>
                <w:rFonts w:cs="Arial"/>
                <w:color w:val="000000" w:themeColor="text1"/>
                <w:sz w:val="19"/>
                <w:szCs w:val="19"/>
              </w:rPr>
              <w:t>3</w:t>
            </w:r>
          </w:p>
        </w:tc>
      </w:tr>
      <w:tr w:rsidR="00833E57" w:rsidRPr="00010FF2" w:rsidTr="00833E57">
        <w:trPr>
          <w:jc w:val="center"/>
        </w:trPr>
        <w:tc>
          <w:tcPr>
            <w:tcW w:w="621" w:type="dxa"/>
            <w:vAlign w:val="center"/>
          </w:tcPr>
          <w:p w:rsidR="00833E57" w:rsidRPr="00010FF2" w:rsidRDefault="00833E57" w:rsidP="00833E57">
            <w:pPr>
              <w:spacing w:after="0"/>
              <w:rPr>
                <w:rFonts w:cs="Arial"/>
                <w:color w:val="000000" w:themeColor="text1"/>
                <w:sz w:val="19"/>
                <w:szCs w:val="19"/>
              </w:rPr>
            </w:pPr>
            <w:r w:rsidRPr="00010FF2">
              <w:rPr>
                <w:rFonts w:cs="Arial"/>
                <w:color w:val="000000" w:themeColor="text1"/>
                <w:sz w:val="19"/>
                <w:szCs w:val="19"/>
              </w:rPr>
              <w:t>4c</w:t>
            </w:r>
          </w:p>
        </w:tc>
        <w:tc>
          <w:tcPr>
            <w:tcW w:w="5162" w:type="dxa"/>
            <w:vAlign w:val="center"/>
          </w:tcPr>
          <w:p w:rsidR="00833E57" w:rsidRPr="00010FF2" w:rsidRDefault="00833E57" w:rsidP="00833E57">
            <w:pPr>
              <w:spacing w:after="0"/>
              <w:rPr>
                <w:rFonts w:cs="Arial"/>
                <w:color w:val="000000" w:themeColor="text1"/>
                <w:sz w:val="19"/>
                <w:szCs w:val="19"/>
              </w:rPr>
            </w:pPr>
            <w:r w:rsidRPr="00010FF2">
              <w:rPr>
                <w:rFonts w:cs="Arial"/>
                <w:color w:val="000000" w:themeColor="text1"/>
                <w:sz w:val="19"/>
                <w:szCs w:val="19"/>
              </w:rPr>
              <w:t>Detailed engineering and approvals</w:t>
            </w:r>
          </w:p>
        </w:tc>
        <w:tc>
          <w:tcPr>
            <w:tcW w:w="2216" w:type="dxa"/>
            <w:vAlign w:val="center"/>
          </w:tcPr>
          <w:p w:rsidR="00833E57" w:rsidRPr="00010FF2" w:rsidRDefault="00833E57" w:rsidP="00833E57">
            <w:pPr>
              <w:spacing w:after="0"/>
              <w:rPr>
                <w:rFonts w:cs="Arial"/>
                <w:color w:val="000000" w:themeColor="text1"/>
                <w:sz w:val="19"/>
                <w:szCs w:val="19"/>
              </w:rPr>
            </w:pPr>
            <w:r w:rsidRPr="00010FF2">
              <w:rPr>
                <w:rFonts w:cs="Arial"/>
                <w:color w:val="000000" w:themeColor="text1"/>
                <w:sz w:val="19"/>
                <w:szCs w:val="19"/>
              </w:rPr>
              <w:t>3</w:t>
            </w:r>
          </w:p>
        </w:tc>
      </w:tr>
      <w:tr w:rsidR="00833E57" w:rsidRPr="00010FF2" w:rsidTr="00833E57">
        <w:trPr>
          <w:jc w:val="center"/>
        </w:trPr>
        <w:tc>
          <w:tcPr>
            <w:tcW w:w="621" w:type="dxa"/>
            <w:vAlign w:val="center"/>
          </w:tcPr>
          <w:p w:rsidR="00833E57" w:rsidRPr="00010FF2" w:rsidRDefault="00833E57" w:rsidP="00833E57">
            <w:pPr>
              <w:spacing w:after="0"/>
              <w:rPr>
                <w:rFonts w:cs="Arial"/>
                <w:color w:val="000000" w:themeColor="text1"/>
                <w:sz w:val="19"/>
                <w:szCs w:val="19"/>
              </w:rPr>
            </w:pPr>
            <w:r w:rsidRPr="00010FF2">
              <w:rPr>
                <w:rFonts w:cs="Arial"/>
                <w:color w:val="000000" w:themeColor="text1"/>
                <w:sz w:val="19"/>
                <w:szCs w:val="19"/>
              </w:rPr>
              <w:t>5</w:t>
            </w:r>
          </w:p>
        </w:tc>
        <w:tc>
          <w:tcPr>
            <w:tcW w:w="5162" w:type="dxa"/>
            <w:vAlign w:val="center"/>
          </w:tcPr>
          <w:p w:rsidR="00833E57" w:rsidRPr="00010FF2" w:rsidRDefault="00833E57" w:rsidP="00833E57">
            <w:pPr>
              <w:spacing w:after="0"/>
              <w:rPr>
                <w:rFonts w:cs="Arial"/>
                <w:color w:val="000000" w:themeColor="text1"/>
                <w:sz w:val="19"/>
                <w:szCs w:val="19"/>
              </w:rPr>
            </w:pPr>
            <w:r w:rsidRPr="00010FF2">
              <w:rPr>
                <w:rFonts w:cs="Arial"/>
                <w:color w:val="000000" w:themeColor="text1"/>
                <w:sz w:val="19"/>
                <w:szCs w:val="19"/>
              </w:rPr>
              <w:t>Civil works - foundations for module mounting structures and BESS</w:t>
            </w:r>
          </w:p>
        </w:tc>
        <w:tc>
          <w:tcPr>
            <w:tcW w:w="2216" w:type="dxa"/>
            <w:vAlign w:val="center"/>
          </w:tcPr>
          <w:p w:rsidR="00833E57" w:rsidRPr="00010FF2" w:rsidRDefault="00833E57" w:rsidP="00833E57">
            <w:pPr>
              <w:spacing w:after="0"/>
              <w:rPr>
                <w:rFonts w:cs="Arial"/>
                <w:color w:val="000000" w:themeColor="text1"/>
                <w:sz w:val="19"/>
                <w:szCs w:val="19"/>
              </w:rPr>
            </w:pPr>
            <w:r w:rsidRPr="00010FF2">
              <w:rPr>
                <w:rFonts w:cs="Arial"/>
                <w:color w:val="000000" w:themeColor="text1"/>
                <w:sz w:val="19"/>
                <w:szCs w:val="19"/>
              </w:rPr>
              <w:t>5</w:t>
            </w:r>
          </w:p>
        </w:tc>
      </w:tr>
      <w:tr w:rsidR="003407FE" w:rsidRPr="00010FF2" w:rsidTr="008A1ED5">
        <w:trPr>
          <w:jc w:val="center"/>
        </w:trPr>
        <w:tc>
          <w:tcPr>
            <w:tcW w:w="621" w:type="dxa"/>
            <w:vAlign w:val="center"/>
          </w:tcPr>
          <w:p w:rsidR="003407FE" w:rsidRPr="00010FF2" w:rsidRDefault="003407FE" w:rsidP="003407FE">
            <w:pPr>
              <w:spacing w:after="0"/>
              <w:rPr>
                <w:rFonts w:cs="Arial"/>
                <w:color w:val="000000" w:themeColor="text1"/>
                <w:sz w:val="19"/>
                <w:szCs w:val="19"/>
              </w:rPr>
            </w:pPr>
          </w:p>
        </w:tc>
        <w:tc>
          <w:tcPr>
            <w:tcW w:w="5162" w:type="dxa"/>
          </w:tcPr>
          <w:p w:rsidR="003407FE" w:rsidRPr="00010FF2" w:rsidRDefault="003407FE" w:rsidP="003407FE">
            <w:pPr>
              <w:spacing w:after="0"/>
              <w:rPr>
                <w:rFonts w:cs="Arial"/>
                <w:color w:val="000000" w:themeColor="text1"/>
                <w:sz w:val="19"/>
                <w:szCs w:val="19"/>
              </w:rPr>
            </w:pPr>
            <w:r w:rsidRPr="00010FF2">
              <w:rPr>
                <w:rFonts w:cs="Arial"/>
                <w:color w:val="000000" w:themeColor="text1"/>
                <w:sz w:val="19"/>
                <w:szCs w:val="19"/>
              </w:rPr>
              <w:t>Control room works---Civil and Electrical works</w:t>
            </w:r>
          </w:p>
        </w:tc>
        <w:tc>
          <w:tcPr>
            <w:tcW w:w="2216" w:type="dxa"/>
            <w:vAlign w:val="center"/>
          </w:tcPr>
          <w:p w:rsidR="003407FE" w:rsidRPr="00010FF2" w:rsidRDefault="003407FE" w:rsidP="003407FE">
            <w:pPr>
              <w:spacing w:after="0"/>
              <w:rPr>
                <w:rFonts w:cs="Arial"/>
                <w:color w:val="000000" w:themeColor="text1"/>
                <w:sz w:val="19"/>
                <w:szCs w:val="19"/>
              </w:rPr>
            </w:pPr>
            <w:r>
              <w:rPr>
                <w:rFonts w:cs="Arial"/>
                <w:color w:val="000000" w:themeColor="text1"/>
                <w:sz w:val="19"/>
                <w:szCs w:val="19"/>
              </w:rPr>
              <w:t>7</w:t>
            </w:r>
          </w:p>
        </w:tc>
      </w:tr>
      <w:tr w:rsidR="003407FE" w:rsidRPr="00010FF2" w:rsidTr="008A1ED5">
        <w:trPr>
          <w:jc w:val="center"/>
        </w:trPr>
        <w:tc>
          <w:tcPr>
            <w:tcW w:w="621" w:type="dxa"/>
            <w:vAlign w:val="center"/>
          </w:tcPr>
          <w:p w:rsidR="003407FE" w:rsidRPr="00010FF2" w:rsidRDefault="003407FE" w:rsidP="003407FE">
            <w:pPr>
              <w:spacing w:after="0"/>
              <w:rPr>
                <w:rFonts w:cs="Arial"/>
                <w:color w:val="000000" w:themeColor="text1"/>
                <w:sz w:val="19"/>
                <w:szCs w:val="19"/>
              </w:rPr>
            </w:pPr>
          </w:p>
        </w:tc>
        <w:tc>
          <w:tcPr>
            <w:tcW w:w="5162" w:type="dxa"/>
          </w:tcPr>
          <w:p w:rsidR="003407FE" w:rsidRPr="00010FF2" w:rsidRDefault="003407FE" w:rsidP="003407FE">
            <w:pPr>
              <w:spacing w:after="0"/>
              <w:rPr>
                <w:rFonts w:cs="Arial"/>
                <w:color w:val="000000" w:themeColor="text1"/>
                <w:sz w:val="19"/>
                <w:szCs w:val="19"/>
              </w:rPr>
            </w:pPr>
            <w:r w:rsidRPr="00010FF2">
              <w:rPr>
                <w:rFonts w:cs="Arial"/>
                <w:color w:val="000000" w:themeColor="text1"/>
                <w:sz w:val="19"/>
                <w:szCs w:val="19"/>
              </w:rPr>
              <w:t>Inverter Room works—Civil and Electrical works</w:t>
            </w:r>
          </w:p>
        </w:tc>
        <w:tc>
          <w:tcPr>
            <w:tcW w:w="2216" w:type="dxa"/>
            <w:vAlign w:val="center"/>
          </w:tcPr>
          <w:p w:rsidR="003407FE" w:rsidRPr="00010FF2" w:rsidRDefault="003407FE" w:rsidP="003407FE">
            <w:pPr>
              <w:spacing w:after="0"/>
              <w:rPr>
                <w:rFonts w:cs="Arial"/>
                <w:color w:val="000000" w:themeColor="text1"/>
                <w:sz w:val="19"/>
                <w:szCs w:val="19"/>
              </w:rPr>
            </w:pPr>
            <w:r>
              <w:rPr>
                <w:rFonts w:cs="Arial"/>
                <w:color w:val="000000" w:themeColor="text1"/>
                <w:sz w:val="19"/>
                <w:szCs w:val="19"/>
              </w:rPr>
              <w:t>7</w:t>
            </w:r>
          </w:p>
        </w:tc>
      </w:tr>
      <w:tr w:rsidR="003407FE" w:rsidRPr="00010FF2" w:rsidTr="008A1ED5">
        <w:trPr>
          <w:jc w:val="center"/>
        </w:trPr>
        <w:tc>
          <w:tcPr>
            <w:tcW w:w="621" w:type="dxa"/>
            <w:vAlign w:val="center"/>
          </w:tcPr>
          <w:p w:rsidR="003407FE" w:rsidRPr="00010FF2" w:rsidRDefault="003407FE" w:rsidP="003407FE">
            <w:pPr>
              <w:spacing w:after="0"/>
              <w:rPr>
                <w:rFonts w:cs="Arial"/>
                <w:color w:val="000000" w:themeColor="text1"/>
                <w:sz w:val="19"/>
                <w:szCs w:val="19"/>
              </w:rPr>
            </w:pPr>
          </w:p>
        </w:tc>
        <w:tc>
          <w:tcPr>
            <w:tcW w:w="5162" w:type="dxa"/>
          </w:tcPr>
          <w:p w:rsidR="003407FE" w:rsidRPr="00010FF2" w:rsidRDefault="003407FE" w:rsidP="003407FE">
            <w:pPr>
              <w:spacing w:after="0"/>
              <w:rPr>
                <w:rFonts w:cs="Arial"/>
                <w:color w:val="000000" w:themeColor="text1"/>
                <w:sz w:val="19"/>
                <w:szCs w:val="19"/>
              </w:rPr>
            </w:pPr>
            <w:r w:rsidRPr="00010FF2">
              <w:rPr>
                <w:rFonts w:cs="Arial"/>
                <w:color w:val="000000" w:themeColor="text1"/>
                <w:sz w:val="19"/>
                <w:szCs w:val="19"/>
              </w:rPr>
              <w:t>Fencing, Road and Drainage works and other civil works</w:t>
            </w:r>
          </w:p>
        </w:tc>
        <w:tc>
          <w:tcPr>
            <w:tcW w:w="2216" w:type="dxa"/>
            <w:vAlign w:val="center"/>
          </w:tcPr>
          <w:p w:rsidR="003407FE" w:rsidRPr="00010FF2" w:rsidRDefault="003407FE" w:rsidP="003407FE">
            <w:pPr>
              <w:spacing w:after="0"/>
              <w:rPr>
                <w:rFonts w:cs="Arial"/>
                <w:color w:val="000000" w:themeColor="text1"/>
                <w:sz w:val="19"/>
                <w:szCs w:val="19"/>
              </w:rPr>
            </w:pPr>
            <w:r>
              <w:rPr>
                <w:rFonts w:cs="Arial"/>
                <w:color w:val="000000" w:themeColor="text1"/>
                <w:sz w:val="19"/>
                <w:szCs w:val="19"/>
              </w:rPr>
              <w:t>7</w:t>
            </w:r>
          </w:p>
        </w:tc>
      </w:tr>
      <w:tr w:rsidR="00833E57" w:rsidRPr="00010FF2" w:rsidTr="00833E57">
        <w:trPr>
          <w:jc w:val="center"/>
        </w:trPr>
        <w:tc>
          <w:tcPr>
            <w:tcW w:w="621" w:type="dxa"/>
            <w:vAlign w:val="center"/>
          </w:tcPr>
          <w:p w:rsidR="00833E57" w:rsidRPr="00010FF2" w:rsidRDefault="00833E57" w:rsidP="00833E57">
            <w:pPr>
              <w:spacing w:after="0"/>
              <w:rPr>
                <w:rFonts w:cs="Arial"/>
                <w:color w:val="000000" w:themeColor="text1"/>
                <w:sz w:val="19"/>
                <w:szCs w:val="19"/>
              </w:rPr>
            </w:pPr>
            <w:r w:rsidRPr="00010FF2">
              <w:rPr>
                <w:rFonts w:cs="Arial"/>
                <w:color w:val="000000" w:themeColor="text1"/>
                <w:sz w:val="19"/>
                <w:szCs w:val="19"/>
              </w:rPr>
              <w:t>6</w:t>
            </w:r>
          </w:p>
        </w:tc>
        <w:tc>
          <w:tcPr>
            <w:tcW w:w="5162" w:type="dxa"/>
            <w:vAlign w:val="center"/>
          </w:tcPr>
          <w:p w:rsidR="00833E57" w:rsidRPr="00010FF2" w:rsidRDefault="00833E57" w:rsidP="00833E57">
            <w:pPr>
              <w:spacing w:after="0"/>
              <w:rPr>
                <w:rFonts w:cs="Arial"/>
                <w:color w:val="000000" w:themeColor="text1"/>
                <w:sz w:val="19"/>
                <w:szCs w:val="19"/>
              </w:rPr>
            </w:pPr>
            <w:r w:rsidRPr="00010FF2">
              <w:rPr>
                <w:rFonts w:cs="Arial"/>
                <w:color w:val="000000" w:themeColor="text1"/>
                <w:sz w:val="19"/>
                <w:szCs w:val="19"/>
              </w:rPr>
              <w:t>Supply of module mounting structures</w:t>
            </w:r>
          </w:p>
        </w:tc>
        <w:tc>
          <w:tcPr>
            <w:tcW w:w="2216" w:type="dxa"/>
            <w:vAlign w:val="center"/>
          </w:tcPr>
          <w:p w:rsidR="00833E57" w:rsidRPr="00010FF2" w:rsidRDefault="003407FE" w:rsidP="00833E57">
            <w:pPr>
              <w:spacing w:after="0"/>
              <w:rPr>
                <w:rFonts w:cs="Arial"/>
                <w:color w:val="000000" w:themeColor="text1"/>
                <w:sz w:val="19"/>
                <w:szCs w:val="19"/>
              </w:rPr>
            </w:pPr>
            <w:r>
              <w:rPr>
                <w:rFonts w:cs="Arial"/>
                <w:color w:val="000000" w:themeColor="text1"/>
                <w:sz w:val="19"/>
                <w:szCs w:val="19"/>
              </w:rPr>
              <w:t>8</w:t>
            </w:r>
          </w:p>
        </w:tc>
      </w:tr>
      <w:tr w:rsidR="00833E57" w:rsidRPr="00010FF2" w:rsidTr="00833E57">
        <w:trPr>
          <w:jc w:val="center"/>
        </w:trPr>
        <w:tc>
          <w:tcPr>
            <w:tcW w:w="621" w:type="dxa"/>
            <w:vAlign w:val="center"/>
          </w:tcPr>
          <w:p w:rsidR="00833E57" w:rsidRPr="00010FF2" w:rsidRDefault="00833E57" w:rsidP="00833E57">
            <w:pPr>
              <w:spacing w:after="0"/>
              <w:rPr>
                <w:rFonts w:cs="Arial"/>
                <w:color w:val="000000" w:themeColor="text1"/>
                <w:sz w:val="19"/>
                <w:szCs w:val="19"/>
              </w:rPr>
            </w:pPr>
            <w:r w:rsidRPr="00010FF2">
              <w:rPr>
                <w:rFonts w:cs="Arial"/>
                <w:color w:val="000000" w:themeColor="text1"/>
                <w:sz w:val="19"/>
                <w:szCs w:val="19"/>
              </w:rPr>
              <w:t>7</w:t>
            </w:r>
          </w:p>
        </w:tc>
        <w:tc>
          <w:tcPr>
            <w:tcW w:w="5162" w:type="dxa"/>
          </w:tcPr>
          <w:p w:rsidR="00833E57" w:rsidRPr="00010FF2" w:rsidRDefault="00833E57" w:rsidP="00833E57">
            <w:pPr>
              <w:spacing w:after="0"/>
              <w:rPr>
                <w:rFonts w:cs="Arial"/>
                <w:color w:val="000000" w:themeColor="text1"/>
                <w:sz w:val="19"/>
                <w:szCs w:val="19"/>
              </w:rPr>
            </w:pPr>
            <w:r w:rsidRPr="00010FF2">
              <w:rPr>
                <w:rFonts w:cs="Arial"/>
                <w:color w:val="000000" w:themeColor="text1"/>
                <w:sz w:val="19"/>
                <w:szCs w:val="19"/>
              </w:rPr>
              <w:t>Installation of module mounting structures</w:t>
            </w:r>
          </w:p>
        </w:tc>
        <w:tc>
          <w:tcPr>
            <w:tcW w:w="2216" w:type="dxa"/>
          </w:tcPr>
          <w:p w:rsidR="00833E57" w:rsidRPr="00010FF2" w:rsidRDefault="003407FE" w:rsidP="00833E57">
            <w:pPr>
              <w:spacing w:after="0"/>
              <w:rPr>
                <w:rFonts w:cs="Arial"/>
                <w:color w:val="000000" w:themeColor="text1"/>
                <w:sz w:val="19"/>
                <w:szCs w:val="19"/>
              </w:rPr>
            </w:pPr>
            <w:r>
              <w:rPr>
                <w:rFonts w:cs="Arial"/>
                <w:color w:val="000000" w:themeColor="text1"/>
                <w:sz w:val="19"/>
                <w:szCs w:val="19"/>
              </w:rPr>
              <w:t>8</w:t>
            </w:r>
          </w:p>
        </w:tc>
      </w:tr>
      <w:tr w:rsidR="00833E57" w:rsidRPr="00010FF2" w:rsidTr="00833E57">
        <w:trPr>
          <w:jc w:val="center"/>
        </w:trPr>
        <w:tc>
          <w:tcPr>
            <w:tcW w:w="621" w:type="dxa"/>
            <w:vAlign w:val="center"/>
          </w:tcPr>
          <w:p w:rsidR="00833E57" w:rsidRPr="00010FF2" w:rsidRDefault="00833E57" w:rsidP="00833E57">
            <w:pPr>
              <w:spacing w:after="0"/>
              <w:rPr>
                <w:rFonts w:cs="Arial"/>
                <w:color w:val="000000" w:themeColor="text1"/>
                <w:sz w:val="19"/>
                <w:szCs w:val="19"/>
              </w:rPr>
            </w:pPr>
            <w:r w:rsidRPr="00010FF2">
              <w:rPr>
                <w:rFonts w:cs="Arial"/>
                <w:color w:val="000000" w:themeColor="text1"/>
                <w:sz w:val="19"/>
                <w:szCs w:val="19"/>
              </w:rPr>
              <w:t>8</w:t>
            </w:r>
          </w:p>
        </w:tc>
        <w:tc>
          <w:tcPr>
            <w:tcW w:w="5162" w:type="dxa"/>
            <w:vAlign w:val="center"/>
          </w:tcPr>
          <w:p w:rsidR="00833E57" w:rsidRPr="00010FF2" w:rsidRDefault="00833E57" w:rsidP="00833E57">
            <w:pPr>
              <w:spacing w:after="0"/>
              <w:rPr>
                <w:rFonts w:cs="Arial"/>
                <w:color w:val="000000" w:themeColor="text1"/>
                <w:sz w:val="19"/>
                <w:szCs w:val="19"/>
              </w:rPr>
            </w:pPr>
            <w:r w:rsidRPr="00010FF2">
              <w:rPr>
                <w:rFonts w:cs="Arial"/>
                <w:color w:val="000000" w:themeColor="text1"/>
                <w:sz w:val="19"/>
                <w:szCs w:val="19"/>
              </w:rPr>
              <w:t>Supply of solar PV modules</w:t>
            </w:r>
            <w:r w:rsidR="003407FE">
              <w:rPr>
                <w:rFonts w:cs="Arial"/>
                <w:color w:val="000000" w:themeColor="text1"/>
                <w:sz w:val="19"/>
                <w:szCs w:val="19"/>
              </w:rPr>
              <w:t>,</w:t>
            </w:r>
            <w:r w:rsidR="00880205" w:rsidRPr="00010FF2">
              <w:rPr>
                <w:rFonts w:cs="Arial"/>
                <w:color w:val="000000" w:themeColor="text1"/>
                <w:sz w:val="19"/>
                <w:szCs w:val="19"/>
              </w:rPr>
              <w:t xml:space="preserve">BESS </w:t>
            </w:r>
          </w:p>
        </w:tc>
        <w:tc>
          <w:tcPr>
            <w:tcW w:w="2216" w:type="dxa"/>
          </w:tcPr>
          <w:p w:rsidR="00833E57" w:rsidRPr="00010FF2" w:rsidRDefault="003407FE" w:rsidP="00833E57">
            <w:pPr>
              <w:spacing w:after="0"/>
              <w:rPr>
                <w:rFonts w:cs="Arial"/>
                <w:color w:val="000000" w:themeColor="text1"/>
                <w:sz w:val="19"/>
                <w:szCs w:val="19"/>
              </w:rPr>
            </w:pPr>
            <w:r>
              <w:rPr>
                <w:rFonts w:cs="Arial"/>
                <w:color w:val="000000" w:themeColor="text1"/>
                <w:sz w:val="19"/>
                <w:szCs w:val="19"/>
              </w:rPr>
              <w:t>9</w:t>
            </w:r>
          </w:p>
        </w:tc>
      </w:tr>
      <w:tr w:rsidR="00833E57" w:rsidRPr="00010FF2" w:rsidTr="00833E57">
        <w:trPr>
          <w:jc w:val="center"/>
        </w:trPr>
        <w:tc>
          <w:tcPr>
            <w:tcW w:w="621" w:type="dxa"/>
            <w:vAlign w:val="center"/>
          </w:tcPr>
          <w:p w:rsidR="00833E57" w:rsidRPr="00010FF2" w:rsidRDefault="00833E57" w:rsidP="00833E57">
            <w:pPr>
              <w:spacing w:after="0"/>
              <w:rPr>
                <w:rFonts w:cs="Arial"/>
                <w:color w:val="000000" w:themeColor="text1"/>
                <w:sz w:val="19"/>
                <w:szCs w:val="19"/>
              </w:rPr>
            </w:pPr>
            <w:r w:rsidRPr="00010FF2">
              <w:rPr>
                <w:rFonts w:cs="Arial"/>
                <w:color w:val="000000" w:themeColor="text1"/>
                <w:sz w:val="19"/>
                <w:szCs w:val="19"/>
              </w:rPr>
              <w:t>9</w:t>
            </w:r>
          </w:p>
        </w:tc>
        <w:tc>
          <w:tcPr>
            <w:tcW w:w="5162" w:type="dxa"/>
            <w:vAlign w:val="center"/>
          </w:tcPr>
          <w:p w:rsidR="00833E57" w:rsidRPr="00010FF2" w:rsidRDefault="00833E57" w:rsidP="00833E57">
            <w:pPr>
              <w:spacing w:after="0"/>
              <w:rPr>
                <w:rFonts w:cs="Arial"/>
                <w:color w:val="000000" w:themeColor="text1"/>
                <w:sz w:val="19"/>
                <w:szCs w:val="19"/>
              </w:rPr>
            </w:pPr>
            <w:r w:rsidRPr="00010FF2">
              <w:rPr>
                <w:rFonts w:cs="Arial"/>
                <w:color w:val="000000" w:themeColor="text1"/>
                <w:sz w:val="19"/>
                <w:szCs w:val="19"/>
              </w:rPr>
              <w:t>Installation of solar PV modules</w:t>
            </w:r>
            <w:r w:rsidR="003407FE">
              <w:rPr>
                <w:rFonts w:cs="Arial"/>
                <w:color w:val="000000" w:themeColor="text1"/>
                <w:sz w:val="19"/>
                <w:szCs w:val="19"/>
              </w:rPr>
              <w:t>, BESS</w:t>
            </w:r>
          </w:p>
        </w:tc>
        <w:tc>
          <w:tcPr>
            <w:tcW w:w="2216" w:type="dxa"/>
          </w:tcPr>
          <w:p w:rsidR="00833E57" w:rsidRPr="00010FF2" w:rsidRDefault="003407FE" w:rsidP="00833E57">
            <w:pPr>
              <w:spacing w:after="0"/>
              <w:rPr>
                <w:rFonts w:cs="Arial"/>
                <w:color w:val="000000" w:themeColor="text1"/>
                <w:sz w:val="19"/>
                <w:szCs w:val="19"/>
              </w:rPr>
            </w:pPr>
            <w:r>
              <w:rPr>
                <w:rFonts w:cs="Arial"/>
                <w:color w:val="000000" w:themeColor="text1"/>
                <w:sz w:val="19"/>
                <w:szCs w:val="19"/>
              </w:rPr>
              <w:t>9</w:t>
            </w:r>
          </w:p>
        </w:tc>
      </w:tr>
      <w:tr w:rsidR="00833E57" w:rsidRPr="00010FF2" w:rsidTr="00833E57">
        <w:trPr>
          <w:jc w:val="center"/>
        </w:trPr>
        <w:tc>
          <w:tcPr>
            <w:tcW w:w="621" w:type="dxa"/>
            <w:vAlign w:val="center"/>
          </w:tcPr>
          <w:p w:rsidR="00833E57" w:rsidRPr="00010FF2" w:rsidRDefault="00833E57" w:rsidP="00833E57">
            <w:pPr>
              <w:spacing w:after="0"/>
              <w:rPr>
                <w:rFonts w:cs="Arial"/>
                <w:color w:val="000000" w:themeColor="text1"/>
                <w:sz w:val="19"/>
                <w:szCs w:val="19"/>
              </w:rPr>
            </w:pPr>
            <w:r w:rsidRPr="00010FF2">
              <w:rPr>
                <w:rFonts w:cs="Arial"/>
                <w:color w:val="000000" w:themeColor="text1"/>
                <w:sz w:val="19"/>
                <w:szCs w:val="19"/>
              </w:rPr>
              <w:t>10</w:t>
            </w:r>
          </w:p>
        </w:tc>
        <w:tc>
          <w:tcPr>
            <w:tcW w:w="5162" w:type="dxa"/>
          </w:tcPr>
          <w:p w:rsidR="00833E57" w:rsidRPr="00010FF2" w:rsidRDefault="00833E57" w:rsidP="00833E57">
            <w:pPr>
              <w:spacing w:after="0"/>
              <w:rPr>
                <w:rFonts w:cs="Arial"/>
                <w:color w:val="000000" w:themeColor="text1"/>
                <w:sz w:val="19"/>
                <w:szCs w:val="19"/>
              </w:rPr>
            </w:pPr>
            <w:r w:rsidRPr="00010FF2">
              <w:rPr>
                <w:rFonts w:cs="Arial"/>
                <w:color w:val="000000" w:themeColor="text1"/>
                <w:sz w:val="19"/>
                <w:szCs w:val="19"/>
              </w:rPr>
              <w:t>Supply of cables, inverter transformer, inverters and other electrical equipment</w:t>
            </w:r>
            <w:r w:rsidR="003407FE">
              <w:rPr>
                <w:rFonts w:cs="Arial"/>
                <w:color w:val="000000" w:themeColor="text1"/>
                <w:sz w:val="19"/>
                <w:szCs w:val="19"/>
              </w:rPr>
              <w:t xml:space="preserve"> for </w:t>
            </w:r>
            <w:r w:rsidR="003407FE" w:rsidRPr="00010FF2">
              <w:rPr>
                <w:rFonts w:cs="Arial"/>
                <w:color w:val="000000" w:themeColor="text1"/>
                <w:sz w:val="19"/>
                <w:szCs w:val="19"/>
              </w:rPr>
              <w:t>solar PV modules</w:t>
            </w:r>
            <w:r w:rsidR="003407FE">
              <w:rPr>
                <w:rFonts w:cs="Arial"/>
                <w:color w:val="000000" w:themeColor="text1"/>
                <w:sz w:val="19"/>
                <w:szCs w:val="19"/>
              </w:rPr>
              <w:t>, BESS</w:t>
            </w:r>
          </w:p>
        </w:tc>
        <w:tc>
          <w:tcPr>
            <w:tcW w:w="2216" w:type="dxa"/>
          </w:tcPr>
          <w:p w:rsidR="00833E57" w:rsidRPr="00010FF2" w:rsidRDefault="003407FE" w:rsidP="00833E57">
            <w:pPr>
              <w:spacing w:after="0"/>
              <w:rPr>
                <w:rFonts w:cs="Arial"/>
                <w:color w:val="000000" w:themeColor="text1"/>
                <w:sz w:val="19"/>
                <w:szCs w:val="19"/>
              </w:rPr>
            </w:pPr>
            <w:r>
              <w:rPr>
                <w:rFonts w:cs="Arial"/>
                <w:color w:val="000000" w:themeColor="text1"/>
                <w:sz w:val="19"/>
                <w:szCs w:val="19"/>
              </w:rPr>
              <w:t>9</w:t>
            </w:r>
          </w:p>
        </w:tc>
      </w:tr>
      <w:tr w:rsidR="00833E57" w:rsidRPr="00010FF2" w:rsidTr="00833E57">
        <w:trPr>
          <w:jc w:val="center"/>
        </w:trPr>
        <w:tc>
          <w:tcPr>
            <w:tcW w:w="621" w:type="dxa"/>
            <w:vAlign w:val="center"/>
          </w:tcPr>
          <w:p w:rsidR="00833E57" w:rsidRPr="00010FF2" w:rsidRDefault="00833E57" w:rsidP="00833E57">
            <w:pPr>
              <w:spacing w:after="0"/>
              <w:rPr>
                <w:rFonts w:cs="Arial"/>
                <w:color w:val="000000" w:themeColor="text1"/>
                <w:sz w:val="19"/>
                <w:szCs w:val="19"/>
              </w:rPr>
            </w:pPr>
            <w:r w:rsidRPr="00010FF2">
              <w:rPr>
                <w:rFonts w:cs="Arial"/>
                <w:color w:val="000000" w:themeColor="text1"/>
                <w:sz w:val="19"/>
                <w:szCs w:val="19"/>
              </w:rPr>
              <w:t>11</w:t>
            </w:r>
          </w:p>
        </w:tc>
        <w:tc>
          <w:tcPr>
            <w:tcW w:w="5162" w:type="dxa"/>
          </w:tcPr>
          <w:p w:rsidR="00833E57" w:rsidRPr="00010FF2" w:rsidRDefault="00833E57" w:rsidP="00833E57">
            <w:pPr>
              <w:spacing w:after="0"/>
              <w:rPr>
                <w:rFonts w:cs="Arial"/>
                <w:color w:val="000000" w:themeColor="text1"/>
                <w:sz w:val="19"/>
                <w:szCs w:val="19"/>
              </w:rPr>
            </w:pPr>
            <w:r w:rsidRPr="00010FF2">
              <w:rPr>
                <w:rFonts w:cs="Arial"/>
                <w:color w:val="000000" w:themeColor="text1"/>
                <w:sz w:val="19"/>
                <w:szCs w:val="19"/>
              </w:rPr>
              <w:t>Installation of cables, inverter transformer, inverters and other electrical equipment</w:t>
            </w:r>
            <w:r w:rsidR="003407FE" w:rsidRPr="00010FF2">
              <w:rPr>
                <w:rFonts w:cs="Arial"/>
                <w:color w:val="000000" w:themeColor="text1"/>
                <w:sz w:val="19"/>
                <w:szCs w:val="19"/>
              </w:rPr>
              <w:t>solar PV modules</w:t>
            </w:r>
            <w:r w:rsidR="003407FE">
              <w:rPr>
                <w:rFonts w:cs="Arial"/>
                <w:color w:val="000000" w:themeColor="text1"/>
                <w:sz w:val="19"/>
                <w:szCs w:val="19"/>
              </w:rPr>
              <w:t>, BESS</w:t>
            </w:r>
          </w:p>
        </w:tc>
        <w:tc>
          <w:tcPr>
            <w:tcW w:w="2216" w:type="dxa"/>
          </w:tcPr>
          <w:p w:rsidR="00833E57" w:rsidRPr="00010FF2" w:rsidRDefault="003407FE" w:rsidP="00833E57">
            <w:pPr>
              <w:spacing w:after="0"/>
              <w:rPr>
                <w:rFonts w:cs="Arial"/>
                <w:color w:val="000000" w:themeColor="text1"/>
                <w:sz w:val="19"/>
                <w:szCs w:val="19"/>
              </w:rPr>
            </w:pPr>
            <w:r>
              <w:rPr>
                <w:rFonts w:cs="Arial"/>
                <w:color w:val="000000" w:themeColor="text1"/>
                <w:sz w:val="19"/>
                <w:szCs w:val="19"/>
              </w:rPr>
              <w:t>9</w:t>
            </w:r>
          </w:p>
        </w:tc>
      </w:tr>
      <w:tr w:rsidR="00833E57" w:rsidRPr="00010FF2" w:rsidTr="00833E57">
        <w:trPr>
          <w:jc w:val="center"/>
        </w:trPr>
        <w:tc>
          <w:tcPr>
            <w:tcW w:w="621" w:type="dxa"/>
            <w:vAlign w:val="center"/>
          </w:tcPr>
          <w:p w:rsidR="00833E57" w:rsidRPr="00010FF2" w:rsidRDefault="00833E57" w:rsidP="00833E57">
            <w:pPr>
              <w:spacing w:after="0"/>
              <w:rPr>
                <w:rFonts w:cs="Arial"/>
                <w:color w:val="000000" w:themeColor="text1"/>
                <w:sz w:val="19"/>
                <w:szCs w:val="19"/>
              </w:rPr>
            </w:pPr>
            <w:r w:rsidRPr="00010FF2">
              <w:rPr>
                <w:rFonts w:cs="Arial"/>
                <w:color w:val="000000" w:themeColor="text1"/>
                <w:sz w:val="19"/>
                <w:szCs w:val="19"/>
              </w:rPr>
              <w:t>15</w:t>
            </w:r>
          </w:p>
        </w:tc>
        <w:tc>
          <w:tcPr>
            <w:tcW w:w="5162" w:type="dxa"/>
          </w:tcPr>
          <w:p w:rsidR="00833E57" w:rsidRPr="00010FF2" w:rsidRDefault="00833E57" w:rsidP="00833E57">
            <w:pPr>
              <w:spacing w:after="0"/>
              <w:rPr>
                <w:rFonts w:cs="Arial"/>
                <w:color w:val="000000" w:themeColor="text1"/>
                <w:sz w:val="19"/>
                <w:szCs w:val="19"/>
              </w:rPr>
            </w:pPr>
            <w:r w:rsidRPr="00010FF2">
              <w:rPr>
                <w:rFonts w:cs="Arial"/>
                <w:color w:val="000000" w:themeColor="text1"/>
                <w:sz w:val="19"/>
                <w:szCs w:val="19"/>
              </w:rPr>
              <w:t>Testing of Equipment and readiness of SCADA</w:t>
            </w:r>
          </w:p>
        </w:tc>
        <w:tc>
          <w:tcPr>
            <w:tcW w:w="2216" w:type="dxa"/>
          </w:tcPr>
          <w:p w:rsidR="00833E57" w:rsidRPr="00010FF2" w:rsidRDefault="003407FE" w:rsidP="00833E57">
            <w:pPr>
              <w:rPr>
                <w:color w:val="000000" w:themeColor="text1"/>
              </w:rPr>
            </w:pPr>
            <w:r>
              <w:rPr>
                <w:rFonts w:cs="Arial"/>
                <w:color w:val="000000" w:themeColor="text1"/>
                <w:sz w:val="19"/>
                <w:szCs w:val="19"/>
              </w:rPr>
              <w:t>10</w:t>
            </w:r>
          </w:p>
        </w:tc>
      </w:tr>
      <w:tr w:rsidR="00833E57" w:rsidRPr="00010FF2" w:rsidTr="00833E57">
        <w:trPr>
          <w:jc w:val="center"/>
        </w:trPr>
        <w:tc>
          <w:tcPr>
            <w:tcW w:w="621" w:type="dxa"/>
            <w:vAlign w:val="center"/>
          </w:tcPr>
          <w:p w:rsidR="00833E57" w:rsidRPr="00010FF2" w:rsidRDefault="00833E57" w:rsidP="00833E57">
            <w:pPr>
              <w:spacing w:after="0"/>
              <w:rPr>
                <w:rFonts w:cs="Arial"/>
                <w:color w:val="000000" w:themeColor="text1"/>
                <w:sz w:val="19"/>
                <w:szCs w:val="19"/>
              </w:rPr>
            </w:pPr>
            <w:r w:rsidRPr="00010FF2">
              <w:rPr>
                <w:rFonts w:cs="Arial"/>
                <w:color w:val="000000" w:themeColor="text1"/>
                <w:sz w:val="19"/>
                <w:szCs w:val="19"/>
              </w:rPr>
              <w:t>16</w:t>
            </w:r>
          </w:p>
        </w:tc>
        <w:tc>
          <w:tcPr>
            <w:tcW w:w="5162" w:type="dxa"/>
            <w:vAlign w:val="center"/>
          </w:tcPr>
          <w:p w:rsidR="00833E57" w:rsidRPr="00010FF2" w:rsidRDefault="00833E57" w:rsidP="00833E57">
            <w:pPr>
              <w:spacing w:after="0"/>
              <w:rPr>
                <w:rFonts w:cs="Arial"/>
                <w:color w:val="000000" w:themeColor="text1"/>
                <w:sz w:val="19"/>
                <w:szCs w:val="19"/>
              </w:rPr>
            </w:pPr>
            <w:r w:rsidRPr="00010FF2">
              <w:rPr>
                <w:rFonts w:cs="Arial"/>
                <w:color w:val="000000" w:themeColor="text1"/>
                <w:sz w:val="19"/>
                <w:szCs w:val="19"/>
              </w:rPr>
              <w:t>Commissioning of Solar PV Plant</w:t>
            </w:r>
            <w:r w:rsidR="003407FE">
              <w:rPr>
                <w:rFonts w:cs="Arial"/>
                <w:color w:val="000000" w:themeColor="text1"/>
                <w:sz w:val="19"/>
                <w:szCs w:val="19"/>
              </w:rPr>
              <w:t xml:space="preserve"> and BESS </w:t>
            </w:r>
          </w:p>
        </w:tc>
        <w:tc>
          <w:tcPr>
            <w:tcW w:w="2216" w:type="dxa"/>
          </w:tcPr>
          <w:p w:rsidR="00833E57" w:rsidRPr="00010FF2" w:rsidRDefault="003407FE" w:rsidP="00833E57">
            <w:pPr>
              <w:spacing w:after="0"/>
              <w:rPr>
                <w:rFonts w:cs="Arial"/>
                <w:color w:val="000000" w:themeColor="text1"/>
                <w:sz w:val="19"/>
                <w:szCs w:val="19"/>
              </w:rPr>
            </w:pPr>
            <w:r>
              <w:rPr>
                <w:rFonts w:cs="Arial"/>
                <w:color w:val="000000" w:themeColor="text1"/>
                <w:sz w:val="19"/>
                <w:szCs w:val="19"/>
              </w:rPr>
              <w:t>11</w:t>
            </w:r>
          </w:p>
        </w:tc>
      </w:tr>
      <w:tr w:rsidR="00833E57" w:rsidRPr="00010FF2" w:rsidTr="00833E57">
        <w:trPr>
          <w:jc w:val="center"/>
        </w:trPr>
        <w:tc>
          <w:tcPr>
            <w:tcW w:w="621" w:type="dxa"/>
            <w:vAlign w:val="center"/>
          </w:tcPr>
          <w:p w:rsidR="00833E57" w:rsidRPr="00010FF2" w:rsidRDefault="00833E57" w:rsidP="00833E57">
            <w:pPr>
              <w:spacing w:after="0"/>
              <w:rPr>
                <w:rFonts w:cs="Arial"/>
                <w:color w:val="000000" w:themeColor="text1"/>
                <w:sz w:val="19"/>
                <w:szCs w:val="19"/>
              </w:rPr>
            </w:pPr>
            <w:r w:rsidRPr="00010FF2">
              <w:rPr>
                <w:rFonts w:cs="Arial"/>
                <w:color w:val="000000" w:themeColor="text1"/>
                <w:sz w:val="19"/>
                <w:szCs w:val="19"/>
              </w:rPr>
              <w:t>17</w:t>
            </w:r>
          </w:p>
        </w:tc>
        <w:tc>
          <w:tcPr>
            <w:tcW w:w="5162" w:type="dxa"/>
            <w:vAlign w:val="center"/>
          </w:tcPr>
          <w:p w:rsidR="00833E57" w:rsidRPr="00010FF2" w:rsidRDefault="00833E57" w:rsidP="00833E57">
            <w:pPr>
              <w:spacing w:after="0"/>
              <w:rPr>
                <w:rFonts w:cs="Arial"/>
                <w:color w:val="000000" w:themeColor="text1"/>
                <w:sz w:val="19"/>
                <w:szCs w:val="19"/>
              </w:rPr>
            </w:pPr>
            <w:r w:rsidRPr="00010FF2">
              <w:rPr>
                <w:rFonts w:cs="Arial"/>
                <w:color w:val="000000" w:themeColor="text1"/>
                <w:sz w:val="19"/>
                <w:szCs w:val="19"/>
              </w:rPr>
              <w:t>Stabilization and trial run for Solar Plant</w:t>
            </w:r>
            <w:r w:rsidR="003407FE">
              <w:rPr>
                <w:rFonts w:cs="Arial"/>
                <w:color w:val="000000" w:themeColor="text1"/>
                <w:sz w:val="19"/>
                <w:szCs w:val="19"/>
              </w:rPr>
              <w:t xml:space="preserve"> along with BESS system integration</w:t>
            </w:r>
            <w:r w:rsidR="002333AC">
              <w:rPr>
                <w:rFonts w:cs="Arial"/>
                <w:color w:val="000000" w:themeColor="text1"/>
                <w:sz w:val="19"/>
                <w:szCs w:val="19"/>
              </w:rPr>
              <w:t xml:space="preserve"> including completion of all facilities</w:t>
            </w:r>
          </w:p>
        </w:tc>
        <w:tc>
          <w:tcPr>
            <w:tcW w:w="2216" w:type="dxa"/>
          </w:tcPr>
          <w:p w:rsidR="00833E57" w:rsidRPr="00010FF2" w:rsidRDefault="003407FE" w:rsidP="00833E57">
            <w:pPr>
              <w:spacing w:after="0"/>
              <w:rPr>
                <w:rFonts w:cs="Arial"/>
                <w:color w:val="000000" w:themeColor="text1"/>
                <w:sz w:val="19"/>
                <w:szCs w:val="19"/>
              </w:rPr>
            </w:pPr>
            <w:r>
              <w:rPr>
                <w:rFonts w:cs="Arial"/>
                <w:color w:val="000000" w:themeColor="text1"/>
                <w:sz w:val="19"/>
                <w:szCs w:val="19"/>
              </w:rPr>
              <w:t>12</w:t>
            </w:r>
          </w:p>
        </w:tc>
      </w:tr>
      <w:tr w:rsidR="00833E57" w:rsidRPr="00010FF2" w:rsidTr="00833E57">
        <w:trPr>
          <w:jc w:val="center"/>
        </w:trPr>
        <w:tc>
          <w:tcPr>
            <w:tcW w:w="621" w:type="dxa"/>
            <w:vAlign w:val="center"/>
          </w:tcPr>
          <w:p w:rsidR="00833E57" w:rsidRPr="00010FF2" w:rsidRDefault="00833E57" w:rsidP="00833E57">
            <w:pPr>
              <w:spacing w:after="0"/>
              <w:rPr>
                <w:rFonts w:cs="Arial"/>
                <w:color w:val="000000" w:themeColor="text1"/>
                <w:sz w:val="19"/>
                <w:szCs w:val="19"/>
              </w:rPr>
            </w:pPr>
            <w:r w:rsidRPr="00010FF2">
              <w:rPr>
                <w:rFonts w:cs="Arial"/>
                <w:color w:val="000000" w:themeColor="text1"/>
                <w:sz w:val="19"/>
                <w:szCs w:val="19"/>
              </w:rPr>
              <w:t>18</w:t>
            </w:r>
          </w:p>
        </w:tc>
        <w:tc>
          <w:tcPr>
            <w:tcW w:w="5162" w:type="dxa"/>
            <w:vAlign w:val="center"/>
          </w:tcPr>
          <w:p w:rsidR="00833E57" w:rsidRPr="00010FF2" w:rsidRDefault="00833E57" w:rsidP="00833E57">
            <w:pPr>
              <w:spacing w:after="0"/>
              <w:rPr>
                <w:rFonts w:cs="Arial"/>
                <w:color w:val="000000" w:themeColor="text1"/>
                <w:sz w:val="19"/>
                <w:szCs w:val="19"/>
              </w:rPr>
            </w:pPr>
            <w:r w:rsidRPr="00010FF2">
              <w:rPr>
                <w:rFonts w:cs="Arial"/>
                <w:color w:val="000000" w:themeColor="text1"/>
                <w:sz w:val="19"/>
                <w:szCs w:val="19"/>
              </w:rPr>
              <w:t>Operational Acceptance of the Solar PV Plant</w:t>
            </w:r>
            <w:r w:rsidR="003407FE">
              <w:rPr>
                <w:rFonts w:cs="Arial"/>
                <w:color w:val="000000" w:themeColor="text1"/>
                <w:sz w:val="19"/>
                <w:szCs w:val="19"/>
              </w:rPr>
              <w:t xml:space="preserve"> and BESS system </w:t>
            </w:r>
          </w:p>
        </w:tc>
        <w:tc>
          <w:tcPr>
            <w:tcW w:w="2216" w:type="dxa"/>
          </w:tcPr>
          <w:p w:rsidR="00833E57" w:rsidRPr="00010FF2" w:rsidRDefault="003407FE" w:rsidP="00833E57">
            <w:pPr>
              <w:spacing w:after="0"/>
              <w:rPr>
                <w:rFonts w:cs="Arial"/>
                <w:color w:val="000000" w:themeColor="text1"/>
                <w:sz w:val="19"/>
                <w:szCs w:val="19"/>
              </w:rPr>
            </w:pPr>
            <w:r>
              <w:rPr>
                <w:rFonts w:cs="Arial"/>
                <w:color w:val="000000" w:themeColor="text1"/>
                <w:sz w:val="19"/>
                <w:szCs w:val="19"/>
              </w:rPr>
              <w:t>13</w:t>
            </w:r>
          </w:p>
        </w:tc>
      </w:tr>
    </w:tbl>
    <w:p w:rsidR="00166F8B" w:rsidRPr="00010FF2" w:rsidRDefault="00166F8B" w:rsidP="00166F8B">
      <w:pPr>
        <w:rPr>
          <w:color w:val="000000" w:themeColor="text1"/>
        </w:rPr>
      </w:pP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hAnsiTheme="minorHAnsi" w:cstheme="minorHAnsi"/>
          <w:color w:val="000000" w:themeColor="text1"/>
          <w:spacing w:val="-4"/>
          <w:sz w:val="19"/>
          <w:szCs w:val="19"/>
        </w:rPr>
      </w:pPr>
      <w:bookmarkStart w:id="64" w:name="_Ref490680688"/>
      <w:r w:rsidRPr="00010FF2">
        <w:rPr>
          <w:rFonts w:asciiTheme="minorHAnsi" w:eastAsiaTheme="minorHAnsi" w:hAnsiTheme="minorHAnsi" w:cstheme="minorHAnsi"/>
          <w:b/>
          <w:color w:val="000000" w:themeColor="text1"/>
          <w:sz w:val="19"/>
          <w:szCs w:val="19"/>
        </w:rPr>
        <w:t>Signing the Contract Agreement</w:t>
      </w:r>
      <w:bookmarkEnd w:id="64"/>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At the same time as KREDL notifies the successful Bidder that its Bid has been accepted, KREDL will send to the Bidder the Contract Agreement provided in the RFP, incorporating all Agreements between the Parties.</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Within </w:t>
      </w:r>
      <w:r w:rsidR="000008B2">
        <w:rPr>
          <w:rFonts w:asciiTheme="minorHAnsi" w:hAnsiTheme="minorHAnsi" w:cstheme="minorHAnsi"/>
          <w:color w:val="000000" w:themeColor="text1"/>
          <w:sz w:val="19"/>
          <w:szCs w:val="19"/>
        </w:rPr>
        <w:t>thirty (30</w:t>
      </w:r>
      <w:r w:rsidRPr="00010FF2">
        <w:rPr>
          <w:rFonts w:asciiTheme="minorHAnsi" w:hAnsiTheme="minorHAnsi" w:cstheme="minorHAnsi"/>
          <w:color w:val="000000" w:themeColor="text1"/>
          <w:sz w:val="19"/>
          <w:szCs w:val="19"/>
        </w:rPr>
        <w:t xml:space="preserve">) Days of receipt of the Letter of Award, the Bidder shall sign the Contract Agreement with KREDL. KREDL shall be responsible for providing the access of the project locations to the Bidder within the </w:t>
      </w:r>
      <w:r w:rsidR="000008B2">
        <w:rPr>
          <w:rFonts w:asciiTheme="minorHAnsi" w:hAnsiTheme="minorHAnsi" w:cstheme="minorHAnsi"/>
          <w:color w:val="000000" w:themeColor="text1"/>
          <w:sz w:val="19"/>
          <w:szCs w:val="19"/>
        </w:rPr>
        <w:t xml:space="preserve">thirty </w:t>
      </w:r>
      <w:r w:rsidRPr="00010FF2">
        <w:rPr>
          <w:rFonts w:asciiTheme="minorHAnsi" w:hAnsiTheme="minorHAnsi" w:cstheme="minorHAnsi"/>
          <w:color w:val="000000" w:themeColor="text1"/>
          <w:sz w:val="19"/>
          <w:szCs w:val="19"/>
        </w:rPr>
        <w:t>(</w:t>
      </w:r>
      <w:r w:rsidR="000008B2">
        <w:rPr>
          <w:rFonts w:asciiTheme="minorHAnsi" w:hAnsiTheme="minorHAnsi" w:cstheme="minorHAnsi"/>
          <w:color w:val="000000" w:themeColor="text1"/>
          <w:sz w:val="19"/>
          <w:szCs w:val="19"/>
        </w:rPr>
        <w:t>30</w:t>
      </w:r>
      <w:r w:rsidRPr="00010FF2">
        <w:rPr>
          <w:rFonts w:asciiTheme="minorHAnsi" w:hAnsiTheme="minorHAnsi" w:cstheme="minorHAnsi"/>
          <w:color w:val="000000" w:themeColor="text1"/>
          <w:sz w:val="19"/>
          <w:szCs w:val="19"/>
        </w:rPr>
        <w:t xml:space="preserve">) Days of receipt of the Letter of Award. </w:t>
      </w:r>
    </w:p>
    <w:p w:rsidR="00A008EB" w:rsidRPr="00010FF2" w:rsidRDefault="002D7AF4"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bookmarkStart w:id="65" w:name="_Ref490680713"/>
      <w:r w:rsidRPr="00010FF2">
        <w:rPr>
          <w:rFonts w:asciiTheme="minorHAnsi" w:eastAsiaTheme="minorHAnsi" w:hAnsiTheme="minorHAnsi" w:cstheme="minorHAnsi"/>
          <w:b/>
          <w:color w:val="000000" w:themeColor="text1"/>
          <w:sz w:val="19"/>
          <w:szCs w:val="19"/>
        </w:rPr>
        <w:lastRenderedPageBreak/>
        <w:t xml:space="preserve">Contract </w:t>
      </w:r>
      <w:r w:rsidR="00A008EB" w:rsidRPr="00010FF2">
        <w:rPr>
          <w:rFonts w:asciiTheme="minorHAnsi" w:eastAsiaTheme="minorHAnsi" w:hAnsiTheme="minorHAnsi" w:cstheme="minorHAnsi"/>
          <w:b/>
          <w:color w:val="000000" w:themeColor="text1"/>
          <w:sz w:val="19"/>
          <w:szCs w:val="19"/>
        </w:rPr>
        <w:t>Performance Security</w:t>
      </w:r>
      <w:bookmarkEnd w:id="65"/>
    </w:p>
    <w:p w:rsidR="00A008EB" w:rsidRPr="00010FF2" w:rsidRDefault="006442BC"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bookmarkStart w:id="66" w:name="_Ref498503624"/>
      <w:bookmarkStart w:id="67" w:name="_Ref77844783"/>
      <w:r w:rsidRPr="00010FF2">
        <w:rPr>
          <w:rFonts w:asciiTheme="minorHAnsi" w:hAnsiTheme="minorHAnsi" w:cstheme="minorHAnsi"/>
          <w:color w:val="000000" w:themeColor="text1"/>
          <w:sz w:val="19"/>
          <w:szCs w:val="19"/>
        </w:rPr>
        <w:t xml:space="preserve">Within </w:t>
      </w:r>
      <w:r w:rsidR="00080987">
        <w:rPr>
          <w:rFonts w:asciiTheme="minorHAnsi" w:hAnsiTheme="minorHAnsi" w:cstheme="minorHAnsi"/>
          <w:color w:val="000000" w:themeColor="text1"/>
          <w:sz w:val="19"/>
          <w:szCs w:val="19"/>
        </w:rPr>
        <w:t>thirty (30)</w:t>
      </w:r>
      <w:r w:rsidRPr="00010FF2">
        <w:rPr>
          <w:rFonts w:asciiTheme="minorHAnsi" w:hAnsiTheme="minorHAnsi" w:cstheme="minorHAnsi"/>
          <w:color w:val="000000" w:themeColor="text1"/>
          <w:sz w:val="19"/>
          <w:szCs w:val="19"/>
        </w:rPr>
        <w:t xml:space="preserve"> Days</w:t>
      </w:r>
      <w:r w:rsidR="00A008EB" w:rsidRPr="00010FF2">
        <w:rPr>
          <w:rFonts w:asciiTheme="minorHAnsi" w:hAnsiTheme="minorHAnsi" w:cstheme="minorHAnsi"/>
          <w:color w:val="000000" w:themeColor="text1"/>
          <w:sz w:val="19"/>
          <w:szCs w:val="19"/>
        </w:rPr>
        <w:t xml:space="preserve"> after receipt of the Letter of Award, the successful Bidder shall furnish </w:t>
      </w:r>
      <w:r w:rsidR="005347DF" w:rsidRPr="00010FF2">
        <w:rPr>
          <w:rFonts w:asciiTheme="minorHAnsi" w:hAnsiTheme="minorHAnsi" w:cstheme="minorHAnsi"/>
          <w:color w:val="000000" w:themeColor="text1"/>
          <w:sz w:val="19"/>
          <w:szCs w:val="19"/>
        </w:rPr>
        <w:t xml:space="preserve">Contract </w:t>
      </w:r>
      <w:r w:rsidR="00A008EB" w:rsidRPr="00010FF2">
        <w:rPr>
          <w:rFonts w:asciiTheme="minorHAnsi" w:hAnsiTheme="minorHAnsi" w:cstheme="minorHAnsi"/>
          <w:color w:val="000000" w:themeColor="text1"/>
          <w:sz w:val="19"/>
          <w:szCs w:val="19"/>
        </w:rPr>
        <w:t xml:space="preserve">Performance Securities for </w:t>
      </w:r>
      <w:r w:rsidR="00F831B0">
        <w:rPr>
          <w:rFonts w:asciiTheme="minorHAnsi" w:hAnsiTheme="minorHAnsi" w:cstheme="minorHAnsi"/>
          <w:color w:val="000000" w:themeColor="text1"/>
          <w:sz w:val="19"/>
          <w:szCs w:val="19"/>
        </w:rPr>
        <w:t>Five</w:t>
      </w:r>
      <w:r w:rsidR="00A008EB" w:rsidRPr="00010FF2">
        <w:rPr>
          <w:rFonts w:asciiTheme="minorHAnsi" w:hAnsiTheme="minorHAnsi" w:cstheme="minorHAnsi"/>
          <w:color w:val="000000" w:themeColor="text1"/>
          <w:sz w:val="19"/>
          <w:szCs w:val="19"/>
        </w:rPr>
        <w:t xml:space="preserve"> percent (</w:t>
      </w:r>
      <w:r w:rsidR="00F831B0">
        <w:rPr>
          <w:rFonts w:asciiTheme="minorHAnsi" w:hAnsiTheme="minorHAnsi" w:cstheme="minorHAnsi"/>
          <w:color w:val="000000" w:themeColor="text1"/>
          <w:sz w:val="19"/>
          <w:szCs w:val="19"/>
        </w:rPr>
        <w:t>5</w:t>
      </w:r>
      <w:r w:rsidR="00A008EB" w:rsidRPr="00010FF2">
        <w:rPr>
          <w:rFonts w:asciiTheme="minorHAnsi" w:hAnsiTheme="minorHAnsi" w:cstheme="minorHAnsi"/>
          <w:color w:val="000000" w:themeColor="text1"/>
          <w:sz w:val="19"/>
          <w:szCs w:val="19"/>
        </w:rPr>
        <w:t>%) of Contract Price for all the Contracts and in the form provided in the section “Forms and Procedures (Part 3 of 3)” of the RFP.</w:t>
      </w:r>
      <w:bookmarkEnd w:id="66"/>
      <w:r w:rsidR="00A008EB" w:rsidRPr="00010FF2">
        <w:rPr>
          <w:rFonts w:asciiTheme="minorHAnsi" w:hAnsiTheme="minorHAnsi" w:cstheme="minorHAnsi"/>
          <w:color w:val="000000" w:themeColor="text1"/>
          <w:sz w:val="19"/>
          <w:szCs w:val="19"/>
        </w:rPr>
        <w:t xml:space="preserve"> The </w:t>
      </w:r>
      <w:r w:rsidR="00942B76" w:rsidRPr="00010FF2">
        <w:rPr>
          <w:rFonts w:asciiTheme="minorHAnsi" w:hAnsiTheme="minorHAnsi" w:cstheme="minorHAnsi"/>
          <w:color w:val="000000" w:themeColor="text1"/>
          <w:sz w:val="19"/>
          <w:szCs w:val="19"/>
        </w:rPr>
        <w:t xml:space="preserve">Contract </w:t>
      </w:r>
      <w:r w:rsidR="00A008EB" w:rsidRPr="00010FF2">
        <w:rPr>
          <w:rFonts w:asciiTheme="minorHAnsi" w:hAnsiTheme="minorHAnsi" w:cstheme="minorHAnsi"/>
          <w:color w:val="000000" w:themeColor="text1"/>
          <w:sz w:val="19"/>
          <w:szCs w:val="19"/>
        </w:rPr>
        <w:t>Performance Security</w:t>
      </w:r>
      <w:r w:rsidR="00942B76" w:rsidRPr="00010FF2">
        <w:rPr>
          <w:rFonts w:asciiTheme="minorHAnsi" w:hAnsiTheme="minorHAnsi" w:cstheme="minorHAnsi"/>
          <w:color w:val="000000" w:themeColor="text1"/>
          <w:sz w:val="19"/>
          <w:szCs w:val="19"/>
        </w:rPr>
        <w:t xml:space="preserve"> or Performance Bank Guarantee</w:t>
      </w:r>
      <w:r w:rsidR="00A008EB" w:rsidRPr="00010FF2">
        <w:rPr>
          <w:rFonts w:asciiTheme="minorHAnsi" w:hAnsiTheme="minorHAnsi" w:cstheme="minorHAnsi"/>
          <w:color w:val="000000" w:themeColor="text1"/>
          <w:sz w:val="19"/>
          <w:szCs w:val="19"/>
        </w:rPr>
        <w:t xml:space="preserve"> (“PBG”) shall be submitted in three (3) parts of 20% (twenty percent) of </w:t>
      </w:r>
      <w:r w:rsidR="00A008EB" w:rsidRPr="00010FF2">
        <w:rPr>
          <w:rFonts w:asciiTheme="minorHAnsi" w:hAnsiTheme="minorHAnsi" w:cstheme="minorHAnsi"/>
          <w:b/>
          <w:color w:val="000000" w:themeColor="text1"/>
          <w:sz w:val="19"/>
          <w:szCs w:val="19"/>
        </w:rPr>
        <w:t>PBG value</w:t>
      </w:r>
      <w:r w:rsidR="00A008EB" w:rsidRPr="00010FF2">
        <w:rPr>
          <w:rFonts w:asciiTheme="minorHAnsi" w:hAnsiTheme="minorHAnsi" w:cstheme="minorHAnsi"/>
          <w:color w:val="000000" w:themeColor="text1"/>
          <w:sz w:val="19"/>
          <w:szCs w:val="19"/>
        </w:rPr>
        <w:t xml:space="preserve"> (“PBG1”), 40% (forty percent) of </w:t>
      </w:r>
      <w:r w:rsidR="00A008EB" w:rsidRPr="00010FF2">
        <w:rPr>
          <w:rFonts w:asciiTheme="minorHAnsi" w:hAnsiTheme="minorHAnsi" w:cstheme="minorHAnsi"/>
          <w:b/>
          <w:color w:val="000000" w:themeColor="text1"/>
          <w:sz w:val="19"/>
          <w:szCs w:val="19"/>
        </w:rPr>
        <w:t>PBG value</w:t>
      </w:r>
      <w:r w:rsidR="00A008EB" w:rsidRPr="00010FF2">
        <w:rPr>
          <w:rFonts w:asciiTheme="minorHAnsi" w:hAnsiTheme="minorHAnsi" w:cstheme="minorHAnsi"/>
          <w:color w:val="000000" w:themeColor="text1"/>
          <w:sz w:val="19"/>
          <w:szCs w:val="19"/>
        </w:rPr>
        <w:t xml:space="preserve"> (“PBG2”) and 40% (forty percent) of </w:t>
      </w:r>
      <w:r w:rsidR="00A008EB" w:rsidRPr="00010FF2">
        <w:rPr>
          <w:rFonts w:asciiTheme="minorHAnsi" w:hAnsiTheme="minorHAnsi" w:cstheme="minorHAnsi"/>
          <w:b/>
          <w:color w:val="000000" w:themeColor="text1"/>
          <w:sz w:val="19"/>
          <w:szCs w:val="19"/>
        </w:rPr>
        <w:t>PBG value</w:t>
      </w:r>
      <w:r w:rsidR="00A008EB" w:rsidRPr="00010FF2">
        <w:rPr>
          <w:rFonts w:asciiTheme="minorHAnsi" w:hAnsiTheme="minorHAnsi" w:cstheme="minorHAnsi"/>
          <w:color w:val="000000" w:themeColor="text1"/>
          <w:sz w:val="19"/>
          <w:szCs w:val="19"/>
        </w:rPr>
        <w:t xml:space="preserve"> (“PBG3”). The format of the Bank Guarantee shall be in accordance with the form of Performance Security included in the RFP. The above Performance Security</w:t>
      </w:r>
      <w:r w:rsidR="00E262CA" w:rsidRPr="00010FF2">
        <w:rPr>
          <w:rFonts w:asciiTheme="minorHAnsi" w:hAnsiTheme="minorHAnsi" w:cstheme="minorHAnsi"/>
          <w:color w:val="000000" w:themeColor="text1"/>
          <w:sz w:val="19"/>
          <w:szCs w:val="19"/>
        </w:rPr>
        <w:t xml:space="preserve"> </w:t>
      </w:r>
      <w:r w:rsidR="00A008EB" w:rsidRPr="00010FF2">
        <w:rPr>
          <w:rFonts w:asciiTheme="minorHAnsi" w:hAnsiTheme="minorHAnsi" w:cstheme="minorHAnsi"/>
          <w:color w:val="000000" w:themeColor="text1"/>
          <w:sz w:val="19"/>
          <w:szCs w:val="19"/>
        </w:rPr>
        <w:t>shall remain valid for a claim period of 30 (thirty) Days beyond 2 (two) Years from the date of Operational Acceptance and beyond any extension of Bid Validity subsequently requested by KREDL. In case any of the above PBGs are encas</w:t>
      </w:r>
      <w:r w:rsidR="00E262CA" w:rsidRPr="00010FF2">
        <w:rPr>
          <w:rFonts w:asciiTheme="minorHAnsi" w:hAnsiTheme="minorHAnsi" w:cstheme="minorHAnsi"/>
          <w:color w:val="000000" w:themeColor="text1"/>
          <w:sz w:val="19"/>
          <w:szCs w:val="19"/>
        </w:rPr>
        <w:t>h</w:t>
      </w:r>
      <w:r w:rsidR="00A008EB" w:rsidRPr="00010FF2">
        <w:rPr>
          <w:rFonts w:asciiTheme="minorHAnsi" w:hAnsiTheme="minorHAnsi" w:cstheme="minorHAnsi"/>
          <w:color w:val="000000" w:themeColor="text1"/>
          <w:sz w:val="19"/>
          <w:szCs w:val="19"/>
        </w:rPr>
        <w:t>ed by KREDL due to any default on the part of the Contractor, then the Contractor shall ensure that such PBGs are replenished within a maximum period of 15 (fifteen) Days from the date of such encashment. The PBG1 and PBG2 shall be returned once the obligations related to such PBGs are over.</w:t>
      </w:r>
      <w:bookmarkEnd w:id="67"/>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Prior to the expiry of PBG3, the Bidder shall </w:t>
      </w:r>
      <w:r w:rsidR="00620C48">
        <w:rPr>
          <w:rFonts w:asciiTheme="minorHAnsi" w:hAnsiTheme="minorHAnsi" w:cstheme="minorHAnsi"/>
          <w:color w:val="000000" w:themeColor="text1"/>
          <w:sz w:val="19"/>
          <w:szCs w:val="19"/>
        </w:rPr>
        <w:t xml:space="preserve">furnish fresh O&amp;M performance BG towards O&amp;M </w:t>
      </w:r>
      <w:r w:rsidRPr="00010FF2">
        <w:rPr>
          <w:rFonts w:asciiTheme="minorHAnsi" w:hAnsiTheme="minorHAnsi" w:cstheme="minorHAnsi"/>
          <w:color w:val="000000" w:themeColor="text1"/>
          <w:sz w:val="19"/>
          <w:szCs w:val="19"/>
        </w:rPr>
        <w:t>Performance Security</w:t>
      </w:r>
      <w:r w:rsidR="00620C48">
        <w:rPr>
          <w:rFonts w:asciiTheme="minorHAnsi" w:hAnsiTheme="minorHAnsi" w:cstheme="minorHAnsi"/>
          <w:color w:val="000000" w:themeColor="text1"/>
          <w:sz w:val="19"/>
          <w:szCs w:val="19"/>
        </w:rPr>
        <w:t xml:space="preserve"> (O&amp;M PBG)</w:t>
      </w:r>
      <w:r w:rsidRPr="00010FF2">
        <w:rPr>
          <w:rFonts w:asciiTheme="minorHAnsi" w:hAnsiTheme="minorHAnsi" w:cstheme="minorHAnsi"/>
          <w:color w:val="000000" w:themeColor="text1"/>
          <w:sz w:val="19"/>
          <w:szCs w:val="19"/>
        </w:rPr>
        <w:t xml:space="preserve"> </w:t>
      </w:r>
      <w:r w:rsidR="00620C48">
        <w:rPr>
          <w:rFonts w:asciiTheme="minorHAnsi" w:hAnsiTheme="minorHAnsi" w:cstheme="minorHAnsi"/>
          <w:color w:val="000000" w:themeColor="text1"/>
          <w:sz w:val="19"/>
          <w:szCs w:val="19"/>
        </w:rPr>
        <w:t>@ 5% of the contract price through out</w:t>
      </w:r>
      <w:r w:rsidRPr="00010FF2">
        <w:rPr>
          <w:rFonts w:asciiTheme="minorHAnsi" w:hAnsiTheme="minorHAnsi" w:cstheme="minorHAnsi"/>
          <w:color w:val="000000" w:themeColor="text1"/>
          <w:sz w:val="19"/>
          <w:szCs w:val="19"/>
        </w:rPr>
        <w:t xml:space="preserve"> O&amp;M Period of 1</w:t>
      </w:r>
      <w:r w:rsidR="00520F95">
        <w:rPr>
          <w:rFonts w:asciiTheme="minorHAnsi" w:hAnsiTheme="minorHAnsi" w:cstheme="minorHAnsi"/>
          <w:color w:val="000000" w:themeColor="text1"/>
          <w:sz w:val="19"/>
          <w:szCs w:val="19"/>
        </w:rPr>
        <w:t>2</w:t>
      </w:r>
      <w:r w:rsidRPr="00010FF2">
        <w:rPr>
          <w:rFonts w:asciiTheme="minorHAnsi" w:hAnsiTheme="minorHAnsi" w:cstheme="minorHAnsi"/>
          <w:color w:val="000000" w:themeColor="text1"/>
          <w:sz w:val="19"/>
          <w:szCs w:val="19"/>
        </w:rPr>
        <w:t xml:space="preserve"> (</w:t>
      </w:r>
      <w:r w:rsidR="00520F95">
        <w:rPr>
          <w:rFonts w:asciiTheme="minorHAnsi" w:hAnsiTheme="minorHAnsi" w:cstheme="minorHAnsi"/>
          <w:color w:val="000000" w:themeColor="text1"/>
          <w:sz w:val="19"/>
          <w:szCs w:val="19"/>
        </w:rPr>
        <w:t>Twelve</w:t>
      </w:r>
      <w:r w:rsidRPr="00010FF2">
        <w:rPr>
          <w:rFonts w:asciiTheme="minorHAnsi" w:hAnsiTheme="minorHAnsi" w:cstheme="minorHAnsi"/>
          <w:color w:val="000000" w:themeColor="text1"/>
          <w:sz w:val="19"/>
          <w:szCs w:val="19"/>
        </w:rPr>
        <w:t xml:space="preserve">) Years from the date of Operational Acceptance. The format of the Bank Guarantee shall be in accordance with the form of Performance Security included in the RFP. The </w:t>
      </w:r>
      <w:r w:rsidR="00620C48">
        <w:rPr>
          <w:rFonts w:asciiTheme="minorHAnsi" w:hAnsiTheme="minorHAnsi" w:cstheme="minorHAnsi"/>
          <w:color w:val="000000" w:themeColor="text1"/>
          <w:sz w:val="19"/>
          <w:szCs w:val="19"/>
        </w:rPr>
        <w:t xml:space="preserve">O&amp;M PBG </w:t>
      </w:r>
      <w:r w:rsidRPr="00010FF2">
        <w:rPr>
          <w:rFonts w:asciiTheme="minorHAnsi" w:hAnsiTheme="minorHAnsi" w:cstheme="minorHAnsi"/>
          <w:color w:val="000000" w:themeColor="text1"/>
          <w:sz w:val="19"/>
          <w:szCs w:val="19"/>
        </w:rPr>
        <w:t>shall remain valid for a claim period of 30 (thirty) Days beyond the date of expiry of O&amp;M Period and beyond any extension of Bid Validity subsequently requested by KREDL. In case</w:t>
      </w:r>
      <w:r w:rsidR="00620C48">
        <w:rPr>
          <w:rFonts w:asciiTheme="minorHAnsi" w:hAnsiTheme="minorHAnsi" w:cstheme="minorHAnsi"/>
          <w:color w:val="000000" w:themeColor="text1"/>
          <w:sz w:val="19"/>
          <w:szCs w:val="19"/>
        </w:rPr>
        <w:t xml:space="preserve">if </w:t>
      </w:r>
      <w:r w:rsidRPr="00010FF2">
        <w:rPr>
          <w:rFonts w:asciiTheme="minorHAnsi" w:hAnsiTheme="minorHAnsi" w:cstheme="minorHAnsi"/>
          <w:color w:val="000000" w:themeColor="text1"/>
          <w:sz w:val="19"/>
          <w:szCs w:val="19"/>
        </w:rPr>
        <w:t xml:space="preserve"> </w:t>
      </w:r>
      <w:r w:rsidR="00620C48">
        <w:rPr>
          <w:rFonts w:asciiTheme="minorHAnsi" w:hAnsiTheme="minorHAnsi" w:cstheme="minorHAnsi"/>
          <w:color w:val="000000" w:themeColor="text1"/>
          <w:sz w:val="19"/>
          <w:szCs w:val="19"/>
        </w:rPr>
        <w:t>O&amp;M PBG</w:t>
      </w:r>
      <w:r w:rsidR="00620C48" w:rsidRPr="00010FF2">
        <w:rPr>
          <w:rFonts w:asciiTheme="minorHAnsi" w:hAnsiTheme="minorHAnsi" w:cstheme="minorHAnsi"/>
          <w:color w:val="000000" w:themeColor="text1"/>
          <w:sz w:val="19"/>
          <w:szCs w:val="19"/>
        </w:rPr>
        <w:t xml:space="preserve"> </w:t>
      </w:r>
      <w:r w:rsidRPr="00010FF2">
        <w:rPr>
          <w:rFonts w:asciiTheme="minorHAnsi" w:hAnsiTheme="minorHAnsi" w:cstheme="minorHAnsi"/>
          <w:color w:val="000000" w:themeColor="text1"/>
          <w:sz w:val="19"/>
          <w:szCs w:val="19"/>
        </w:rPr>
        <w:t xml:space="preserve">is </w:t>
      </w:r>
      <w:r w:rsidR="00912E42" w:rsidRPr="00010FF2">
        <w:rPr>
          <w:rFonts w:asciiTheme="minorHAnsi" w:hAnsiTheme="minorHAnsi" w:cstheme="minorHAnsi"/>
          <w:color w:val="000000" w:themeColor="text1"/>
          <w:sz w:val="19"/>
          <w:szCs w:val="19"/>
        </w:rPr>
        <w:t>enc</w:t>
      </w:r>
      <w:r w:rsidR="00912E42" w:rsidRPr="00010FF2">
        <w:rPr>
          <w:rFonts w:asciiTheme="minorHAnsi" w:hAnsiTheme="minorHAnsi" w:cstheme="minorHAnsi"/>
          <w:bCs/>
          <w:color w:val="000000" w:themeColor="text1"/>
          <w:sz w:val="19"/>
          <w:szCs w:val="19"/>
        </w:rPr>
        <w:t>ashed</w:t>
      </w:r>
      <w:r w:rsidRPr="00010FF2">
        <w:rPr>
          <w:rFonts w:asciiTheme="minorHAnsi" w:hAnsiTheme="minorHAnsi" w:cstheme="minorHAnsi"/>
          <w:color w:val="000000" w:themeColor="text1"/>
          <w:sz w:val="19"/>
          <w:szCs w:val="19"/>
        </w:rPr>
        <w:t xml:space="preserve"> by KREDL due to any default on the part of the Contractor, then the Contractor shall ensure that such PBGs are replenished within a maximum period of 15 (fifteen) Days from the date of such encashment.</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bookmarkStart w:id="68" w:name="_Ref490778107"/>
      <w:bookmarkStart w:id="69" w:name="_Ref498410892"/>
      <w:r w:rsidRPr="00010FF2">
        <w:rPr>
          <w:rFonts w:asciiTheme="minorHAnsi" w:hAnsiTheme="minorHAnsi" w:cstheme="minorHAnsi"/>
          <w:color w:val="000000" w:themeColor="text1"/>
          <w:sz w:val="19"/>
          <w:szCs w:val="19"/>
        </w:rPr>
        <w:t xml:space="preserve">Failure of the successful Bidder to comply with the requirements of ITB clause </w:t>
      </w:r>
      <w:r w:rsidR="00D969DC">
        <w:fldChar w:fldCharType="begin"/>
      </w:r>
      <w:r w:rsidR="00D969DC">
        <w:instrText xml:space="preserve"> REF _Ref490680688 \r \h  \* MERGEFORMAT </w:instrText>
      </w:r>
      <w:r w:rsidR="00D969DC">
        <w:fldChar w:fldCharType="separate"/>
      </w:r>
      <w:r w:rsidR="00C25D77" w:rsidRPr="00C25D77">
        <w:rPr>
          <w:rFonts w:asciiTheme="minorHAnsi" w:hAnsiTheme="minorHAnsi" w:cstheme="minorHAnsi"/>
          <w:color w:val="000000" w:themeColor="text1"/>
          <w:sz w:val="19"/>
          <w:szCs w:val="19"/>
        </w:rPr>
        <w:t>2.6.4</w:t>
      </w:r>
      <w:r w:rsidR="00D969DC">
        <w:fldChar w:fldCharType="end"/>
      </w:r>
      <w:r w:rsidRPr="00010FF2">
        <w:rPr>
          <w:rFonts w:asciiTheme="minorHAnsi" w:hAnsiTheme="minorHAnsi" w:cstheme="minorHAnsi"/>
          <w:color w:val="000000" w:themeColor="text1"/>
          <w:sz w:val="19"/>
          <w:szCs w:val="19"/>
        </w:rPr>
        <w:t xml:space="preserve"> or ITB clause </w:t>
      </w:r>
      <w:r w:rsidR="00D969DC">
        <w:fldChar w:fldCharType="begin"/>
      </w:r>
      <w:r w:rsidR="00D969DC">
        <w:instrText xml:space="preserve"> REF _Ref490680713 \r \h  \* MERGEFORMAT </w:instrText>
      </w:r>
      <w:r w:rsidR="00D969DC">
        <w:fldChar w:fldCharType="separate"/>
      </w:r>
      <w:r w:rsidR="00C25D77" w:rsidRPr="00C25D77">
        <w:rPr>
          <w:rFonts w:asciiTheme="minorHAnsi" w:hAnsiTheme="minorHAnsi" w:cstheme="minorHAnsi"/>
          <w:color w:val="000000" w:themeColor="text1"/>
          <w:sz w:val="19"/>
          <w:szCs w:val="19"/>
        </w:rPr>
        <w:t>2.6.5</w:t>
      </w:r>
      <w:r w:rsidR="00D969DC">
        <w:fldChar w:fldCharType="end"/>
      </w:r>
      <w:r w:rsidRPr="00010FF2">
        <w:rPr>
          <w:rFonts w:asciiTheme="minorHAnsi" w:hAnsiTheme="minorHAnsi" w:cstheme="minorHAnsi"/>
          <w:color w:val="000000" w:themeColor="text1"/>
          <w:sz w:val="19"/>
          <w:szCs w:val="19"/>
        </w:rPr>
        <w:t xml:space="preserve"> shall constitute sufficient grounds for the annulment of the award and forfeiture of the Bid Security.</w:t>
      </w:r>
      <w:bookmarkEnd w:id="68"/>
      <w:bookmarkEnd w:id="69"/>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vertAlign w:val="subscript"/>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Performance Securities shall be in the form of a Bank Guarantee from any of the nationalized or commercial banks. The Bank Guarantee submitted from within India towards Performance Security shall be issued on Non-Judicial Stamp Paper of appropriate value as per Stamp Act prevailing in the states where the Bank Guarantee is submitted or is to be acted upon or the rate prevailing in the State where the Bank Guarantee is executed whichever is higher. </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r w:rsidRPr="00010FF2">
        <w:rPr>
          <w:rFonts w:asciiTheme="minorHAnsi" w:eastAsiaTheme="minorHAnsi" w:hAnsiTheme="minorHAnsi" w:cstheme="minorHAnsi"/>
          <w:b/>
          <w:color w:val="000000" w:themeColor="text1"/>
          <w:sz w:val="19"/>
          <w:szCs w:val="19"/>
        </w:rPr>
        <w:t>Corrupt or Fraudulent practices</w:t>
      </w: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KREDL requires that Bidders, Contractors and Subcontractors observe the highest standard of ethics during the procurement and execution of the Contracts. In pursuance of this policy, KREDL:</w:t>
      </w:r>
    </w:p>
    <w:p w:rsidR="00A008EB" w:rsidRPr="00010FF2" w:rsidRDefault="00A008EB" w:rsidP="00A008EB">
      <w:pPr>
        <w:pStyle w:val="ListParagraph"/>
        <w:spacing w:before="240"/>
        <w:ind w:left="44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4"/>
        </w:numPr>
        <w:spacing w:before="240" w:after="160" w:line="259" w:lineRule="auto"/>
        <w:ind w:left="3780" w:hanging="117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Defines, for the purposes of this provision, the terms set forth below as follows:</w:t>
      </w:r>
    </w:p>
    <w:p w:rsidR="00A008EB" w:rsidRPr="00010FF2" w:rsidRDefault="00A008EB" w:rsidP="00775578">
      <w:pPr>
        <w:pStyle w:val="ListParagraph"/>
        <w:numPr>
          <w:ilvl w:val="4"/>
          <w:numId w:val="163"/>
        </w:numPr>
        <w:spacing w:before="240" w:after="160" w:line="259" w:lineRule="auto"/>
        <w:ind w:left="4410" w:hanging="5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“corrupt practice” means the offering, giving, receiving or soliciting of anything of value to influence the action of a public official in the procurement process or in Contract execution; and </w:t>
      </w:r>
    </w:p>
    <w:p w:rsidR="00A008EB" w:rsidRPr="00010FF2" w:rsidRDefault="00A008EB" w:rsidP="00775578">
      <w:pPr>
        <w:pStyle w:val="ListParagraph"/>
        <w:numPr>
          <w:ilvl w:val="4"/>
          <w:numId w:val="163"/>
        </w:numPr>
        <w:spacing w:before="240" w:after="160" w:line="259" w:lineRule="auto"/>
        <w:ind w:left="4410" w:hanging="5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“fraudulent practice” means a misrepresentation of facts in order to influence a procurement process or the execution of a contract to the detriment of KREDL, and includes collusive practice among Bidders (prior to or after Bid submission) designed to establish Bid prices at artificial non-competitive levels and to deprive KREDL of the benefits of free and open competition;</w:t>
      </w:r>
    </w:p>
    <w:p w:rsidR="00A008EB" w:rsidRPr="00010FF2" w:rsidRDefault="00A008EB" w:rsidP="00A008EB">
      <w:pPr>
        <w:pStyle w:val="ListParagraph"/>
        <w:spacing w:before="240"/>
        <w:ind w:left="44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4"/>
        </w:numPr>
        <w:spacing w:before="240" w:after="160" w:line="259" w:lineRule="auto"/>
        <w:ind w:left="3780" w:hanging="117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will reject a Bid for award if it determines that the Bidder recommended for award has engaged in corrupt or fraudulent practices in competing for the Contract in question;</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4"/>
        </w:numPr>
        <w:spacing w:before="240" w:after="160" w:line="259" w:lineRule="auto"/>
        <w:ind w:left="3780" w:hanging="1170"/>
        <w:jc w:val="both"/>
        <w:rPr>
          <w:rFonts w:asciiTheme="minorHAnsi" w:hAnsiTheme="minorHAnsi" w:cstheme="minorHAnsi"/>
          <w:color w:val="000000" w:themeColor="text1"/>
          <w:sz w:val="19"/>
          <w:szCs w:val="19"/>
        </w:rPr>
      </w:pPr>
      <w:proofErr w:type="gramStart"/>
      <w:r w:rsidRPr="00010FF2">
        <w:rPr>
          <w:rFonts w:asciiTheme="minorHAnsi" w:hAnsiTheme="minorHAnsi" w:cstheme="minorHAnsi"/>
          <w:color w:val="000000" w:themeColor="text1"/>
          <w:sz w:val="19"/>
          <w:szCs w:val="19"/>
        </w:rPr>
        <w:t>will</w:t>
      </w:r>
      <w:proofErr w:type="gramEnd"/>
      <w:r w:rsidRPr="00010FF2">
        <w:rPr>
          <w:rFonts w:asciiTheme="minorHAnsi" w:hAnsiTheme="minorHAnsi" w:cstheme="minorHAnsi"/>
          <w:color w:val="000000" w:themeColor="text1"/>
          <w:sz w:val="19"/>
          <w:szCs w:val="19"/>
        </w:rPr>
        <w:t xml:space="preserve"> declare a firm ineligible, either indefinitely or for a stated period of time, to be awarded a Contract if it at any time determines that the firm has engaged in corrupt or fraudulent practices in competing for or in executing a Contract of KREDL.</w:t>
      </w:r>
    </w:p>
    <w:p w:rsidR="00A008EB" w:rsidRPr="00010FF2" w:rsidRDefault="00A008EB" w:rsidP="00A008EB">
      <w:pPr>
        <w:pStyle w:val="ListParagraph"/>
        <w:spacing w:before="240"/>
        <w:ind w:left="37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Furthermore, Bidders shall be aware of the provision stated in TCC sub-clause </w:t>
      </w:r>
      <w:r w:rsidR="00D969DC">
        <w:fldChar w:fldCharType="begin"/>
      </w:r>
      <w:r w:rsidR="00D969DC">
        <w:instrText xml:space="preserve"> REF _Ref499032638 \r \h  \* MERGEFORMAT </w:instrText>
      </w:r>
      <w:r w:rsidR="00D969DC">
        <w:fldChar w:fldCharType="separate"/>
      </w:r>
      <w:r w:rsidR="00C25D77" w:rsidRPr="00C25D77">
        <w:rPr>
          <w:rFonts w:asciiTheme="minorHAnsi" w:hAnsiTheme="minorHAnsi" w:cstheme="minorHAnsi"/>
          <w:color w:val="000000" w:themeColor="text1"/>
          <w:sz w:val="19"/>
          <w:szCs w:val="19"/>
        </w:rPr>
        <w:t>3.8.3.2</w:t>
      </w:r>
      <w:r w:rsidR="00D969DC">
        <w:fldChar w:fldCharType="end"/>
      </w:r>
      <w:r w:rsidRPr="00010FF2">
        <w:rPr>
          <w:rFonts w:asciiTheme="minorHAnsi" w:hAnsiTheme="minorHAnsi" w:cstheme="minorHAnsi"/>
          <w:color w:val="000000" w:themeColor="text1"/>
          <w:sz w:val="19"/>
          <w:szCs w:val="19"/>
        </w:rPr>
        <w:t>.</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r w:rsidRPr="00010FF2">
        <w:rPr>
          <w:rFonts w:asciiTheme="minorHAnsi" w:eastAsiaTheme="minorHAnsi" w:hAnsiTheme="minorHAnsi" w:cstheme="minorHAnsi"/>
          <w:b/>
          <w:color w:val="000000" w:themeColor="text1"/>
          <w:sz w:val="19"/>
          <w:szCs w:val="19"/>
        </w:rPr>
        <w:t>Ineligibility for participation in re-tender</w:t>
      </w:r>
    </w:p>
    <w:p w:rsidR="00A008EB" w:rsidRPr="00010FF2" w:rsidRDefault="00A008EB" w:rsidP="00A008EB">
      <w:pPr>
        <w:pStyle w:val="ListParagraph"/>
        <w:spacing w:before="240"/>
        <w:ind w:left="16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Notwithstanding the provisions specified in ITB sub-clause </w:t>
      </w:r>
      <w:r w:rsidR="00D969DC">
        <w:fldChar w:fldCharType="begin"/>
      </w:r>
      <w:r w:rsidR="00D969DC">
        <w:instrText xml:space="preserve"> REF _Ref490692381 \r \h  \* MERGEFORMAT </w:instrText>
      </w:r>
      <w:r w:rsidR="00D969DC">
        <w:fldChar w:fldCharType="separate"/>
      </w:r>
      <w:r w:rsidR="00C25D77" w:rsidRPr="00C25D77">
        <w:rPr>
          <w:rFonts w:asciiTheme="minorHAnsi" w:hAnsiTheme="minorHAnsi" w:cstheme="minorHAnsi"/>
          <w:color w:val="000000" w:themeColor="text1"/>
          <w:sz w:val="19"/>
          <w:szCs w:val="19"/>
        </w:rPr>
        <w:t>2.3.6.6</w:t>
      </w:r>
      <w:r w:rsidR="00D969DC">
        <w:fldChar w:fldCharType="end"/>
      </w:r>
      <w:r w:rsidRPr="00010FF2">
        <w:rPr>
          <w:rFonts w:asciiTheme="minorHAnsi" w:hAnsiTheme="minorHAnsi" w:cstheme="minorHAnsi"/>
          <w:color w:val="000000" w:themeColor="text1"/>
          <w:sz w:val="19"/>
          <w:szCs w:val="19"/>
        </w:rPr>
        <w:t xml:space="preserve"> and ITB sub-clause </w:t>
      </w:r>
      <w:r w:rsidR="00D969DC">
        <w:fldChar w:fldCharType="begin"/>
      </w:r>
      <w:r w:rsidR="00D969DC">
        <w:instrText xml:space="preserve"> REF _Ref498410892 \r \h  \* MERGEFORMAT </w:instrText>
      </w:r>
      <w:r w:rsidR="00D969DC">
        <w:fldChar w:fldCharType="separate"/>
      </w:r>
      <w:r w:rsidR="00C25D77" w:rsidRPr="00C25D77">
        <w:rPr>
          <w:rFonts w:asciiTheme="minorHAnsi" w:hAnsiTheme="minorHAnsi" w:cstheme="minorHAnsi"/>
          <w:color w:val="000000" w:themeColor="text1"/>
          <w:sz w:val="19"/>
          <w:szCs w:val="19"/>
        </w:rPr>
        <w:t>2.6.5.2</w:t>
      </w:r>
      <w:r w:rsidR="00D969DC">
        <w:fldChar w:fldCharType="end"/>
      </w:r>
      <w:r w:rsidRPr="00010FF2">
        <w:rPr>
          <w:rFonts w:asciiTheme="minorHAnsi" w:hAnsiTheme="minorHAnsi" w:cstheme="minorHAnsi"/>
          <w:color w:val="000000" w:themeColor="text1"/>
          <w:sz w:val="19"/>
          <w:szCs w:val="19"/>
        </w:rPr>
        <w:t xml:space="preserve">, if a Bidder after having been issued the Letter of Award, either does not sign the Contract Agreement pursuant to ITB clause </w:t>
      </w:r>
      <w:r w:rsidR="00D969DC">
        <w:fldChar w:fldCharType="begin"/>
      </w:r>
      <w:r w:rsidR="00D969DC">
        <w:instrText xml:space="preserve"> REF _Ref490680688 \r \h  \* MERGEFORMAT </w:instrText>
      </w:r>
      <w:r w:rsidR="00D969DC">
        <w:fldChar w:fldCharType="separate"/>
      </w:r>
      <w:r w:rsidR="00C25D77" w:rsidRPr="00C25D77">
        <w:rPr>
          <w:rFonts w:asciiTheme="minorHAnsi" w:hAnsiTheme="minorHAnsi" w:cstheme="minorHAnsi"/>
          <w:color w:val="000000" w:themeColor="text1"/>
          <w:sz w:val="19"/>
          <w:szCs w:val="19"/>
        </w:rPr>
        <w:t>2.6.4</w:t>
      </w:r>
      <w:r w:rsidR="00D969DC">
        <w:fldChar w:fldCharType="end"/>
      </w:r>
      <w:r w:rsidRPr="00010FF2">
        <w:rPr>
          <w:rFonts w:asciiTheme="minorHAnsi" w:hAnsiTheme="minorHAnsi" w:cstheme="minorHAnsi"/>
          <w:color w:val="000000" w:themeColor="text1"/>
          <w:sz w:val="19"/>
          <w:szCs w:val="19"/>
        </w:rPr>
        <w:t xml:space="preserve"> or does not submit an acceptable Performance Securities pursuant to ITB clause </w:t>
      </w:r>
      <w:r w:rsidR="00D969DC">
        <w:fldChar w:fldCharType="begin"/>
      </w:r>
      <w:r w:rsidR="00D969DC">
        <w:instrText xml:space="preserve"> REF _Ref490680713 \r \h  \* MERGEFORMAT </w:instrText>
      </w:r>
      <w:r w:rsidR="00D969DC">
        <w:fldChar w:fldCharType="separate"/>
      </w:r>
      <w:r w:rsidR="00C25D77" w:rsidRPr="00C25D77">
        <w:rPr>
          <w:rFonts w:asciiTheme="minorHAnsi" w:hAnsiTheme="minorHAnsi" w:cstheme="minorHAnsi"/>
          <w:color w:val="000000" w:themeColor="text1"/>
          <w:sz w:val="19"/>
          <w:szCs w:val="19"/>
        </w:rPr>
        <w:t>2.6.5</w:t>
      </w:r>
      <w:r w:rsidR="00D969DC">
        <w:fldChar w:fldCharType="end"/>
      </w:r>
      <w:r w:rsidRPr="00010FF2">
        <w:rPr>
          <w:rFonts w:asciiTheme="minorHAnsi" w:hAnsiTheme="minorHAnsi" w:cstheme="minorHAnsi"/>
          <w:color w:val="000000" w:themeColor="text1"/>
          <w:sz w:val="19"/>
          <w:szCs w:val="19"/>
        </w:rPr>
        <w:t xml:space="preserve"> and which results in tender being annulled then such Bidder shall be treated ineligible for participation in re-tendering of this particular Package.</w:t>
      </w:r>
    </w:p>
    <w:p w:rsidR="00FC0731" w:rsidRPr="00010FF2" w:rsidRDefault="00497EB2" w:rsidP="00775578">
      <w:pPr>
        <w:pStyle w:val="Heading3"/>
        <w:keepLines/>
        <w:numPr>
          <w:ilvl w:val="2"/>
          <w:numId w:val="154"/>
        </w:numPr>
        <w:spacing w:before="40" w:after="240" w:line="259" w:lineRule="auto"/>
        <w:ind w:left="1620" w:hanging="810"/>
        <w:jc w:val="both"/>
        <w:rPr>
          <w:rFonts w:asciiTheme="minorHAnsi" w:hAnsiTheme="minorHAnsi" w:cstheme="minorHAnsi"/>
          <w:b/>
          <w:color w:val="000000" w:themeColor="text1"/>
          <w:sz w:val="19"/>
          <w:szCs w:val="19"/>
        </w:rPr>
      </w:pPr>
      <w:r w:rsidRPr="00010FF2">
        <w:rPr>
          <w:rFonts w:asciiTheme="minorHAnsi" w:eastAsiaTheme="minorHAnsi" w:hAnsiTheme="minorHAnsi" w:cstheme="minorHAnsi"/>
          <w:b/>
          <w:color w:val="000000" w:themeColor="text1"/>
          <w:sz w:val="19"/>
          <w:szCs w:val="19"/>
        </w:rPr>
        <w:t xml:space="preserve">Deleted </w:t>
      </w:r>
    </w:p>
    <w:p w:rsidR="00441100" w:rsidRPr="00010FF2" w:rsidRDefault="00441100" w:rsidP="00736865">
      <w:pPr>
        <w:spacing w:after="0" w:line="259" w:lineRule="auto"/>
        <w:ind w:left="2250"/>
        <w:rPr>
          <w:rFonts w:asciiTheme="minorHAnsi" w:hAnsiTheme="minorHAnsi" w:cstheme="minorHAnsi"/>
          <w:color w:val="000000" w:themeColor="text1"/>
          <w:sz w:val="19"/>
          <w:szCs w:val="19"/>
        </w:rPr>
      </w:pPr>
    </w:p>
    <w:p w:rsidR="00FC0731" w:rsidRPr="00010FF2" w:rsidRDefault="00D14DBA" w:rsidP="00775578">
      <w:pPr>
        <w:pStyle w:val="Heading3"/>
        <w:keepLines/>
        <w:numPr>
          <w:ilvl w:val="2"/>
          <w:numId w:val="154"/>
        </w:numPr>
        <w:spacing w:before="40" w:after="240" w:line="259" w:lineRule="auto"/>
        <w:ind w:left="1620" w:hanging="810"/>
        <w:jc w:val="both"/>
        <w:rPr>
          <w:rFonts w:asciiTheme="minorHAnsi" w:hAnsiTheme="minorHAnsi" w:cstheme="minorHAnsi"/>
          <w:color w:val="000000" w:themeColor="text1"/>
          <w:sz w:val="19"/>
          <w:szCs w:val="19"/>
        </w:rPr>
      </w:pPr>
      <w:r w:rsidRPr="00010FF2">
        <w:rPr>
          <w:rFonts w:asciiTheme="minorHAnsi" w:eastAsiaTheme="minorHAnsi" w:hAnsiTheme="minorHAnsi" w:cstheme="minorHAnsi"/>
          <w:b/>
          <w:color w:val="000000" w:themeColor="text1"/>
          <w:sz w:val="19"/>
          <w:szCs w:val="19"/>
        </w:rPr>
        <w:t xml:space="preserve">Deleted </w:t>
      </w:r>
    </w:p>
    <w:p w:rsidR="00777A27" w:rsidRDefault="00D14DBA" w:rsidP="00775578">
      <w:pPr>
        <w:pStyle w:val="Heading3"/>
        <w:keepLines/>
        <w:numPr>
          <w:ilvl w:val="2"/>
          <w:numId w:val="154"/>
        </w:numPr>
        <w:spacing w:before="40" w:after="240" w:line="259" w:lineRule="auto"/>
        <w:ind w:left="1620" w:hanging="810"/>
        <w:jc w:val="both"/>
        <w:rPr>
          <w:rFonts w:asciiTheme="minorHAnsi" w:hAnsiTheme="minorHAnsi" w:cstheme="minorHAnsi"/>
          <w:color w:val="000000" w:themeColor="text1"/>
          <w:sz w:val="19"/>
          <w:szCs w:val="19"/>
        </w:rPr>
      </w:pPr>
      <w:r w:rsidRPr="00010FF2">
        <w:rPr>
          <w:rFonts w:asciiTheme="minorHAnsi" w:hAnsiTheme="minorHAnsi" w:cstheme="minorHAnsi"/>
          <w:b/>
          <w:color w:val="000000" w:themeColor="text1"/>
          <w:sz w:val="19"/>
          <w:szCs w:val="19"/>
        </w:rPr>
        <w:t xml:space="preserve">Deleted </w:t>
      </w:r>
    </w:p>
    <w:p w:rsidR="00FC0731" w:rsidRPr="00010FF2" w:rsidRDefault="00FC0731" w:rsidP="00777A27">
      <w:pPr>
        <w:pStyle w:val="Heading3"/>
        <w:keepLines/>
        <w:numPr>
          <w:ilvl w:val="0"/>
          <w:numId w:val="0"/>
        </w:numPr>
        <w:spacing w:before="40" w:after="240" w:line="259" w:lineRule="auto"/>
        <w:ind w:left="1620"/>
        <w:jc w:val="both"/>
        <w:rPr>
          <w:rFonts w:asciiTheme="minorHAnsi" w:hAnsiTheme="minorHAnsi" w:cstheme="minorHAnsi"/>
          <w:color w:val="000000" w:themeColor="text1"/>
          <w:sz w:val="19"/>
          <w:szCs w:val="19"/>
        </w:rPr>
      </w:pPr>
    </w:p>
    <w:p w:rsidR="00A008EB" w:rsidRPr="00010FF2" w:rsidRDefault="00A008EB" w:rsidP="00C2449D">
      <w:pPr>
        <w:pStyle w:val="Heading1"/>
        <w:spacing w:before="72"/>
        <w:rPr>
          <w:color w:val="000000" w:themeColor="text1"/>
        </w:rPr>
      </w:pPr>
      <w:bookmarkStart w:id="70" w:name="_Ref498862109"/>
      <w:bookmarkStart w:id="71" w:name="_Toc64014360"/>
      <w:r w:rsidRPr="00010FF2">
        <w:rPr>
          <w:color w:val="000000" w:themeColor="text1"/>
        </w:rPr>
        <w:t>Section III: Terms and Conditions of Contract (TCC)</w:t>
      </w:r>
      <w:bookmarkEnd w:id="70"/>
      <w:bookmarkEnd w:id="71"/>
    </w:p>
    <w:p w:rsidR="00CB155D" w:rsidRPr="00010FF2" w:rsidRDefault="00CB155D" w:rsidP="00775578">
      <w:pPr>
        <w:pStyle w:val="ListParagraph"/>
        <w:keepNext/>
        <w:numPr>
          <w:ilvl w:val="1"/>
          <w:numId w:val="165"/>
        </w:numPr>
        <w:spacing w:after="160" w:line="0" w:lineRule="atLeast"/>
        <w:contextualSpacing w:val="0"/>
        <w:outlineLvl w:val="1"/>
        <w:rPr>
          <w:rFonts w:eastAsiaTheme="majorEastAsia" w:cstheme="majorBidi"/>
          <w:vanish/>
          <w:color w:val="000000" w:themeColor="text1"/>
          <w:sz w:val="19"/>
          <w:szCs w:val="26"/>
        </w:rPr>
      </w:pPr>
    </w:p>
    <w:p w:rsidR="00631737" w:rsidRPr="00010FF2" w:rsidRDefault="00631737" w:rsidP="00631737">
      <w:pPr>
        <w:pStyle w:val="ListParagraph"/>
        <w:keepNext/>
        <w:numPr>
          <w:ilvl w:val="0"/>
          <w:numId w:val="3"/>
        </w:numPr>
        <w:spacing w:after="160" w:line="0" w:lineRule="atLeast"/>
        <w:contextualSpacing w:val="0"/>
        <w:outlineLvl w:val="1"/>
        <w:rPr>
          <w:rFonts w:eastAsiaTheme="majorEastAsia" w:cstheme="majorBidi"/>
          <w:vanish/>
          <w:color w:val="000000" w:themeColor="text1"/>
          <w:sz w:val="19"/>
          <w:szCs w:val="26"/>
        </w:rPr>
      </w:pPr>
    </w:p>
    <w:p w:rsidR="00631737" w:rsidRPr="00010FF2" w:rsidRDefault="00631737" w:rsidP="00631737">
      <w:pPr>
        <w:pStyle w:val="ListParagraph"/>
        <w:keepNext/>
        <w:numPr>
          <w:ilvl w:val="0"/>
          <w:numId w:val="3"/>
        </w:numPr>
        <w:spacing w:after="160" w:line="0" w:lineRule="atLeast"/>
        <w:contextualSpacing w:val="0"/>
        <w:outlineLvl w:val="1"/>
        <w:rPr>
          <w:rFonts w:eastAsiaTheme="majorEastAsia" w:cstheme="majorBidi"/>
          <w:vanish/>
          <w:color w:val="000000" w:themeColor="text1"/>
          <w:sz w:val="19"/>
          <w:szCs w:val="26"/>
        </w:rPr>
      </w:pPr>
    </w:p>
    <w:p w:rsidR="00631737" w:rsidRPr="00010FF2" w:rsidRDefault="00631737" w:rsidP="00631737">
      <w:pPr>
        <w:pStyle w:val="ListParagraph"/>
        <w:keepNext/>
        <w:numPr>
          <w:ilvl w:val="0"/>
          <w:numId w:val="3"/>
        </w:numPr>
        <w:spacing w:after="160" w:line="0" w:lineRule="atLeast"/>
        <w:contextualSpacing w:val="0"/>
        <w:outlineLvl w:val="1"/>
        <w:rPr>
          <w:rFonts w:eastAsiaTheme="majorEastAsia" w:cstheme="majorBidi"/>
          <w:vanish/>
          <w:color w:val="000000" w:themeColor="text1"/>
          <w:sz w:val="19"/>
          <w:szCs w:val="26"/>
        </w:rPr>
      </w:pPr>
    </w:p>
    <w:p w:rsidR="00631737" w:rsidRPr="00010FF2" w:rsidRDefault="00631737" w:rsidP="00631737">
      <w:pPr>
        <w:pStyle w:val="ListParagraph"/>
        <w:keepNext/>
        <w:numPr>
          <w:ilvl w:val="1"/>
          <w:numId w:val="3"/>
        </w:numPr>
        <w:spacing w:after="160" w:line="0" w:lineRule="atLeast"/>
        <w:contextualSpacing w:val="0"/>
        <w:outlineLvl w:val="1"/>
        <w:rPr>
          <w:rFonts w:eastAsiaTheme="majorEastAsia" w:cstheme="majorBidi"/>
          <w:vanish/>
          <w:color w:val="000000" w:themeColor="text1"/>
          <w:sz w:val="19"/>
          <w:szCs w:val="26"/>
        </w:rPr>
      </w:pPr>
    </w:p>
    <w:p w:rsidR="00A008EB" w:rsidRPr="00010FF2" w:rsidRDefault="00A008EB" w:rsidP="00736865">
      <w:pPr>
        <w:pStyle w:val="Heading2"/>
        <w:rPr>
          <w:b/>
          <w:bCs/>
          <w:color w:val="000000" w:themeColor="text1"/>
          <w:sz w:val="22"/>
          <w:szCs w:val="22"/>
        </w:rPr>
      </w:pPr>
      <w:r w:rsidRPr="00010FF2">
        <w:rPr>
          <w:b/>
          <w:bCs/>
          <w:color w:val="000000" w:themeColor="text1"/>
          <w:sz w:val="22"/>
          <w:szCs w:val="22"/>
        </w:rPr>
        <w:t>Contract and Interpretation</w:t>
      </w:r>
    </w:p>
    <w:p w:rsidR="00CC10A1" w:rsidRPr="00010FF2" w:rsidRDefault="00CC10A1" w:rsidP="00775578">
      <w:pPr>
        <w:pStyle w:val="ListParagraph"/>
        <w:keepNext/>
        <w:keepLines/>
        <w:numPr>
          <w:ilvl w:val="0"/>
          <w:numId w:val="154"/>
        </w:numPr>
        <w:spacing w:before="40" w:after="240" w:line="259" w:lineRule="auto"/>
        <w:contextualSpacing w:val="0"/>
        <w:jc w:val="both"/>
        <w:outlineLvl w:val="2"/>
        <w:rPr>
          <w:rFonts w:asciiTheme="minorHAnsi" w:hAnsiTheme="minorHAnsi" w:cstheme="minorHAnsi"/>
          <w:b/>
          <w:vanish/>
          <w:color w:val="000000" w:themeColor="text1"/>
          <w:sz w:val="19"/>
          <w:szCs w:val="19"/>
        </w:rPr>
      </w:pPr>
      <w:bookmarkStart w:id="72" w:name="_Ref498504199"/>
    </w:p>
    <w:p w:rsidR="00CC10A1" w:rsidRPr="00010FF2" w:rsidRDefault="00CC10A1" w:rsidP="00775578">
      <w:pPr>
        <w:pStyle w:val="ListParagraph"/>
        <w:keepNext/>
        <w:keepLines/>
        <w:numPr>
          <w:ilvl w:val="1"/>
          <w:numId w:val="154"/>
        </w:numPr>
        <w:spacing w:before="40" w:after="240" w:line="259" w:lineRule="auto"/>
        <w:contextualSpacing w:val="0"/>
        <w:jc w:val="both"/>
        <w:outlineLvl w:val="2"/>
        <w:rPr>
          <w:rFonts w:asciiTheme="minorHAnsi" w:hAnsiTheme="minorHAnsi" w:cstheme="minorHAnsi"/>
          <w:b/>
          <w:vanish/>
          <w:color w:val="000000" w:themeColor="text1"/>
          <w:sz w:val="19"/>
          <w:szCs w:val="19"/>
        </w:rPr>
      </w:pPr>
    </w:p>
    <w:p w:rsidR="00CC10A1" w:rsidRPr="00010FF2" w:rsidRDefault="00CC10A1" w:rsidP="00775578">
      <w:pPr>
        <w:pStyle w:val="ListParagraph"/>
        <w:keepNext/>
        <w:keepLines/>
        <w:numPr>
          <w:ilvl w:val="1"/>
          <w:numId w:val="154"/>
        </w:numPr>
        <w:spacing w:before="40" w:after="240" w:line="259" w:lineRule="auto"/>
        <w:contextualSpacing w:val="0"/>
        <w:jc w:val="both"/>
        <w:outlineLvl w:val="2"/>
        <w:rPr>
          <w:rFonts w:asciiTheme="minorHAnsi" w:hAnsiTheme="minorHAnsi" w:cstheme="minorHAnsi"/>
          <w:b/>
          <w:vanish/>
          <w:color w:val="000000" w:themeColor="text1"/>
          <w:sz w:val="19"/>
          <w:szCs w:val="19"/>
        </w:rPr>
      </w:pPr>
    </w:p>
    <w:p w:rsidR="00A008EB" w:rsidRPr="00010FF2" w:rsidRDefault="00A008EB" w:rsidP="00775578">
      <w:pPr>
        <w:pStyle w:val="Heading3"/>
        <w:keepLines/>
        <w:numPr>
          <w:ilvl w:val="2"/>
          <w:numId w:val="154"/>
        </w:numPr>
        <w:spacing w:before="40" w:after="240" w:line="259" w:lineRule="auto"/>
        <w:ind w:left="1314"/>
        <w:jc w:val="both"/>
        <w:rPr>
          <w:rFonts w:asciiTheme="minorHAnsi" w:eastAsiaTheme="minorHAnsi" w:hAnsiTheme="minorHAnsi" w:cstheme="minorHAnsi"/>
          <w:b/>
          <w:color w:val="000000" w:themeColor="text1"/>
          <w:sz w:val="19"/>
          <w:szCs w:val="19"/>
        </w:rPr>
      </w:pPr>
      <w:r w:rsidRPr="00010FF2">
        <w:rPr>
          <w:rFonts w:asciiTheme="minorHAnsi" w:eastAsiaTheme="minorHAnsi" w:hAnsiTheme="minorHAnsi" w:cstheme="minorHAnsi"/>
          <w:b/>
          <w:color w:val="000000" w:themeColor="text1"/>
          <w:sz w:val="19"/>
          <w:szCs w:val="19"/>
        </w:rPr>
        <w:t>Definitions</w:t>
      </w:r>
      <w:bookmarkEnd w:id="72"/>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following words and expressions shall have the meanings hereby assigned  to them:</w:t>
      </w:r>
    </w:p>
    <w:p w:rsidR="00A008EB" w:rsidRPr="00010FF2" w:rsidRDefault="00A008EB" w:rsidP="00A008EB">
      <w:pPr>
        <w:pStyle w:val="ListParagraph"/>
        <w:spacing w:before="240"/>
        <w:ind w:left="216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Contractor and KREDL, where the context permits, shall be referred to collectively as “Parties” and individually as “Party”.</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“Contract or Contract Agreement” means the contract agreement entered into between KREDL and the Contractor, together with the Contract Documents referred to therein; they shall constitute the Contract and the term “the Contract” shall in all such documents be construed accordingly.</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“Contract Documents” means the documents listed in Article 1.1 (Contract Documents) of the Form of Contract Agreement (including any amendments thereto).</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“Contract Price” means the total contract price quoted by the Contractor in the Price Bid.</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“TCC” means the Terms and Conditions of Contract hereof.</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“Day” means calendar day of the Gregorian calendar.</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“Business Day” means Monday to Saturday excluding national holidays, bank holidays and the local holidays in Karnataka.</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“Month” means calendar month of the Gregorian calendar.</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“Year” means calendar year of the Gregorian calendar.</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“Financial Year” means the year begins with 1 April of a year and ends with 31 Mar of the subsequent year.</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“KREDL” means Karnataka Renewable Energy Development Limited.</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“Facilities Manager” means the person appointed by KREDL in the manner provided in TCC Sub-Clause </w:t>
      </w:r>
      <w:r w:rsidR="00D969DC">
        <w:fldChar w:fldCharType="begin"/>
      </w:r>
      <w:r w:rsidR="00D969DC">
        <w:instrText xml:space="preserve"> REF _Ref498596320 \r \h  \* MERGEFORMAT </w:instrText>
      </w:r>
      <w:r w:rsidR="00D969DC">
        <w:fldChar w:fldCharType="separate"/>
      </w:r>
      <w:r w:rsidR="00C25D77" w:rsidRPr="00C25D77">
        <w:rPr>
          <w:rFonts w:asciiTheme="minorHAnsi" w:hAnsiTheme="minorHAnsi" w:cstheme="minorHAnsi"/>
          <w:color w:val="000000" w:themeColor="text1"/>
          <w:sz w:val="19"/>
          <w:szCs w:val="19"/>
        </w:rPr>
        <w:t>3.5.1.1</w:t>
      </w:r>
      <w:r w:rsidR="00D969DC">
        <w:fldChar w:fldCharType="end"/>
      </w:r>
      <w:r w:rsidRPr="00010FF2">
        <w:rPr>
          <w:rFonts w:asciiTheme="minorHAnsi" w:hAnsiTheme="minorHAnsi" w:cstheme="minorHAnsi"/>
          <w:color w:val="000000" w:themeColor="text1"/>
          <w:sz w:val="19"/>
          <w:szCs w:val="19"/>
        </w:rPr>
        <w:t xml:space="preserve"> (Facilities Manager) hereof and named as such in the Contract to perform the duties delegated by KREDL.</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Name of Facilities Manager: Assistant General Manager (Solar Grid)</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“Contractor” means the person(s) </w:t>
      </w:r>
      <w:proofErr w:type="gramStart"/>
      <w:r w:rsidRPr="00010FF2">
        <w:rPr>
          <w:rFonts w:asciiTheme="minorHAnsi" w:hAnsiTheme="minorHAnsi" w:cstheme="minorHAnsi"/>
          <w:color w:val="000000" w:themeColor="text1"/>
          <w:sz w:val="19"/>
          <w:szCs w:val="19"/>
        </w:rPr>
        <w:t>whose</w:t>
      </w:r>
      <w:proofErr w:type="gramEnd"/>
      <w:r w:rsidRPr="00010FF2">
        <w:rPr>
          <w:rFonts w:asciiTheme="minorHAnsi" w:hAnsiTheme="minorHAnsi" w:cstheme="minorHAnsi"/>
          <w:color w:val="000000" w:themeColor="text1"/>
          <w:sz w:val="19"/>
          <w:szCs w:val="19"/>
        </w:rPr>
        <w:t xml:space="preserve"> Bid to perform the Contract has been accepted by KREDL and is named as such in the Contract Agreement, and includes the legal successors or permitted assigns of the Contractor.</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“Contractor’s Representative” means any person nominated by the Contractor and approved by KREDL in the manner provided in TCC Sub-Clause </w:t>
      </w:r>
      <w:r w:rsidR="00D969DC">
        <w:fldChar w:fldCharType="begin"/>
      </w:r>
      <w:r w:rsidR="00D969DC">
        <w:instrText xml:space="preserve"> REF _Ref498596411 \r \h  \* MERGEFORMAT </w:instrText>
      </w:r>
      <w:r w:rsidR="00D969DC">
        <w:fldChar w:fldCharType="separate"/>
      </w:r>
      <w:r w:rsidR="00C25D77" w:rsidRPr="00C25D77">
        <w:rPr>
          <w:rFonts w:asciiTheme="minorHAnsi" w:hAnsiTheme="minorHAnsi" w:cstheme="minorHAnsi"/>
          <w:color w:val="000000" w:themeColor="text1"/>
          <w:sz w:val="19"/>
          <w:szCs w:val="19"/>
        </w:rPr>
        <w:t>3.5.1.2</w:t>
      </w:r>
      <w:r w:rsidR="00D969DC">
        <w:fldChar w:fldCharType="end"/>
      </w:r>
      <w:r w:rsidRPr="00010FF2">
        <w:rPr>
          <w:rFonts w:asciiTheme="minorHAnsi" w:hAnsiTheme="minorHAnsi" w:cstheme="minorHAnsi"/>
          <w:color w:val="000000" w:themeColor="text1"/>
          <w:sz w:val="19"/>
          <w:szCs w:val="19"/>
        </w:rPr>
        <w:t xml:space="preserve"> (Contractor’s Representative and Construction Manager) hereof to perform the duties delegated by the Contractor.</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“Subcontractor”, including sub-suppliers, sub-vendors, means any person or any entity to whom execution of any part of the Facilities, including preparation of any design or detailed design or supply or services of any part of the Plant and Equipment and Installation Services for completing the Facilities, is sub-contracted directly or indirectly by the Contractor, and includes its legal successors or permitted assigns.</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“Adjudicator” means the person or persons named as such in the Contract to make a decision on or to settle any dispute or difference or disagreements between KREDL and the Contractor referred to him or her by the Parties pursuant to TCC Sub-Clause </w:t>
      </w:r>
      <w:r w:rsidR="00D969DC">
        <w:fldChar w:fldCharType="begin"/>
      </w:r>
      <w:r w:rsidR="00D969DC">
        <w:instrText xml:space="preserve"> REF _Ref498596507 \r \h  \* MERGEFORMAT </w:instrText>
      </w:r>
      <w:r w:rsidR="00D969DC">
        <w:fldChar w:fldCharType="separate"/>
      </w:r>
      <w:r w:rsidR="00C25D77" w:rsidRPr="00C25D77">
        <w:rPr>
          <w:rFonts w:asciiTheme="minorHAnsi" w:hAnsiTheme="minorHAnsi" w:cstheme="minorHAnsi"/>
          <w:color w:val="000000" w:themeColor="text1"/>
          <w:sz w:val="19"/>
          <w:szCs w:val="19"/>
        </w:rPr>
        <w:t>3.1.6.1</w:t>
      </w:r>
      <w:r w:rsidR="00D969DC">
        <w:fldChar w:fldCharType="end"/>
      </w:r>
      <w:r w:rsidRPr="00010FF2">
        <w:rPr>
          <w:rFonts w:asciiTheme="minorHAnsi" w:hAnsiTheme="minorHAnsi" w:cstheme="minorHAnsi"/>
          <w:color w:val="000000" w:themeColor="text1"/>
          <w:sz w:val="19"/>
          <w:szCs w:val="19"/>
        </w:rPr>
        <w:t xml:space="preserve"> (Mutual Consultation) hereof.</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“Contract Price” </w:t>
      </w:r>
      <w:r w:rsidR="00CD6D01" w:rsidRPr="00010FF2">
        <w:rPr>
          <w:rFonts w:asciiTheme="minorHAnsi" w:hAnsiTheme="minorHAnsi" w:cstheme="minorHAnsi"/>
          <w:color w:val="000000" w:themeColor="text1"/>
          <w:sz w:val="19"/>
          <w:szCs w:val="19"/>
        </w:rPr>
        <w:t xml:space="preserve">or “Lumpsum Price” </w:t>
      </w:r>
      <w:r w:rsidRPr="00010FF2">
        <w:rPr>
          <w:rFonts w:asciiTheme="minorHAnsi" w:hAnsiTheme="minorHAnsi" w:cstheme="minorHAnsi"/>
          <w:color w:val="000000" w:themeColor="text1"/>
          <w:sz w:val="19"/>
          <w:szCs w:val="19"/>
        </w:rPr>
        <w:t xml:space="preserve">means the sum specified in Article 2.1 (Contract Price) inclusive of all applicable taxes and duties of the Contract Agreement as on the actual date of submission of Price Bid, subject to such additions and adjustments thereto or deductions therefrom, as may be made pursuant to the Contract. The Contract Price (exclusive of all taxes and duties) shall remain firm throughout the period of the Contract Agreement. </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“Facilities” means the Plant and Equipment to be designed, engineered, procured, supplied, constructed, erected, tested, installed and Commissioned, as well as all the Installation Services to be carried out by the Contractor under the Contract.</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“Plant and Equipment” means permanent plant, equipment, machinery, apparatus, articles, materials and things of all kinds to be provided and incorporated in the Facilities</w:t>
      </w:r>
      <w:r w:rsidR="0029702E" w:rsidRPr="00010FF2">
        <w:rPr>
          <w:rFonts w:asciiTheme="minorHAnsi" w:hAnsiTheme="minorHAnsi" w:cstheme="minorHAnsi"/>
          <w:color w:val="000000" w:themeColor="text1"/>
          <w:sz w:val="19"/>
          <w:szCs w:val="19"/>
        </w:rPr>
        <w:t xml:space="preserve"> including but not limited to BESS system for carrying out assigned scope of work</w:t>
      </w:r>
      <w:r w:rsidRPr="00010FF2">
        <w:rPr>
          <w:rFonts w:asciiTheme="minorHAnsi" w:hAnsiTheme="minorHAnsi" w:cstheme="minorHAnsi"/>
          <w:color w:val="000000" w:themeColor="text1"/>
          <w:sz w:val="19"/>
          <w:szCs w:val="19"/>
        </w:rPr>
        <w:t xml:space="preserve"> by the Contractor under the Contract (including the Mandatory Spares to be supplied by the Contractor), but does not include Contractor’s Equipment.</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“Installation Services” means all those services ancillary to the supply of the Plant and Equipment for the Facilities and associated electrical and civil works, to be provided by the Contractor under the Contract; e.g., transportation through the modes (road, sea, air, rail etc.) as applicable and provision of marine or other similar insurance, loading, unloading, safe keeping of Plant and Equipment, inspection, expediting, Site preparation works (including the provision and use of Contractor’s Equipment and the supply of all civil, structural and construction materials required), installation, testing, Pre-commissioning, Commissioning, carrying out guarantee tests, operations, maintenance, the provision of operations and maintenance manuals, training and capacity building of KREDL’s personnel etc.</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“Contractor’s Equipment” means all plant, facilities, equipment, materials, machinery, tools, apparatus, appliances or things of every kind required in or for installation, completion and maintenance of Facilities that are to be provided by the Contractor, but does not include Plant and Equipment, or other things intended to form or forming part of the Facilities.</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“Site” means the land and other places upon which the Facilities shall be installed, and such other land or places as may be specified in the Contract as forming part of the Site for evacuation of power as </w:t>
      </w:r>
      <w:r w:rsidR="00272C97" w:rsidRPr="00010FF2">
        <w:rPr>
          <w:rFonts w:asciiTheme="minorHAnsi" w:hAnsiTheme="minorHAnsi" w:cstheme="minorHAnsi"/>
          <w:color w:val="000000" w:themeColor="text1"/>
          <w:sz w:val="19"/>
          <w:szCs w:val="19"/>
        </w:rPr>
        <w:t>allotted</w:t>
      </w:r>
      <w:r w:rsidRPr="00010FF2">
        <w:rPr>
          <w:rFonts w:asciiTheme="minorHAnsi" w:hAnsiTheme="minorHAnsi" w:cstheme="minorHAnsi"/>
          <w:color w:val="000000" w:themeColor="text1"/>
          <w:sz w:val="19"/>
          <w:szCs w:val="19"/>
        </w:rPr>
        <w:t xml:space="preserve"> to KREDL.</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“Effective Date” means the date from which the Time for Completion shall be determined as stated in Article 3 (Effective Date for Determining Time for Completion) of the Form of Contract Agreement. In this case, the Effective Date will be date on which the Contract Agreement will be signed between the Parties.</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“Time for Completion” means the period within which Completion of the Facilities as a whole shall be attained in accordance with the stipulations in the RFP and the relevant provisions of the Contract. The time schedule for completion of Facilities</w:t>
      </w:r>
      <w:r w:rsidR="0029702E" w:rsidRPr="00010FF2">
        <w:rPr>
          <w:rFonts w:asciiTheme="minorHAnsi" w:hAnsiTheme="minorHAnsi" w:cstheme="minorHAnsi"/>
          <w:color w:val="000000" w:themeColor="text1"/>
          <w:sz w:val="19"/>
          <w:szCs w:val="19"/>
        </w:rPr>
        <w:t xml:space="preserve"> of Solar System </w:t>
      </w:r>
      <w:r w:rsidR="00777A27">
        <w:rPr>
          <w:rFonts w:asciiTheme="minorHAnsi" w:hAnsiTheme="minorHAnsi" w:cstheme="minorHAnsi"/>
          <w:color w:val="000000" w:themeColor="text1"/>
          <w:sz w:val="19"/>
          <w:szCs w:val="19"/>
        </w:rPr>
        <w:t xml:space="preserve">including </w:t>
      </w:r>
      <w:r w:rsidR="00E262CA" w:rsidRPr="00010FF2">
        <w:rPr>
          <w:rFonts w:asciiTheme="minorHAnsi" w:hAnsiTheme="minorHAnsi" w:cstheme="minorHAnsi"/>
          <w:color w:val="000000" w:themeColor="text1"/>
          <w:sz w:val="19"/>
          <w:szCs w:val="19"/>
        </w:rPr>
        <w:t xml:space="preserve">BESSwill </w:t>
      </w:r>
      <w:r w:rsidRPr="00010FF2">
        <w:rPr>
          <w:rFonts w:asciiTheme="minorHAnsi" w:hAnsiTheme="minorHAnsi" w:cstheme="minorHAnsi"/>
          <w:color w:val="000000" w:themeColor="text1"/>
          <w:sz w:val="19"/>
          <w:szCs w:val="19"/>
        </w:rPr>
        <w:t xml:space="preserve">be </w:t>
      </w:r>
      <w:r w:rsidR="00E262CA" w:rsidRPr="00010FF2">
        <w:rPr>
          <w:rFonts w:asciiTheme="minorHAnsi" w:hAnsiTheme="minorHAnsi" w:cstheme="minorHAnsi"/>
          <w:color w:val="000000" w:themeColor="text1"/>
          <w:sz w:val="19"/>
          <w:szCs w:val="19"/>
        </w:rPr>
        <w:t>1</w:t>
      </w:r>
      <w:r w:rsidR="00777A27">
        <w:rPr>
          <w:rFonts w:asciiTheme="minorHAnsi" w:hAnsiTheme="minorHAnsi" w:cstheme="minorHAnsi"/>
          <w:color w:val="000000" w:themeColor="text1"/>
          <w:sz w:val="19"/>
          <w:szCs w:val="19"/>
        </w:rPr>
        <w:t>2</w:t>
      </w:r>
      <w:r w:rsidR="006442BC" w:rsidRPr="00010FF2">
        <w:rPr>
          <w:rFonts w:asciiTheme="minorHAnsi" w:hAnsiTheme="minorHAnsi" w:cstheme="minorHAnsi"/>
          <w:color w:val="000000" w:themeColor="text1"/>
          <w:sz w:val="19"/>
          <w:szCs w:val="19"/>
        </w:rPr>
        <w:t>(</w:t>
      </w:r>
      <w:r w:rsidR="00777A27">
        <w:rPr>
          <w:rFonts w:asciiTheme="minorHAnsi" w:hAnsiTheme="minorHAnsi" w:cstheme="minorHAnsi"/>
          <w:color w:val="000000" w:themeColor="text1"/>
          <w:sz w:val="19"/>
          <w:szCs w:val="19"/>
        </w:rPr>
        <w:t>twelve</w:t>
      </w:r>
      <w:r w:rsidR="006442BC" w:rsidRPr="00010FF2">
        <w:rPr>
          <w:rFonts w:asciiTheme="minorHAnsi" w:hAnsiTheme="minorHAnsi" w:cstheme="minorHAnsi"/>
          <w:color w:val="000000" w:themeColor="text1"/>
          <w:sz w:val="19"/>
          <w:szCs w:val="19"/>
        </w:rPr>
        <w:t xml:space="preserve">) </w:t>
      </w:r>
      <w:r w:rsidR="00C1799D" w:rsidRPr="00010FF2">
        <w:rPr>
          <w:rFonts w:asciiTheme="minorHAnsi" w:hAnsiTheme="minorHAnsi" w:cstheme="minorHAnsi"/>
          <w:color w:val="000000" w:themeColor="text1"/>
          <w:sz w:val="19"/>
          <w:szCs w:val="19"/>
        </w:rPr>
        <w:t>m</w:t>
      </w:r>
      <w:r w:rsidR="006442BC" w:rsidRPr="00010FF2">
        <w:rPr>
          <w:rFonts w:asciiTheme="minorHAnsi" w:hAnsiTheme="minorHAnsi" w:cstheme="minorHAnsi"/>
          <w:color w:val="000000" w:themeColor="text1"/>
          <w:sz w:val="19"/>
          <w:szCs w:val="19"/>
        </w:rPr>
        <w:t>onths</w:t>
      </w:r>
      <w:r w:rsidRPr="00010FF2">
        <w:rPr>
          <w:rFonts w:asciiTheme="minorHAnsi" w:hAnsiTheme="minorHAnsi" w:cstheme="minorHAnsi"/>
          <w:color w:val="000000" w:themeColor="text1"/>
          <w:sz w:val="19"/>
          <w:szCs w:val="19"/>
        </w:rPr>
        <w:t xml:space="preserve"> from the date of execution of Contract</w:t>
      </w:r>
      <w:r w:rsidR="00B74A6A" w:rsidRPr="00010FF2">
        <w:rPr>
          <w:rFonts w:asciiTheme="minorHAnsi" w:hAnsiTheme="minorHAnsi" w:cstheme="minorHAnsi"/>
          <w:color w:val="000000" w:themeColor="text1"/>
          <w:sz w:val="19"/>
          <w:szCs w:val="19"/>
        </w:rPr>
        <w:t xml:space="preserve"> Agreement</w:t>
      </w:r>
      <w:r w:rsidRPr="00010FF2">
        <w:rPr>
          <w:rFonts w:asciiTheme="minorHAnsi" w:hAnsiTheme="minorHAnsi" w:cstheme="minorHAnsi"/>
          <w:color w:val="000000" w:themeColor="text1"/>
          <w:sz w:val="19"/>
          <w:szCs w:val="19"/>
        </w:rPr>
        <w:t xml:space="preserve">. Further, the Bidder shall provide comprehensive Operation and Maintenance (O&amp;M) of solar PV plant </w:t>
      </w:r>
      <w:r w:rsidR="00B74A6A" w:rsidRPr="00010FF2">
        <w:rPr>
          <w:rFonts w:asciiTheme="minorHAnsi" w:hAnsiTheme="minorHAnsi" w:cstheme="minorHAnsi"/>
          <w:color w:val="000000" w:themeColor="text1"/>
          <w:sz w:val="19"/>
          <w:szCs w:val="19"/>
        </w:rPr>
        <w:t xml:space="preserve">including BESS </w:t>
      </w:r>
      <w:r w:rsidRPr="00010FF2">
        <w:rPr>
          <w:rFonts w:asciiTheme="minorHAnsi" w:hAnsiTheme="minorHAnsi" w:cstheme="minorHAnsi"/>
          <w:color w:val="000000" w:themeColor="text1"/>
          <w:sz w:val="19"/>
          <w:szCs w:val="19"/>
        </w:rPr>
        <w:t>for a period of 1</w:t>
      </w:r>
      <w:r w:rsidR="00777A27">
        <w:rPr>
          <w:rFonts w:asciiTheme="minorHAnsi" w:hAnsiTheme="minorHAnsi" w:cstheme="minorHAnsi"/>
          <w:color w:val="000000" w:themeColor="text1"/>
          <w:sz w:val="19"/>
          <w:szCs w:val="19"/>
        </w:rPr>
        <w:t>2</w:t>
      </w:r>
      <w:r w:rsidRPr="00010FF2">
        <w:rPr>
          <w:rFonts w:asciiTheme="minorHAnsi" w:hAnsiTheme="minorHAnsi" w:cstheme="minorHAnsi"/>
          <w:color w:val="000000" w:themeColor="text1"/>
          <w:sz w:val="19"/>
          <w:szCs w:val="19"/>
        </w:rPr>
        <w:t xml:space="preserve"> (t</w:t>
      </w:r>
      <w:r w:rsidR="00777A27">
        <w:rPr>
          <w:rFonts w:asciiTheme="minorHAnsi" w:hAnsiTheme="minorHAnsi" w:cstheme="minorHAnsi"/>
          <w:color w:val="000000" w:themeColor="text1"/>
          <w:sz w:val="19"/>
          <w:szCs w:val="19"/>
        </w:rPr>
        <w:t>welve</w:t>
      </w:r>
      <w:r w:rsidRPr="00010FF2">
        <w:rPr>
          <w:rFonts w:asciiTheme="minorHAnsi" w:hAnsiTheme="minorHAnsi" w:cstheme="minorHAnsi"/>
          <w:color w:val="000000" w:themeColor="text1"/>
          <w:sz w:val="19"/>
          <w:szCs w:val="19"/>
        </w:rPr>
        <w:t>) years from the date of Operational Acceptance of the Facilities.</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“Completion” means that the Facilities (or a specific part thereof where specific parts are specified in the RFP) have been completed operationally and structurally and put in a tight and clean condition and that all work in respect of Pre-commissioning of the Facilities has been completed and Commissioning has been attained as per Technical Specifications.</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“Pre-commissioning” means the testing, checking and other requirements specified in the Technical Specifications that are to be carried out by the Contractor in preparation for Commissioning as provided in TCC Clause </w:t>
      </w:r>
      <w:r w:rsidR="00D969DC">
        <w:fldChar w:fldCharType="begin"/>
      </w:r>
      <w:r w:rsidR="00D969DC">
        <w:instrText xml:space="preserve"> REF _Ref498597165 \r \h  \* MERGEFORMAT </w:instrText>
      </w:r>
      <w:r w:rsidR="00D969DC">
        <w:fldChar w:fldCharType="separate"/>
      </w:r>
      <w:r w:rsidR="00C25D77" w:rsidRPr="00C25D77">
        <w:rPr>
          <w:rFonts w:asciiTheme="minorHAnsi" w:hAnsiTheme="minorHAnsi" w:cstheme="minorHAnsi"/>
          <w:color w:val="000000" w:themeColor="text1"/>
          <w:sz w:val="19"/>
          <w:szCs w:val="19"/>
        </w:rPr>
        <w:t>3.5.8</w:t>
      </w:r>
      <w:r w:rsidR="00D969DC">
        <w:fldChar w:fldCharType="end"/>
      </w:r>
      <w:r w:rsidRPr="00010FF2">
        <w:rPr>
          <w:rFonts w:asciiTheme="minorHAnsi" w:hAnsiTheme="minorHAnsi" w:cstheme="minorHAnsi"/>
          <w:color w:val="000000" w:themeColor="text1"/>
          <w:sz w:val="19"/>
          <w:szCs w:val="19"/>
        </w:rPr>
        <w:t xml:space="preserve"> (Commissioning and Completion of Facilities) hereof.</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“Commissioning” means the synchronization and operation of the Facilities or any part thereof by the Contractor, which is to be carried out by the Contractor </w:t>
      </w:r>
      <w:r w:rsidRPr="00010FF2">
        <w:rPr>
          <w:rFonts w:asciiTheme="minorHAnsi" w:hAnsiTheme="minorHAnsi" w:cstheme="minorHAnsi"/>
          <w:color w:val="000000" w:themeColor="text1"/>
          <w:sz w:val="19"/>
          <w:szCs w:val="19"/>
        </w:rPr>
        <w:lastRenderedPageBreak/>
        <w:t xml:space="preserve">as provided in TCC Clause </w:t>
      </w:r>
      <w:r w:rsidR="00D969DC">
        <w:fldChar w:fldCharType="begin"/>
      </w:r>
      <w:r w:rsidR="00D969DC">
        <w:instrText xml:space="preserve"> REF _Ref498597165 \r \h  \* MERGEFORMAT </w:instrText>
      </w:r>
      <w:r w:rsidR="00D969DC">
        <w:fldChar w:fldCharType="separate"/>
      </w:r>
      <w:r w:rsidR="00C25D77" w:rsidRPr="00C25D77">
        <w:rPr>
          <w:rFonts w:asciiTheme="minorHAnsi" w:hAnsiTheme="minorHAnsi" w:cstheme="minorHAnsi"/>
          <w:color w:val="000000" w:themeColor="text1"/>
          <w:sz w:val="19"/>
          <w:szCs w:val="19"/>
        </w:rPr>
        <w:t>3.5.8</w:t>
      </w:r>
      <w:r w:rsidR="00D969DC">
        <w:fldChar w:fldCharType="end"/>
      </w:r>
      <w:r w:rsidRPr="00010FF2">
        <w:rPr>
          <w:rFonts w:asciiTheme="minorHAnsi" w:hAnsiTheme="minorHAnsi" w:cstheme="minorHAnsi"/>
          <w:color w:val="000000" w:themeColor="text1"/>
          <w:sz w:val="19"/>
          <w:szCs w:val="19"/>
        </w:rPr>
        <w:t xml:space="preserve"> (Commissioning and Completion of Facilities) hereof, for the purpose of carrying out Guarantee Test(s). </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“Guarantee Test(s)” means the test(s) specified in the Technical Specifications to be carried out to ascertain whether the Facilities or a specified part thereof is able to attain the Technical Specification specified in the Technical Specifications in accordance with the provisions of TCC Sub-Clause </w:t>
      </w:r>
      <w:r w:rsidR="00D969DC">
        <w:fldChar w:fldCharType="begin"/>
      </w:r>
      <w:r w:rsidR="00D969DC">
        <w:instrText xml:space="preserve"> REF _Ref498597543 \r \h  \* MERGEFORMAT </w:instrText>
      </w:r>
      <w:r w:rsidR="00D969DC">
        <w:fldChar w:fldCharType="separate"/>
      </w:r>
      <w:r w:rsidR="00C25D77" w:rsidRPr="00C25D77">
        <w:rPr>
          <w:rFonts w:asciiTheme="minorHAnsi" w:hAnsiTheme="minorHAnsi" w:cstheme="minorHAnsi"/>
          <w:color w:val="000000" w:themeColor="text1"/>
          <w:sz w:val="19"/>
          <w:szCs w:val="19"/>
        </w:rPr>
        <w:t>3.5.9.1</w:t>
      </w:r>
      <w:r w:rsidR="00D969DC">
        <w:fldChar w:fldCharType="end"/>
      </w:r>
      <w:r w:rsidRPr="00010FF2">
        <w:rPr>
          <w:rFonts w:asciiTheme="minorHAnsi" w:hAnsiTheme="minorHAnsi" w:cstheme="minorHAnsi"/>
          <w:color w:val="000000" w:themeColor="text1"/>
          <w:sz w:val="19"/>
          <w:szCs w:val="19"/>
        </w:rPr>
        <w:t xml:space="preserve"> (Guarantee Test) hereof.</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“Operational Acceptance” means the acceptance by KREDL of the Facilities, which certifies the Contractor’s fulfillment of the Contract in respect of Technical Specification of the Facilities (or the relevant part thereof) and shall include deemed acceptance in accordance with TCC Clause </w:t>
      </w:r>
      <w:r w:rsidR="00D969DC">
        <w:fldChar w:fldCharType="begin"/>
      </w:r>
      <w:r w:rsidR="00D969DC">
        <w:instrText xml:space="preserve"> REF _Ref498597704 \r \h  \* MERGEFORMAT </w:instrText>
      </w:r>
      <w:r w:rsidR="00D969DC">
        <w:fldChar w:fldCharType="separate"/>
      </w:r>
      <w:r w:rsidR="00C25D77" w:rsidRPr="00C25D77">
        <w:rPr>
          <w:rFonts w:asciiTheme="minorHAnsi" w:hAnsiTheme="minorHAnsi" w:cstheme="minorHAnsi"/>
          <w:color w:val="000000" w:themeColor="text1"/>
          <w:sz w:val="19"/>
          <w:szCs w:val="19"/>
        </w:rPr>
        <w:t>3.5.9</w:t>
      </w:r>
      <w:r w:rsidR="00D969DC">
        <w:fldChar w:fldCharType="end"/>
      </w:r>
      <w:r w:rsidRPr="00010FF2">
        <w:rPr>
          <w:rFonts w:asciiTheme="minorHAnsi" w:hAnsiTheme="minorHAnsi" w:cstheme="minorHAnsi"/>
          <w:color w:val="000000" w:themeColor="text1"/>
          <w:sz w:val="19"/>
          <w:szCs w:val="19"/>
        </w:rPr>
        <w:t xml:space="preserve"> (Guarantee Tests and Operational Acceptance) hereof.</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“Defect Liability Period” means the period of validity of the warranties given by the Contractor commencing at Operational Acceptance of the Facilities, during which the Contractor is responsible for correcting the defects with respect to the operation of Facilities as provided in TCC Clause </w:t>
      </w:r>
      <w:r w:rsidR="00D969DC">
        <w:fldChar w:fldCharType="begin"/>
      </w:r>
      <w:r w:rsidR="00D969DC">
        <w:instrText xml:space="preserve"> REF _Ref498807464 \r \h  \* MERGEFORMAT </w:instrText>
      </w:r>
      <w:r w:rsidR="00D969DC">
        <w:fldChar w:fldCharType="separate"/>
      </w:r>
      <w:r w:rsidR="00C25D77" w:rsidRPr="00C25D77">
        <w:rPr>
          <w:rFonts w:asciiTheme="minorHAnsi" w:hAnsiTheme="minorHAnsi" w:cstheme="minorHAnsi"/>
          <w:color w:val="000000" w:themeColor="text1"/>
          <w:sz w:val="19"/>
          <w:szCs w:val="19"/>
        </w:rPr>
        <w:t>3.6.2</w:t>
      </w:r>
      <w:r w:rsidR="00D969DC">
        <w:fldChar w:fldCharType="end"/>
      </w:r>
      <w:r w:rsidRPr="00010FF2">
        <w:rPr>
          <w:rFonts w:asciiTheme="minorHAnsi" w:hAnsiTheme="minorHAnsi" w:cstheme="minorHAnsi"/>
          <w:color w:val="000000" w:themeColor="text1"/>
          <w:sz w:val="19"/>
          <w:szCs w:val="19"/>
        </w:rPr>
        <w:t xml:space="preserve">  (Defect Liability) hereof.</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“Warranties” means the period of validity </w:t>
      </w:r>
      <w:r w:rsidRPr="00010FF2">
        <w:rPr>
          <w:rFonts w:asciiTheme="minorHAnsi" w:hAnsiTheme="minorHAnsi" w:cstheme="minorHAnsi"/>
          <w:b/>
          <w:color w:val="000000" w:themeColor="text1"/>
          <w:sz w:val="19"/>
          <w:szCs w:val="19"/>
        </w:rPr>
        <w:t>for t</w:t>
      </w:r>
      <w:r w:rsidR="00777A27">
        <w:rPr>
          <w:rFonts w:asciiTheme="minorHAnsi" w:hAnsiTheme="minorHAnsi" w:cstheme="minorHAnsi"/>
          <w:b/>
          <w:color w:val="000000" w:themeColor="text1"/>
          <w:sz w:val="19"/>
          <w:szCs w:val="19"/>
        </w:rPr>
        <w:t>welve</w:t>
      </w:r>
      <w:r w:rsidRPr="00010FF2">
        <w:rPr>
          <w:rFonts w:asciiTheme="minorHAnsi" w:hAnsiTheme="minorHAnsi" w:cstheme="minorHAnsi"/>
          <w:b/>
          <w:color w:val="000000" w:themeColor="text1"/>
          <w:sz w:val="19"/>
          <w:szCs w:val="19"/>
        </w:rPr>
        <w:t xml:space="preserve"> (1</w:t>
      </w:r>
      <w:r w:rsidR="00777A27">
        <w:rPr>
          <w:rFonts w:asciiTheme="minorHAnsi" w:hAnsiTheme="minorHAnsi" w:cstheme="minorHAnsi"/>
          <w:b/>
          <w:color w:val="000000" w:themeColor="text1"/>
          <w:sz w:val="19"/>
          <w:szCs w:val="19"/>
        </w:rPr>
        <w:t>2</w:t>
      </w:r>
      <w:r w:rsidRPr="00010FF2">
        <w:rPr>
          <w:rFonts w:asciiTheme="minorHAnsi" w:hAnsiTheme="minorHAnsi" w:cstheme="minorHAnsi"/>
          <w:b/>
          <w:color w:val="000000" w:themeColor="text1"/>
          <w:sz w:val="19"/>
          <w:szCs w:val="19"/>
        </w:rPr>
        <w:t>) years from the date of Operational Acceptance</w:t>
      </w:r>
      <w:r w:rsidRPr="00010FF2">
        <w:rPr>
          <w:rFonts w:asciiTheme="minorHAnsi" w:hAnsiTheme="minorHAnsi" w:cstheme="minorHAnsi"/>
          <w:color w:val="000000" w:themeColor="text1"/>
          <w:sz w:val="19"/>
          <w:szCs w:val="19"/>
        </w:rPr>
        <w:t xml:space="preserve"> of the required warranties given by the Original Equipment Manufacturers (OEMs) or the Contractor (on the same terms and conditions provided by the OEMs) commencing at Operational Acceptance of the Facilities as provided below: Notwithstanding anything to the contrary contained in this Contract, the </w:t>
      </w:r>
      <w:r w:rsidRPr="00010FF2">
        <w:rPr>
          <w:rFonts w:asciiTheme="minorHAnsi" w:hAnsiTheme="minorHAnsi" w:cstheme="minorHAnsi"/>
          <w:b/>
          <w:color w:val="000000" w:themeColor="text1"/>
          <w:sz w:val="19"/>
          <w:szCs w:val="19"/>
        </w:rPr>
        <w:t>minimum</w:t>
      </w:r>
      <w:r w:rsidRPr="00010FF2">
        <w:rPr>
          <w:rFonts w:asciiTheme="minorHAnsi" w:hAnsiTheme="minorHAnsi" w:cstheme="minorHAnsi"/>
          <w:color w:val="000000" w:themeColor="text1"/>
          <w:sz w:val="19"/>
          <w:szCs w:val="19"/>
        </w:rPr>
        <w:t xml:space="preserve"> warranties provided by the OEMs in respect of the Facility shall be: </w:t>
      </w:r>
    </w:p>
    <w:p w:rsidR="00A008EB" w:rsidRPr="00010FF2" w:rsidRDefault="00A008EB" w:rsidP="00A008EB">
      <w:pPr>
        <w:pStyle w:val="ListParagraph"/>
        <w:spacing w:before="240"/>
        <w:ind w:left="28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0"/>
          <w:numId w:val="159"/>
        </w:numPr>
        <w:spacing w:before="240" w:after="160" w:line="259" w:lineRule="auto"/>
        <w:ind w:left="3690" w:hanging="5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Solar photovoltaic modules: Performance warranty with guarantee 90% (ninety percent) production at the end of 10</w:t>
      </w:r>
      <w:r w:rsidRPr="00010FF2">
        <w:rPr>
          <w:rFonts w:asciiTheme="minorHAnsi" w:hAnsiTheme="minorHAnsi" w:cstheme="minorHAnsi"/>
          <w:color w:val="000000" w:themeColor="text1"/>
          <w:sz w:val="19"/>
          <w:szCs w:val="19"/>
          <w:vertAlign w:val="superscript"/>
        </w:rPr>
        <w:t>th</w:t>
      </w:r>
      <w:r w:rsidRPr="00010FF2">
        <w:rPr>
          <w:rFonts w:asciiTheme="minorHAnsi" w:hAnsiTheme="minorHAnsi" w:cstheme="minorHAnsi"/>
          <w:color w:val="000000" w:themeColor="text1"/>
          <w:sz w:val="19"/>
          <w:szCs w:val="19"/>
        </w:rPr>
        <w:t xml:space="preserve"> year and 80% (eighty percent) at 25</w:t>
      </w:r>
      <w:r w:rsidRPr="00010FF2">
        <w:rPr>
          <w:rFonts w:asciiTheme="minorHAnsi" w:hAnsiTheme="minorHAnsi" w:cstheme="minorHAnsi"/>
          <w:color w:val="000000" w:themeColor="text1"/>
          <w:sz w:val="19"/>
          <w:szCs w:val="19"/>
          <w:vertAlign w:val="superscript"/>
        </w:rPr>
        <w:t>th</w:t>
      </w:r>
      <w:r w:rsidRPr="00010FF2">
        <w:rPr>
          <w:rFonts w:asciiTheme="minorHAnsi" w:hAnsiTheme="minorHAnsi" w:cstheme="minorHAnsi"/>
          <w:color w:val="000000" w:themeColor="text1"/>
          <w:sz w:val="19"/>
          <w:szCs w:val="19"/>
        </w:rPr>
        <w:t xml:space="preserve"> year. Product warranty for a period of </w:t>
      </w:r>
      <w:r w:rsidR="00777A27">
        <w:rPr>
          <w:rFonts w:asciiTheme="minorHAnsi" w:hAnsiTheme="minorHAnsi" w:cstheme="minorHAnsi"/>
          <w:color w:val="000000" w:themeColor="text1"/>
          <w:sz w:val="19"/>
          <w:szCs w:val="19"/>
        </w:rPr>
        <w:t>25</w:t>
      </w:r>
      <w:r w:rsidRPr="00010FF2">
        <w:rPr>
          <w:rFonts w:asciiTheme="minorHAnsi" w:hAnsiTheme="minorHAnsi" w:cstheme="minorHAnsi"/>
          <w:color w:val="000000" w:themeColor="text1"/>
          <w:sz w:val="19"/>
          <w:szCs w:val="19"/>
        </w:rPr>
        <w:t xml:space="preserve"> (t</w:t>
      </w:r>
      <w:r w:rsidR="00777A27">
        <w:rPr>
          <w:rFonts w:asciiTheme="minorHAnsi" w:hAnsiTheme="minorHAnsi" w:cstheme="minorHAnsi"/>
          <w:color w:val="000000" w:themeColor="text1"/>
          <w:sz w:val="19"/>
          <w:szCs w:val="19"/>
        </w:rPr>
        <w:t>wenty five</w:t>
      </w:r>
      <w:r w:rsidRPr="00010FF2">
        <w:rPr>
          <w:rFonts w:asciiTheme="minorHAnsi" w:hAnsiTheme="minorHAnsi" w:cstheme="minorHAnsi"/>
          <w:color w:val="000000" w:themeColor="text1"/>
          <w:sz w:val="19"/>
          <w:szCs w:val="19"/>
        </w:rPr>
        <w:t>) years;</w:t>
      </w:r>
    </w:p>
    <w:p w:rsidR="00A008EB" w:rsidRPr="00010FF2" w:rsidRDefault="00A008EB" w:rsidP="00A008EB">
      <w:pPr>
        <w:pStyle w:val="ListParagraph"/>
        <w:spacing w:before="240"/>
        <w:ind w:left="3690" w:hanging="54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0"/>
          <w:numId w:val="159"/>
        </w:numPr>
        <w:spacing w:before="240" w:after="160" w:line="259" w:lineRule="auto"/>
        <w:ind w:left="3690" w:hanging="5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PV </w:t>
      </w:r>
      <w:r w:rsidR="006924DA" w:rsidRPr="00010FF2">
        <w:rPr>
          <w:rFonts w:asciiTheme="minorHAnsi" w:hAnsiTheme="minorHAnsi" w:cstheme="minorHAnsi"/>
          <w:color w:val="000000" w:themeColor="text1"/>
          <w:sz w:val="19"/>
          <w:szCs w:val="19"/>
        </w:rPr>
        <w:t>Inverter</w:t>
      </w:r>
      <w:r w:rsidRPr="00010FF2">
        <w:rPr>
          <w:rFonts w:asciiTheme="minorHAnsi" w:hAnsiTheme="minorHAnsi" w:cstheme="minorHAnsi"/>
          <w:color w:val="000000" w:themeColor="text1"/>
          <w:sz w:val="19"/>
          <w:szCs w:val="19"/>
        </w:rPr>
        <w:t xml:space="preserve"> – Product warranty period of </w:t>
      </w:r>
      <w:r w:rsidR="00F831B0">
        <w:rPr>
          <w:rFonts w:asciiTheme="minorHAnsi" w:hAnsiTheme="minorHAnsi" w:cstheme="minorHAnsi"/>
          <w:color w:val="000000" w:themeColor="text1"/>
          <w:sz w:val="19"/>
          <w:szCs w:val="19"/>
        </w:rPr>
        <w:t>12</w:t>
      </w:r>
      <w:r w:rsidR="00777A27" w:rsidRPr="00010FF2">
        <w:rPr>
          <w:rFonts w:asciiTheme="minorHAnsi" w:hAnsiTheme="minorHAnsi" w:cstheme="minorHAnsi"/>
          <w:color w:val="000000" w:themeColor="text1"/>
          <w:sz w:val="19"/>
          <w:szCs w:val="19"/>
        </w:rPr>
        <w:t xml:space="preserve"> (</w:t>
      </w:r>
      <w:r w:rsidR="00F831B0">
        <w:rPr>
          <w:rFonts w:asciiTheme="minorHAnsi" w:hAnsiTheme="minorHAnsi" w:cstheme="minorHAnsi"/>
          <w:color w:val="000000" w:themeColor="text1"/>
          <w:sz w:val="19"/>
          <w:szCs w:val="19"/>
        </w:rPr>
        <w:t>Twelve</w:t>
      </w:r>
      <w:r w:rsidR="00777A27" w:rsidRPr="00010FF2">
        <w:rPr>
          <w:rFonts w:asciiTheme="minorHAnsi" w:hAnsiTheme="minorHAnsi" w:cstheme="minorHAnsi"/>
          <w:color w:val="000000" w:themeColor="text1"/>
          <w:sz w:val="19"/>
          <w:szCs w:val="19"/>
        </w:rPr>
        <w:t xml:space="preserve">) </w:t>
      </w:r>
      <w:r w:rsidRPr="00010FF2">
        <w:rPr>
          <w:rFonts w:asciiTheme="minorHAnsi" w:hAnsiTheme="minorHAnsi" w:cstheme="minorHAnsi"/>
          <w:color w:val="000000" w:themeColor="text1"/>
          <w:sz w:val="19"/>
          <w:szCs w:val="19"/>
        </w:rPr>
        <w:t>;</w:t>
      </w:r>
    </w:p>
    <w:p w:rsidR="00A008EB" w:rsidRPr="00010FF2" w:rsidRDefault="00A008EB" w:rsidP="00A008EB">
      <w:pPr>
        <w:pStyle w:val="ListParagraph"/>
        <w:spacing w:before="240"/>
        <w:ind w:left="3690" w:hanging="54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0"/>
          <w:numId w:val="159"/>
        </w:numPr>
        <w:spacing w:before="240" w:after="160" w:line="259" w:lineRule="auto"/>
        <w:ind w:left="3690" w:hanging="5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Module Mounting Structures – Product Warranty period of </w:t>
      </w:r>
      <w:r w:rsidR="00F831B0">
        <w:rPr>
          <w:rFonts w:asciiTheme="minorHAnsi" w:hAnsiTheme="minorHAnsi" w:cstheme="minorHAnsi"/>
          <w:color w:val="000000" w:themeColor="text1"/>
          <w:sz w:val="19"/>
          <w:szCs w:val="19"/>
        </w:rPr>
        <w:t>22</w:t>
      </w:r>
      <w:r w:rsidR="00777A27" w:rsidRPr="00010FF2">
        <w:rPr>
          <w:rFonts w:asciiTheme="minorHAnsi" w:hAnsiTheme="minorHAnsi" w:cstheme="minorHAnsi"/>
          <w:color w:val="000000" w:themeColor="text1"/>
          <w:sz w:val="19"/>
          <w:szCs w:val="19"/>
        </w:rPr>
        <w:t xml:space="preserve"> (t</w:t>
      </w:r>
      <w:r w:rsidR="00777A27">
        <w:rPr>
          <w:rFonts w:asciiTheme="minorHAnsi" w:hAnsiTheme="minorHAnsi" w:cstheme="minorHAnsi"/>
          <w:color w:val="000000" w:themeColor="text1"/>
          <w:sz w:val="19"/>
          <w:szCs w:val="19"/>
        </w:rPr>
        <w:t xml:space="preserve">wenty </w:t>
      </w:r>
      <w:r w:rsidR="00F831B0">
        <w:rPr>
          <w:rFonts w:asciiTheme="minorHAnsi" w:hAnsiTheme="minorHAnsi" w:cstheme="minorHAnsi"/>
          <w:color w:val="000000" w:themeColor="text1"/>
          <w:sz w:val="19"/>
          <w:szCs w:val="19"/>
        </w:rPr>
        <w:t>Two</w:t>
      </w:r>
      <w:r w:rsidR="00777A27" w:rsidRPr="00010FF2">
        <w:rPr>
          <w:rFonts w:asciiTheme="minorHAnsi" w:hAnsiTheme="minorHAnsi" w:cstheme="minorHAnsi"/>
          <w:color w:val="000000" w:themeColor="text1"/>
          <w:sz w:val="19"/>
          <w:szCs w:val="19"/>
        </w:rPr>
        <w:t>)</w:t>
      </w:r>
      <w:r w:rsidRPr="00010FF2">
        <w:rPr>
          <w:rFonts w:asciiTheme="minorHAnsi" w:hAnsiTheme="minorHAnsi" w:cstheme="minorHAnsi"/>
          <w:color w:val="000000" w:themeColor="text1"/>
          <w:sz w:val="19"/>
          <w:szCs w:val="19"/>
        </w:rPr>
        <w:t>;</w:t>
      </w:r>
    </w:p>
    <w:p w:rsidR="00A008EB" w:rsidRPr="00010FF2" w:rsidRDefault="00A008EB" w:rsidP="00A008EB">
      <w:pPr>
        <w:pStyle w:val="ListParagraph"/>
        <w:rPr>
          <w:rFonts w:asciiTheme="minorHAnsi" w:hAnsiTheme="minorHAnsi" w:cstheme="minorHAnsi"/>
          <w:color w:val="000000" w:themeColor="text1"/>
          <w:sz w:val="19"/>
          <w:szCs w:val="19"/>
        </w:rPr>
      </w:pPr>
    </w:p>
    <w:p w:rsidR="00A008EB" w:rsidRDefault="00A008EB" w:rsidP="00775578">
      <w:pPr>
        <w:pStyle w:val="ListParagraph"/>
        <w:numPr>
          <w:ilvl w:val="0"/>
          <w:numId w:val="159"/>
        </w:numPr>
        <w:spacing w:before="240" w:after="160" w:line="259" w:lineRule="auto"/>
        <w:ind w:left="3690" w:hanging="540"/>
        <w:jc w:val="both"/>
        <w:rPr>
          <w:rFonts w:asciiTheme="minorHAnsi" w:hAnsiTheme="minorHAnsi" w:cstheme="minorHAnsi"/>
          <w:color w:val="000000" w:themeColor="text1"/>
          <w:sz w:val="19"/>
          <w:szCs w:val="19"/>
        </w:rPr>
      </w:pPr>
      <w:r w:rsidRPr="00777A27">
        <w:rPr>
          <w:rFonts w:asciiTheme="minorHAnsi" w:hAnsiTheme="minorHAnsi" w:cstheme="minorHAnsi"/>
          <w:color w:val="000000" w:themeColor="text1"/>
          <w:sz w:val="19"/>
          <w:szCs w:val="19"/>
        </w:rPr>
        <w:t>Battery Energy Storage System – Product Warranty period of</w:t>
      </w:r>
      <w:r w:rsidR="00F831B0">
        <w:rPr>
          <w:rFonts w:asciiTheme="minorHAnsi" w:hAnsiTheme="minorHAnsi" w:cstheme="minorHAnsi"/>
          <w:color w:val="000000" w:themeColor="text1"/>
          <w:sz w:val="19"/>
          <w:szCs w:val="19"/>
        </w:rPr>
        <w:t xml:space="preserve"> 5</w:t>
      </w:r>
      <w:r w:rsidR="00626643">
        <w:rPr>
          <w:rFonts w:asciiTheme="minorHAnsi" w:hAnsiTheme="minorHAnsi" w:cstheme="minorHAnsi"/>
          <w:color w:val="000000" w:themeColor="text1"/>
          <w:sz w:val="19"/>
          <w:szCs w:val="19"/>
        </w:rPr>
        <w:t xml:space="preserve"> </w:t>
      </w:r>
      <w:r w:rsidR="00F831B0">
        <w:rPr>
          <w:rFonts w:asciiTheme="minorHAnsi" w:hAnsiTheme="minorHAnsi" w:cstheme="minorHAnsi"/>
          <w:color w:val="000000" w:themeColor="text1"/>
          <w:sz w:val="19"/>
          <w:szCs w:val="19"/>
        </w:rPr>
        <w:t>(Five)</w:t>
      </w:r>
      <w:r w:rsidR="00626643">
        <w:rPr>
          <w:rFonts w:asciiTheme="minorHAnsi" w:hAnsiTheme="minorHAnsi" w:cstheme="minorHAnsi"/>
          <w:color w:val="000000" w:themeColor="text1"/>
          <w:sz w:val="19"/>
          <w:szCs w:val="19"/>
        </w:rPr>
        <w:t xml:space="preserve"> years</w:t>
      </w:r>
      <w:r w:rsidR="00777A27">
        <w:rPr>
          <w:rFonts w:asciiTheme="minorHAnsi" w:hAnsiTheme="minorHAnsi" w:cstheme="minorHAnsi"/>
          <w:color w:val="000000" w:themeColor="text1"/>
          <w:sz w:val="19"/>
          <w:szCs w:val="19"/>
        </w:rPr>
        <w:t>;</w:t>
      </w:r>
    </w:p>
    <w:p w:rsidR="00777A27" w:rsidRPr="00777A27" w:rsidRDefault="00777A27" w:rsidP="00777A27">
      <w:pPr>
        <w:pStyle w:val="ListParagraph"/>
        <w:rPr>
          <w:rFonts w:asciiTheme="minorHAnsi" w:hAnsiTheme="minorHAnsi" w:cstheme="minorHAnsi"/>
          <w:color w:val="000000" w:themeColor="text1"/>
          <w:sz w:val="19"/>
          <w:szCs w:val="19"/>
        </w:rPr>
      </w:pPr>
    </w:p>
    <w:p w:rsidR="00777A27" w:rsidRPr="00777A27" w:rsidRDefault="00777A27" w:rsidP="00775578">
      <w:pPr>
        <w:pStyle w:val="ListParagraph"/>
        <w:numPr>
          <w:ilvl w:val="0"/>
          <w:numId w:val="159"/>
        </w:numPr>
        <w:spacing w:before="240" w:after="160" w:line="259" w:lineRule="auto"/>
        <w:ind w:left="3690" w:hanging="54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0"/>
          <w:numId w:val="159"/>
        </w:numPr>
        <w:spacing w:before="240" w:after="160" w:line="259" w:lineRule="auto"/>
        <w:ind w:left="3690" w:hanging="5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All other balance equipment (power and inverter duty transformers, string combiner box (SMB)/ DC/ AC Cable etc.) – Product warranty period of </w:t>
      </w:r>
      <w:r w:rsidR="00F831B0">
        <w:rPr>
          <w:rFonts w:asciiTheme="minorHAnsi" w:hAnsiTheme="minorHAnsi" w:cstheme="minorHAnsi"/>
          <w:color w:val="000000" w:themeColor="text1"/>
          <w:sz w:val="19"/>
          <w:szCs w:val="19"/>
        </w:rPr>
        <w:t>2</w:t>
      </w:r>
      <w:r w:rsidR="00626643">
        <w:rPr>
          <w:rFonts w:asciiTheme="minorHAnsi" w:hAnsiTheme="minorHAnsi" w:cstheme="minorHAnsi"/>
          <w:color w:val="000000" w:themeColor="text1"/>
          <w:sz w:val="19"/>
          <w:szCs w:val="19"/>
        </w:rPr>
        <w:t xml:space="preserve"> (</w:t>
      </w:r>
      <w:r w:rsidR="00F831B0">
        <w:rPr>
          <w:rFonts w:asciiTheme="minorHAnsi" w:hAnsiTheme="minorHAnsi" w:cstheme="minorHAnsi"/>
          <w:color w:val="000000" w:themeColor="text1"/>
          <w:sz w:val="19"/>
          <w:szCs w:val="19"/>
        </w:rPr>
        <w:t>Two</w:t>
      </w:r>
      <w:r w:rsidR="00626643">
        <w:rPr>
          <w:rFonts w:asciiTheme="minorHAnsi" w:hAnsiTheme="minorHAnsi" w:cstheme="minorHAnsi"/>
          <w:color w:val="000000" w:themeColor="text1"/>
          <w:sz w:val="19"/>
          <w:szCs w:val="19"/>
        </w:rPr>
        <w:t>)</w:t>
      </w:r>
      <w:r w:rsidR="00712A9A">
        <w:rPr>
          <w:rFonts w:asciiTheme="minorHAnsi" w:hAnsiTheme="minorHAnsi" w:cstheme="minorHAnsi"/>
          <w:color w:val="000000" w:themeColor="text1"/>
          <w:sz w:val="19"/>
          <w:szCs w:val="19"/>
        </w:rPr>
        <w:t xml:space="preserve"> years</w:t>
      </w:r>
      <w:r w:rsidRPr="00010FF2">
        <w:rPr>
          <w:rFonts w:asciiTheme="minorHAnsi" w:hAnsiTheme="minorHAnsi" w:cstheme="minorHAnsi"/>
          <w:color w:val="000000" w:themeColor="text1"/>
          <w:sz w:val="19"/>
          <w:szCs w:val="19"/>
        </w:rPr>
        <w:t>.</w:t>
      </w:r>
    </w:p>
    <w:p w:rsidR="00A008EB" w:rsidRPr="00010FF2" w:rsidRDefault="00A008EB" w:rsidP="00A008EB">
      <w:pPr>
        <w:pStyle w:val="ListParagraph"/>
        <w:rPr>
          <w:rFonts w:asciiTheme="minorHAnsi" w:hAnsiTheme="minorHAnsi" w:cstheme="minorHAnsi"/>
          <w:color w:val="000000" w:themeColor="text1"/>
          <w:sz w:val="19"/>
          <w:szCs w:val="19"/>
        </w:rPr>
      </w:pPr>
    </w:p>
    <w:p w:rsidR="00A008EB" w:rsidRPr="00010FF2" w:rsidRDefault="00A008EB" w:rsidP="00775578">
      <w:pPr>
        <w:pStyle w:val="ListParagraph"/>
        <w:numPr>
          <w:ilvl w:val="0"/>
          <w:numId w:val="159"/>
        </w:numPr>
        <w:spacing w:before="240" w:after="160" w:line="259" w:lineRule="auto"/>
        <w:ind w:left="3690" w:hanging="5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above warranties shall be backed by third party insurance.</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bookmarkStart w:id="73" w:name="_Ref498863755"/>
      <w:r w:rsidRPr="00010FF2">
        <w:rPr>
          <w:rFonts w:asciiTheme="minorHAnsi" w:eastAsiaTheme="minorHAnsi" w:hAnsiTheme="minorHAnsi" w:cstheme="minorHAnsi"/>
          <w:b/>
          <w:color w:val="000000" w:themeColor="text1"/>
          <w:sz w:val="19"/>
          <w:szCs w:val="19"/>
        </w:rPr>
        <w:t>Contract Documents</w:t>
      </w:r>
      <w:bookmarkEnd w:id="73"/>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Subject to Article 1.2 (Order of Precedence) of the Contract Agreement, all documents forming part of the Contract (and all parts thereof) are intended to be correlative, complementary and mutually explanatory. The Contract shall be read as a whole. </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The Contractor, at its own cost, shall provide 03 (three) original document of the Contract. The Contract shall be signed by the Parties in 03 (three) original documents and the Contractor shall be provided with 01 (one) signed original and the remaining 02 (two) will be retained by KREDL.</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provide, free of cost to KREDL, all the engineering data, drawing and descriptive materials, within the prescribed timelines, for KREDL’s usage only for this project, in at least six (6) copies to form a part of the Contract.</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r w:rsidRPr="00010FF2">
        <w:rPr>
          <w:rFonts w:asciiTheme="minorHAnsi" w:eastAsiaTheme="minorHAnsi" w:hAnsiTheme="minorHAnsi" w:cstheme="minorHAnsi"/>
          <w:b/>
          <w:color w:val="000000" w:themeColor="text1"/>
          <w:sz w:val="19"/>
          <w:szCs w:val="19"/>
        </w:rPr>
        <w:t>Interpretation</w:t>
      </w: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Language</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4"/>
        </w:numPr>
        <w:tabs>
          <w:tab w:val="left" w:pos="2970"/>
        </w:tabs>
        <w:spacing w:before="240" w:after="160" w:line="259" w:lineRule="auto"/>
        <w:ind w:left="3600" w:hanging="990"/>
        <w:jc w:val="both"/>
        <w:rPr>
          <w:rFonts w:asciiTheme="minorHAnsi" w:hAnsiTheme="minorHAnsi" w:cstheme="minorHAnsi"/>
          <w:color w:val="000000" w:themeColor="text1"/>
          <w:sz w:val="19"/>
          <w:szCs w:val="19"/>
        </w:rPr>
      </w:pPr>
      <w:bookmarkStart w:id="74" w:name="_Ref498809853"/>
      <w:r w:rsidRPr="00010FF2">
        <w:rPr>
          <w:rFonts w:asciiTheme="minorHAnsi" w:hAnsiTheme="minorHAnsi" w:cstheme="minorHAnsi"/>
          <w:color w:val="000000" w:themeColor="text1"/>
          <w:sz w:val="19"/>
          <w:szCs w:val="19"/>
        </w:rPr>
        <w:t>Unless the Contractor is a national of KREDL’s country and Parties agree to use the local language, all Contract Documents, all correspondence and communications to be given, and all other documentation to be prepared and supplied under the Contract shall be written in English, and the Contract shall be construed and interpreted in accordance with that language.</w:t>
      </w:r>
      <w:bookmarkEnd w:id="74"/>
    </w:p>
    <w:p w:rsidR="00A008EB" w:rsidRPr="00010FF2" w:rsidRDefault="00A008EB" w:rsidP="00A008EB">
      <w:pPr>
        <w:pStyle w:val="ListParagraph"/>
        <w:spacing w:before="240"/>
        <w:ind w:left="28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4"/>
        </w:numPr>
        <w:spacing w:before="240" w:after="160" w:line="259" w:lineRule="auto"/>
        <w:ind w:left="360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If any of the Contract Documents, correspondence or communications are prepared in any language other than the governing language under TCC Sub-Clause </w:t>
      </w:r>
      <w:r w:rsidR="00D969DC">
        <w:fldChar w:fldCharType="begin"/>
      </w:r>
      <w:r w:rsidR="00D969DC">
        <w:instrText xml:space="preserve"> REF _Ref498809853 \r \h  \* MERGEFORMAT </w:instrText>
      </w:r>
      <w:r w:rsidR="00D969DC">
        <w:fldChar w:fldCharType="separate"/>
      </w:r>
      <w:r w:rsidR="00C25D77" w:rsidRPr="00C25D77">
        <w:rPr>
          <w:rFonts w:asciiTheme="minorHAnsi" w:hAnsiTheme="minorHAnsi" w:cstheme="minorHAnsi"/>
          <w:color w:val="000000" w:themeColor="text1"/>
          <w:sz w:val="19"/>
          <w:szCs w:val="19"/>
        </w:rPr>
        <w:t>3.1.3.1.1</w:t>
      </w:r>
      <w:r w:rsidR="00D969DC">
        <w:fldChar w:fldCharType="end"/>
      </w:r>
      <w:r w:rsidRPr="00010FF2">
        <w:rPr>
          <w:rFonts w:asciiTheme="minorHAnsi" w:hAnsiTheme="minorHAnsi" w:cstheme="minorHAnsi"/>
          <w:color w:val="000000" w:themeColor="text1"/>
          <w:sz w:val="19"/>
          <w:szCs w:val="19"/>
        </w:rPr>
        <w:t xml:space="preserve"> above, the English translation of such documents, correspondence or communications shall prevail in matters of interpretation.</w:t>
      </w:r>
    </w:p>
    <w:p w:rsidR="00A008EB" w:rsidRPr="00010FF2" w:rsidRDefault="00A008EB" w:rsidP="00A008EB">
      <w:pPr>
        <w:pStyle w:val="ListParagraph"/>
        <w:spacing w:before="240"/>
        <w:ind w:left="3600"/>
        <w:jc w:val="both"/>
        <w:rPr>
          <w:rFonts w:asciiTheme="minorHAnsi" w:hAnsiTheme="minorHAnsi" w:cstheme="minorHAnsi"/>
          <w:color w:val="000000" w:themeColor="text1"/>
          <w:sz w:val="19"/>
          <w:szCs w:val="19"/>
        </w:rPr>
      </w:pPr>
      <w:bookmarkStart w:id="75" w:name="_Ref498518870"/>
    </w:p>
    <w:p w:rsidR="00A008EB" w:rsidRPr="00010FF2" w:rsidRDefault="00A008EB" w:rsidP="00775578">
      <w:pPr>
        <w:pStyle w:val="ListParagraph"/>
        <w:numPr>
          <w:ilvl w:val="4"/>
          <w:numId w:val="154"/>
        </w:numPr>
        <w:spacing w:before="240" w:after="160" w:line="259" w:lineRule="auto"/>
        <w:ind w:left="360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English translation of the documents shall be carried out by professional translators and the translator shall certify that the person is proficient in both languages in order to translate the document ant that the translation complete and accurate. Further, translation shall be authenticated by the Indian Consulate located in Country where the documents have been issued or the Embassy of that Country in India.</w:t>
      </w:r>
      <w:bookmarkEnd w:id="75"/>
    </w:p>
    <w:p w:rsidR="00A008EB" w:rsidRPr="00010FF2" w:rsidRDefault="00A008EB" w:rsidP="00A008EB">
      <w:pPr>
        <w:pStyle w:val="ListParagraph"/>
        <w:spacing w:before="240"/>
        <w:ind w:left="360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4"/>
        </w:numPr>
        <w:spacing w:before="240" w:after="160" w:line="259" w:lineRule="auto"/>
        <w:ind w:left="360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such translation related costs and expenses shall be to t</w:t>
      </w:r>
      <w:r w:rsidR="00C459FF" w:rsidRPr="00010FF2">
        <w:rPr>
          <w:rFonts w:asciiTheme="minorHAnsi" w:hAnsiTheme="minorHAnsi" w:cstheme="minorHAnsi"/>
          <w:color w:val="000000" w:themeColor="text1"/>
          <w:sz w:val="19"/>
          <w:szCs w:val="19"/>
        </w:rPr>
        <w:t>h</w:t>
      </w:r>
      <w:r w:rsidRPr="00010FF2">
        <w:rPr>
          <w:rFonts w:asciiTheme="minorHAnsi" w:hAnsiTheme="minorHAnsi" w:cstheme="minorHAnsi"/>
          <w:color w:val="000000" w:themeColor="text1"/>
          <w:sz w:val="19"/>
          <w:szCs w:val="19"/>
        </w:rPr>
        <w:t>e account of the Contractor.</w:t>
      </w:r>
    </w:p>
    <w:p w:rsidR="00A008EB" w:rsidRPr="00010FF2" w:rsidRDefault="00A008EB" w:rsidP="00A008EB">
      <w:pPr>
        <w:pStyle w:val="ListParagraph"/>
        <w:spacing w:before="240"/>
        <w:ind w:left="360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Singular and Plural</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singular shall include the plural and the plural shall include singular, except where the context otherwise requires.</w:t>
      </w:r>
    </w:p>
    <w:p w:rsidR="00A008EB" w:rsidRPr="00010FF2" w:rsidRDefault="00A008EB" w:rsidP="00A008EB">
      <w:pPr>
        <w:pStyle w:val="ListParagraph"/>
        <w:spacing w:before="240"/>
        <w:ind w:left="2952"/>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Headings</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headings and marginal notes in the Terms and Conditions of Contract are included for ease of reference, and shall neither constitute a part of the Contract nor affect its interpretation.</w:t>
      </w:r>
    </w:p>
    <w:p w:rsidR="00A008EB" w:rsidRPr="00010FF2" w:rsidRDefault="00A008EB" w:rsidP="00A008EB">
      <w:pPr>
        <w:pStyle w:val="ListParagraph"/>
        <w:spacing w:before="240"/>
        <w:ind w:left="2952"/>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Persons</w:t>
      </w:r>
    </w:p>
    <w:p w:rsidR="00A008EB" w:rsidRPr="00010FF2" w:rsidRDefault="00A008EB" w:rsidP="00A008EB">
      <w:pPr>
        <w:pStyle w:val="ListParagraph"/>
        <w:spacing w:before="240"/>
        <w:ind w:left="2952"/>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Words importing persons or parties shall include any person, firms, corporations and government entities.</w:t>
      </w:r>
    </w:p>
    <w:p w:rsidR="00A008EB" w:rsidRPr="00010FF2" w:rsidRDefault="00A008EB" w:rsidP="00A008EB">
      <w:pPr>
        <w:pStyle w:val="ListParagraph"/>
        <w:spacing w:before="240"/>
        <w:ind w:left="2952"/>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736" w:hanging="990"/>
        <w:jc w:val="both"/>
        <w:rPr>
          <w:rFonts w:asciiTheme="minorHAnsi" w:hAnsiTheme="minorHAnsi" w:cstheme="minorHAnsi"/>
          <w:b/>
          <w:color w:val="000000" w:themeColor="text1"/>
          <w:sz w:val="19"/>
          <w:szCs w:val="19"/>
        </w:rPr>
      </w:pPr>
      <w:bookmarkStart w:id="76" w:name="_Ref498863860"/>
      <w:r w:rsidRPr="00010FF2">
        <w:rPr>
          <w:rFonts w:asciiTheme="minorHAnsi" w:hAnsiTheme="minorHAnsi" w:cstheme="minorHAnsi"/>
          <w:b/>
          <w:color w:val="000000" w:themeColor="text1"/>
          <w:sz w:val="19"/>
          <w:szCs w:val="19"/>
        </w:rPr>
        <w:t>Construction of the Contract</w:t>
      </w:r>
      <w:bookmarkEnd w:id="76"/>
    </w:p>
    <w:p w:rsidR="00A008EB" w:rsidRPr="00010FF2" w:rsidRDefault="00A008EB" w:rsidP="00A008EB">
      <w:pPr>
        <w:pStyle w:val="ListParagraph"/>
        <w:spacing w:before="240"/>
        <w:ind w:left="2232"/>
        <w:jc w:val="both"/>
        <w:rPr>
          <w:rFonts w:asciiTheme="minorHAnsi" w:hAnsiTheme="minorHAnsi" w:cstheme="minorHAnsi"/>
          <w:b/>
          <w:color w:val="000000" w:themeColor="text1"/>
          <w:sz w:val="19"/>
          <w:szCs w:val="19"/>
        </w:rPr>
      </w:pPr>
    </w:p>
    <w:p w:rsidR="00A008EB" w:rsidRPr="00010FF2" w:rsidRDefault="00A008EB" w:rsidP="00775578">
      <w:pPr>
        <w:pStyle w:val="ListParagraph"/>
        <w:numPr>
          <w:ilvl w:val="4"/>
          <w:numId w:val="154"/>
        </w:numPr>
        <w:spacing w:before="240" w:after="160" w:line="259" w:lineRule="auto"/>
        <w:ind w:left="3870" w:hanging="1080"/>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KREDL will sign one (01) EPC Contract with the Contractor for providing all the requirements as mentioned in the RFP.</w:t>
      </w:r>
    </w:p>
    <w:p w:rsidR="00A008EB" w:rsidRPr="00010FF2" w:rsidRDefault="00A008EB" w:rsidP="00A008EB">
      <w:pPr>
        <w:pStyle w:val="ListParagraph"/>
        <w:spacing w:before="240"/>
        <w:ind w:left="2610"/>
        <w:jc w:val="both"/>
        <w:rPr>
          <w:rFonts w:asciiTheme="minorHAnsi" w:hAnsiTheme="minorHAnsi" w:cstheme="minorHAnsi"/>
          <w:b/>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Entire Agreement</w:t>
      </w:r>
    </w:p>
    <w:p w:rsidR="00A008EB" w:rsidRPr="00010FF2" w:rsidRDefault="00A008EB" w:rsidP="00A008EB">
      <w:pPr>
        <w:pStyle w:val="ListParagraph"/>
        <w:spacing w:before="240"/>
        <w:ind w:left="2952"/>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Subject to TCC Sub-Clause </w:t>
      </w:r>
      <w:r w:rsidR="00D969DC">
        <w:fldChar w:fldCharType="begin"/>
      </w:r>
      <w:r w:rsidR="00D969DC">
        <w:instrText xml:space="preserve"> REF _Ref498814694 \r \h  \* MERGEFORMAT </w:instrText>
      </w:r>
      <w:r w:rsidR="00D969DC">
        <w:fldChar w:fldCharType="separate"/>
      </w:r>
      <w:r w:rsidR="00C25D77" w:rsidRPr="00C25D77">
        <w:rPr>
          <w:rFonts w:asciiTheme="minorHAnsi" w:hAnsiTheme="minorHAnsi" w:cstheme="minorHAnsi"/>
          <w:color w:val="000000" w:themeColor="text1"/>
          <w:sz w:val="19"/>
          <w:szCs w:val="19"/>
        </w:rPr>
        <w:t>3.4.2.4</w:t>
      </w:r>
      <w:r w:rsidR="00D969DC">
        <w:fldChar w:fldCharType="end"/>
      </w:r>
      <w:r w:rsidRPr="00010FF2">
        <w:rPr>
          <w:rFonts w:asciiTheme="minorHAnsi" w:hAnsiTheme="minorHAnsi" w:cstheme="minorHAnsi"/>
          <w:color w:val="000000" w:themeColor="text1"/>
          <w:sz w:val="19"/>
          <w:szCs w:val="19"/>
        </w:rPr>
        <w:t xml:space="preserve"> hereof, the Contract constitutes the entire agreement between KREDL and Contractor with respect to the subject matter of Contract and supersedes all communications, negotiations and agreements (whether written or oral) of Parties with respect thereto made prior to the date of Contract.</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 xml:space="preserve">Amendment </w:t>
      </w:r>
    </w:p>
    <w:p w:rsidR="00A008EB" w:rsidRPr="00010FF2" w:rsidRDefault="00A008EB" w:rsidP="00A008EB">
      <w:pPr>
        <w:pStyle w:val="ListParagraph"/>
        <w:spacing w:before="240"/>
        <w:ind w:left="2952"/>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 amendment or other variation of the Contract shall be made effective unless it is in writing, is dated, expressly refers to the Contract, and is signed by a duly authorized representative of each Party hereto.</w:t>
      </w:r>
    </w:p>
    <w:p w:rsidR="00A008EB" w:rsidRPr="00010FF2" w:rsidRDefault="00A008EB" w:rsidP="00A008EB">
      <w:pPr>
        <w:pStyle w:val="ListParagraph"/>
        <w:spacing w:before="240"/>
        <w:ind w:left="2952"/>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Independent Contractor</w:t>
      </w:r>
    </w:p>
    <w:p w:rsidR="00A008EB" w:rsidRPr="00010FF2" w:rsidRDefault="00A008EB" w:rsidP="00A008EB">
      <w:pPr>
        <w:pStyle w:val="ListParagraph"/>
        <w:spacing w:before="240"/>
        <w:ind w:left="2952"/>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be an independent contractor performing the Contract. The Contract does not create any agency, partnership, joint venture or other joint relationship between the Parties hereto. Subject to the provisions of the Contract, the Contractor shall be solely responsible for the manner in which the Contract is performed. All employees, representatives or Subcontractors engaged by the Contractor in connection with the performance of the Contract shall be under the complete control of the Contractor and shall not be deemed to be employees of KREDL, and nothing contained in the Contract or in any subcontract awarded by the Contractor shall be construed to create any contractual relationship between any such employees, representatives or Subcontractors and KREDL.</w:t>
      </w:r>
    </w:p>
    <w:p w:rsidR="00A008EB" w:rsidRPr="00010FF2" w:rsidRDefault="00A008EB" w:rsidP="00A008EB">
      <w:pPr>
        <w:pStyle w:val="ListParagraph"/>
        <w:spacing w:before="240"/>
        <w:ind w:left="2952"/>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Consortium</w:t>
      </w:r>
    </w:p>
    <w:p w:rsidR="00A008EB" w:rsidRPr="00010FF2" w:rsidRDefault="00A008EB" w:rsidP="00A008EB">
      <w:pPr>
        <w:pStyle w:val="ListParagraph"/>
        <w:spacing w:before="240"/>
        <w:ind w:left="2952"/>
        <w:jc w:val="both"/>
        <w:rPr>
          <w:rFonts w:asciiTheme="minorHAnsi" w:hAnsiTheme="minorHAnsi" w:cstheme="minorHAnsi"/>
          <w:color w:val="000000" w:themeColor="text1"/>
          <w:sz w:val="19"/>
          <w:szCs w:val="19"/>
        </w:rPr>
      </w:pPr>
    </w:p>
    <w:p w:rsidR="00A008EB" w:rsidRPr="00010FF2" w:rsidRDefault="006442BC"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xml:space="preserve">A consortium is allowed for a maximum of </w:t>
      </w:r>
      <w:r w:rsidRPr="00010FF2">
        <w:rPr>
          <w:rFonts w:asciiTheme="minorHAnsi" w:eastAsia="Times New Roman" w:hAnsiTheme="minorHAnsi" w:cstheme="minorHAnsi"/>
          <w:b/>
          <w:color w:val="000000" w:themeColor="text1"/>
          <w:sz w:val="19"/>
          <w:szCs w:val="19"/>
        </w:rPr>
        <w:t>two (2)</w:t>
      </w:r>
      <w:r w:rsidRPr="00010FF2">
        <w:rPr>
          <w:rFonts w:asciiTheme="minorHAnsi" w:eastAsia="Times New Roman" w:hAnsiTheme="minorHAnsi" w:cstheme="minorHAnsi"/>
          <w:color w:val="000000" w:themeColor="text1"/>
          <w:sz w:val="19"/>
          <w:szCs w:val="19"/>
        </w:rPr>
        <w:t xml:space="preserve"> members including the lead </w:t>
      </w:r>
      <w:r w:rsidR="005E330B" w:rsidRPr="00010FF2">
        <w:rPr>
          <w:rFonts w:asciiTheme="minorHAnsi" w:eastAsia="Times New Roman" w:hAnsiTheme="minorHAnsi" w:cstheme="minorHAnsi"/>
          <w:color w:val="000000" w:themeColor="text1"/>
          <w:sz w:val="19"/>
          <w:szCs w:val="19"/>
        </w:rPr>
        <w:t>Bidder</w:t>
      </w:r>
      <w:r w:rsidRPr="00010FF2">
        <w:rPr>
          <w:rFonts w:asciiTheme="minorHAnsi" w:eastAsia="Times New Roman" w:hAnsiTheme="minorHAnsi" w:cstheme="minorHAnsi"/>
          <w:color w:val="000000" w:themeColor="text1"/>
          <w:sz w:val="19"/>
          <w:szCs w:val="19"/>
        </w:rPr>
        <w:t>, and</w:t>
      </w:r>
      <w:r w:rsidR="00A008EB" w:rsidRPr="00010FF2">
        <w:rPr>
          <w:rFonts w:asciiTheme="minorHAnsi" w:eastAsia="Times New Roman" w:hAnsiTheme="minorHAnsi" w:cstheme="minorHAnsi"/>
          <w:color w:val="000000" w:themeColor="text1"/>
          <w:sz w:val="19"/>
          <w:szCs w:val="19"/>
        </w:rPr>
        <w:t xml:space="preserve"> such members are allowed jointly to fulfill the technical and financial eligibility criteria. In case of a consortium, all such firms shall be jointly and severally bound to KREDL for the fulfillment of the obligations under the Contract and shall designate 01 (one) of such firms to act as a lead member with authority to bind the consortium. The composition or the constitution of the consortium shall not be altered without the prior consent of KREDL.</w:t>
      </w:r>
    </w:p>
    <w:p w:rsidR="00A008EB" w:rsidRPr="00010FF2" w:rsidRDefault="00A008EB" w:rsidP="00A008EB">
      <w:pPr>
        <w:pStyle w:val="ListParagraph"/>
        <w:spacing w:before="240"/>
        <w:ind w:left="2952"/>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Non-Waiver</w:t>
      </w:r>
    </w:p>
    <w:p w:rsidR="00A008EB" w:rsidRPr="00010FF2" w:rsidRDefault="00A008EB" w:rsidP="00775578">
      <w:pPr>
        <w:numPr>
          <w:ilvl w:val="4"/>
          <w:numId w:val="154"/>
        </w:numPr>
        <w:spacing w:before="240" w:line="259" w:lineRule="auto"/>
        <w:ind w:left="369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Subject to TCC Sub-Clause </w:t>
      </w:r>
      <w:r w:rsidR="00D969DC">
        <w:fldChar w:fldCharType="begin"/>
      </w:r>
      <w:r w:rsidR="00D969DC">
        <w:instrText xml:space="preserve"> REF _Ref498815544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3.1.3.10.2</w:t>
      </w:r>
      <w:r w:rsidR="00D969DC">
        <w:fldChar w:fldCharType="end"/>
      </w:r>
      <w:r w:rsidRPr="00010FF2">
        <w:rPr>
          <w:rFonts w:asciiTheme="minorHAnsi" w:eastAsia="Calisto MT" w:hAnsiTheme="minorHAnsi" w:cstheme="minorHAnsi"/>
          <w:color w:val="000000" w:themeColor="text1"/>
          <w:sz w:val="19"/>
          <w:szCs w:val="19"/>
        </w:rPr>
        <w:t xml:space="preserve"> below, no relaxation, forbearance, delay or indulgence by either Party in enforcing any of the terms and conditions of the Contract or the granting of time by either Party to the other shall prejudice, affect or restrict the rights of that Party under the Contract, nor shall any waiver by either Party of any breach of Contract operate as waiver of any subsequent or continuing breach of Contract.</w:t>
      </w:r>
    </w:p>
    <w:p w:rsidR="00A008EB" w:rsidRPr="00010FF2" w:rsidRDefault="00A008EB" w:rsidP="00A008EB">
      <w:pPr>
        <w:spacing w:before="240"/>
        <w:ind w:left="3690" w:hanging="108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690" w:hanging="1080"/>
        <w:contextualSpacing/>
        <w:jc w:val="both"/>
        <w:rPr>
          <w:rFonts w:asciiTheme="minorHAnsi" w:eastAsia="Calisto MT" w:hAnsiTheme="minorHAnsi" w:cstheme="minorHAnsi"/>
          <w:color w:val="000000" w:themeColor="text1"/>
          <w:sz w:val="19"/>
          <w:szCs w:val="19"/>
        </w:rPr>
      </w:pPr>
      <w:bookmarkStart w:id="77" w:name="_Ref498815544"/>
      <w:r w:rsidRPr="00010FF2">
        <w:rPr>
          <w:rFonts w:asciiTheme="minorHAnsi" w:eastAsia="Calisto MT" w:hAnsiTheme="minorHAnsi" w:cstheme="minorHAnsi"/>
          <w:color w:val="000000" w:themeColor="text1"/>
          <w:sz w:val="19"/>
          <w:szCs w:val="19"/>
        </w:rPr>
        <w:t>Any waiver of a Party’s rights, powers or remedies under the Contract must be in writing and acceptance by the other Party, must be dated and signed by an authorized representative of the Party granting such waiver, and must specify the right and the extent to which it is being waived.</w:t>
      </w:r>
      <w:bookmarkEnd w:id="77"/>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lastRenderedPageBreak/>
        <w:t xml:space="preserve">Severability </w:t>
      </w:r>
    </w:p>
    <w:p w:rsidR="00A008EB" w:rsidRPr="00010FF2" w:rsidRDefault="00A008EB" w:rsidP="00A008EB">
      <w:pPr>
        <w:pStyle w:val="ListParagraph"/>
        <w:spacing w:before="240"/>
        <w:ind w:left="2952"/>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If any provision or condition of the Contract is prohibited or rendered invalid or unenforceable, such prohibition, invalidity or unenforceability shall not affect the validity or enforceability of any other provisions and conditions of the Contract.</w:t>
      </w:r>
    </w:p>
    <w:p w:rsidR="00A008EB" w:rsidRPr="00010FF2" w:rsidRDefault="00A008EB" w:rsidP="00A008EB">
      <w:pPr>
        <w:pStyle w:val="ListParagraph"/>
        <w:spacing w:before="240"/>
        <w:ind w:left="2232"/>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b/>
          <w:color w:val="000000" w:themeColor="text1"/>
          <w:sz w:val="19"/>
          <w:szCs w:val="19"/>
        </w:rPr>
      </w:pPr>
      <w:bookmarkStart w:id="78" w:name="_Ref498858105"/>
      <w:r w:rsidRPr="00010FF2">
        <w:rPr>
          <w:rFonts w:asciiTheme="minorHAnsi" w:hAnsiTheme="minorHAnsi" w:cstheme="minorHAnsi"/>
          <w:b/>
          <w:color w:val="000000" w:themeColor="text1"/>
          <w:sz w:val="19"/>
          <w:szCs w:val="19"/>
        </w:rPr>
        <w:t>Country of Origin</w:t>
      </w:r>
      <w:bookmarkEnd w:id="78"/>
    </w:p>
    <w:p w:rsidR="00A008EB" w:rsidRPr="00010FF2" w:rsidRDefault="00A008EB" w:rsidP="00A008EB">
      <w:pPr>
        <w:pStyle w:val="ListParagraph"/>
        <w:spacing w:before="240"/>
        <w:ind w:left="2952"/>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“Origin” means the place where the Plants and Equipment and other supplies for the Facilities are mined, grown, produced or manufactured and from which the services are provided.</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r w:rsidRPr="00010FF2">
        <w:rPr>
          <w:rFonts w:asciiTheme="minorHAnsi" w:eastAsiaTheme="minorHAnsi" w:hAnsiTheme="minorHAnsi" w:cstheme="minorHAnsi"/>
          <w:b/>
          <w:color w:val="000000" w:themeColor="text1"/>
          <w:sz w:val="19"/>
          <w:szCs w:val="19"/>
        </w:rPr>
        <w:t>Notices</w:t>
      </w: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Unless otherwise stated in the Contract, all notices to be given under the Contract shall be in writing, and shall be sent by personal delivery, special courier, post, email or telefax followed by post confirmation to the address of the relevant Party set out in the Contract Coordination Procedure to be finalized pursuant to TCC Sub-Clause </w:t>
      </w:r>
      <w:r w:rsidR="00D969DC">
        <w:fldChar w:fldCharType="begin"/>
      </w:r>
      <w:r w:rsidR="00D969DC">
        <w:instrText xml:space="preserve"> REF _Ref498816471 \r \h  \* MERGEFORMAT </w:instrText>
      </w:r>
      <w:r w:rsidR="00D969DC">
        <w:fldChar w:fldCharType="separate"/>
      </w:r>
      <w:r w:rsidR="00C25D77" w:rsidRPr="00C25D77">
        <w:rPr>
          <w:rFonts w:asciiTheme="minorHAnsi" w:hAnsiTheme="minorHAnsi" w:cstheme="minorHAnsi"/>
          <w:color w:val="000000" w:themeColor="text1"/>
          <w:sz w:val="19"/>
          <w:szCs w:val="19"/>
        </w:rPr>
        <w:t>3.5.1.2.4</w:t>
      </w:r>
      <w:r w:rsidR="00D969DC">
        <w:fldChar w:fldCharType="end"/>
      </w:r>
      <w:r w:rsidRPr="00010FF2">
        <w:rPr>
          <w:rFonts w:asciiTheme="minorHAnsi" w:hAnsiTheme="minorHAnsi" w:cstheme="minorHAnsi"/>
          <w:color w:val="000000" w:themeColor="text1"/>
          <w:sz w:val="19"/>
          <w:szCs w:val="19"/>
        </w:rPr>
        <w:t>, with the following provisions:</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69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Any notice sent by cable, telegraph, facsimile shall be confirmed within 02 (two) Days after despatch by notice sent by post confirmation, except as otherwise specified in the Contract.</w:t>
      </w:r>
    </w:p>
    <w:p w:rsidR="00A008EB" w:rsidRPr="00010FF2" w:rsidRDefault="00A008EB" w:rsidP="00A008EB">
      <w:pPr>
        <w:spacing w:before="240"/>
        <w:ind w:left="369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69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Any notice sent by email, airmail post or special courier shall be deemed (in the absence of evidence of earlier receipt) to have been delivered 10 (ten) Days after despatch. In proving the fact of despatch, it shall be sufficient to show that the envelope containing such notice was properly addressed, stamped and conveyed to the postal authorities or courier service for transmission by airmail or special courier.</w:t>
      </w:r>
    </w:p>
    <w:p w:rsidR="00A008EB" w:rsidRPr="00010FF2" w:rsidRDefault="00A008EB" w:rsidP="00A008EB">
      <w:pPr>
        <w:spacing w:before="240"/>
        <w:ind w:left="369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69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Any notice delivered personally or sent by telegraph, facsimile, email or EDI shall be deemed to have been delivered on date of its despatch.</w:t>
      </w:r>
    </w:p>
    <w:p w:rsidR="00A008EB" w:rsidRPr="00010FF2" w:rsidRDefault="00A008EB" w:rsidP="00A008EB">
      <w:pPr>
        <w:spacing w:before="240"/>
        <w:ind w:left="369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69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Either Party may change its postal address, telefax number, email id, and addressee for receipt of such notices by 10 (ten) Days’ notice to the other Party in writing.</w:t>
      </w: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Notices shall be deemed to include any approvals, consents, instructions, orders and certificates to be given under the Contract.</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bookmarkStart w:id="79" w:name="_Ref500495738"/>
      <w:r w:rsidRPr="00010FF2">
        <w:rPr>
          <w:rFonts w:asciiTheme="minorHAnsi" w:eastAsiaTheme="minorHAnsi" w:hAnsiTheme="minorHAnsi" w:cstheme="minorHAnsi"/>
          <w:b/>
          <w:color w:val="000000" w:themeColor="text1"/>
          <w:sz w:val="19"/>
          <w:szCs w:val="19"/>
        </w:rPr>
        <w:t>Governing Laws</w:t>
      </w:r>
      <w:bookmarkEnd w:id="79"/>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 shall be governed by and interpreted in accordance with laws in force in India. The Courts of Bengaluru shall have exclusive jurisdiction in all matters arising under the Contract.</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bookmarkStart w:id="80" w:name="_Ref500498236"/>
      <w:r w:rsidRPr="00010FF2">
        <w:rPr>
          <w:rFonts w:asciiTheme="minorHAnsi" w:eastAsiaTheme="minorHAnsi" w:hAnsiTheme="minorHAnsi" w:cstheme="minorHAnsi"/>
          <w:b/>
          <w:color w:val="000000" w:themeColor="text1"/>
          <w:sz w:val="19"/>
          <w:szCs w:val="19"/>
        </w:rPr>
        <w:t>Settlement of Disputes</w:t>
      </w:r>
      <w:bookmarkEnd w:id="80"/>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b/>
          <w:color w:val="000000" w:themeColor="text1"/>
          <w:sz w:val="19"/>
          <w:szCs w:val="19"/>
        </w:rPr>
      </w:pPr>
      <w:bookmarkStart w:id="81" w:name="_Ref498596507"/>
      <w:r w:rsidRPr="00010FF2">
        <w:rPr>
          <w:rFonts w:asciiTheme="minorHAnsi" w:hAnsiTheme="minorHAnsi" w:cstheme="minorHAnsi"/>
          <w:b/>
          <w:color w:val="000000" w:themeColor="text1"/>
          <w:sz w:val="19"/>
          <w:szCs w:val="19"/>
        </w:rPr>
        <w:t>Mutual Consultation</w:t>
      </w:r>
      <w:bookmarkEnd w:id="81"/>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If any dispute of any kind whatsoever shall arise between KREDL and the Contractor in connection with or arising out of the Contract, including without </w:t>
      </w:r>
      <w:r w:rsidRPr="00010FF2">
        <w:rPr>
          <w:rFonts w:asciiTheme="minorHAnsi" w:hAnsiTheme="minorHAnsi" w:cstheme="minorHAnsi"/>
          <w:color w:val="000000" w:themeColor="text1"/>
          <w:sz w:val="19"/>
          <w:szCs w:val="19"/>
        </w:rPr>
        <w:lastRenderedPageBreak/>
        <w:t>prejudice to the generality of the foregoing, any question regarding its existence, validity or termination, or the execution of the Facilities, whether during the progress of the Facilities or after their completion and whether before or after the termination, abandonment or breach of the Contract, the Parties shall seek to resolve any such dispute or difference by mutual consultation. If the Parties fail to resolve such a dispute or difference by mutual consultation, then the dispute maybe settled through Expert Settlement Council/Arbitration.</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b/>
          <w:color w:val="000000" w:themeColor="text1"/>
          <w:sz w:val="19"/>
          <w:szCs w:val="19"/>
        </w:rPr>
      </w:pPr>
      <w:bookmarkStart w:id="82" w:name="_Ref500495313"/>
      <w:r w:rsidRPr="00010FF2">
        <w:rPr>
          <w:rFonts w:asciiTheme="minorHAnsi" w:hAnsiTheme="minorHAnsi" w:cstheme="minorHAnsi"/>
          <w:b/>
          <w:color w:val="000000" w:themeColor="text1"/>
          <w:sz w:val="19"/>
          <w:szCs w:val="19"/>
        </w:rPr>
        <w:t>Resolution of Dispute through Conciliation</w:t>
      </w:r>
      <w:bookmarkEnd w:id="82"/>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roofErr w:type="gramStart"/>
      <w:r w:rsidRPr="00010FF2">
        <w:rPr>
          <w:rFonts w:asciiTheme="minorHAnsi" w:hAnsiTheme="minorHAnsi" w:cstheme="minorHAnsi"/>
          <w:color w:val="000000" w:themeColor="text1"/>
          <w:sz w:val="19"/>
          <w:szCs w:val="19"/>
        </w:rPr>
        <w:t>Where the disputed amount is within INR 50 (fifty) crores (to be arrived at considering the claim and counter claim of the Parties to the dispute) and in case the Parties fail to resolve such a dispute or difference by mutual consultation, the dispute may be referred to Conciliation.</w:t>
      </w:r>
      <w:proofErr w:type="gramEnd"/>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4"/>
          <w:numId w:val="154"/>
        </w:numPr>
        <w:spacing w:before="240" w:after="160" w:line="259" w:lineRule="auto"/>
        <w:ind w:firstLine="18"/>
        <w:jc w:val="both"/>
        <w:rPr>
          <w:rFonts w:asciiTheme="minorHAnsi" w:hAnsiTheme="minorHAnsi" w:cstheme="minorHAnsi"/>
          <w:b/>
          <w:color w:val="000000" w:themeColor="text1"/>
          <w:sz w:val="19"/>
          <w:szCs w:val="19"/>
        </w:rPr>
      </w:pPr>
      <w:bookmarkStart w:id="83" w:name="_Ref498502250"/>
      <w:r w:rsidRPr="00010FF2">
        <w:rPr>
          <w:rFonts w:asciiTheme="minorHAnsi" w:hAnsiTheme="minorHAnsi" w:cstheme="minorHAnsi"/>
          <w:b/>
          <w:color w:val="000000" w:themeColor="text1"/>
          <w:sz w:val="19"/>
          <w:szCs w:val="19"/>
        </w:rPr>
        <w:t>Invitation for Conciliation</w:t>
      </w:r>
      <w:bookmarkEnd w:id="83"/>
    </w:p>
    <w:p w:rsidR="00A008EB" w:rsidRPr="00010FF2" w:rsidRDefault="00A008EB" w:rsidP="00775578">
      <w:pPr>
        <w:numPr>
          <w:ilvl w:val="5"/>
          <w:numId w:val="154"/>
        </w:numPr>
        <w:spacing w:before="240" w:line="259" w:lineRule="auto"/>
        <w:ind w:left="468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A Party shall notify the other Party in writing about such a dispute it wishes to refer for conciliation within a period of 30 (thirty) Days from the date of failure to resolve the dispute through mutual consultation. Such invitation for conciliation shall contain sufficient information as to the dispute to enable the other Party to be fully informed as to the nature of the dispute, amount of the monetary claim, if any, and apparent cause of action.</w:t>
      </w:r>
    </w:p>
    <w:p w:rsidR="00A008EB" w:rsidRPr="00010FF2" w:rsidRDefault="00A008EB" w:rsidP="00A008EB">
      <w:pPr>
        <w:spacing w:before="240"/>
        <w:ind w:left="468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5"/>
          <w:numId w:val="154"/>
        </w:numPr>
        <w:spacing w:before="240" w:line="259" w:lineRule="auto"/>
        <w:ind w:left="468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Upon acceptance of the invitation to conciliate, the other Party shall submit its counter claim, if any, within a period of 30 (thirty) days from the date of the invitation to conciliate. If the other Party rejects the invitation or if disputed amount exceeds INR 50 (fifty) crores, there will be no conciliation proceedings.</w:t>
      </w:r>
    </w:p>
    <w:p w:rsidR="00A008EB" w:rsidRPr="00010FF2" w:rsidRDefault="00A008EB" w:rsidP="00A008EB">
      <w:pPr>
        <w:spacing w:before="240"/>
        <w:ind w:left="468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5"/>
          <w:numId w:val="154"/>
        </w:numPr>
        <w:spacing w:before="240" w:line="259" w:lineRule="auto"/>
        <w:ind w:left="468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If the Party initiating conciliation does not receive a reply within 30 (thirty) days from the date it sends the invitation, or within such other period of time as specified in the invitation, it shall treat this as a rejection of the invitation to conciliate from the other Party.</w:t>
      </w:r>
    </w:p>
    <w:p w:rsidR="00A008EB" w:rsidRPr="00010FF2" w:rsidRDefault="00A008EB" w:rsidP="00775578">
      <w:pPr>
        <w:pStyle w:val="ListParagraph"/>
        <w:numPr>
          <w:ilvl w:val="4"/>
          <w:numId w:val="154"/>
        </w:numPr>
        <w:spacing w:before="240" w:after="160" w:line="259" w:lineRule="auto"/>
        <w:ind w:firstLine="18"/>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Conciliation</w:t>
      </w:r>
    </w:p>
    <w:p w:rsidR="00A008EB" w:rsidRPr="00010FF2" w:rsidRDefault="00A008EB" w:rsidP="00775578">
      <w:pPr>
        <w:numPr>
          <w:ilvl w:val="5"/>
          <w:numId w:val="154"/>
        </w:numPr>
        <w:spacing w:before="240" w:line="259" w:lineRule="auto"/>
        <w:ind w:left="468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Where Invitation for conciliation has been furnished under TCC sub clause 4.1.6.2.1, the Parties shall attempt to settle such dispute through Expert Settlement Council (ESC), which shall be constituted by the Chairman as Additional Chief Secretary</w:t>
      </w:r>
      <w:r w:rsidR="00B74A6A" w:rsidRPr="00010FF2">
        <w:rPr>
          <w:rFonts w:asciiTheme="minorHAnsi" w:eastAsia="Calisto MT" w:hAnsiTheme="minorHAnsi" w:cstheme="minorHAnsi"/>
          <w:color w:val="000000" w:themeColor="text1"/>
          <w:sz w:val="19"/>
          <w:szCs w:val="19"/>
        </w:rPr>
        <w:t xml:space="preserve"> to Government</w:t>
      </w:r>
      <w:r w:rsidRPr="00010FF2">
        <w:rPr>
          <w:rFonts w:asciiTheme="minorHAnsi" w:eastAsia="Calisto MT" w:hAnsiTheme="minorHAnsi" w:cstheme="minorHAnsi"/>
          <w:color w:val="000000" w:themeColor="text1"/>
          <w:sz w:val="19"/>
          <w:szCs w:val="19"/>
        </w:rPr>
        <w:t>, Energy Department.</w:t>
      </w:r>
    </w:p>
    <w:p w:rsidR="00A008EB" w:rsidRPr="00010FF2" w:rsidRDefault="00A008EB" w:rsidP="00A008EB">
      <w:pPr>
        <w:spacing w:before="240"/>
        <w:ind w:left="468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5"/>
          <w:numId w:val="154"/>
        </w:numPr>
        <w:spacing w:before="240" w:line="259" w:lineRule="auto"/>
        <w:ind w:left="468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ESC will be formed from experts comprising 03 (three) members from the panel of conciliators maintained by KREDL. However, there will be single member ESC for disputes involving claim and counter claim (if any) up to INR 01 Crore. Chairman will have authority to reconstitute an ESC to fill any vacancy.</w:t>
      </w:r>
    </w:p>
    <w:p w:rsidR="00A008EB" w:rsidRPr="00010FF2" w:rsidRDefault="00A008EB" w:rsidP="00A008EB">
      <w:pPr>
        <w:spacing w:before="240"/>
        <w:ind w:left="468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5"/>
          <w:numId w:val="154"/>
        </w:numPr>
        <w:spacing w:before="240" w:line="259" w:lineRule="auto"/>
        <w:ind w:left="468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lastRenderedPageBreak/>
        <w:t>The eligible persons for consideration for empanelment in the panel of conciliators shall be amongst Retired Civil Servants of Govt. of India/ Karnataka not below the rank of Additional Secretary, Retired Judges, Retired Directors/ Chairman of any department in Government of Karnataka/ Government of India and Independent experts in their respective fields preferably registered with the Indian Council of Arbitration or Arbitration Centre-Karnataka (Domestic &amp; International) or Federation of Indian Chambers of Commerce and Industry or SCOPE Forum of Conciliation and Arbitration.</w:t>
      </w:r>
    </w:p>
    <w:p w:rsidR="00A008EB" w:rsidRPr="00010FF2" w:rsidRDefault="00A008EB" w:rsidP="00775578">
      <w:pPr>
        <w:pStyle w:val="ListParagraph"/>
        <w:numPr>
          <w:ilvl w:val="4"/>
          <w:numId w:val="154"/>
        </w:numPr>
        <w:spacing w:before="240" w:after="160" w:line="259" w:lineRule="auto"/>
        <w:ind w:firstLine="18"/>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Proceedings before ESC:</w:t>
      </w:r>
    </w:p>
    <w:p w:rsidR="00A008EB" w:rsidRPr="00010FF2" w:rsidRDefault="00A008EB" w:rsidP="00775578">
      <w:pPr>
        <w:numPr>
          <w:ilvl w:val="5"/>
          <w:numId w:val="154"/>
        </w:numPr>
        <w:spacing w:before="240" w:line="259" w:lineRule="auto"/>
        <w:ind w:left="468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The claimant shall submit its statement of claims along with relevant documents to ESC members, and to the Party(s) indicated in the appointment letter within 30 (thirty) Days of the issue of the appointment letter. The respondent shall file its reply and counter claim (if any) within 30 (thirty) Days of the receipt of the statement of claims. Parties may file their rejoinder/additional documents, if any in support of their claim/counterclaim within next 15 (fifteen) Days. No documents shall be allowed thereafter, except with the permission of ESC.</w:t>
      </w:r>
    </w:p>
    <w:p w:rsidR="00A008EB" w:rsidRPr="00010FF2" w:rsidRDefault="00A008EB" w:rsidP="00A008EB">
      <w:pPr>
        <w:spacing w:before="240"/>
        <w:ind w:left="468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5"/>
          <w:numId w:val="154"/>
        </w:numPr>
        <w:spacing w:before="240" w:line="259" w:lineRule="auto"/>
        <w:ind w:left="468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The Parties shall file their claim and counterclaim in the following format</w:t>
      </w:r>
    </w:p>
    <w:p w:rsidR="00A008EB" w:rsidRPr="00010FF2" w:rsidRDefault="00A008EB" w:rsidP="00775578">
      <w:pPr>
        <w:pStyle w:val="ListParagraph"/>
        <w:numPr>
          <w:ilvl w:val="0"/>
          <w:numId w:val="164"/>
        </w:numPr>
        <w:spacing w:before="240" w:after="160"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Chronology of dispute</w:t>
      </w:r>
    </w:p>
    <w:p w:rsidR="00A008EB" w:rsidRPr="00010FF2" w:rsidRDefault="00A008EB" w:rsidP="00775578">
      <w:pPr>
        <w:pStyle w:val="ListParagraph"/>
        <w:numPr>
          <w:ilvl w:val="0"/>
          <w:numId w:val="164"/>
        </w:numPr>
        <w:spacing w:before="240" w:after="160"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Brief of the contract</w:t>
      </w:r>
    </w:p>
    <w:p w:rsidR="00A008EB" w:rsidRPr="00010FF2" w:rsidRDefault="00A008EB" w:rsidP="00775578">
      <w:pPr>
        <w:pStyle w:val="ListParagraph"/>
        <w:numPr>
          <w:ilvl w:val="0"/>
          <w:numId w:val="164"/>
        </w:numPr>
        <w:spacing w:before="240" w:after="160"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Brief history of the dispute</w:t>
      </w:r>
    </w:p>
    <w:p w:rsidR="00A008EB" w:rsidRPr="00010FF2" w:rsidRDefault="00A008EB" w:rsidP="00775578">
      <w:pPr>
        <w:pStyle w:val="ListParagraph"/>
        <w:numPr>
          <w:ilvl w:val="0"/>
          <w:numId w:val="164"/>
        </w:numPr>
        <w:spacing w:before="240" w:after="160"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Issues</w:t>
      </w:r>
    </w:p>
    <w:p w:rsidR="00A008EB" w:rsidRPr="00010FF2" w:rsidRDefault="00A008EB" w:rsidP="00A008EB">
      <w:pPr>
        <w:pStyle w:val="ListParagraph"/>
        <w:spacing w:before="240"/>
        <w:ind w:left="5400"/>
        <w:jc w:val="both"/>
        <w:rPr>
          <w:rFonts w:asciiTheme="minorHAnsi" w:hAnsiTheme="minorHAnsi" w:cstheme="minorHAnsi"/>
          <w:color w:val="000000" w:themeColor="text1"/>
          <w:sz w:val="19"/>
          <w:szCs w:val="19"/>
        </w:rPr>
      </w:pPr>
    </w:p>
    <w:tbl>
      <w:tblPr>
        <w:tblStyle w:val="TableGrid"/>
        <w:tblW w:w="0" w:type="auto"/>
        <w:tblInd w:w="4320" w:type="dxa"/>
        <w:tblLook w:val="04A0" w:firstRow="1" w:lastRow="0" w:firstColumn="1" w:lastColumn="0" w:noHBand="0" w:noVBand="1"/>
      </w:tblPr>
      <w:tblGrid>
        <w:gridCol w:w="681"/>
        <w:gridCol w:w="2049"/>
        <w:gridCol w:w="1250"/>
        <w:gridCol w:w="1276"/>
      </w:tblGrid>
      <w:tr w:rsidR="00A008EB" w:rsidRPr="00010FF2" w:rsidTr="00E23020">
        <w:tc>
          <w:tcPr>
            <w:tcW w:w="535" w:type="dxa"/>
          </w:tcPr>
          <w:p w:rsidR="00A008EB" w:rsidRPr="00010FF2" w:rsidRDefault="00A008EB" w:rsidP="00E23020">
            <w:pPr>
              <w:pStyle w:val="ListParagraph"/>
              <w:spacing w:before="240"/>
              <w:ind w:left="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Sl.No</w:t>
            </w:r>
          </w:p>
        </w:tc>
        <w:tc>
          <w:tcPr>
            <w:tcW w:w="2235" w:type="dxa"/>
          </w:tcPr>
          <w:p w:rsidR="00A008EB" w:rsidRPr="00010FF2" w:rsidRDefault="00A008EB" w:rsidP="00E23020">
            <w:pPr>
              <w:pStyle w:val="ListParagraph"/>
              <w:spacing w:before="240"/>
              <w:ind w:left="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Description of Claims/Counter Claims</w:t>
            </w:r>
          </w:p>
        </w:tc>
        <w:tc>
          <w:tcPr>
            <w:tcW w:w="1385" w:type="dxa"/>
          </w:tcPr>
          <w:p w:rsidR="00A008EB" w:rsidRPr="00010FF2" w:rsidRDefault="00A008EB" w:rsidP="00E23020">
            <w:pPr>
              <w:pStyle w:val="ListParagraph"/>
              <w:spacing w:before="240"/>
              <w:ind w:left="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Amount (</w:t>
            </w:r>
            <w:r w:rsidR="00F10124" w:rsidRPr="00010FF2">
              <w:rPr>
                <w:rFonts w:asciiTheme="minorHAnsi" w:hAnsiTheme="minorHAnsi" w:cstheme="minorHAnsi"/>
                <w:color w:val="000000" w:themeColor="text1"/>
                <w:sz w:val="19"/>
                <w:szCs w:val="19"/>
              </w:rPr>
              <w:t xml:space="preserve">in </w:t>
            </w:r>
            <w:r w:rsidRPr="00010FF2">
              <w:rPr>
                <w:rFonts w:asciiTheme="minorHAnsi" w:hAnsiTheme="minorHAnsi" w:cstheme="minorHAnsi"/>
                <w:color w:val="000000" w:themeColor="text1"/>
                <w:sz w:val="19"/>
                <w:szCs w:val="19"/>
              </w:rPr>
              <w:t>INR)</w:t>
            </w:r>
          </w:p>
        </w:tc>
        <w:tc>
          <w:tcPr>
            <w:tcW w:w="1386" w:type="dxa"/>
          </w:tcPr>
          <w:p w:rsidR="00A008EB" w:rsidRPr="00010FF2" w:rsidRDefault="00A008EB" w:rsidP="00E23020">
            <w:pPr>
              <w:pStyle w:val="ListParagraph"/>
              <w:spacing w:before="240"/>
              <w:ind w:left="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Relevant Contract Clause</w:t>
            </w:r>
          </w:p>
        </w:tc>
      </w:tr>
      <w:tr w:rsidR="00A008EB" w:rsidRPr="00010FF2" w:rsidTr="00E23020">
        <w:tc>
          <w:tcPr>
            <w:tcW w:w="535" w:type="dxa"/>
          </w:tcPr>
          <w:p w:rsidR="00A008EB" w:rsidRPr="00010FF2" w:rsidRDefault="00A008EB" w:rsidP="00E23020">
            <w:pPr>
              <w:pStyle w:val="ListParagraph"/>
              <w:spacing w:before="240"/>
              <w:ind w:left="0"/>
              <w:jc w:val="both"/>
              <w:rPr>
                <w:rFonts w:asciiTheme="minorHAnsi" w:hAnsiTheme="minorHAnsi" w:cstheme="minorHAnsi"/>
                <w:color w:val="000000" w:themeColor="text1"/>
                <w:sz w:val="19"/>
                <w:szCs w:val="19"/>
              </w:rPr>
            </w:pPr>
          </w:p>
        </w:tc>
        <w:tc>
          <w:tcPr>
            <w:tcW w:w="2235" w:type="dxa"/>
          </w:tcPr>
          <w:p w:rsidR="00A008EB" w:rsidRPr="00010FF2" w:rsidRDefault="00A008EB" w:rsidP="00E23020">
            <w:pPr>
              <w:pStyle w:val="ListParagraph"/>
              <w:spacing w:before="240"/>
              <w:ind w:left="0"/>
              <w:jc w:val="both"/>
              <w:rPr>
                <w:rFonts w:asciiTheme="minorHAnsi" w:hAnsiTheme="minorHAnsi" w:cstheme="minorHAnsi"/>
                <w:color w:val="000000" w:themeColor="text1"/>
                <w:sz w:val="19"/>
                <w:szCs w:val="19"/>
              </w:rPr>
            </w:pPr>
          </w:p>
        </w:tc>
        <w:tc>
          <w:tcPr>
            <w:tcW w:w="1385" w:type="dxa"/>
          </w:tcPr>
          <w:p w:rsidR="00A008EB" w:rsidRPr="00010FF2" w:rsidRDefault="00A008EB" w:rsidP="00E23020">
            <w:pPr>
              <w:pStyle w:val="ListParagraph"/>
              <w:spacing w:before="240"/>
              <w:ind w:left="0"/>
              <w:jc w:val="both"/>
              <w:rPr>
                <w:rFonts w:asciiTheme="minorHAnsi" w:hAnsiTheme="minorHAnsi" w:cstheme="minorHAnsi"/>
                <w:color w:val="000000" w:themeColor="text1"/>
                <w:sz w:val="19"/>
                <w:szCs w:val="19"/>
              </w:rPr>
            </w:pPr>
          </w:p>
        </w:tc>
        <w:tc>
          <w:tcPr>
            <w:tcW w:w="1386" w:type="dxa"/>
          </w:tcPr>
          <w:p w:rsidR="00A008EB" w:rsidRPr="00010FF2" w:rsidRDefault="00A008EB" w:rsidP="00E23020">
            <w:pPr>
              <w:pStyle w:val="ListParagraph"/>
              <w:spacing w:before="240"/>
              <w:ind w:left="0"/>
              <w:jc w:val="both"/>
              <w:rPr>
                <w:rFonts w:asciiTheme="minorHAnsi" w:hAnsiTheme="minorHAnsi" w:cstheme="minorHAnsi"/>
                <w:color w:val="000000" w:themeColor="text1"/>
                <w:sz w:val="19"/>
                <w:szCs w:val="19"/>
              </w:rPr>
            </w:pPr>
          </w:p>
        </w:tc>
      </w:tr>
      <w:tr w:rsidR="00A008EB" w:rsidRPr="00010FF2" w:rsidTr="00E23020">
        <w:tc>
          <w:tcPr>
            <w:tcW w:w="535" w:type="dxa"/>
          </w:tcPr>
          <w:p w:rsidR="00A008EB" w:rsidRPr="00010FF2" w:rsidRDefault="00A008EB" w:rsidP="00E23020">
            <w:pPr>
              <w:pStyle w:val="ListParagraph"/>
              <w:spacing w:before="240"/>
              <w:ind w:left="0"/>
              <w:jc w:val="both"/>
              <w:rPr>
                <w:rFonts w:asciiTheme="minorHAnsi" w:hAnsiTheme="minorHAnsi" w:cstheme="minorHAnsi"/>
                <w:color w:val="000000" w:themeColor="text1"/>
                <w:sz w:val="19"/>
                <w:szCs w:val="19"/>
              </w:rPr>
            </w:pPr>
          </w:p>
        </w:tc>
        <w:tc>
          <w:tcPr>
            <w:tcW w:w="2235" w:type="dxa"/>
          </w:tcPr>
          <w:p w:rsidR="00A008EB" w:rsidRPr="00010FF2" w:rsidRDefault="00A008EB" w:rsidP="00E23020">
            <w:pPr>
              <w:pStyle w:val="ListParagraph"/>
              <w:spacing w:before="240"/>
              <w:ind w:left="0"/>
              <w:jc w:val="both"/>
              <w:rPr>
                <w:rFonts w:asciiTheme="minorHAnsi" w:hAnsiTheme="minorHAnsi" w:cstheme="minorHAnsi"/>
                <w:color w:val="000000" w:themeColor="text1"/>
                <w:sz w:val="19"/>
                <w:szCs w:val="19"/>
              </w:rPr>
            </w:pPr>
          </w:p>
        </w:tc>
        <w:tc>
          <w:tcPr>
            <w:tcW w:w="1385" w:type="dxa"/>
          </w:tcPr>
          <w:p w:rsidR="00A008EB" w:rsidRPr="00010FF2" w:rsidRDefault="00A008EB" w:rsidP="00E23020">
            <w:pPr>
              <w:pStyle w:val="ListParagraph"/>
              <w:spacing w:before="240"/>
              <w:ind w:left="0"/>
              <w:jc w:val="both"/>
              <w:rPr>
                <w:rFonts w:asciiTheme="minorHAnsi" w:hAnsiTheme="minorHAnsi" w:cstheme="minorHAnsi"/>
                <w:color w:val="000000" w:themeColor="text1"/>
                <w:sz w:val="19"/>
                <w:szCs w:val="19"/>
              </w:rPr>
            </w:pPr>
          </w:p>
        </w:tc>
        <w:tc>
          <w:tcPr>
            <w:tcW w:w="1386" w:type="dxa"/>
          </w:tcPr>
          <w:p w:rsidR="00A008EB" w:rsidRPr="00010FF2" w:rsidRDefault="00A008EB" w:rsidP="00E23020">
            <w:pPr>
              <w:pStyle w:val="ListParagraph"/>
              <w:spacing w:before="240"/>
              <w:ind w:left="0"/>
              <w:jc w:val="both"/>
              <w:rPr>
                <w:rFonts w:asciiTheme="minorHAnsi" w:hAnsiTheme="minorHAnsi" w:cstheme="minorHAnsi"/>
                <w:color w:val="000000" w:themeColor="text1"/>
                <w:sz w:val="19"/>
                <w:szCs w:val="19"/>
              </w:rPr>
            </w:pPr>
          </w:p>
        </w:tc>
      </w:tr>
      <w:tr w:rsidR="00A008EB" w:rsidRPr="00010FF2" w:rsidTr="00E23020">
        <w:tc>
          <w:tcPr>
            <w:tcW w:w="535" w:type="dxa"/>
          </w:tcPr>
          <w:p w:rsidR="00A008EB" w:rsidRPr="00010FF2" w:rsidRDefault="00A008EB" w:rsidP="00E23020">
            <w:pPr>
              <w:pStyle w:val="ListParagraph"/>
              <w:spacing w:before="240"/>
              <w:ind w:left="0"/>
              <w:jc w:val="both"/>
              <w:rPr>
                <w:rFonts w:asciiTheme="minorHAnsi" w:hAnsiTheme="minorHAnsi" w:cstheme="minorHAnsi"/>
                <w:color w:val="000000" w:themeColor="text1"/>
                <w:sz w:val="19"/>
                <w:szCs w:val="19"/>
              </w:rPr>
            </w:pPr>
          </w:p>
        </w:tc>
        <w:tc>
          <w:tcPr>
            <w:tcW w:w="2235" w:type="dxa"/>
          </w:tcPr>
          <w:p w:rsidR="00A008EB" w:rsidRPr="00010FF2" w:rsidRDefault="00A008EB" w:rsidP="00E23020">
            <w:pPr>
              <w:pStyle w:val="ListParagraph"/>
              <w:spacing w:before="240"/>
              <w:ind w:left="0"/>
              <w:jc w:val="both"/>
              <w:rPr>
                <w:rFonts w:asciiTheme="minorHAnsi" w:hAnsiTheme="minorHAnsi" w:cstheme="minorHAnsi"/>
                <w:color w:val="000000" w:themeColor="text1"/>
                <w:sz w:val="19"/>
                <w:szCs w:val="19"/>
              </w:rPr>
            </w:pPr>
          </w:p>
        </w:tc>
        <w:tc>
          <w:tcPr>
            <w:tcW w:w="1385" w:type="dxa"/>
          </w:tcPr>
          <w:p w:rsidR="00A008EB" w:rsidRPr="00010FF2" w:rsidRDefault="00A008EB" w:rsidP="00E23020">
            <w:pPr>
              <w:pStyle w:val="ListParagraph"/>
              <w:spacing w:before="240"/>
              <w:ind w:left="0"/>
              <w:jc w:val="both"/>
              <w:rPr>
                <w:rFonts w:asciiTheme="minorHAnsi" w:hAnsiTheme="minorHAnsi" w:cstheme="minorHAnsi"/>
                <w:color w:val="000000" w:themeColor="text1"/>
                <w:sz w:val="19"/>
                <w:szCs w:val="19"/>
              </w:rPr>
            </w:pPr>
          </w:p>
        </w:tc>
        <w:tc>
          <w:tcPr>
            <w:tcW w:w="1386" w:type="dxa"/>
          </w:tcPr>
          <w:p w:rsidR="00A008EB" w:rsidRPr="00010FF2" w:rsidRDefault="00A008EB" w:rsidP="00E23020">
            <w:pPr>
              <w:pStyle w:val="ListParagraph"/>
              <w:spacing w:before="240"/>
              <w:ind w:left="0"/>
              <w:jc w:val="both"/>
              <w:rPr>
                <w:rFonts w:asciiTheme="minorHAnsi" w:hAnsiTheme="minorHAnsi" w:cstheme="minorHAnsi"/>
                <w:color w:val="000000" w:themeColor="text1"/>
                <w:sz w:val="19"/>
                <w:szCs w:val="19"/>
              </w:rPr>
            </w:pPr>
          </w:p>
        </w:tc>
      </w:tr>
    </w:tbl>
    <w:p w:rsidR="00A008EB" w:rsidRPr="00010FF2" w:rsidRDefault="00A008EB" w:rsidP="00775578">
      <w:pPr>
        <w:pStyle w:val="ListParagraph"/>
        <w:numPr>
          <w:ilvl w:val="0"/>
          <w:numId w:val="164"/>
        </w:numPr>
        <w:spacing w:before="240" w:after="160"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Details of Claim(s)/Counter Claim(s)</w:t>
      </w:r>
    </w:p>
    <w:p w:rsidR="00A008EB" w:rsidRPr="00010FF2" w:rsidRDefault="00A008EB" w:rsidP="00775578">
      <w:pPr>
        <w:pStyle w:val="ListParagraph"/>
        <w:numPr>
          <w:ilvl w:val="0"/>
          <w:numId w:val="164"/>
        </w:numPr>
        <w:spacing w:before="240" w:after="160"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Basis/Ground of claim(s)/counter claim(s) along with relevant clause of contract</w:t>
      </w:r>
    </w:p>
    <w:p w:rsidR="00A008EB" w:rsidRPr="00010FF2" w:rsidRDefault="00A008EB" w:rsidP="00775578">
      <w:pPr>
        <w:numPr>
          <w:ilvl w:val="5"/>
          <w:numId w:val="154"/>
        </w:numPr>
        <w:spacing w:before="240" w:line="259" w:lineRule="auto"/>
        <w:ind w:left="468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In case of 03 (three) members ESC, 02 (two) members will constitute a valid quorum and the meeting can take place to proceed in the matter after seeking consent from the member who is not available. However, ESC recommendations will be signed by all the members.</w:t>
      </w:r>
    </w:p>
    <w:p w:rsidR="00A008EB" w:rsidRPr="00010FF2" w:rsidRDefault="00A008EB" w:rsidP="00A008EB">
      <w:pPr>
        <w:spacing w:before="240"/>
        <w:ind w:left="468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5"/>
          <w:numId w:val="154"/>
        </w:numPr>
        <w:spacing w:before="240" w:line="259" w:lineRule="auto"/>
        <w:ind w:left="468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lastRenderedPageBreak/>
        <w:t xml:space="preserve">The Parties shall be represented by their inhouse employees. No Party shall be allowed to bring any advocate or outside consultant/advisor/agent to contest on their behalf. Ex-officers of KREDL who have handled the disputed matter in any capacity shall not be allowed to attend and present the case before ESC on behalf of </w:t>
      </w:r>
      <w:r w:rsidR="00124E3B" w:rsidRPr="00010FF2">
        <w:rPr>
          <w:rFonts w:asciiTheme="minorHAnsi" w:hAnsiTheme="minorHAnsi" w:cstheme="minorHAnsi"/>
          <w:color w:val="000000" w:themeColor="text1"/>
          <w:sz w:val="19"/>
          <w:szCs w:val="19"/>
        </w:rPr>
        <w:t>Contractor</w:t>
      </w:r>
      <w:r w:rsidRPr="00010FF2">
        <w:rPr>
          <w:rFonts w:asciiTheme="minorHAnsi" w:eastAsia="Calisto MT" w:hAnsiTheme="minorHAnsi" w:cstheme="minorHAnsi"/>
          <w:color w:val="000000" w:themeColor="text1"/>
          <w:sz w:val="19"/>
          <w:szCs w:val="19"/>
        </w:rPr>
        <w:t>. However, ex-employees of Parties may represent their respective organizations. Parties shall not claim any interest on claims/counter-claims from the date of notice invoking conciliation until execution of settlement agreement, if so arrived. In case, Parties are unable to reach a settlement, no interest shall be claimed by either Party for the period from the date of notice invoking conciliation until the date of ESC recommendations and 30 (thirty) Days thereafter in any further proceeding.</w:t>
      </w:r>
    </w:p>
    <w:p w:rsidR="00A008EB" w:rsidRPr="00010FF2" w:rsidRDefault="00A008EB" w:rsidP="00A008EB">
      <w:pPr>
        <w:spacing w:before="240"/>
        <w:ind w:left="468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5"/>
          <w:numId w:val="154"/>
        </w:numPr>
        <w:spacing w:before="240" w:line="259" w:lineRule="auto"/>
        <w:ind w:left="468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ESC will conclude its proceedings in maximum 10 (ten) meetings, and give its recommendations within 90 (ninety) Days of its first meeting. ESC will give its recommendations to both the Parties recommending possible terms of settlement. Chairman may extend the time/ number of meetings, in exceptional cases, if ESC requests for the same with sufficient reasons.</w:t>
      </w:r>
    </w:p>
    <w:p w:rsidR="00A008EB" w:rsidRPr="00010FF2" w:rsidRDefault="00A008EB" w:rsidP="00A008EB">
      <w:pPr>
        <w:spacing w:before="240"/>
        <w:ind w:left="468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5"/>
          <w:numId w:val="154"/>
        </w:numPr>
        <w:spacing w:before="240" w:line="259" w:lineRule="auto"/>
        <w:ind w:left="468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ESC members and the Parties shall meet at the venue Bengaluru, Karnataka. All the expenditure incurred in ESC proceedings shall be shared by the Parties in equal proportion initially and later as per the instructions received from the ESC.</w:t>
      </w:r>
    </w:p>
    <w:p w:rsidR="00A008EB" w:rsidRPr="00010FF2" w:rsidRDefault="00A008EB" w:rsidP="00A008EB">
      <w:pPr>
        <w:spacing w:before="240"/>
        <w:ind w:left="468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5"/>
          <w:numId w:val="154"/>
        </w:numPr>
        <w:spacing w:before="240" w:line="259" w:lineRule="auto"/>
        <w:ind w:left="468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If decision of KREDL is acceptable to the </w:t>
      </w:r>
      <w:r w:rsidR="00124E3B" w:rsidRPr="00010FF2">
        <w:rPr>
          <w:rFonts w:asciiTheme="minorHAnsi" w:hAnsiTheme="minorHAnsi" w:cstheme="minorHAnsi"/>
          <w:color w:val="000000" w:themeColor="text1"/>
          <w:sz w:val="19"/>
          <w:szCs w:val="19"/>
        </w:rPr>
        <w:t>Contractor</w:t>
      </w:r>
      <w:r w:rsidRPr="00010FF2">
        <w:rPr>
          <w:rFonts w:asciiTheme="minorHAnsi" w:eastAsia="Calisto MT" w:hAnsiTheme="minorHAnsi" w:cstheme="minorHAnsi"/>
          <w:color w:val="000000" w:themeColor="text1"/>
          <w:sz w:val="19"/>
          <w:szCs w:val="19"/>
        </w:rPr>
        <w:t xml:space="preserve">, a Settlement Agreement under section 73 of the Arbitration and Conciliation Act 1996 will be signed within 15 (fifteen) Days of </w:t>
      </w:r>
      <w:r w:rsidR="00124E3B" w:rsidRPr="00010FF2">
        <w:rPr>
          <w:rFonts w:asciiTheme="minorHAnsi" w:hAnsiTheme="minorHAnsi" w:cstheme="minorHAnsi"/>
          <w:color w:val="000000" w:themeColor="text1"/>
          <w:sz w:val="19"/>
          <w:szCs w:val="19"/>
        </w:rPr>
        <w:t>Contractor</w:t>
      </w:r>
      <w:r w:rsidRPr="00010FF2">
        <w:rPr>
          <w:rFonts w:asciiTheme="minorHAnsi" w:eastAsia="Calisto MT" w:hAnsiTheme="minorHAnsi" w:cstheme="minorHAnsi"/>
          <w:color w:val="000000" w:themeColor="text1"/>
          <w:sz w:val="19"/>
          <w:szCs w:val="19"/>
        </w:rPr>
        <w:t>’s acceptance and same shall be authenticated by all the ESC members Parties are free to terminate conciliation proceedings at any stage as provided under the Arbitration and Conciliation Act 1996.</w:t>
      </w:r>
    </w:p>
    <w:p w:rsidR="00A008EB" w:rsidRPr="00010FF2" w:rsidRDefault="00A008EB" w:rsidP="00A008EB">
      <w:pPr>
        <w:spacing w:before="240"/>
        <w:ind w:left="468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5"/>
          <w:numId w:val="154"/>
        </w:numPr>
        <w:spacing w:before="240" w:line="259" w:lineRule="auto"/>
        <w:ind w:left="468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The Parties shall keep confidential all matters relating to the conciliation proceedings. Parties shall not rely upon them as evidence in arbitration proceedings or court proceedings.</w:t>
      </w: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Arbitration</w:t>
      </w:r>
    </w:p>
    <w:p w:rsidR="00A008EB" w:rsidRPr="00010FF2" w:rsidRDefault="00A008EB" w:rsidP="00775578">
      <w:pPr>
        <w:numPr>
          <w:ilvl w:val="4"/>
          <w:numId w:val="154"/>
        </w:numPr>
        <w:spacing w:before="240" w:line="259" w:lineRule="auto"/>
        <w:ind w:left="3600" w:hanging="990"/>
        <w:contextualSpacing/>
        <w:jc w:val="both"/>
        <w:rPr>
          <w:rFonts w:asciiTheme="minorHAnsi" w:eastAsia="Calisto MT" w:hAnsiTheme="minorHAnsi" w:cstheme="minorHAnsi"/>
          <w:color w:val="000000" w:themeColor="text1"/>
          <w:sz w:val="19"/>
          <w:szCs w:val="19"/>
        </w:rPr>
      </w:pPr>
      <w:bookmarkStart w:id="84" w:name="_Ref500495511"/>
      <w:r w:rsidRPr="00010FF2">
        <w:rPr>
          <w:rFonts w:asciiTheme="minorHAnsi" w:eastAsia="Calisto MT" w:hAnsiTheme="minorHAnsi" w:cstheme="minorHAnsi"/>
          <w:color w:val="000000" w:themeColor="text1"/>
          <w:sz w:val="19"/>
          <w:szCs w:val="19"/>
        </w:rPr>
        <w:t xml:space="preserve">In case the Parties fail to settle the dispute through the process of mutual consultation and/or conciliation as per TCC Sub-Clause </w:t>
      </w:r>
      <w:r w:rsidR="00D969DC">
        <w:fldChar w:fldCharType="begin"/>
      </w:r>
      <w:r w:rsidR="00D969DC">
        <w:instrText xml:space="preserve"> REF _Ref498596507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3.1.6.1</w:t>
      </w:r>
      <w:r w:rsidR="00D969DC">
        <w:fldChar w:fldCharType="end"/>
      </w:r>
      <w:r w:rsidRPr="00010FF2">
        <w:rPr>
          <w:rFonts w:asciiTheme="minorHAnsi" w:eastAsia="Calisto MT" w:hAnsiTheme="minorHAnsi" w:cstheme="minorHAnsi"/>
          <w:color w:val="000000" w:themeColor="text1"/>
          <w:sz w:val="19"/>
          <w:szCs w:val="19"/>
        </w:rPr>
        <w:t>&amp;</w:t>
      </w:r>
      <w:r w:rsidR="00D969DC">
        <w:fldChar w:fldCharType="begin"/>
      </w:r>
      <w:r w:rsidR="00D969DC">
        <w:instrText xml:space="preserve"> REF _Ref500495313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3.1.6.2</w:t>
      </w:r>
      <w:r w:rsidR="00D969DC">
        <w:fldChar w:fldCharType="end"/>
      </w:r>
      <w:r w:rsidRPr="00010FF2">
        <w:rPr>
          <w:rFonts w:asciiTheme="minorHAnsi" w:eastAsia="Calisto MT" w:hAnsiTheme="minorHAnsi" w:cstheme="minorHAnsi"/>
          <w:color w:val="000000" w:themeColor="text1"/>
          <w:sz w:val="19"/>
          <w:szCs w:val="19"/>
        </w:rPr>
        <w:t xml:space="preserve">  above, either Party may give a notice to the other Party, of its intention to commence arbitration, as hereinafter provided, as to the matter in dispute, and no arbitration in respect of this matter may be commenced unless such notice is given. Such notice of intention to commence arbitration shall be given within a period of 30 (thirty) Days from the date of failure to settle the matter </w:t>
      </w:r>
      <w:r w:rsidRPr="00010FF2">
        <w:rPr>
          <w:rFonts w:asciiTheme="minorHAnsi" w:eastAsia="Calisto MT" w:hAnsiTheme="minorHAnsi" w:cstheme="minorHAnsi"/>
          <w:color w:val="000000" w:themeColor="text1"/>
          <w:sz w:val="19"/>
          <w:szCs w:val="19"/>
        </w:rPr>
        <w:lastRenderedPageBreak/>
        <w:t>through mutual consultation or 30 (thirty) Days from the date of termination of ESC proceedings (applicable only in case where ESC has been constituted).</w:t>
      </w:r>
      <w:bookmarkEnd w:id="84"/>
    </w:p>
    <w:p w:rsidR="00A008EB" w:rsidRPr="00010FF2" w:rsidRDefault="00A008EB" w:rsidP="00A008EB">
      <w:pPr>
        <w:spacing w:before="240"/>
        <w:ind w:left="36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600" w:hanging="990"/>
        <w:contextualSpacing/>
        <w:jc w:val="both"/>
        <w:rPr>
          <w:rFonts w:asciiTheme="minorHAnsi" w:eastAsia="Calisto MT" w:hAnsiTheme="minorHAnsi" w:cstheme="minorHAnsi"/>
          <w:color w:val="000000" w:themeColor="text1"/>
          <w:sz w:val="19"/>
          <w:szCs w:val="19"/>
        </w:rPr>
      </w:pPr>
      <w:proofErr w:type="gramStart"/>
      <w:r w:rsidRPr="00010FF2">
        <w:rPr>
          <w:rFonts w:asciiTheme="minorHAnsi" w:eastAsia="Calisto MT" w:hAnsiTheme="minorHAnsi" w:cstheme="minorHAnsi"/>
          <w:color w:val="000000" w:themeColor="text1"/>
          <w:sz w:val="19"/>
          <w:szCs w:val="19"/>
        </w:rPr>
        <w:t xml:space="preserve">Any dispute in respect of which a notice of intention to commence arbitration has been given, in accordance with Sub-Clause </w:t>
      </w:r>
      <w:r w:rsidR="00D969DC">
        <w:fldChar w:fldCharType="begin"/>
      </w:r>
      <w:r w:rsidR="00D969DC">
        <w:instrText xml:space="preserve"> REF _Ref500495511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3.1.6.3.1</w:t>
      </w:r>
      <w:r w:rsidR="00D969DC">
        <w:fldChar w:fldCharType="end"/>
      </w:r>
      <w:r w:rsidRPr="00010FF2">
        <w:rPr>
          <w:rFonts w:asciiTheme="minorHAnsi" w:eastAsia="Calisto MT" w:hAnsiTheme="minorHAnsi" w:cstheme="minorHAnsi"/>
          <w:color w:val="000000" w:themeColor="text1"/>
          <w:sz w:val="19"/>
          <w:szCs w:val="19"/>
        </w:rPr>
        <w:t xml:space="preserve">  </w:t>
      </w:r>
      <w:proofErr w:type="gramEnd"/>
      <w:r w:rsidRPr="00010FF2">
        <w:rPr>
          <w:rFonts w:asciiTheme="minorHAnsi" w:eastAsia="Calisto MT" w:hAnsiTheme="minorHAnsi" w:cstheme="minorHAnsi"/>
          <w:color w:val="000000" w:themeColor="text1"/>
          <w:sz w:val="19"/>
          <w:szCs w:val="19"/>
        </w:rPr>
        <w:t xml:space="preserve"> above, shall be finally settled by arbitration. Arbitration may be commenced prior to or after completion of the Facilities.</w:t>
      </w:r>
    </w:p>
    <w:p w:rsidR="00A008EB" w:rsidRPr="00010FF2" w:rsidRDefault="00A008EB" w:rsidP="00A008EB">
      <w:pPr>
        <w:spacing w:before="240"/>
        <w:ind w:left="36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60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Any dispute submitted by a Party to arbitration shall be heard by an arbitration panel composed of 03 (three) arbitrators, in accordance with the provisions set forth below.</w:t>
      </w:r>
    </w:p>
    <w:p w:rsidR="00A008EB" w:rsidRPr="00010FF2" w:rsidRDefault="00A008EB" w:rsidP="00A008EB">
      <w:pPr>
        <w:spacing w:before="240"/>
        <w:ind w:left="36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600" w:hanging="990"/>
        <w:contextualSpacing/>
        <w:jc w:val="both"/>
        <w:rPr>
          <w:rFonts w:asciiTheme="minorHAnsi" w:eastAsia="Calisto MT" w:hAnsiTheme="minorHAnsi" w:cstheme="minorHAnsi"/>
          <w:color w:val="000000" w:themeColor="text1"/>
          <w:sz w:val="19"/>
          <w:szCs w:val="19"/>
        </w:rPr>
      </w:pPr>
      <w:bookmarkStart w:id="85" w:name="_Ref498522832"/>
      <w:r w:rsidRPr="00010FF2">
        <w:rPr>
          <w:rFonts w:asciiTheme="minorHAnsi" w:eastAsia="Calisto MT" w:hAnsiTheme="minorHAnsi" w:cstheme="minorHAnsi"/>
          <w:color w:val="000000" w:themeColor="text1"/>
          <w:sz w:val="19"/>
          <w:szCs w:val="19"/>
        </w:rPr>
        <w:t>KREDL and the Contractor shall each appoint 01 (one) arbitrator, and these 02 (two) arbitrators shall jointly appoint a third arbitrator, who shall chair the arbitration panel. If the 02 (two) arbitrators do not succeed in appointing a third arbitrator within twenty-eight (28) Days after the latter of the 02 (two) arbitrators has been appointed, the third arbitrator shall, at the request of either Party, be appointed by the Appointing Authority for arbitrator designated in the Contract.</w:t>
      </w:r>
      <w:bookmarkEnd w:id="85"/>
    </w:p>
    <w:p w:rsidR="00A008EB" w:rsidRPr="00010FF2" w:rsidRDefault="00A008EB" w:rsidP="00A008EB">
      <w:pPr>
        <w:spacing w:before="240"/>
        <w:ind w:left="36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60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If one Party fails to appoint its arbitrator within forty-two (42) Days after the other Party has named its arbitrator, the Party which has named an arbitrator may request the Appointing Authority to appoint the second arbitrator. </w:t>
      </w:r>
    </w:p>
    <w:p w:rsidR="00A008EB" w:rsidRPr="00010FF2" w:rsidRDefault="00A008EB" w:rsidP="00A008EB">
      <w:pPr>
        <w:spacing w:before="240"/>
        <w:ind w:left="36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60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If for any reason an arbitrator is unable to perform its function, the mandate of the Arbitrator shall terminate in accordance with the provisions of applicable laws as mentioned in TCC Clause </w:t>
      </w:r>
      <w:r w:rsidR="00D969DC">
        <w:fldChar w:fldCharType="begin"/>
      </w:r>
      <w:r w:rsidR="00D969DC">
        <w:instrText xml:space="preserve"> REF _Ref500495738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3.1.5</w:t>
      </w:r>
      <w:r w:rsidR="00D969DC">
        <w:fldChar w:fldCharType="end"/>
      </w:r>
      <w:r w:rsidRPr="00010FF2">
        <w:rPr>
          <w:rFonts w:asciiTheme="minorHAnsi" w:eastAsia="Calisto MT" w:hAnsiTheme="minorHAnsi" w:cstheme="minorHAnsi"/>
          <w:color w:val="000000" w:themeColor="text1"/>
          <w:sz w:val="19"/>
          <w:szCs w:val="19"/>
        </w:rPr>
        <w:t xml:space="preserve"> (Governing Law) and a substitute shall be appointed in the same manner as the original arbitrator.</w:t>
      </w:r>
    </w:p>
    <w:p w:rsidR="00A008EB" w:rsidRPr="00010FF2" w:rsidRDefault="00A008EB" w:rsidP="00A008EB">
      <w:pPr>
        <w:spacing w:before="240"/>
        <w:ind w:left="36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600" w:hanging="990"/>
        <w:contextualSpacing/>
        <w:jc w:val="both"/>
        <w:rPr>
          <w:rFonts w:asciiTheme="minorHAnsi" w:eastAsia="Calisto MT" w:hAnsiTheme="minorHAnsi" w:cstheme="minorHAnsi"/>
          <w:color w:val="000000" w:themeColor="text1"/>
          <w:sz w:val="19"/>
          <w:szCs w:val="19"/>
        </w:rPr>
      </w:pPr>
      <w:bookmarkStart w:id="86" w:name="_Ref498522893"/>
      <w:r w:rsidRPr="00010FF2">
        <w:rPr>
          <w:rFonts w:asciiTheme="minorHAnsi" w:eastAsia="Calisto MT" w:hAnsiTheme="minorHAnsi" w:cstheme="minorHAnsi"/>
          <w:color w:val="000000" w:themeColor="text1"/>
          <w:sz w:val="19"/>
          <w:szCs w:val="19"/>
        </w:rPr>
        <w:t>Arbitration proceedings shall be conducted (i) in accordance with the rules of procedure designated in the Contract, (ii) in the place designated in the Contract, and (iii) in the language in which this Contract has been executed.</w:t>
      </w:r>
      <w:bookmarkEnd w:id="86"/>
      <w:r w:rsidRPr="00010FF2">
        <w:rPr>
          <w:rFonts w:asciiTheme="minorHAnsi" w:eastAsia="Calisto MT" w:hAnsiTheme="minorHAnsi" w:cstheme="minorHAnsi"/>
          <w:color w:val="000000" w:themeColor="text1"/>
          <w:sz w:val="19"/>
          <w:szCs w:val="19"/>
        </w:rPr>
        <w:t xml:space="preserve"> The Place for Arbitration shall be Bengaluru, Karnataka of India.</w:t>
      </w:r>
    </w:p>
    <w:p w:rsidR="00A008EB" w:rsidRPr="00010FF2" w:rsidRDefault="00A008EB" w:rsidP="00A008EB">
      <w:pPr>
        <w:spacing w:before="240"/>
        <w:ind w:left="36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60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The decision of a majority of the arbitrators (or of the third arbitrator chairing the arbitration, if there is no such majority) shall be final and binding and shall be enforceable in any court of competent jurisdiction as decree of the court. The Parties thereby waive any objections to or claims of immunity from such enforcement.</w:t>
      </w:r>
    </w:p>
    <w:p w:rsidR="00A008EB" w:rsidRPr="00010FF2" w:rsidRDefault="00A008EB" w:rsidP="00A008EB">
      <w:pPr>
        <w:spacing w:before="240"/>
        <w:ind w:left="36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60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The arbitrator(s) shall give reasoned award.</w:t>
      </w: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b/>
          <w:color w:val="000000" w:themeColor="text1"/>
          <w:sz w:val="19"/>
          <w:szCs w:val="19"/>
        </w:rPr>
      </w:pPr>
      <w:r w:rsidRPr="00010FF2">
        <w:rPr>
          <w:rFonts w:asciiTheme="minorHAnsi" w:hAnsiTheme="minorHAnsi" w:cstheme="minorHAnsi"/>
          <w:color w:val="000000" w:themeColor="text1"/>
          <w:sz w:val="19"/>
          <w:szCs w:val="19"/>
        </w:rPr>
        <w:t>Notwithstanding any reference to the Conciliation or Arbitration herein,</w:t>
      </w:r>
    </w:p>
    <w:p w:rsidR="00A008EB" w:rsidRPr="00010FF2" w:rsidRDefault="00A008EB" w:rsidP="00A008EB">
      <w:pPr>
        <w:pStyle w:val="ListParagraph"/>
        <w:spacing w:before="240"/>
        <w:ind w:left="2880"/>
        <w:jc w:val="both"/>
        <w:rPr>
          <w:rFonts w:asciiTheme="minorHAnsi"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600" w:hanging="990"/>
        <w:contextualSpacing/>
        <w:jc w:val="both"/>
        <w:rPr>
          <w:rFonts w:asciiTheme="minorHAnsi" w:eastAsia="Calisto MT" w:hAnsiTheme="minorHAnsi" w:cstheme="minorHAnsi"/>
          <w:color w:val="000000" w:themeColor="text1"/>
          <w:sz w:val="19"/>
          <w:szCs w:val="19"/>
        </w:rPr>
      </w:pPr>
      <w:proofErr w:type="gramStart"/>
      <w:r w:rsidRPr="00010FF2">
        <w:rPr>
          <w:rFonts w:asciiTheme="minorHAnsi" w:eastAsia="Calisto MT" w:hAnsiTheme="minorHAnsi" w:cstheme="minorHAnsi"/>
          <w:color w:val="000000" w:themeColor="text1"/>
          <w:sz w:val="19"/>
          <w:szCs w:val="19"/>
        </w:rPr>
        <w:t>the</w:t>
      </w:r>
      <w:proofErr w:type="gramEnd"/>
      <w:r w:rsidRPr="00010FF2">
        <w:rPr>
          <w:rFonts w:asciiTheme="minorHAnsi" w:eastAsia="Calisto MT" w:hAnsiTheme="minorHAnsi" w:cstheme="minorHAnsi"/>
          <w:color w:val="000000" w:themeColor="text1"/>
          <w:sz w:val="19"/>
          <w:szCs w:val="19"/>
        </w:rPr>
        <w:t xml:space="preserve"> Parties shall continue to perform their respective obligations under the Contract unless they otherwise agree.</w:t>
      </w:r>
    </w:p>
    <w:p w:rsidR="00A008EB" w:rsidRPr="00010FF2" w:rsidRDefault="00A008EB" w:rsidP="00A008EB">
      <w:pPr>
        <w:spacing w:before="240"/>
        <w:ind w:left="36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600" w:hanging="990"/>
        <w:contextualSpacing/>
        <w:jc w:val="both"/>
        <w:rPr>
          <w:rFonts w:asciiTheme="minorHAnsi"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KREDL shall pay the Contractor any monies due to the Contractor</w:t>
      </w:r>
      <w:r w:rsidRPr="00010FF2">
        <w:rPr>
          <w:rFonts w:asciiTheme="minorHAnsi" w:hAnsiTheme="minorHAnsi" w:cstheme="minorHAnsi"/>
          <w:color w:val="000000" w:themeColor="text1"/>
          <w:sz w:val="19"/>
          <w:szCs w:val="19"/>
        </w:rPr>
        <w:t>.</w:t>
      </w:r>
    </w:p>
    <w:p w:rsidR="00A008EB" w:rsidRPr="00010FF2" w:rsidRDefault="00A008EB" w:rsidP="00775578">
      <w:pPr>
        <w:pStyle w:val="Heading2"/>
        <w:keepLines/>
        <w:numPr>
          <w:ilvl w:val="1"/>
          <w:numId w:val="165"/>
        </w:numPr>
        <w:spacing w:before="40" w:after="0" w:line="259" w:lineRule="auto"/>
        <w:rPr>
          <w:rFonts w:asciiTheme="minorHAnsi" w:hAnsiTheme="minorHAnsi" w:cstheme="minorHAnsi"/>
          <w:b/>
          <w:color w:val="000000" w:themeColor="text1"/>
          <w:sz w:val="24"/>
          <w:szCs w:val="24"/>
        </w:rPr>
      </w:pPr>
      <w:r w:rsidRPr="00010FF2">
        <w:rPr>
          <w:rFonts w:asciiTheme="minorHAnsi" w:hAnsiTheme="minorHAnsi" w:cstheme="minorHAnsi"/>
          <w:b/>
          <w:color w:val="000000" w:themeColor="text1"/>
          <w:sz w:val="24"/>
          <w:szCs w:val="24"/>
        </w:rPr>
        <w:lastRenderedPageBreak/>
        <w:t xml:space="preserve">Subject Matter of Contract </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r w:rsidRPr="00010FF2">
        <w:rPr>
          <w:rFonts w:asciiTheme="minorHAnsi" w:eastAsiaTheme="minorHAnsi" w:hAnsiTheme="minorHAnsi" w:cstheme="minorHAnsi"/>
          <w:b/>
          <w:color w:val="000000" w:themeColor="text1"/>
          <w:sz w:val="19"/>
          <w:szCs w:val="19"/>
        </w:rPr>
        <w:t>Scope of Facilities</w:t>
      </w:r>
    </w:p>
    <w:p w:rsidR="00A008EB" w:rsidRPr="00010FF2" w:rsidRDefault="00A008EB" w:rsidP="00775578">
      <w:pPr>
        <w:numPr>
          <w:ilvl w:val="3"/>
          <w:numId w:val="154"/>
        </w:numPr>
        <w:spacing w:before="240" w:line="259" w:lineRule="auto"/>
        <w:ind w:left="2610" w:hanging="990"/>
        <w:contextualSpacing/>
        <w:jc w:val="both"/>
        <w:rPr>
          <w:rFonts w:asciiTheme="minorHAnsi" w:eastAsia="Calisto MT" w:hAnsiTheme="minorHAnsi" w:cstheme="minorHAnsi"/>
          <w:color w:val="000000" w:themeColor="text1"/>
          <w:sz w:val="19"/>
          <w:szCs w:val="19"/>
        </w:rPr>
      </w:pPr>
      <w:bookmarkStart w:id="87" w:name="_Ref498523141"/>
      <w:r w:rsidRPr="00010FF2">
        <w:rPr>
          <w:rFonts w:asciiTheme="minorHAnsi" w:eastAsia="Calisto MT" w:hAnsiTheme="minorHAnsi" w:cstheme="minorHAnsi"/>
          <w:color w:val="000000" w:themeColor="text1"/>
          <w:sz w:val="19"/>
          <w:szCs w:val="19"/>
        </w:rPr>
        <w:t>Unless otherwise expressly limited in the Technical Specifications, the Contractor’s obligations cover the provision of all Plant and Equipment including Mandatory Spares and the performance of all Installation and Services required for the design, engineering, the manufacture (including procurement, quality assurance, construction, installation, associated civil, structural and other construction works, Pre-commissioning and delivery) of the Plant and Equipment along with Installation Service, Commissioning, testing, completion of the Facilities and carrying out Guaranteed Tests for completing the Facilities in accordance with the plans, procedures, specifications, drawings, codes and any other documents as specified in the Technical Specifications. Such Technical Specifications include, but are not limited to, the provision of supervision and engineering services; the supply of labour, materials, equipment, spare parts and accessories; Contractor’s Equipment; construction utilities and supplies; temporary materials, structures and facilities; transportation (including, without limitation, unloading and hauling to, from and at the Site), insurance and safe keeping and storage, except for those supplies, works and services that will be provided or performed by KREDL, as set forth in Appendix 6 (Scope of Works and Supply by KREDL) to the Contract Agreement.</w:t>
      </w:r>
      <w:bookmarkEnd w:id="87"/>
    </w:p>
    <w:p w:rsidR="00A008EB" w:rsidRPr="00010FF2" w:rsidRDefault="00A008EB" w:rsidP="00A008EB">
      <w:pPr>
        <w:spacing w:before="240"/>
        <w:ind w:left="261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3"/>
          <w:numId w:val="154"/>
        </w:numPr>
        <w:spacing w:before="240" w:line="259" w:lineRule="auto"/>
        <w:ind w:left="261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The Contractor shall, unless specifically excluded in the Contract, perform all such work and/or supply all such items and materials not specifically mentioned in the Contract but that can be reasonably inferred from the Contract as being required for attaining completion of the Facilities as if such work and/or items and materials were expressly mentioned in the Contract.</w:t>
      </w:r>
    </w:p>
    <w:p w:rsidR="00A008EB" w:rsidRPr="00010FF2" w:rsidRDefault="00A008EB" w:rsidP="00A008EB">
      <w:pPr>
        <w:spacing w:before="240"/>
        <w:ind w:left="36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3"/>
          <w:numId w:val="154"/>
        </w:numPr>
        <w:spacing w:before="240" w:line="259" w:lineRule="auto"/>
        <w:ind w:left="261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The Contractor agrees that the Mandatory Spares recommended by them for t</w:t>
      </w:r>
      <w:r w:rsidR="003068CF">
        <w:rPr>
          <w:rFonts w:asciiTheme="minorHAnsi" w:eastAsia="Calisto MT" w:hAnsiTheme="minorHAnsi" w:cstheme="minorHAnsi"/>
          <w:color w:val="000000" w:themeColor="text1"/>
          <w:sz w:val="19"/>
          <w:szCs w:val="19"/>
        </w:rPr>
        <w:t>welve (12</w:t>
      </w:r>
      <w:r w:rsidRPr="00010FF2">
        <w:rPr>
          <w:rFonts w:asciiTheme="minorHAnsi" w:eastAsia="Calisto MT" w:hAnsiTheme="minorHAnsi" w:cstheme="minorHAnsi"/>
          <w:color w:val="000000" w:themeColor="text1"/>
          <w:sz w:val="19"/>
          <w:szCs w:val="19"/>
        </w:rPr>
        <w:t>) Years of operation are quoted in Price Bid and shall be maintained by them at the same terms and conditions as are otherwise applicable to this Contract.</w:t>
      </w:r>
    </w:p>
    <w:p w:rsidR="00A008EB" w:rsidRPr="00010FF2" w:rsidRDefault="00A008EB" w:rsidP="00A008EB">
      <w:pPr>
        <w:spacing w:before="240"/>
        <w:ind w:left="261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3"/>
          <w:numId w:val="154"/>
        </w:numPr>
        <w:spacing w:before="240" w:line="259" w:lineRule="auto"/>
        <w:ind w:left="261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All the Mandatory Sparesfor the Plant and Equipment under the Contract will strictly conform to the Technical Specification and other relevant documents and will be identical to the corresponding main Plant and Equipment including the materials and components supplied under the Contract and shall be fully interchangeable.</w:t>
      </w:r>
    </w:p>
    <w:p w:rsidR="00A008EB" w:rsidRPr="00010FF2" w:rsidRDefault="00A008EB" w:rsidP="00A008EB">
      <w:pPr>
        <w:spacing w:before="240"/>
        <w:ind w:left="261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5"/>
          <w:numId w:val="154"/>
        </w:numPr>
        <w:spacing w:before="240" w:line="259" w:lineRule="auto"/>
        <w:ind w:left="3870" w:hanging="126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All the Mandatory Spares covered under the Contract shall be produced along with the main Plant and Equipment as a continuous operation and the delivery of the Mandatory Spares will be effected along with the Plant and Equipment in a phased manner and the delivery would be completed by the respective dates for the various categories of Plant and Equipment as per the agreed network. In case of Mandatory Spares, the above shall be applicable provided the </w:t>
      </w:r>
      <w:proofErr w:type="gramStart"/>
      <w:r w:rsidRPr="00010FF2">
        <w:rPr>
          <w:rFonts w:asciiTheme="minorHAnsi" w:eastAsia="Calisto MT" w:hAnsiTheme="minorHAnsi" w:cstheme="minorHAnsi"/>
          <w:color w:val="000000" w:themeColor="text1"/>
          <w:sz w:val="19"/>
          <w:szCs w:val="19"/>
        </w:rPr>
        <w:t>order for the Mandatory Spares have</w:t>
      </w:r>
      <w:proofErr w:type="gramEnd"/>
      <w:r w:rsidRPr="00010FF2">
        <w:rPr>
          <w:rFonts w:asciiTheme="minorHAnsi" w:eastAsia="Calisto MT" w:hAnsiTheme="minorHAnsi" w:cstheme="minorHAnsi"/>
          <w:color w:val="000000" w:themeColor="text1"/>
          <w:sz w:val="19"/>
          <w:szCs w:val="19"/>
        </w:rPr>
        <w:t xml:space="preserve"> been placed with the Contractor prior to commencement of manufacture of the Plant and Equipment.</w:t>
      </w:r>
    </w:p>
    <w:p w:rsidR="00A008EB" w:rsidRPr="00010FF2" w:rsidRDefault="00A008EB" w:rsidP="00A008EB">
      <w:pPr>
        <w:spacing w:before="240"/>
        <w:ind w:left="36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5"/>
          <w:numId w:val="154"/>
        </w:numPr>
        <w:spacing w:before="240" w:line="259" w:lineRule="auto"/>
        <w:ind w:left="3870" w:hanging="126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The Contractor shall provide KREDL with the manufacturing drawings, catalogues, assembly drawings and any other document required by KREDL so as to enable KREDL to identify the Mandatory Spares.</w:t>
      </w:r>
    </w:p>
    <w:p w:rsidR="00A008EB" w:rsidRPr="00010FF2" w:rsidRDefault="00A008EB" w:rsidP="00A008EB">
      <w:pPr>
        <w:spacing w:before="240"/>
        <w:ind w:left="36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5"/>
          <w:numId w:val="154"/>
        </w:numPr>
        <w:spacing w:before="240" w:line="259" w:lineRule="auto"/>
        <w:ind w:left="3870" w:hanging="126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The quality plan and the inspection requirement finalized for the main Plant and Equipment shall also be applicable to the corresponding Mandatory Spares.</w:t>
      </w:r>
    </w:p>
    <w:p w:rsidR="00A008EB" w:rsidRPr="00010FF2" w:rsidRDefault="00A008EB" w:rsidP="00A008EB">
      <w:pPr>
        <w:spacing w:before="240"/>
        <w:ind w:left="36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5"/>
          <w:numId w:val="154"/>
        </w:numPr>
        <w:spacing w:before="240" w:line="259" w:lineRule="auto"/>
        <w:ind w:left="3870" w:hanging="126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The Contractor shall provide KREDL with all the addresses and particulars of his Subcontractors while placing the order on Subcontractor for items/materials/components/Equipment covered under the Contract and shall further ensure with its Subcontractors that KREDL, if so desires, shall have the right to place order for spares directly on them on mutually agreed terms based on offers of such Subcontractors.</w:t>
      </w:r>
    </w:p>
    <w:p w:rsidR="00A008EB" w:rsidRPr="00010FF2" w:rsidRDefault="00A008EB" w:rsidP="00A008EB">
      <w:pPr>
        <w:spacing w:before="240"/>
        <w:ind w:left="36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5"/>
          <w:numId w:val="154"/>
        </w:numPr>
        <w:spacing w:before="240" w:line="259" w:lineRule="auto"/>
        <w:ind w:left="3870" w:hanging="126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The Contractor shall warrant that all Mandatory Spares supplied shall be new and in accordance with the Contract Documents and will be free from defects in design, material and workmanship.</w:t>
      </w:r>
    </w:p>
    <w:p w:rsidR="00A008EB" w:rsidRPr="00010FF2" w:rsidRDefault="00A008EB" w:rsidP="00A008EB">
      <w:pPr>
        <w:spacing w:before="240"/>
        <w:ind w:left="387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5"/>
          <w:numId w:val="154"/>
        </w:numPr>
        <w:spacing w:before="240" w:line="259" w:lineRule="auto"/>
        <w:ind w:left="3870" w:hanging="126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The scope of work also includes comprehensive Operation and Maintenance (O&amp;M) of solar PV plant with BESS for a period of </w:t>
      </w:r>
      <w:r w:rsidR="003068CF" w:rsidRPr="00010FF2">
        <w:rPr>
          <w:rFonts w:asciiTheme="minorHAnsi" w:eastAsia="Calisto MT" w:hAnsiTheme="minorHAnsi" w:cstheme="minorHAnsi"/>
          <w:color w:val="000000" w:themeColor="text1"/>
          <w:sz w:val="19"/>
          <w:szCs w:val="19"/>
        </w:rPr>
        <w:t>t</w:t>
      </w:r>
      <w:r w:rsidR="003068CF">
        <w:rPr>
          <w:rFonts w:asciiTheme="minorHAnsi" w:eastAsia="Calisto MT" w:hAnsiTheme="minorHAnsi" w:cstheme="minorHAnsi"/>
          <w:color w:val="000000" w:themeColor="text1"/>
          <w:sz w:val="19"/>
          <w:szCs w:val="19"/>
        </w:rPr>
        <w:t>welve (</w:t>
      </w:r>
      <w:r w:rsidR="007A11CC">
        <w:rPr>
          <w:rFonts w:asciiTheme="minorHAnsi" w:eastAsia="Calisto MT" w:hAnsiTheme="minorHAnsi" w:cstheme="minorHAnsi"/>
          <w:color w:val="000000" w:themeColor="text1"/>
          <w:sz w:val="19"/>
          <w:szCs w:val="19"/>
        </w:rPr>
        <w:t>l</w:t>
      </w:r>
      <w:r w:rsidR="003068CF" w:rsidRPr="00010FF2">
        <w:rPr>
          <w:rFonts w:asciiTheme="minorHAnsi" w:eastAsia="Calisto MT" w:hAnsiTheme="minorHAnsi" w:cstheme="minorHAnsi"/>
          <w:color w:val="000000" w:themeColor="text1"/>
          <w:sz w:val="19"/>
          <w:szCs w:val="19"/>
        </w:rPr>
        <w:t xml:space="preserve">) </w:t>
      </w:r>
      <w:r w:rsidRPr="00010FF2">
        <w:rPr>
          <w:rFonts w:asciiTheme="minorHAnsi" w:eastAsia="Calisto MT" w:hAnsiTheme="minorHAnsi" w:cstheme="minorHAnsi"/>
          <w:color w:val="000000" w:themeColor="text1"/>
          <w:sz w:val="19"/>
          <w:szCs w:val="19"/>
        </w:rPr>
        <w:t>years from the date of Operational Acceptance of the Facilities.</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r w:rsidRPr="00010FF2">
        <w:rPr>
          <w:rFonts w:asciiTheme="minorHAnsi" w:eastAsiaTheme="minorHAnsi" w:hAnsiTheme="minorHAnsi" w:cstheme="minorHAnsi"/>
          <w:b/>
          <w:color w:val="000000" w:themeColor="text1"/>
          <w:sz w:val="19"/>
          <w:szCs w:val="19"/>
        </w:rPr>
        <w:t>Time for Commencement and Completion</w:t>
      </w:r>
    </w:p>
    <w:p w:rsidR="00A008EB" w:rsidRPr="00010FF2" w:rsidRDefault="00A008EB" w:rsidP="00775578">
      <w:pPr>
        <w:numPr>
          <w:ilvl w:val="3"/>
          <w:numId w:val="154"/>
        </w:numPr>
        <w:spacing w:before="240" w:line="259" w:lineRule="auto"/>
        <w:ind w:left="270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The Contractor shall commence work on the Facilities from the date of </w:t>
      </w:r>
      <w:r w:rsidRPr="00010FF2">
        <w:rPr>
          <w:rFonts w:asciiTheme="minorHAnsi" w:eastAsia="Calisto MT" w:hAnsiTheme="minorHAnsi" w:cstheme="minorHAnsi"/>
          <w:b/>
          <w:color w:val="000000" w:themeColor="text1"/>
          <w:sz w:val="19"/>
          <w:szCs w:val="19"/>
        </w:rPr>
        <w:t>signing of Contract Agreement</w:t>
      </w:r>
      <w:r w:rsidRPr="00010FF2">
        <w:rPr>
          <w:rFonts w:asciiTheme="minorHAnsi" w:eastAsia="Calisto MT" w:hAnsiTheme="minorHAnsi" w:cstheme="minorHAnsi"/>
          <w:color w:val="000000" w:themeColor="text1"/>
          <w:sz w:val="19"/>
          <w:szCs w:val="19"/>
        </w:rPr>
        <w:t xml:space="preserve"> and without prejudice to TCC SubClause </w:t>
      </w:r>
      <w:r w:rsidR="00D969DC">
        <w:fldChar w:fldCharType="begin"/>
      </w:r>
      <w:r w:rsidR="00D969DC">
        <w:instrText xml:space="preserve"> REF _Ref77844748 \n \h  \* MERGEFORMAT </w:instrText>
      </w:r>
      <w:r w:rsidR="00D969DC">
        <w:fldChar w:fldCharType="separate"/>
      </w:r>
      <w:r w:rsidR="00C25D77" w:rsidRPr="00C25D77">
        <w:rPr>
          <w:rFonts w:asciiTheme="minorHAnsi" w:eastAsia="Calisto MT" w:hAnsiTheme="minorHAnsi" w:cstheme="minorHAnsi"/>
          <w:color w:val="000000" w:themeColor="text1"/>
          <w:sz w:val="19"/>
          <w:szCs w:val="19"/>
        </w:rPr>
        <w:t>3.6.1.1.2</w:t>
      </w:r>
      <w:r w:rsidR="00D969DC">
        <w:fldChar w:fldCharType="end"/>
      </w:r>
      <w:r w:rsidRPr="00010FF2">
        <w:rPr>
          <w:rFonts w:asciiTheme="minorHAnsi" w:eastAsia="Calisto MT" w:hAnsiTheme="minorHAnsi" w:cstheme="minorHAnsi"/>
          <w:color w:val="000000" w:themeColor="text1"/>
          <w:sz w:val="19"/>
          <w:szCs w:val="19"/>
        </w:rPr>
        <w:t>hereof.</w:t>
      </w:r>
    </w:p>
    <w:p w:rsidR="00A008EB" w:rsidRPr="00010FF2" w:rsidRDefault="00A008EB" w:rsidP="00A008EB">
      <w:pPr>
        <w:spacing w:before="240"/>
        <w:ind w:left="2700"/>
        <w:contextualSpacing/>
        <w:jc w:val="both"/>
        <w:rPr>
          <w:rFonts w:asciiTheme="minorHAnsi" w:eastAsia="Calisto MT" w:hAnsiTheme="minorHAnsi" w:cstheme="minorHAnsi"/>
          <w:color w:val="000000" w:themeColor="text1"/>
          <w:sz w:val="19"/>
          <w:szCs w:val="19"/>
        </w:rPr>
      </w:pPr>
      <w:bookmarkStart w:id="88" w:name="_Ref498884616"/>
    </w:p>
    <w:p w:rsidR="00A008EB" w:rsidRPr="00010FF2" w:rsidRDefault="00A008EB" w:rsidP="00775578">
      <w:pPr>
        <w:numPr>
          <w:ilvl w:val="3"/>
          <w:numId w:val="154"/>
        </w:numPr>
        <w:spacing w:before="240" w:line="259" w:lineRule="auto"/>
        <w:ind w:left="2700" w:hanging="1080"/>
        <w:contextualSpacing/>
        <w:jc w:val="both"/>
        <w:rPr>
          <w:rFonts w:asciiTheme="minorHAnsi" w:eastAsia="Calisto MT" w:hAnsiTheme="minorHAnsi" w:cstheme="minorHAnsi"/>
          <w:color w:val="000000" w:themeColor="text1"/>
          <w:sz w:val="19"/>
          <w:szCs w:val="19"/>
        </w:rPr>
      </w:pPr>
      <w:bookmarkStart w:id="89" w:name="_Ref77844525"/>
      <w:r w:rsidRPr="00010FF2">
        <w:rPr>
          <w:rFonts w:asciiTheme="minorHAnsi" w:eastAsia="Calisto MT" w:hAnsiTheme="minorHAnsi" w:cstheme="minorHAnsi"/>
          <w:color w:val="000000" w:themeColor="text1"/>
          <w:sz w:val="19"/>
          <w:szCs w:val="19"/>
        </w:rPr>
        <w:t xml:space="preserve">The Contractor shall attain completion of the Facilities as specified in the Contract within the time stated in the Contract or within such extended time to which the Contractor shall be entitled under TCC Clause </w:t>
      </w:r>
      <w:r w:rsidR="00D969DC">
        <w:fldChar w:fldCharType="begin"/>
      </w:r>
      <w:r w:rsidR="00D969DC">
        <w:instrText xml:space="preserve"> REF _Ref498851734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3.8.1</w:t>
      </w:r>
      <w:r w:rsidR="00D969DC">
        <w:fldChar w:fldCharType="end"/>
      </w:r>
      <w:r w:rsidRPr="00010FF2">
        <w:rPr>
          <w:rFonts w:asciiTheme="minorHAnsi" w:eastAsia="Calisto MT" w:hAnsiTheme="minorHAnsi" w:cstheme="minorHAnsi"/>
          <w:color w:val="000000" w:themeColor="text1"/>
          <w:sz w:val="19"/>
          <w:szCs w:val="19"/>
        </w:rPr>
        <w:t xml:space="preserve"> (Extension of Time for Completion) hereof.</w:t>
      </w:r>
      <w:bookmarkEnd w:id="88"/>
      <w:bookmarkEnd w:id="89"/>
    </w:p>
    <w:p w:rsidR="00A008EB" w:rsidRPr="00010FF2" w:rsidRDefault="00A008EB" w:rsidP="00A008EB">
      <w:pPr>
        <w:spacing w:before="240"/>
        <w:ind w:left="27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3"/>
          <w:numId w:val="154"/>
        </w:numPr>
        <w:spacing w:before="240" w:line="259" w:lineRule="auto"/>
        <w:ind w:left="2700" w:hanging="1080"/>
        <w:contextualSpacing/>
        <w:jc w:val="both"/>
        <w:rPr>
          <w:rFonts w:asciiTheme="minorHAnsi" w:eastAsia="Calisto MT" w:hAnsiTheme="minorHAnsi" w:cstheme="minorHAnsi"/>
          <w:color w:val="000000" w:themeColor="text1"/>
          <w:sz w:val="19"/>
          <w:szCs w:val="19"/>
        </w:rPr>
      </w:pPr>
      <w:r w:rsidRPr="00010FF2">
        <w:rPr>
          <w:rFonts w:asciiTheme="minorHAnsi" w:hAnsiTheme="minorHAnsi" w:cstheme="minorHAnsi"/>
          <w:color w:val="000000" w:themeColor="text1"/>
          <w:sz w:val="19"/>
          <w:szCs w:val="19"/>
        </w:rPr>
        <w:t>The time schedule for completion of Facilities forthe Bidder</w:t>
      </w:r>
      <w:r w:rsidR="00B74A6A" w:rsidRPr="00010FF2">
        <w:rPr>
          <w:rFonts w:asciiTheme="minorHAnsi" w:hAnsiTheme="minorHAnsi" w:cstheme="minorHAnsi"/>
          <w:color w:val="000000" w:themeColor="text1"/>
          <w:sz w:val="19"/>
          <w:szCs w:val="19"/>
        </w:rPr>
        <w:t xml:space="preserve"> shall be as defined in definition of Section-III Terms and Conditions of Contract</w:t>
      </w:r>
      <w:r w:rsidRPr="00010FF2">
        <w:rPr>
          <w:rFonts w:asciiTheme="minorHAnsi" w:hAnsiTheme="minorHAnsi" w:cstheme="minorHAnsi"/>
          <w:color w:val="000000" w:themeColor="text1"/>
          <w:sz w:val="19"/>
          <w:szCs w:val="19"/>
        </w:rPr>
        <w:t xml:space="preserve">. Further, the Bidder shall provide comprehensive Operation and Maintenance (O&amp;M) of solar PV plant with BESS for a period of </w:t>
      </w:r>
      <w:r w:rsidR="003068CF" w:rsidRPr="00010FF2">
        <w:rPr>
          <w:rFonts w:asciiTheme="minorHAnsi" w:eastAsia="Calisto MT" w:hAnsiTheme="minorHAnsi" w:cstheme="minorHAnsi"/>
          <w:color w:val="000000" w:themeColor="text1"/>
          <w:sz w:val="19"/>
          <w:szCs w:val="19"/>
        </w:rPr>
        <w:t>t</w:t>
      </w:r>
      <w:r w:rsidR="003068CF">
        <w:rPr>
          <w:rFonts w:asciiTheme="minorHAnsi" w:eastAsia="Calisto MT" w:hAnsiTheme="minorHAnsi" w:cstheme="minorHAnsi"/>
          <w:color w:val="000000" w:themeColor="text1"/>
          <w:sz w:val="19"/>
          <w:szCs w:val="19"/>
        </w:rPr>
        <w:t>welve (12</w:t>
      </w:r>
      <w:r w:rsidR="003068CF" w:rsidRPr="00010FF2">
        <w:rPr>
          <w:rFonts w:asciiTheme="minorHAnsi" w:eastAsia="Calisto MT" w:hAnsiTheme="minorHAnsi" w:cstheme="minorHAnsi"/>
          <w:color w:val="000000" w:themeColor="text1"/>
          <w:sz w:val="19"/>
          <w:szCs w:val="19"/>
        </w:rPr>
        <w:t xml:space="preserve">) </w:t>
      </w:r>
      <w:r w:rsidRPr="00010FF2">
        <w:rPr>
          <w:rFonts w:asciiTheme="minorHAnsi" w:hAnsiTheme="minorHAnsi" w:cstheme="minorHAnsi"/>
          <w:color w:val="000000" w:themeColor="text1"/>
          <w:sz w:val="19"/>
          <w:szCs w:val="19"/>
        </w:rPr>
        <w:t>years from the date of Operational Acceptance of the Facilities.</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r w:rsidRPr="00010FF2">
        <w:rPr>
          <w:rFonts w:asciiTheme="minorHAnsi" w:eastAsiaTheme="minorHAnsi" w:hAnsiTheme="minorHAnsi" w:cstheme="minorHAnsi"/>
          <w:b/>
          <w:color w:val="000000" w:themeColor="text1"/>
          <w:sz w:val="19"/>
          <w:szCs w:val="19"/>
        </w:rPr>
        <w:t>Contractor’s Responsibilities</w:t>
      </w:r>
    </w:p>
    <w:p w:rsidR="00A008EB" w:rsidRPr="00010FF2" w:rsidRDefault="00A008EB" w:rsidP="00775578">
      <w:pPr>
        <w:numPr>
          <w:ilvl w:val="3"/>
          <w:numId w:val="154"/>
        </w:numPr>
        <w:spacing w:before="240" w:line="259" w:lineRule="auto"/>
        <w:ind w:left="270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The Contractor shall execute the scope of work as per NIT clause </w:t>
      </w:r>
      <w:r w:rsidR="00D969DC">
        <w:fldChar w:fldCharType="begin"/>
      </w:r>
      <w:r w:rsidR="00D969DC">
        <w:instrText xml:space="preserve"> REF _Ref531758944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1.2.2</w:t>
      </w:r>
      <w:r w:rsidR="00D969DC">
        <w:fldChar w:fldCharType="end"/>
      </w:r>
      <w:r w:rsidRPr="00010FF2">
        <w:rPr>
          <w:rFonts w:asciiTheme="minorHAnsi" w:eastAsia="Calisto MT" w:hAnsiTheme="minorHAnsi" w:cstheme="minorHAnsi"/>
          <w:color w:val="000000" w:themeColor="text1"/>
          <w:sz w:val="19"/>
          <w:szCs w:val="19"/>
        </w:rPr>
        <w:t xml:space="preserve"> or any other provisions mentioned in the RFP.</w:t>
      </w:r>
    </w:p>
    <w:p w:rsidR="00A008EB" w:rsidRPr="00010FF2" w:rsidRDefault="00A008EB" w:rsidP="00A008EB">
      <w:pPr>
        <w:spacing w:before="240"/>
        <w:ind w:left="27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3"/>
          <w:numId w:val="154"/>
        </w:numPr>
        <w:spacing w:before="240" w:line="259" w:lineRule="auto"/>
        <w:ind w:left="2700" w:hanging="1080"/>
        <w:contextualSpacing/>
        <w:jc w:val="both"/>
        <w:rPr>
          <w:rFonts w:asciiTheme="minorHAnsi" w:eastAsia="Calisto MT" w:hAnsiTheme="minorHAnsi" w:cstheme="minorHAnsi"/>
          <w:color w:val="000000" w:themeColor="text1"/>
          <w:sz w:val="19"/>
          <w:szCs w:val="19"/>
        </w:rPr>
      </w:pPr>
      <w:bookmarkStart w:id="90" w:name="_Ref498862363"/>
      <w:r w:rsidRPr="00010FF2">
        <w:rPr>
          <w:rFonts w:asciiTheme="minorHAnsi" w:eastAsia="Calisto MT" w:hAnsiTheme="minorHAnsi" w:cstheme="minorHAnsi"/>
          <w:color w:val="000000" w:themeColor="text1"/>
          <w:sz w:val="19"/>
          <w:szCs w:val="19"/>
        </w:rPr>
        <w:t>The Contractor confirms that it has entered into this Contract on the basis of a proper examination of the data relating to the Facilities provided by KREDL, and on the basis of information that the Contractor could have obtained from a visual inspection of the Site (if access thereto was available) and of other data readily available to it relating to the Facilities as at the date ten (10) Days prior to Price Bid submission. The Contractor acknowledges that any failure to acquaint itself with all such data and information shall not relieve its responsibility for properly estimating the difficulty or cost of successfully performing the Facilities.</w:t>
      </w:r>
      <w:bookmarkEnd w:id="90"/>
    </w:p>
    <w:p w:rsidR="00A008EB" w:rsidRPr="00010FF2" w:rsidRDefault="00A008EB" w:rsidP="00A008EB">
      <w:pPr>
        <w:spacing w:before="240"/>
        <w:ind w:left="27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3"/>
          <w:numId w:val="154"/>
        </w:numPr>
        <w:spacing w:before="240" w:line="259" w:lineRule="auto"/>
        <w:ind w:left="270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lastRenderedPageBreak/>
        <w:t>The Contractor shall acquire in its name all permits, approvals and/or licenses from all local, state or national government authorities or public service undertakings in the country where the Site is located that are necessary for the performance of the Contract, including, without limitation, visas for the Contractor’s and Subcontractor’s personnel and entry permits for all imported Contractor’s Equipment. The Contractor shall also acquire all other permits, approvals and/ or licenses that are not the responsibility of KREDL hereof and that are necessary for the performance of the Contract.However, the Bidder shall be responsible for facilitation, providing necessary documents as required by various authorities and further follow up for obtaining all the permits, approvals and/or licenses from all local, state or national government authorities or public service undertakings on behalf of KREDL in the country where the Site is located, as mentioned in the RFP.</w:t>
      </w:r>
    </w:p>
    <w:p w:rsidR="00A008EB" w:rsidRPr="00010FF2" w:rsidRDefault="00A008EB" w:rsidP="00A008EB">
      <w:pPr>
        <w:spacing w:before="240"/>
        <w:ind w:left="27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3"/>
          <w:numId w:val="154"/>
        </w:numPr>
        <w:spacing w:before="240" w:line="259" w:lineRule="auto"/>
        <w:ind w:left="270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KREDL shall only provide the documents for all permits, approvals and/or licenses from all local, state or national government authorities or public service undertakings in the country where the Site is located, which such authorities or undertakings require KREDL to obtain them in the KREDL’s name are necessary for the execution of the Contract (they include those required for the performance by both the Contractor and KREDL of their respective obligations under the Contract), including those specified in Appendix 6 (Scope of Works and Supply by KREDL) to the Contract Agreement. In such case, all such payments shall be made by Contractor.</w:t>
      </w:r>
    </w:p>
    <w:p w:rsidR="00A008EB" w:rsidRPr="00010FF2" w:rsidRDefault="00A008EB" w:rsidP="00A008EB">
      <w:pPr>
        <w:spacing w:before="240"/>
        <w:ind w:left="27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3"/>
          <w:numId w:val="154"/>
        </w:numPr>
        <w:spacing w:before="240" w:line="259" w:lineRule="auto"/>
        <w:ind w:left="270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The Contractor shall comply with all laws in force in the country where the Facilities are installed and where the Installation Services are carried out. The laws will include all national, provincial, municipal, local or other laws that affect the performance of the Contract and bind upon the Contractor. The Contractor shall indemnify and hold harmless KREDL from and against any and all liabilities, damages, claims, fines, penalties and expenses of whatever nature arising or resulting from the violation of such laws by the Contractor or its personnel, including the Subcontractors and their personnel, but without prejudice to TCC Sub-Clause </w:t>
      </w:r>
      <w:r w:rsidR="00D969DC">
        <w:fldChar w:fldCharType="begin"/>
      </w:r>
      <w:r w:rsidR="00D969DC">
        <w:instrText xml:space="preserve"> REF _Ref498858061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3.2.4.1</w:t>
      </w:r>
      <w:r w:rsidR="00D969DC">
        <w:fldChar w:fldCharType="end"/>
      </w:r>
      <w:r w:rsidRPr="00010FF2">
        <w:rPr>
          <w:rFonts w:asciiTheme="minorHAnsi" w:eastAsia="Calisto MT" w:hAnsiTheme="minorHAnsi" w:cstheme="minorHAnsi"/>
          <w:color w:val="000000" w:themeColor="text1"/>
          <w:sz w:val="19"/>
          <w:szCs w:val="19"/>
        </w:rPr>
        <w:t xml:space="preserve"> hereof.</w:t>
      </w:r>
    </w:p>
    <w:p w:rsidR="00A008EB" w:rsidRPr="00010FF2" w:rsidRDefault="00A008EB" w:rsidP="00A008EB">
      <w:pPr>
        <w:spacing w:before="240"/>
        <w:ind w:left="27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3"/>
          <w:numId w:val="154"/>
        </w:numPr>
        <w:spacing w:before="240" w:line="259" w:lineRule="auto"/>
        <w:ind w:left="270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Any Plant and Equipment along with Installation Services that will be incorporated in or be required for the Facilities and other supplies shall have their origin as specified under TCC Clause </w:t>
      </w:r>
      <w:r w:rsidR="00D969DC">
        <w:fldChar w:fldCharType="begin"/>
      </w:r>
      <w:r w:rsidR="00D969DC">
        <w:instrText xml:space="preserve"> REF _Ref498858105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3.1.3.12</w:t>
      </w:r>
      <w:r w:rsidR="00D969DC">
        <w:fldChar w:fldCharType="end"/>
      </w:r>
      <w:r w:rsidRPr="00010FF2">
        <w:rPr>
          <w:rFonts w:asciiTheme="minorHAnsi" w:eastAsia="Calisto MT" w:hAnsiTheme="minorHAnsi" w:cstheme="minorHAnsi"/>
          <w:color w:val="000000" w:themeColor="text1"/>
          <w:sz w:val="19"/>
          <w:szCs w:val="19"/>
        </w:rPr>
        <w:t xml:space="preserve"> (Country of Origin).</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bookmarkStart w:id="91" w:name="_Ref498862206"/>
      <w:r w:rsidRPr="00010FF2">
        <w:rPr>
          <w:rFonts w:asciiTheme="minorHAnsi" w:eastAsiaTheme="minorHAnsi" w:hAnsiTheme="minorHAnsi" w:cstheme="minorHAnsi"/>
          <w:b/>
          <w:color w:val="000000" w:themeColor="text1"/>
          <w:sz w:val="19"/>
          <w:szCs w:val="19"/>
        </w:rPr>
        <w:t>KREDL’s Responsibilities</w:t>
      </w:r>
      <w:bookmarkEnd w:id="91"/>
    </w:p>
    <w:p w:rsidR="00A008EB" w:rsidRPr="00010FF2" w:rsidRDefault="00A008EB" w:rsidP="00775578">
      <w:pPr>
        <w:numPr>
          <w:ilvl w:val="3"/>
          <w:numId w:val="154"/>
        </w:numPr>
        <w:spacing w:before="240" w:line="259" w:lineRule="auto"/>
        <w:ind w:left="2700" w:hanging="1080"/>
        <w:contextualSpacing/>
        <w:jc w:val="both"/>
        <w:rPr>
          <w:rFonts w:asciiTheme="minorHAnsi" w:eastAsia="Calisto MT" w:hAnsiTheme="minorHAnsi" w:cstheme="minorHAnsi"/>
          <w:color w:val="000000" w:themeColor="text1"/>
          <w:sz w:val="19"/>
          <w:szCs w:val="19"/>
        </w:rPr>
      </w:pPr>
      <w:bookmarkStart w:id="92" w:name="_Ref498858061"/>
      <w:bookmarkStart w:id="93" w:name="_Ref498862385"/>
      <w:r w:rsidRPr="00010FF2">
        <w:rPr>
          <w:rFonts w:asciiTheme="minorHAnsi" w:eastAsia="Calisto MT" w:hAnsiTheme="minorHAnsi" w:cstheme="minorHAnsi"/>
          <w:color w:val="000000" w:themeColor="text1"/>
          <w:sz w:val="19"/>
          <w:szCs w:val="19"/>
        </w:rPr>
        <w:t>KREDL shall ensure the accuracy of all information and/or data to be supplied by KREDL as described in Appendix-6 (Scope of Works and Supply by KREDL) to the Contract, except when otherwise expressly stated in the Contract.</w:t>
      </w:r>
      <w:bookmarkEnd w:id="92"/>
      <w:bookmarkEnd w:id="93"/>
    </w:p>
    <w:p w:rsidR="00A008EB" w:rsidRPr="00010FF2" w:rsidRDefault="00A008EB" w:rsidP="00A008EB">
      <w:pPr>
        <w:spacing w:before="240"/>
        <w:ind w:left="27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3"/>
          <w:numId w:val="154"/>
        </w:numPr>
        <w:spacing w:before="240" w:line="259" w:lineRule="auto"/>
        <w:ind w:left="2700" w:hanging="1080"/>
        <w:contextualSpacing/>
        <w:jc w:val="both"/>
        <w:rPr>
          <w:rFonts w:asciiTheme="minorHAnsi" w:eastAsia="Calisto MT" w:hAnsiTheme="minorHAnsi" w:cstheme="minorHAnsi"/>
          <w:color w:val="000000" w:themeColor="text1"/>
          <w:sz w:val="19"/>
          <w:szCs w:val="19"/>
        </w:rPr>
      </w:pPr>
      <w:bookmarkStart w:id="94" w:name="_Ref500499924"/>
      <w:r w:rsidRPr="00010FF2">
        <w:rPr>
          <w:rFonts w:asciiTheme="minorHAnsi" w:eastAsia="Calisto MT" w:hAnsiTheme="minorHAnsi" w:cstheme="minorHAnsi"/>
          <w:color w:val="000000" w:themeColor="text1"/>
          <w:sz w:val="19"/>
          <w:szCs w:val="19"/>
        </w:rPr>
        <w:t>KREDL shall be responsible for acquiring and providing legal and physical possession of the Site and access thereto, and for providing possession of and access to all other areas reasonably required for the proper execution of the Contract, including all requisite rights of way, as specified in Appendix 6 (Scope of Works and Supply by KREDL) to the Contract Agreement. KREDL shall give full possession of and accord all rights of access thereto on or before the date(s) specified in Appendix 6 (Scope of Works and Supply by KREDL).</w:t>
      </w:r>
      <w:bookmarkEnd w:id="94"/>
    </w:p>
    <w:p w:rsidR="00A008EB" w:rsidRPr="00010FF2" w:rsidRDefault="00A008EB" w:rsidP="00A008EB">
      <w:pPr>
        <w:spacing w:before="240"/>
        <w:ind w:left="27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3"/>
          <w:numId w:val="154"/>
        </w:numPr>
        <w:spacing w:before="240" w:line="259" w:lineRule="auto"/>
        <w:ind w:left="270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lastRenderedPageBreak/>
        <w:t>If requested by the Contractor, KREDL shall use its best endeavors to assist the Contractor in obtaining in a timely and expeditious manner all permits, approvals and/or licenses necessary for the execution of the Contract from all local, state or national government authorities or public service undertakings that such authorities or undertakings require the Contractor or Subcontractors or the personnel of the Contractor or Subcontractors, as the case may be, to obtain.</w:t>
      </w:r>
    </w:p>
    <w:p w:rsidR="00A008EB" w:rsidRPr="00010FF2" w:rsidRDefault="00A008EB" w:rsidP="00A008EB">
      <w:pPr>
        <w:spacing w:before="240"/>
        <w:ind w:left="27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3"/>
          <w:numId w:val="154"/>
        </w:numPr>
        <w:spacing w:before="240" w:line="259" w:lineRule="auto"/>
        <w:ind w:left="2700" w:hanging="1080"/>
        <w:contextualSpacing/>
        <w:jc w:val="both"/>
        <w:rPr>
          <w:rFonts w:asciiTheme="minorHAnsi" w:eastAsia="Calisto MT" w:hAnsiTheme="minorHAnsi" w:cstheme="minorHAnsi"/>
          <w:color w:val="000000" w:themeColor="text1"/>
          <w:sz w:val="19"/>
          <w:szCs w:val="19"/>
        </w:rPr>
      </w:pPr>
      <w:bookmarkStart w:id="95" w:name="_Ref498955246"/>
      <w:r w:rsidRPr="00010FF2">
        <w:rPr>
          <w:rFonts w:asciiTheme="minorHAnsi" w:eastAsia="Calisto MT" w:hAnsiTheme="minorHAnsi" w:cstheme="minorHAnsi"/>
          <w:color w:val="000000" w:themeColor="text1"/>
          <w:sz w:val="19"/>
          <w:szCs w:val="19"/>
        </w:rPr>
        <w:t xml:space="preserve">KREDL shall be responsible for the continued operation of the Facilities after </w:t>
      </w:r>
      <w:r w:rsidR="004049C3" w:rsidRPr="00010FF2">
        <w:rPr>
          <w:rFonts w:asciiTheme="minorHAnsi" w:eastAsia="Calisto MT" w:hAnsiTheme="minorHAnsi" w:cstheme="minorHAnsi"/>
          <w:color w:val="000000" w:themeColor="text1"/>
          <w:sz w:val="19"/>
          <w:szCs w:val="19"/>
        </w:rPr>
        <w:t>completion of Operations and Maintenance Period</w:t>
      </w:r>
      <w:r w:rsidRPr="00010FF2">
        <w:rPr>
          <w:rFonts w:asciiTheme="minorHAnsi" w:eastAsia="Calisto MT" w:hAnsiTheme="minorHAnsi" w:cstheme="minorHAnsi"/>
          <w:color w:val="000000" w:themeColor="text1"/>
          <w:sz w:val="19"/>
          <w:szCs w:val="19"/>
        </w:rPr>
        <w:t xml:space="preserve">, in accordance with TCC Sub-Clause </w:t>
      </w:r>
      <w:r w:rsidR="00D969DC">
        <w:fldChar w:fldCharType="begin"/>
      </w:r>
      <w:r w:rsidR="00D969DC">
        <w:instrText xml:space="preserve"> REF _Ref498862129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3.5.9.2</w:t>
      </w:r>
      <w:r w:rsidR="00D969DC">
        <w:fldChar w:fldCharType="end"/>
      </w:r>
      <w:r w:rsidRPr="00010FF2">
        <w:rPr>
          <w:rFonts w:asciiTheme="minorHAnsi" w:eastAsia="Calisto MT" w:hAnsiTheme="minorHAnsi" w:cstheme="minorHAnsi"/>
          <w:color w:val="000000" w:themeColor="text1"/>
          <w:sz w:val="19"/>
          <w:szCs w:val="19"/>
        </w:rPr>
        <w:t xml:space="preserve"> (Operational Acceptance), and shall be responsible for certifying the Guarantee Test(s) for the Facilities, in accordance with TCC Sub-Clause </w:t>
      </w:r>
      <w:r w:rsidR="00D969DC">
        <w:fldChar w:fldCharType="begin"/>
      </w:r>
      <w:r w:rsidR="00D969DC">
        <w:instrText xml:space="preserve"> REF _Ref498862129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3.5.9.2</w:t>
      </w:r>
      <w:r w:rsidR="00D969DC">
        <w:fldChar w:fldCharType="end"/>
      </w:r>
      <w:r w:rsidRPr="00010FF2">
        <w:rPr>
          <w:rFonts w:asciiTheme="minorHAnsi" w:eastAsia="Calisto MT" w:hAnsiTheme="minorHAnsi" w:cstheme="minorHAnsi"/>
          <w:color w:val="000000" w:themeColor="text1"/>
          <w:sz w:val="19"/>
          <w:szCs w:val="19"/>
        </w:rPr>
        <w:t xml:space="preserve"> (Operational Acceptance).</w:t>
      </w:r>
      <w:bookmarkEnd w:id="95"/>
    </w:p>
    <w:p w:rsidR="00A008EB" w:rsidRPr="00010FF2" w:rsidRDefault="00A008EB" w:rsidP="00A008EB">
      <w:pPr>
        <w:spacing w:before="240"/>
        <w:ind w:left="27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3"/>
          <w:numId w:val="154"/>
        </w:numPr>
        <w:spacing w:before="240" w:line="259" w:lineRule="auto"/>
        <w:ind w:left="270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All costs and expenses involved in the performance of the obligations under this TCC Clause </w:t>
      </w:r>
      <w:r w:rsidR="00D969DC">
        <w:fldChar w:fldCharType="begin"/>
      </w:r>
      <w:r w:rsidR="00D969DC">
        <w:instrText xml:space="preserve"> REF _Ref498862206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3.2.4</w:t>
      </w:r>
      <w:r w:rsidR="00D969DC">
        <w:fldChar w:fldCharType="end"/>
      </w:r>
      <w:r w:rsidRPr="00010FF2">
        <w:rPr>
          <w:rFonts w:asciiTheme="minorHAnsi" w:eastAsia="Calisto MT" w:hAnsiTheme="minorHAnsi" w:cstheme="minorHAnsi"/>
          <w:color w:val="000000" w:themeColor="text1"/>
          <w:sz w:val="19"/>
          <w:szCs w:val="19"/>
        </w:rPr>
        <w:t xml:space="preserve"> (KREDL’s Responsibilities) shall be the responsibility of KREDL, save those to be incurred by the Contractor with respect to the performance of Guarantee Tests, in accordance with TCC </w:t>
      </w:r>
      <w:r w:rsidR="00D969DC">
        <w:fldChar w:fldCharType="begin"/>
      </w:r>
      <w:r w:rsidR="00D969DC">
        <w:instrText xml:space="preserve"> REF _Ref498862129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3.5.9.2</w:t>
      </w:r>
      <w:r w:rsidR="00D969DC">
        <w:fldChar w:fldCharType="end"/>
      </w:r>
      <w:r w:rsidRPr="00010FF2">
        <w:rPr>
          <w:rFonts w:asciiTheme="minorHAnsi" w:eastAsia="Calisto MT" w:hAnsiTheme="minorHAnsi" w:cstheme="minorHAnsi"/>
          <w:color w:val="000000" w:themeColor="text1"/>
          <w:sz w:val="19"/>
          <w:szCs w:val="19"/>
        </w:rPr>
        <w:t xml:space="preserve"> (Operational Acceptance).</w:t>
      </w:r>
    </w:p>
    <w:p w:rsidR="00A008EB" w:rsidRPr="00010FF2" w:rsidRDefault="00A008EB" w:rsidP="00775578">
      <w:pPr>
        <w:pStyle w:val="Heading2"/>
        <w:keepLines/>
        <w:numPr>
          <w:ilvl w:val="1"/>
          <w:numId w:val="165"/>
        </w:numPr>
        <w:spacing w:before="40" w:after="0" w:line="259" w:lineRule="auto"/>
        <w:rPr>
          <w:rFonts w:asciiTheme="minorHAnsi" w:hAnsiTheme="minorHAnsi" w:cstheme="minorHAnsi"/>
          <w:b/>
          <w:color w:val="000000" w:themeColor="text1"/>
          <w:sz w:val="24"/>
          <w:szCs w:val="24"/>
        </w:rPr>
      </w:pPr>
      <w:r w:rsidRPr="00010FF2">
        <w:rPr>
          <w:rFonts w:asciiTheme="minorHAnsi" w:hAnsiTheme="minorHAnsi" w:cstheme="minorHAnsi"/>
          <w:b/>
          <w:color w:val="000000" w:themeColor="text1"/>
          <w:sz w:val="24"/>
          <w:szCs w:val="24"/>
        </w:rPr>
        <w:t>Payment</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bookmarkStart w:id="96" w:name="_Ref531859072"/>
      <w:r w:rsidRPr="00010FF2">
        <w:rPr>
          <w:rFonts w:asciiTheme="minorHAnsi" w:eastAsiaTheme="minorHAnsi" w:hAnsiTheme="minorHAnsi" w:cstheme="minorHAnsi"/>
          <w:b/>
          <w:color w:val="000000" w:themeColor="text1"/>
          <w:sz w:val="19"/>
          <w:szCs w:val="19"/>
        </w:rPr>
        <w:t>Contract Price</w:t>
      </w:r>
      <w:bookmarkEnd w:id="96"/>
    </w:p>
    <w:p w:rsidR="00A008EB" w:rsidRPr="00010FF2" w:rsidRDefault="00A008EB" w:rsidP="00775578">
      <w:pPr>
        <w:pStyle w:val="ListParagraph"/>
        <w:numPr>
          <w:ilvl w:val="3"/>
          <w:numId w:val="154"/>
        </w:numPr>
        <w:spacing w:before="240" w:after="160" w:line="259" w:lineRule="auto"/>
        <w:ind w:left="2520" w:hanging="90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 Price shall be as specified in Article 2 (Contract Price and Terms of Payment) of the Contract Agreement.</w:t>
      </w:r>
    </w:p>
    <w:p w:rsidR="00A008EB" w:rsidRPr="00010FF2" w:rsidRDefault="00A008EB" w:rsidP="00A008EB">
      <w:pPr>
        <w:pStyle w:val="ListParagraph"/>
        <w:spacing w:before="240"/>
        <w:ind w:left="252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520" w:hanging="90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Subject to TCC Sub-Clauses </w:t>
      </w:r>
      <w:r w:rsidR="00D969DC">
        <w:fldChar w:fldCharType="begin"/>
      </w:r>
      <w:r w:rsidR="00D969DC">
        <w:instrText xml:space="preserve"> REF _Ref498862363 \r \h  \* MERGEFORMAT </w:instrText>
      </w:r>
      <w:r w:rsidR="00D969DC">
        <w:fldChar w:fldCharType="separate"/>
      </w:r>
      <w:r w:rsidR="00C25D77" w:rsidRPr="00C25D77">
        <w:rPr>
          <w:rFonts w:asciiTheme="minorHAnsi" w:hAnsiTheme="minorHAnsi" w:cstheme="minorHAnsi"/>
          <w:color w:val="000000" w:themeColor="text1"/>
          <w:sz w:val="19"/>
          <w:szCs w:val="19"/>
        </w:rPr>
        <w:t>3.2.3.2</w:t>
      </w:r>
      <w:r w:rsidR="00D969DC">
        <w:fldChar w:fldCharType="end"/>
      </w:r>
      <w:r w:rsidRPr="00010FF2">
        <w:rPr>
          <w:rFonts w:asciiTheme="minorHAnsi" w:hAnsiTheme="minorHAnsi" w:cstheme="minorHAnsi"/>
          <w:color w:val="000000" w:themeColor="text1"/>
          <w:sz w:val="19"/>
          <w:szCs w:val="19"/>
        </w:rPr>
        <w:t xml:space="preserve">, </w:t>
      </w:r>
      <w:r w:rsidR="00D969DC">
        <w:fldChar w:fldCharType="begin"/>
      </w:r>
      <w:r w:rsidR="00D969DC">
        <w:instrText xml:space="preserve"> REF _Ref498862385 \r \h  \* MERGEFORMAT </w:instrText>
      </w:r>
      <w:r w:rsidR="00D969DC">
        <w:fldChar w:fldCharType="separate"/>
      </w:r>
      <w:r w:rsidR="00C25D77" w:rsidRPr="00C25D77">
        <w:rPr>
          <w:rFonts w:asciiTheme="minorHAnsi" w:hAnsiTheme="minorHAnsi" w:cstheme="minorHAnsi"/>
          <w:color w:val="000000" w:themeColor="text1"/>
          <w:sz w:val="19"/>
          <w:szCs w:val="19"/>
        </w:rPr>
        <w:t>3.2.4.1</w:t>
      </w:r>
      <w:r w:rsidR="00D969DC">
        <w:fldChar w:fldCharType="end"/>
      </w:r>
      <w:r w:rsidRPr="00010FF2">
        <w:rPr>
          <w:rFonts w:asciiTheme="minorHAnsi" w:hAnsiTheme="minorHAnsi" w:cstheme="minorHAnsi"/>
          <w:color w:val="000000" w:themeColor="text1"/>
          <w:sz w:val="19"/>
          <w:szCs w:val="19"/>
        </w:rPr>
        <w:t xml:space="preserve"> and </w:t>
      </w:r>
      <w:r w:rsidR="00D969DC">
        <w:fldChar w:fldCharType="begin"/>
      </w:r>
      <w:r w:rsidR="00D969DC">
        <w:instrText xml:space="preserve"> REF _Ref498862409 \r \h  \* MERGEFORMAT </w:instrText>
      </w:r>
      <w:r w:rsidR="00D969DC">
        <w:fldChar w:fldCharType="separate"/>
      </w:r>
      <w:r w:rsidR="00C25D77" w:rsidRPr="00C25D77">
        <w:rPr>
          <w:rFonts w:asciiTheme="minorHAnsi" w:hAnsiTheme="minorHAnsi" w:cstheme="minorHAnsi"/>
          <w:color w:val="000000" w:themeColor="text1"/>
          <w:sz w:val="19"/>
          <w:szCs w:val="19"/>
        </w:rPr>
        <w:t>3.7.5</w:t>
      </w:r>
      <w:r w:rsidR="00D969DC">
        <w:fldChar w:fldCharType="end"/>
      </w:r>
      <w:r w:rsidRPr="00010FF2">
        <w:rPr>
          <w:rFonts w:asciiTheme="minorHAnsi" w:hAnsiTheme="minorHAnsi" w:cstheme="minorHAnsi"/>
          <w:color w:val="000000" w:themeColor="text1"/>
          <w:sz w:val="19"/>
          <w:szCs w:val="19"/>
        </w:rPr>
        <w:t xml:space="preserve"> (Unforeseen Conditions) hereof, the Contractor shall be deemed to have satisfied itself as to the correctness and sufficiency of the Contract Price, which shall, except as otherwise provided for in the Contract, cover all its obligations under the Contract.</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bookmarkStart w:id="97" w:name="_Ref531859181"/>
      <w:r w:rsidRPr="00010FF2">
        <w:rPr>
          <w:rFonts w:asciiTheme="minorHAnsi" w:eastAsiaTheme="minorHAnsi" w:hAnsiTheme="minorHAnsi" w:cstheme="minorHAnsi"/>
          <w:b/>
          <w:color w:val="000000" w:themeColor="text1"/>
          <w:sz w:val="19"/>
          <w:szCs w:val="19"/>
        </w:rPr>
        <w:t>Terms of Payment</w:t>
      </w:r>
      <w:bookmarkEnd w:id="97"/>
    </w:p>
    <w:p w:rsidR="00A008EB" w:rsidRPr="00010FF2" w:rsidRDefault="00A008EB" w:rsidP="00775578">
      <w:pPr>
        <w:pStyle w:val="ListParagraph"/>
        <w:numPr>
          <w:ilvl w:val="3"/>
          <w:numId w:val="154"/>
        </w:numPr>
        <w:spacing w:before="240" w:after="160" w:line="259" w:lineRule="auto"/>
        <w:ind w:left="2520" w:hanging="900"/>
        <w:jc w:val="both"/>
        <w:rPr>
          <w:rFonts w:asciiTheme="minorHAnsi" w:hAnsiTheme="minorHAnsi" w:cstheme="minorHAnsi"/>
          <w:b/>
          <w:color w:val="000000" w:themeColor="text1"/>
          <w:sz w:val="19"/>
          <w:szCs w:val="19"/>
        </w:rPr>
      </w:pPr>
      <w:r w:rsidRPr="00010FF2">
        <w:rPr>
          <w:rFonts w:asciiTheme="minorHAnsi" w:hAnsiTheme="minorHAnsi" w:cstheme="minorHAnsi"/>
          <w:color w:val="000000" w:themeColor="text1"/>
          <w:sz w:val="19"/>
          <w:szCs w:val="19"/>
        </w:rPr>
        <w:t xml:space="preserve">The Contract Price shall be paid as specified in Appendix-1 (Terms and Procedures of Payment) to the Contract Agreement. The procedures to be followed in making application for and processing payments shall be those outlined in the same Appendix-1 (Terms and Procedures of Payment). </w:t>
      </w:r>
      <w:r w:rsidRPr="00010FF2">
        <w:rPr>
          <w:rFonts w:asciiTheme="minorHAnsi" w:hAnsiTheme="minorHAnsi" w:cstheme="minorHAnsi"/>
          <w:b/>
          <w:color w:val="000000" w:themeColor="text1"/>
          <w:sz w:val="19"/>
          <w:szCs w:val="19"/>
        </w:rPr>
        <w:t>The following clause provided in TERMS OF PAYMENT of this RFP.</w:t>
      </w:r>
    </w:p>
    <w:p w:rsidR="00A008EB" w:rsidRPr="00010FF2" w:rsidRDefault="00A008EB" w:rsidP="00A008EB">
      <w:pPr>
        <w:pStyle w:val="ListParagraph"/>
        <w:spacing w:before="240"/>
        <w:ind w:left="252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520" w:hanging="90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 payment made by KREDL herein shall be deemed to constitute acceptance by KREDL of the Facilities or any part(s) thereof.</w:t>
      </w:r>
    </w:p>
    <w:p w:rsidR="00A008EB" w:rsidRPr="00010FF2" w:rsidRDefault="00A008EB" w:rsidP="00A008EB">
      <w:pPr>
        <w:pStyle w:val="ListParagraph"/>
        <w:spacing w:before="240"/>
        <w:ind w:left="252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520" w:hanging="90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currency or currencies in which payments are made to the Contractor under this Contract shall be specified in Appendix 1 (Terms and Procedures of Payment) to the Contract Agreement, subject to the general principle that payments will be made in the currency or currencies in which the Contract Price has been stated in the Contractor’s bid.</w:t>
      </w:r>
    </w:p>
    <w:p w:rsidR="00A008EB" w:rsidRPr="00010FF2" w:rsidRDefault="00A008EB" w:rsidP="00775578">
      <w:pPr>
        <w:pStyle w:val="Heading3"/>
        <w:keepLines/>
        <w:numPr>
          <w:ilvl w:val="2"/>
          <w:numId w:val="154"/>
        </w:numPr>
        <w:spacing w:before="40" w:after="240" w:line="240" w:lineRule="auto"/>
        <w:ind w:left="1620" w:hanging="810"/>
        <w:jc w:val="both"/>
        <w:rPr>
          <w:rFonts w:asciiTheme="minorHAnsi" w:eastAsiaTheme="minorHAnsi" w:hAnsiTheme="minorHAnsi" w:cstheme="minorHAnsi"/>
          <w:b/>
          <w:color w:val="000000" w:themeColor="text1"/>
          <w:sz w:val="19"/>
          <w:szCs w:val="19"/>
        </w:rPr>
      </w:pPr>
      <w:r w:rsidRPr="00010FF2">
        <w:rPr>
          <w:rFonts w:asciiTheme="minorHAnsi" w:eastAsiaTheme="minorHAnsi" w:hAnsiTheme="minorHAnsi" w:cstheme="minorHAnsi"/>
          <w:b/>
          <w:color w:val="000000" w:themeColor="text1"/>
          <w:sz w:val="19"/>
          <w:szCs w:val="19"/>
        </w:rPr>
        <w:t>Securities</w:t>
      </w:r>
    </w:p>
    <w:p w:rsidR="00A008EB" w:rsidRPr="00010FF2" w:rsidRDefault="00A008EB" w:rsidP="00775578">
      <w:pPr>
        <w:pStyle w:val="ListParagraph"/>
        <w:numPr>
          <w:ilvl w:val="3"/>
          <w:numId w:val="154"/>
        </w:numPr>
        <w:spacing w:before="240" w:after="160" w:line="259" w:lineRule="auto"/>
        <w:ind w:left="2520" w:hanging="900"/>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Issuance of Securities</w:t>
      </w:r>
    </w:p>
    <w:p w:rsidR="00A008EB" w:rsidRPr="00010FF2" w:rsidRDefault="00A008EB" w:rsidP="00A008EB">
      <w:pPr>
        <w:pStyle w:val="ListParagraph"/>
        <w:spacing w:before="240"/>
        <w:ind w:left="25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provide the Securities specified below in favor of Managing Director, KREDL at the times, and in the amount, manner and form specified below.</w:t>
      </w:r>
    </w:p>
    <w:p w:rsidR="00A008EB" w:rsidRPr="00010FF2" w:rsidRDefault="00A008EB" w:rsidP="00A008EB">
      <w:pPr>
        <w:pStyle w:val="ListParagraph"/>
        <w:spacing w:before="240"/>
        <w:ind w:left="1728"/>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520" w:hanging="900"/>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Contract Performance Security</w:t>
      </w:r>
    </w:p>
    <w:p w:rsidR="00A008EB" w:rsidRPr="00010FF2" w:rsidRDefault="00A008EB" w:rsidP="00775578">
      <w:pPr>
        <w:numPr>
          <w:ilvl w:val="4"/>
          <w:numId w:val="154"/>
        </w:numPr>
        <w:spacing w:before="240" w:line="259" w:lineRule="auto"/>
        <w:ind w:left="3600" w:hanging="990"/>
        <w:contextualSpacing/>
        <w:jc w:val="both"/>
        <w:rPr>
          <w:rFonts w:asciiTheme="minorHAnsi" w:eastAsia="Calisto MT" w:hAnsiTheme="minorHAnsi" w:cstheme="minorHAnsi"/>
          <w:color w:val="000000" w:themeColor="text1"/>
          <w:sz w:val="19"/>
          <w:szCs w:val="19"/>
        </w:rPr>
      </w:pPr>
      <w:bookmarkStart w:id="98" w:name="_Ref498524235"/>
      <w:r w:rsidRPr="00010FF2">
        <w:rPr>
          <w:rFonts w:asciiTheme="minorHAnsi" w:eastAsia="Calisto MT" w:hAnsiTheme="minorHAnsi" w:cstheme="minorHAnsi"/>
          <w:color w:val="000000" w:themeColor="text1"/>
          <w:sz w:val="19"/>
          <w:szCs w:val="19"/>
        </w:rPr>
        <w:t>The Contractor shall, within</w:t>
      </w:r>
      <w:r w:rsidR="003068CF">
        <w:rPr>
          <w:rFonts w:asciiTheme="minorHAnsi" w:eastAsia="Calisto MT" w:hAnsiTheme="minorHAnsi" w:cstheme="minorHAnsi"/>
          <w:color w:val="000000" w:themeColor="text1"/>
          <w:sz w:val="19"/>
          <w:szCs w:val="19"/>
        </w:rPr>
        <w:t xml:space="preserve"> thirty (30)</w:t>
      </w:r>
      <w:r w:rsidRPr="00010FF2">
        <w:rPr>
          <w:rFonts w:asciiTheme="minorHAnsi" w:eastAsia="Calisto MT" w:hAnsiTheme="minorHAnsi" w:cstheme="minorHAnsi"/>
          <w:color w:val="000000" w:themeColor="text1"/>
          <w:sz w:val="19"/>
          <w:szCs w:val="19"/>
        </w:rPr>
        <w:t xml:space="preserve"> Days of the Letter of Award, provide Contract Performance Security for due performance of the Contracts for </w:t>
      </w:r>
      <w:r w:rsidR="001041B9">
        <w:rPr>
          <w:rFonts w:asciiTheme="minorHAnsi" w:eastAsia="Calisto MT" w:hAnsiTheme="minorHAnsi" w:cstheme="minorHAnsi"/>
          <w:color w:val="000000" w:themeColor="text1"/>
          <w:sz w:val="19"/>
          <w:szCs w:val="19"/>
        </w:rPr>
        <w:t>Five</w:t>
      </w:r>
      <w:r w:rsidRPr="00010FF2">
        <w:rPr>
          <w:rFonts w:asciiTheme="minorHAnsi" w:eastAsia="Calisto MT" w:hAnsiTheme="minorHAnsi" w:cstheme="minorHAnsi"/>
          <w:color w:val="000000" w:themeColor="text1"/>
          <w:sz w:val="19"/>
          <w:szCs w:val="19"/>
        </w:rPr>
        <w:t xml:space="preserve"> percent (</w:t>
      </w:r>
      <w:r w:rsidR="001041B9">
        <w:rPr>
          <w:rFonts w:asciiTheme="minorHAnsi" w:eastAsia="Calisto MT" w:hAnsiTheme="minorHAnsi" w:cstheme="minorHAnsi"/>
          <w:color w:val="000000" w:themeColor="text1"/>
          <w:sz w:val="19"/>
          <w:szCs w:val="19"/>
        </w:rPr>
        <w:t>5</w:t>
      </w:r>
      <w:r w:rsidRPr="00010FF2">
        <w:rPr>
          <w:rFonts w:asciiTheme="minorHAnsi" w:eastAsia="Calisto MT" w:hAnsiTheme="minorHAnsi" w:cstheme="minorHAnsi"/>
          <w:color w:val="000000" w:themeColor="text1"/>
          <w:sz w:val="19"/>
          <w:szCs w:val="19"/>
        </w:rPr>
        <w:t xml:space="preserve">%) of the Contract. Price of all the Contracts, with an initial validity up to </w:t>
      </w:r>
      <w:r w:rsidRPr="00010FF2">
        <w:rPr>
          <w:rFonts w:asciiTheme="minorHAnsi" w:eastAsia="Calisto MT" w:hAnsiTheme="minorHAnsi" w:cstheme="minorHAnsi"/>
          <w:b/>
          <w:color w:val="000000" w:themeColor="text1"/>
          <w:sz w:val="19"/>
          <w:szCs w:val="19"/>
        </w:rPr>
        <w:t xml:space="preserve">thirty (30) Days beyond the expiry of the respective PBGs as mentioned in Clause </w:t>
      </w:r>
      <w:r w:rsidR="00D969DC">
        <w:fldChar w:fldCharType="begin"/>
      </w:r>
      <w:r w:rsidR="00D969DC">
        <w:instrText xml:space="preserve"> REF _Ref77844783 \n \h  \* MERGEFORMAT </w:instrText>
      </w:r>
      <w:r w:rsidR="00D969DC">
        <w:fldChar w:fldCharType="separate"/>
      </w:r>
      <w:r w:rsidR="00C25D77" w:rsidRPr="00C25D77">
        <w:rPr>
          <w:rFonts w:asciiTheme="minorHAnsi" w:eastAsia="Calisto MT" w:hAnsiTheme="minorHAnsi" w:cstheme="minorHAnsi"/>
          <w:b/>
          <w:color w:val="000000" w:themeColor="text1"/>
          <w:sz w:val="19"/>
          <w:szCs w:val="19"/>
        </w:rPr>
        <w:t>2.6.5.1</w:t>
      </w:r>
      <w:r w:rsidR="00D969DC">
        <w:fldChar w:fldCharType="end"/>
      </w:r>
      <w:r w:rsidRPr="00010FF2">
        <w:rPr>
          <w:rFonts w:asciiTheme="minorHAnsi" w:eastAsia="Calisto MT" w:hAnsiTheme="minorHAnsi" w:cstheme="minorHAnsi"/>
          <w:b/>
          <w:color w:val="000000" w:themeColor="text1"/>
          <w:sz w:val="19"/>
          <w:szCs w:val="19"/>
        </w:rPr>
        <w:t>of Volume I of the RFP.</w:t>
      </w:r>
      <w:r w:rsidRPr="00010FF2">
        <w:rPr>
          <w:rFonts w:asciiTheme="minorHAnsi" w:eastAsia="Calisto MT" w:hAnsiTheme="minorHAnsi" w:cstheme="minorHAnsi"/>
          <w:color w:val="000000" w:themeColor="text1"/>
          <w:sz w:val="19"/>
          <w:szCs w:val="19"/>
        </w:rPr>
        <w:t xml:space="preserve"> However, in case of delay in completion of the Facility, the validity of all the Contract Performance Security shall be extended by the period of such delay.</w:t>
      </w:r>
      <w:bookmarkEnd w:id="98"/>
      <w:r w:rsidRPr="00010FF2">
        <w:rPr>
          <w:rFonts w:asciiTheme="minorHAnsi" w:eastAsia="Calisto MT" w:hAnsiTheme="minorHAnsi" w:cstheme="minorHAnsi"/>
          <w:color w:val="000000" w:themeColor="text1"/>
          <w:sz w:val="19"/>
          <w:szCs w:val="19"/>
        </w:rPr>
        <w:t xml:space="preserve"> Prior to the expiry of initial validity period of the Contract Performance Security, the Contractor Performance Security shall be extended up to ninety (90) Days beyond the end of O&amp;M Period of </w:t>
      </w:r>
      <w:r w:rsidR="003068CF" w:rsidRPr="00010FF2">
        <w:rPr>
          <w:rFonts w:asciiTheme="minorHAnsi" w:eastAsia="Calisto MT" w:hAnsiTheme="minorHAnsi" w:cstheme="minorHAnsi"/>
          <w:color w:val="000000" w:themeColor="text1"/>
          <w:sz w:val="19"/>
          <w:szCs w:val="19"/>
        </w:rPr>
        <w:t>t</w:t>
      </w:r>
      <w:r w:rsidR="003068CF">
        <w:rPr>
          <w:rFonts w:asciiTheme="minorHAnsi" w:eastAsia="Calisto MT" w:hAnsiTheme="minorHAnsi" w:cstheme="minorHAnsi"/>
          <w:color w:val="000000" w:themeColor="text1"/>
          <w:sz w:val="19"/>
          <w:szCs w:val="19"/>
        </w:rPr>
        <w:t>welve (12</w:t>
      </w:r>
      <w:r w:rsidR="003068CF" w:rsidRPr="00010FF2">
        <w:rPr>
          <w:rFonts w:asciiTheme="minorHAnsi" w:eastAsia="Calisto MT" w:hAnsiTheme="minorHAnsi" w:cstheme="minorHAnsi"/>
          <w:color w:val="000000" w:themeColor="text1"/>
          <w:sz w:val="19"/>
          <w:szCs w:val="19"/>
        </w:rPr>
        <w:t>)</w:t>
      </w:r>
      <w:r w:rsidRPr="00010FF2">
        <w:rPr>
          <w:rFonts w:asciiTheme="minorHAnsi" w:eastAsia="Calisto MT" w:hAnsiTheme="minorHAnsi" w:cstheme="minorHAnsi"/>
          <w:color w:val="000000" w:themeColor="text1"/>
          <w:sz w:val="19"/>
          <w:szCs w:val="19"/>
        </w:rPr>
        <w:t xml:space="preserve"> Years from the date of Operational Acceptance.</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bookmarkStart w:id="99" w:name="_Ref498538418"/>
      <w:r w:rsidRPr="00010FF2">
        <w:rPr>
          <w:rFonts w:asciiTheme="minorHAnsi" w:eastAsiaTheme="minorHAnsi" w:hAnsiTheme="minorHAnsi" w:cstheme="minorHAnsi"/>
          <w:b/>
          <w:color w:val="000000" w:themeColor="text1"/>
          <w:sz w:val="19"/>
          <w:szCs w:val="19"/>
        </w:rPr>
        <w:t>Taxes and Duties</w:t>
      </w:r>
      <w:bookmarkEnd w:id="99"/>
    </w:p>
    <w:p w:rsidR="00A008EB" w:rsidRPr="00010FF2" w:rsidRDefault="00A008EB" w:rsidP="00775578">
      <w:pPr>
        <w:pStyle w:val="ListParagraph"/>
        <w:numPr>
          <w:ilvl w:val="3"/>
          <w:numId w:val="154"/>
        </w:numPr>
        <w:spacing w:before="240" w:after="160" w:line="259" w:lineRule="auto"/>
        <w:ind w:left="2520" w:hanging="900"/>
        <w:jc w:val="both"/>
        <w:rPr>
          <w:rFonts w:asciiTheme="minorHAnsi" w:hAnsiTheme="minorHAnsi" w:cstheme="minorHAnsi"/>
          <w:color w:val="000000" w:themeColor="text1"/>
          <w:sz w:val="19"/>
          <w:szCs w:val="19"/>
        </w:rPr>
      </w:pPr>
      <w:bookmarkStart w:id="100" w:name="_Ref498871045"/>
      <w:r w:rsidRPr="00010FF2">
        <w:rPr>
          <w:rFonts w:asciiTheme="minorHAnsi" w:hAnsiTheme="minorHAnsi" w:cstheme="minorHAnsi"/>
          <w:color w:val="000000" w:themeColor="text1"/>
          <w:sz w:val="19"/>
          <w:szCs w:val="19"/>
        </w:rPr>
        <w:t>Except as otherwise specifically provided in the Contract, the Contractor shall bear and pay all taxes, duties, levies and charges assessed on the Contractor, its Subcontractor or their employees by all Municipal, State or National Government Authorities in connection with the completion of the Facilities till Operational Acceptance and during the O&amp;M Period, in and outside of the Country where the Site is located.</w:t>
      </w:r>
      <w:bookmarkEnd w:id="100"/>
    </w:p>
    <w:p w:rsidR="00A008EB" w:rsidRPr="00010FF2" w:rsidRDefault="00A008EB" w:rsidP="00A008EB">
      <w:pPr>
        <w:pStyle w:val="ListParagraph"/>
        <w:spacing w:before="240"/>
        <w:ind w:left="252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520" w:hanging="90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KREDL will issue the GST certificate post incorporation of the Site address as additional place of business, requisite waybill or road permit required for transportation of Plant and Equipment. Further, in case of all Plant and Equipment identified by the Contractor and KREDL to be despatched directly from the Sub-contractor’s work to Site in a state different from the State wherein Subcontractor’s works are located, the Contractor will </w:t>
      </w:r>
      <w:proofErr w:type="gramStart"/>
      <w:r w:rsidRPr="00010FF2">
        <w:rPr>
          <w:rFonts w:asciiTheme="minorHAnsi" w:hAnsiTheme="minorHAnsi" w:cstheme="minorHAnsi"/>
          <w:color w:val="000000" w:themeColor="text1"/>
          <w:sz w:val="19"/>
          <w:szCs w:val="19"/>
        </w:rPr>
        <w:t>effect</w:t>
      </w:r>
      <w:proofErr w:type="gramEnd"/>
      <w:r w:rsidRPr="00010FF2">
        <w:rPr>
          <w:rFonts w:asciiTheme="minorHAnsi" w:hAnsiTheme="minorHAnsi" w:cstheme="minorHAnsi"/>
          <w:color w:val="000000" w:themeColor="text1"/>
          <w:sz w:val="19"/>
          <w:szCs w:val="19"/>
        </w:rPr>
        <w:t xml:space="preserve"> sale in transit. For effecting the sale in transit, the Contractor shall ensure that his Sub-contractor raises invoices in Contractor’s name (and not in the name of KREDL) and obtains Goods Receipt (GR)/ Lorry Receipt (LR)/Railway Receipt (RR)/ Bill of Ladding (BL)/ Air Way Bill (AWB) in the name of Contractor (and not in the name of KREDL). The Contractor shall further ensure that he endorses the GR/LR/RR/BL/BL/AWB in the name of KREDL during transit of the Plant and Equipment just before the delivery of Plant and Equipment is taken by KREDL.</w:t>
      </w:r>
    </w:p>
    <w:p w:rsidR="00A008EB" w:rsidRPr="00010FF2" w:rsidRDefault="00A008EB" w:rsidP="00A008EB">
      <w:pPr>
        <w:pStyle w:val="ListParagraph"/>
        <w:spacing w:before="240"/>
        <w:ind w:left="252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520" w:hanging="90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If any tax exemptions, reductions, allowances or privileges are available to the Contractor in the Country where the Site is located, KREDL shall use its best endeavors to enable the Contractor to benefit from any such tax savings to the maximum allowable extent.</w:t>
      </w:r>
    </w:p>
    <w:p w:rsidR="00A008EB" w:rsidRPr="00010FF2" w:rsidRDefault="00A008EB" w:rsidP="00A008EB">
      <w:pPr>
        <w:pStyle w:val="ListParagraph"/>
        <w:spacing w:before="240"/>
        <w:ind w:left="252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520" w:hanging="90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For the purpose of the Contract, it is agreed that the Contract Price specified in Article 2 (Contract Price and Terms of Payment) of the Contract Agreement is based on the taxes, duties, levies and charges prevailing on the day of submission of Price Bid in the country where the Site is located (hereinafter called “Tax” in this TCC Sub-Clause </w:t>
      </w:r>
      <w:r w:rsidR="00D969DC">
        <w:fldChar w:fldCharType="begin"/>
      </w:r>
      <w:r w:rsidR="00D969DC">
        <w:instrText xml:space="preserve"> REF _Ref498538418 \r \h  \* MERGEFORMAT </w:instrText>
      </w:r>
      <w:r w:rsidR="00D969DC">
        <w:fldChar w:fldCharType="separate"/>
      </w:r>
      <w:r w:rsidR="00C25D77" w:rsidRPr="00C25D77">
        <w:rPr>
          <w:rFonts w:asciiTheme="minorHAnsi" w:hAnsiTheme="minorHAnsi" w:cstheme="minorHAnsi"/>
          <w:color w:val="000000" w:themeColor="text1"/>
          <w:sz w:val="19"/>
          <w:szCs w:val="19"/>
        </w:rPr>
        <w:t>3.3.4</w:t>
      </w:r>
      <w:r w:rsidR="00D969DC">
        <w:fldChar w:fldCharType="end"/>
      </w:r>
      <w:r w:rsidRPr="00010FF2">
        <w:rPr>
          <w:rFonts w:asciiTheme="minorHAnsi" w:hAnsiTheme="minorHAnsi" w:cstheme="minorHAnsi"/>
          <w:color w:val="000000" w:themeColor="text1"/>
          <w:sz w:val="19"/>
          <w:szCs w:val="19"/>
        </w:rPr>
        <w:t>.</w:t>
      </w:r>
    </w:p>
    <w:p w:rsidR="00A008EB" w:rsidRPr="00010FF2" w:rsidRDefault="00A008EB" w:rsidP="00A008EB">
      <w:pPr>
        <w:pStyle w:val="ListParagraph"/>
        <w:spacing w:before="240"/>
        <w:ind w:left="2520"/>
        <w:jc w:val="both"/>
        <w:rPr>
          <w:rFonts w:asciiTheme="minorHAnsi" w:hAnsiTheme="minorHAnsi" w:cstheme="minorHAnsi"/>
          <w:color w:val="000000" w:themeColor="text1"/>
          <w:sz w:val="19"/>
          <w:szCs w:val="19"/>
        </w:rPr>
      </w:pPr>
      <w:bookmarkStart w:id="101" w:name="_Ref498886580"/>
    </w:p>
    <w:p w:rsidR="00A008EB" w:rsidRPr="00010FF2" w:rsidRDefault="00A008EB" w:rsidP="00775578">
      <w:pPr>
        <w:pStyle w:val="ListParagraph"/>
        <w:numPr>
          <w:ilvl w:val="3"/>
          <w:numId w:val="154"/>
        </w:numPr>
        <w:spacing w:before="240" w:after="160" w:line="259" w:lineRule="auto"/>
        <w:ind w:left="2520" w:hanging="90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Notwithstanding TCC Sub-Clauses above, KREDL shall reimburse all taxes and duties</w:t>
      </w:r>
      <w:bookmarkEnd w:id="101"/>
      <w:r w:rsidRPr="00010FF2">
        <w:rPr>
          <w:rFonts w:asciiTheme="minorHAnsi" w:hAnsiTheme="minorHAnsi" w:cstheme="minorHAnsi"/>
          <w:color w:val="000000" w:themeColor="text1"/>
          <w:sz w:val="19"/>
          <w:szCs w:val="19"/>
        </w:rPr>
        <w:t xml:space="preserve"> as quoted by the Bidder in the Price Bid or in actuals supported by all documentation, whichever is </w:t>
      </w:r>
      <w:proofErr w:type="gramStart"/>
      <w:r w:rsidRPr="00010FF2">
        <w:rPr>
          <w:rFonts w:asciiTheme="minorHAnsi" w:hAnsiTheme="minorHAnsi" w:cstheme="minorHAnsi"/>
          <w:color w:val="000000" w:themeColor="text1"/>
          <w:sz w:val="19"/>
          <w:szCs w:val="19"/>
        </w:rPr>
        <w:t>minimum</w:t>
      </w:r>
      <w:proofErr w:type="gramEnd"/>
      <w:r w:rsidRPr="00010FF2">
        <w:rPr>
          <w:rFonts w:asciiTheme="minorHAnsi" w:hAnsiTheme="minorHAnsi" w:cstheme="minorHAnsi"/>
          <w:color w:val="000000" w:themeColor="text1"/>
          <w:sz w:val="19"/>
          <w:szCs w:val="19"/>
        </w:rPr>
        <w:t xml:space="preserve">. However, in case of any increase in the taxes and duties due to wrong estimation or non-inclusion of some or all of the </w:t>
      </w:r>
      <w:r w:rsidRPr="00010FF2">
        <w:rPr>
          <w:rFonts w:asciiTheme="minorHAnsi" w:hAnsiTheme="minorHAnsi" w:cstheme="minorHAnsi"/>
          <w:color w:val="000000" w:themeColor="text1"/>
          <w:sz w:val="19"/>
          <w:szCs w:val="19"/>
        </w:rPr>
        <w:lastRenderedPageBreak/>
        <w:t xml:space="preserve">taxes and duties quoted by the the Contractor in their Price Bid for the taxes and duties already existing at the time of submission of Techno-Commercial Bid and Price Bid, the same shall be to the account of the Contractor. If any rates of Tax are increased or decreased, a new Tax is introduced, an existing Tax is abolished, or any change in interpretation or application of any Tax occurs in the course of the performance of Contract by Government or court of law, which was or will be assessed on the Contractor in connection with performance of the Contract, an equitable adjustment of the Contract  Price shall be made to fully take into account any such change by addition to the Contract Price or deduction therefrom, as the case may be, in accordance with TCC Clause </w:t>
      </w:r>
      <w:r w:rsidR="00D969DC">
        <w:fldChar w:fldCharType="begin"/>
      </w:r>
      <w:r w:rsidR="00D969DC">
        <w:instrText xml:space="preserve"> REF _Ref500495819 \r \h  \* MERGEFORMAT </w:instrText>
      </w:r>
      <w:r w:rsidR="00D969DC">
        <w:fldChar w:fldCharType="separate"/>
      </w:r>
      <w:r w:rsidR="00C25D77" w:rsidRPr="00C25D77">
        <w:rPr>
          <w:rFonts w:asciiTheme="minorHAnsi" w:hAnsiTheme="minorHAnsi" w:cstheme="minorHAnsi"/>
          <w:color w:val="000000" w:themeColor="text1"/>
          <w:sz w:val="19"/>
          <w:szCs w:val="19"/>
        </w:rPr>
        <w:t>3.7.6</w:t>
      </w:r>
      <w:r w:rsidR="00D969DC">
        <w:fldChar w:fldCharType="end"/>
      </w:r>
      <w:r w:rsidRPr="00010FF2">
        <w:rPr>
          <w:rFonts w:asciiTheme="minorHAnsi" w:hAnsiTheme="minorHAnsi" w:cstheme="minorHAnsi"/>
          <w:color w:val="000000" w:themeColor="text1"/>
          <w:sz w:val="19"/>
          <w:szCs w:val="19"/>
        </w:rPr>
        <w:t xml:space="preserve"> (Change in Laws and Regulations) hereof. However, these adjustments would be restricted to direct transactions between KREDL and the Contractor. These adjustments shall not be applicable on procurement of raw materials, intermediary components etc. by the Contractor and also not applicable on the bought out items despatched directly from Sub-contractor’s works to Site.</w:t>
      </w:r>
    </w:p>
    <w:p w:rsidR="00A008EB" w:rsidRPr="00010FF2" w:rsidRDefault="00A008EB" w:rsidP="00775578">
      <w:pPr>
        <w:pStyle w:val="Heading2"/>
        <w:keepLines/>
        <w:numPr>
          <w:ilvl w:val="1"/>
          <w:numId w:val="165"/>
        </w:numPr>
        <w:spacing w:before="40" w:after="0" w:line="259" w:lineRule="auto"/>
        <w:rPr>
          <w:rFonts w:asciiTheme="minorHAnsi" w:hAnsiTheme="minorHAnsi" w:cstheme="minorHAnsi"/>
          <w:b/>
          <w:color w:val="000000" w:themeColor="text1"/>
          <w:sz w:val="24"/>
          <w:szCs w:val="24"/>
        </w:rPr>
      </w:pPr>
      <w:r w:rsidRPr="00010FF2">
        <w:rPr>
          <w:rFonts w:asciiTheme="minorHAnsi" w:hAnsiTheme="minorHAnsi" w:cstheme="minorHAnsi"/>
          <w:b/>
          <w:color w:val="000000" w:themeColor="text1"/>
          <w:sz w:val="24"/>
          <w:szCs w:val="24"/>
        </w:rPr>
        <w:t>Intellectual Property</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color w:val="000000" w:themeColor="text1"/>
          <w:sz w:val="19"/>
          <w:szCs w:val="19"/>
        </w:rPr>
      </w:pPr>
      <w:r w:rsidRPr="00010FF2">
        <w:rPr>
          <w:rFonts w:asciiTheme="minorHAnsi" w:eastAsiaTheme="minorHAnsi" w:hAnsiTheme="minorHAnsi" w:cstheme="minorHAnsi"/>
          <w:b/>
          <w:color w:val="000000" w:themeColor="text1"/>
          <w:sz w:val="19"/>
          <w:szCs w:val="19"/>
        </w:rPr>
        <w:t>Copyright</w:t>
      </w:r>
    </w:p>
    <w:p w:rsidR="00A008EB" w:rsidRPr="00010FF2" w:rsidRDefault="00A008EB" w:rsidP="00775578">
      <w:pPr>
        <w:pStyle w:val="ListParagraph"/>
        <w:numPr>
          <w:ilvl w:val="3"/>
          <w:numId w:val="154"/>
        </w:numPr>
        <w:spacing w:before="240" w:after="160" w:line="259" w:lineRule="auto"/>
        <w:ind w:left="2520" w:hanging="90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copyright in all drawings, documents and other materials containing data and information furnished to KREDL by the Contractor herein shall remain vested in the Contractor or, if they are furnished to KREDL directly or through the Contractor by any third Party, including suppliers of materials, the copyright in such materials shall remain invested in such third Party. KREDL shall however be free to reproduce all drawings, documents and other material furnished to KREDL for the purpose of the contract including, if required, for operation and maintenance of the Facilities.</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color w:val="000000" w:themeColor="text1"/>
          <w:sz w:val="19"/>
          <w:szCs w:val="19"/>
        </w:rPr>
      </w:pPr>
      <w:bookmarkStart w:id="102" w:name="_Ref498878908"/>
      <w:r w:rsidRPr="00010FF2">
        <w:rPr>
          <w:rFonts w:asciiTheme="minorHAnsi" w:eastAsiaTheme="minorHAnsi" w:hAnsiTheme="minorHAnsi" w:cstheme="minorHAnsi"/>
          <w:b/>
          <w:color w:val="000000" w:themeColor="text1"/>
          <w:sz w:val="19"/>
          <w:szCs w:val="19"/>
        </w:rPr>
        <w:t>Confidential Information</w:t>
      </w:r>
      <w:bookmarkEnd w:id="102"/>
    </w:p>
    <w:p w:rsidR="00A008EB" w:rsidRPr="00010FF2" w:rsidRDefault="00A008EB" w:rsidP="00775578">
      <w:pPr>
        <w:pStyle w:val="ListParagraph"/>
        <w:numPr>
          <w:ilvl w:val="3"/>
          <w:numId w:val="154"/>
        </w:numPr>
        <w:spacing w:before="240" w:after="160" w:line="259" w:lineRule="auto"/>
        <w:ind w:left="2520" w:hanging="900"/>
        <w:jc w:val="both"/>
        <w:rPr>
          <w:rFonts w:asciiTheme="minorHAnsi" w:hAnsiTheme="minorHAnsi" w:cstheme="minorHAnsi"/>
          <w:color w:val="000000" w:themeColor="text1"/>
          <w:sz w:val="19"/>
          <w:szCs w:val="19"/>
        </w:rPr>
      </w:pPr>
      <w:bookmarkStart w:id="103" w:name="_Ref498878998"/>
      <w:r w:rsidRPr="00010FF2">
        <w:rPr>
          <w:rFonts w:asciiTheme="minorHAnsi" w:hAnsiTheme="minorHAnsi" w:cstheme="minorHAnsi"/>
          <w:color w:val="000000" w:themeColor="text1"/>
          <w:sz w:val="19"/>
          <w:szCs w:val="19"/>
        </w:rPr>
        <w:t xml:space="preserve">KREDL and the Contractor shall keep confidential and shall not, without the written consent of the other Party hereto, divulge to any third Party any documents, data or other information furnished directly or indirectly by the other Party hereto in connection with the Contract, whether such information has been furnished prior to, during or following termination of the Contract. Notwithstanding the above, the Contractor may furnish to its Sub-Contractor(s) such documents, data and other information it receives from KREDL to the extent required for the Sub-contractor(s) to perform its work under the Contract, in which event the Contractor shall obtain from such Sub-Contractor(s) an undertaking of confidentiality similar to that imposed on the Contractor under this TCC Clause </w:t>
      </w:r>
      <w:r w:rsidR="00D969DC">
        <w:fldChar w:fldCharType="begin"/>
      </w:r>
      <w:r w:rsidR="00D969DC">
        <w:instrText xml:space="preserve"> REF _Ref498878908 \r \h  \* MERGEFORMAT </w:instrText>
      </w:r>
      <w:r w:rsidR="00D969DC">
        <w:fldChar w:fldCharType="separate"/>
      </w:r>
      <w:r w:rsidR="00C25D77" w:rsidRPr="00C25D77">
        <w:rPr>
          <w:rFonts w:asciiTheme="minorHAnsi" w:hAnsiTheme="minorHAnsi" w:cstheme="minorHAnsi"/>
          <w:color w:val="000000" w:themeColor="text1"/>
          <w:sz w:val="19"/>
          <w:szCs w:val="19"/>
        </w:rPr>
        <w:t>3.4.2</w:t>
      </w:r>
      <w:r w:rsidR="00D969DC">
        <w:fldChar w:fldCharType="end"/>
      </w:r>
      <w:r w:rsidRPr="00010FF2">
        <w:rPr>
          <w:rFonts w:asciiTheme="minorHAnsi" w:hAnsiTheme="minorHAnsi" w:cstheme="minorHAnsi"/>
          <w:color w:val="000000" w:themeColor="text1"/>
          <w:sz w:val="19"/>
          <w:szCs w:val="19"/>
        </w:rPr>
        <w:t xml:space="preserve"> (Confidential Information).</w:t>
      </w:r>
      <w:bookmarkEnd w:id="103"/>
    </w:p>
    <w:p w:rsidR="00A008EB" w:rsidRPr="00010FF2" w:rsidRDefault="00A008EB" w:rsidP="00A008EB">
      <w:pPr>
        <w:pStyle w:val="ListParagraph"/>
        <w:spacing w:before="240"/>
        <w:ind w:left="252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520" w:hanging="900"/>
        <w:jc w:val="both"/>
        <w:rPr>
          <w:rFonts w:asciiTheme="minorHAnsi" w:hAnsiTheme="minorHAnsi" w:cstheme="minorHAnsi"/>
          <w:color w:val="000000" w:themeColor="text1"/>
          <w:sz w:val="19"/>
          <w:szCs w:val="19"/>
        </w:rPr>
      </w:pPr>
      <w:bookmarkStart w:id="104" w:name="_Ref498879023"/>
      <w:r w:rsidRPr="00010FF2">
        <w:rPr>
          <w:rFonts w:asciiTheme="minorHAnsi" w:hAnsiTheme="minorHAnsi" w:cstheme="minorHAnsi"/>
          <w:color w:val="000000" w:themeColor="text1"/>
          <w:sz w:val="19"/>
          <w:szCs w:val="19"/>
        </w:rPr>
        <w:t>KREDL shall not use such documents, data and other information received from the Contractor for any purpose other than execution of the Contract and operation and maintenance of this Facilities. Similarly, the Contractor shall not use such documents, data and other information received from KREDL for any purpose other than the design, procurement of Plant and Equipment, construction or such other work and services as are required for the performance of the Contract.</w:t>
      </w:r>
      <w:bookmarkEnd w:id="104"/>
    </w:p>
    <w:p w:rsidR="00A008EB" w:rsidRPr="00010FF2" w:rsidRDefault="00A008EB" w:rsidP="00A008EB">
      <w:pPr>
        <w:pStyle w:val="ListParagraph"/>
        <w:spacing w:before="240"/>
        <w:ind w:left="252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520" w:hanging="90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obligation of a Party under TCC Sub-Clauses </w:t>
      </w:r>
      <w:r w:rsidR="00D969DC">
        <w:fldChar w:fldCharType="begin"/>
      </w:r>
      <w:r w:rsidR="00D969DC">
        <w:instrText xml:space="preserve"> REF _Ref498878998 \r \h  \* MERGEFORMAT </w:instrText>
      </w:r>
      <w:r w:rsidR="00D969DC">
        <w:fldChar w:fldCharType="separate"/>
      </w:r>
      <w:r w:rsidR="00C25D77" w:rsidRPr="00C25D77">
        <w:rPr>
          <w:rFonts w:asciiTheme="minorHAnsi" w:hAnsiTheme="minorHAnsi" w:cstheme="minorHAnsi"/>
          <w:color w:val="000000" w:themeColor="text1"/>
          <w:sz w:val="19"/>
          <w:szCs w:val="19"/>
        </w:rPr>
        <w:t>3.4.2.1</w:t>
      </w:r>
      <w:r w:rsidR="00D969DC">
        <w:fldChar w:fldCharType="end"/>
      </w:r>
      <w:r w:rsidRPr="00010FF2">
        <w:rPr>
          <w:rFonts w:asciiTheme="minorHAnsi" w:hAnsiTheme="minorHAnsi" w:cstheme="minorHAnsi"/>
          <w:color w:val="000000" w:themeColor="text1"/>
          <w:sz w:val="19"/>
          <w:szCs w:val="19"/>
        </w:rPr>
        <w:t xml:space="preserve"> and TCC Sub-Clauses </w:t>
      </w:r>
      <w:r w:rsidR="00D969DC">
        <w:fldChar w:fldCharType="begin"/>
      </w:r>
      <w:r w:rsidR="00D969DC">
        <w:instrText xml:space="preserve"> REF _Ref498879023 \r \h  \* MERGEFORMAT </w:instrText>
      </w:r>
      <w:r w:rsidR="00D969DC">
        <w:fldChar w:fldCharType="separate"/>
      </w:r>
      <w:r w:rsidR="00C25D77" w:rsidRPr="00C25D77">
        <w:rPr>
          <w:rFonts w:asciiTheme="minorHAnsi" w:hAnsiTheme="minorHAnsi" w:cstheme="minorHAnsi"/>
          <w:color w:val="000000" w:themeColor="text1"/>
          <w:sz w:val="19"/>
          <w:szCs w:val="19"/>
        </w:rPr>
        <w:t>3.4.2.2</w:t>
      </w:r>
      <w:r w:rsidR="00D969DC">
        <w:fldChar w:fldCharType="end"/>
      </w:r>
      <w:r w:rsidRPr="00010FF2">
        <w:rPr>
          <w:rFonts w:asciiTheme="minorHAnsi" w:hAnsiTheme="minorHAnsi" w:cstheme="minorHAnsi"/>
          <w:color w:val="000000" w:themeColor="text1"/>
          <w:sz w:val="19"/>
          <w:szCs w:val="19"/>
        </w:rPr>
        <w:t xml:space="preserve"> above, however, shall not apply to that information which</w:t>
      </w:r>
    </w:p>
    <w:p w:rsidR="00A008EB" w:rsidRPr="00010FF2" w:rsidRDefault="00A008EB" w:rsidP="00A008EB">
      <w:pPr>
        <w:pStyle w:val="ListParagraph"/>
        <w:spacing w:before="240"/>
        <w:ind w:left="252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5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 Now or hereafter enters the public domain through no fault of that Party</w:t>
      </w:r>
    </w:p>
    <w:p w:rsidR="00A008EB" w:rsidRPr="00010FF2" w:rsidRDefault="00A008EB" w:rsidP="00A008EB">
      <w:pPr>
        <w:pStyle w:val="ListParagraph"/>
        <w:spacing w:before="240"/>
        <w:ind w:left="25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(b) Can be proven to have been possessed by that Party at the time of disclosure and which was not previously obtained, directly or indirectly, from the other Party hereto</w:t>
      </w:r>
    </w:p>
    <w:p w:rsidR="00A008EB" w:rsidRPr="00010FF2" w:rsidRDefault="00A008EB" w:rsidP="00A008EB">
      <w:pPr>
        <w:pStyle w:val="ListParagraph"/>
        <w:spacing w:before="240"/>
        <w:ind w:left="25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 Otherwise lawfully becomes available to that Party from a third Party that has no obligation of confidentiality.</w:t>
      </w:r>
    </w:p>
    <w:p w:rsidR="00A008EB" w:rsidRPr="00010FF2" w:rsidRDefault="00A008EB" w:rsidP="00A008EB">
      <w:pPr>
        <w:pStyle w:val="ListParagraph"/>
        <w:spacing w:before="240"/>
        <w:ind w:left="252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520" w:hanging="900"/>
        <w:jc w:val="both"/>
        <w:rPr>
          <w:rFonts w:asciiTheme="minorHAnsi" w:hAnsiTheme="minorHAnsi" w:cstheme="minorHAnsi"/>
          <w:color w:val="000000" w:themeColor="text1"/>
          <w:sz w:val="19"/>
          <w:szCs w:val="19"/>
        </w:rPr>
      </w:pPr>
      <w:bookmarkStart w:id="105" w:name="_Ref498814694"/>
      <w:r w:rsidRPr="00010FF2">
        <w:rPr>
          <w:rFonts w:asciiTheme="minorHAnsi" w:hAnsiTheme="minorHAnsi" w:cstheme="minorHAnsi"/>
          <w:color w:val="000000" w:themeColor="text1"/>
          <w:sz w:val="19"/>
          <w:szCs w:val="19"/>
        </w:rPr>
        <w:t xml:space="preserve">The above provisions of this TCC Clause </w:t>
      </w:r>
      <w:r w:rsidR="00D969DC">
        <w:fldChar w:fldCharType="begin"/>
      </w:r>
      <w:r w:rsidR="00D969DC">
        <w:instrText xml:space="preserve"> REF _Ref498878908 \r \h  \* MERGEFORMAT </w:instrText>
      </w:r>
      <w:r w:rsidR="00D969DC">
        <w:fldChar w:fldCharType="separate"/>
      </w:r>
      <w:r w:rsidR="00C25D77" w:rsidRPr="00C25D77">
        <w:rPr>
          <w:rFonts w:asciiTheme="minorHAnsi" w:hAnsiTheme="minorHAnsi" w:cstheme="minorHAnsi"/>
          <w:color w:val="000000" w:themeColor="text1"/>
          <w:sz w:val="19"/>
          <w:szCs w:val="19"/>
        </w:rPr>
        <w:t>3.4.2</w:t>
      </w:r>
      <w:r w:rsidR="00D969DC">
        <w:fldChar w:fldCharType="end"/>
      </w:r>
      <w:r w:rsidRPr="00010FF2">
        <w:rPr>
          <w:rFonts w:asciiTheme="minorHAnsi" w:hAnsiTheme="minorHAnsi" w:cstheme="minorHAnsi"/>
          <w:color w:val="000000" w:themeColor="text1"/>
          <w:sz w:val="19"/>
          <w:szCs w:val="19"/>
        </w:rPr>
        <w:t xml:space="preserve"> (Confidential Information) shall not in any way modify any undertaking of confidentiality given by either of the Parties hereto prior to the date of the Contract in respect of the Facilities or any part thereof.</w:t>
      </w:r>
      <w:bookmarkEnd w:id="105"/>
    </w:p>
    <w:p w:rsidR="00A008EB" w:rsidRPr="00010FF2" w:rsidRDefault="00A008EB" w:rsidP="00A008EB">
      <w:pPr>
        <w:pStyle w:val="ListParagraph"/>
        <w:spacing w:before="240"/>
        <w:ind w:left="252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520" w:hanging="90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provisions of this TCC Clause </w:t>
      </w:r>
      <w:r w:rsidR="00D969DC">
        <w:fldChar w:fldCharType="begin"/>
      </w:r>
      <w:r w:rsidR="00D969DC">
        <w:instrText xml:space="preserve"> REF _Ref498878908 \r \h  \* MERGEFORMAT </w:instrText>
      </w:r>
      <w:r w:rsidR="00D969DC">
        <w:fldChar w:fldCharType="separate"/>
      </w:r>
      <w:r w:rsidR="00C25D77" w:rsidRPr="00C25D77">
        <w:rPr>
          <w:rFonts w:asciiTheme="minorHAnsi" w:hAnsiTheme="minorHAnsi" w:cstheme="minorHAnsi"/>
          <w:color w:val="000000" w:themeColor="text1"/>
          <w:sz w:val="19"/>
          <w:szCs w:val="19"/>
        </w:rPr>
        <w:t>3.4.2</w:t>
      </w:r>
      <w:r w:rsidR="00D969DC">
        <w:fldChar w:fldCharType="end"/>
      </w:r>
      <w:r w:rsidRPr="00010FF2">
        <w:rPr>
          <w:rFonts w:asciiTheme="minorHAnsi" w:hAnsiTheme="minorHAnsi" w:cstheme="minorHAnsi"/>
          <w:color w:val="000000" w:themeColor="text1"/>
          <w:sz w:val="19"/>
          <w:szCs w:val="19"/>
        </w:rPr>
        <w:t xml:space="preserve"> (Confidential Information) shall survive termination, for whatever reason, of the Contract.</w:t>
      </w:r>
    </w:p>
    <w:p w:rsidR="00A008EB" w:rsidRPr="00010FF2" w:rsidRDefault="00A008EB" w:rsidP="00775578">
      <w:pPr>
        <w:pStyle w:val="Heading2"/>
        <w:keepLines/>
        <w:numPr>
          <w:ilvl w:val="1"/>
          <w:numId w:val="165"/>
        </w:numPr>
        <w:spacing w:before="40" w:after="0" w:line="259" w:lineRule="auto"/>
        <w:rPr>
          <w:rFonts w:asciiTheme="minorHAnsi" w:hAnsiTheme="minorHAnsi" w:cstheme="minorHAnsi"/>
          <w:b/>
          <w:color w:val="000000" w:themeColor="text1"/>
          <w:sz w:val="24"/>
          <w:szCs w:val="24"/>
        </w:rPr>
      </w:pPr>
      <w:r w:rsidRPr="00010FF2">
        <w:rPr>
          <w:rFonts w:asciiTheme="minorHAnsi" w:hAnsiTheme="minorHAnsi" w:cstheme="minorHAnsi"/>
          <w:b/>
          <w:color w:val="000000" w:themeColor="text1"/>
          <w:sz w:val="24"/>
          <w:szCs w:val="24"/>
        </w:rPr>
        <w:t>Work Execution</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bookmarkStart w:id="106" w:name="_Ref498527037"/>
      <w:r w:rsidRPr="00010FF2">
        <w:rPr>
          <w:rFonts w:asciiTheme="minorHAnsi" w:eastAsiaTheme="minorHAnsi" w:hAnsiTheme="minorHAnsi" w:cstheme="minorHAnsi"/>
          <w:b/>
          <w:color w:val="000000" w:themeColor="text1"/>
          <w:sz w:val="19"/>
          <w:szCs w:val="19"/>
        </w:rPr>
        <w:t>Representatives</w:t>
      </w:r>
      <w:bookmarkEnd w:id="106"/>
    </w:p>
    <w:p w:rsidR="00A008EB" w:rsidRPr="00010FF2" w:rsidRDefault="00A008EB" w:rsidP="00775578">
      <w:pPr>
        <w:pStyle w:val="ListParagraph"/>
        <w:numPr>
          <w:ilvl w:val="3"/>
          <w:numId w:val="154"/>
        </w:numPr>
        <w:spacing w:before="240" w:after="160" w:line="259" w:lineRule="auto"/>
        <w:ind w:hanging="108"/>
        <w:jc w:val="both"/>
        <w:rPr>
          <w:rFonts w:asciiTheme="minorHAnsi" w:hAnsiTheme="minorHAnsi" w:cstheme="minorHAnsi"/>
          <w:b/>
          <w:color w:val="000000" w:themeColor="text1"/>
          <w:sz w:val="19"/>
          <w:szCs w:val="19"/>
        </w:rPr>
      </w:pPr>
      <w:bookmarkStart w:id="107" w:name="_Ref498596320"/>
      <w:r w:rsidRPr="00010FF2">
        <w:rPr>
          <w:rFonts w:asciiTheme="minorHAnsi" w:hAnsiTheme="minorHAnsi" w:cstheme="minorHAnsi"/>
          <w:b/>
          <w:color w:val="000000" w:themeColor="text1"/>
          <w:sz w:val="19"/>
          <w:szCs w:val="19"/>
        </w:rPr>
        <w:t>Facilities Manager</w:t>
      </w:r>
      <w:bookmarkEnd w:id="107"/>
    </w:p>
    <w:p w:rsidR="00A008EB" w:rsidRPr="00010FF2" w:rsidRDefault="00A008EB" w:rsidP="00A008EB">
      <w:pPr>
        <w:pStyle w:val="ListParagraph"/>
        <w:spacing w:before="240"/>
        <w:ind w:left="1728"/>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8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If the Facilities Manager is not named in the Contract, then within fourteen (14) Days of the Effective Date, KREDL shall appoint and notify the Contractor in writing of the name of the Facilities Manager. KREDL may from time to time appoint some other person as the Facilities Manager in place of the person previously so appointed, and shall give a notice of the name of such other person to the Contractor without delay. KREDL shall take reasonable care to see that no such appointment is made at such a time or in such a manner as to impede the progress of work on the Facilities. The Facilities Manager shall represent and act for KREDL at all times during the currency of the Contract. </w:t>
      </w:r>
    </w:p>
    <w:p w:rsidR="00A008EB" w:rsidRPr="00010FF2" w:rsidRDefault="00A008EB" w:rsidP="00A008EB">
      <w:pPr>
        <w:pStyle w:val="ListParagraph"/>
        <w:spacing w:before="240"/>
        <w:ind w:left="288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8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notices, instructions, orders, certificates, approvals and all other communications under the Contract shall be given by the Facilities Manager, except as herein otherwise provided. All notices, instructions, information and other communications given by the Contractor to KREDL under the Contract shall be given to the Facilities Manager, except as herein otherwise provided.</w:t>
      </w:r>
    </w:p>
    <w:p w:rsidR="00A008EB" w:rsidRPr="00010FF2" w:rsidRDefault="00A008EB" w:rsidP="00A008EB">
      <w:pPr>
        <w:pStyle w:val="ListParagraph"/>
        <w:spacing w:before="240"/>
        <w:ind w:left="28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hanging="108"/>
        <w:jc w:val="both"/>
        <w:rPr>
          <w:rFonts w:asciiTheme="minorHAnsi" w:hAnsiTheme="minorHAnsi" w:cstheme="minorHAnsi"/>
          <w:b/>
          <w:color w:val="000000" w:themeColor="text1"/>
          <w:sz w:val="19"/>
          <w:szCs w:val="19"/>
        </w:rPr>
      </w:pPr>
      <w:bookmarkStart w:id="108" w:name="_Ref498596411"/>
      <w:r w:rsidRPr="00010FF2">
        <w:rPr>
          <w:rFonts w:asciiTheme="minorHAnsi" w:hAnsiTheme="minorHAnsi" w:cstheme="minorHAnsi"/>
          <w:b/>
          <w:color w:val="000000" w:themeColor="text1"/>
          <w:sz w:val="19"/>
          <w:szCs w:val="19"/>
        </w:rPr>
        <w:t>Contractor’s Representative and Construction Manager</w:t>
      </w:r>
      <w:bookmarkEnd w:id="108"/>
    </w:p>
    <w:p w:rsidR="00A008EB" w:rsidRPr="00010FF2" w:rsidRDefault="00A008EB" w:rsidP="00775578">
      <w:pPr>
        <w:numPr>
          <w:ilvl w:val="4"/>
          <w:numId w:val="154"/>
        </w:numPr>
        <w:tabs>
          <w:tab w:val="left" w:pos="3870"/>
        </w:tabs>
        <w:spacing w:before="240" w:line="259" w:lineRule="auto"/>
        <w:ind w:left="3780" w:hanging="900"/>
        <w:contextualSpacing/>
        <w:jc w:val="both"/>
        <w:rPr>
          <w:rFonts w:asciiTheme="minorHAnsi" w:eastAsia="Calisto MT" w:hAnsiTheme="minorHAnsi" w:cstheme="minorHAnsi"/>
          <w:color w:val="000000" w:themeColor="text1"/>
          <w:sz w:val="19"/>
          <w:szCs w:val="19"/>
        </w:rPr>
      </w:pPr>
      <w:bookmarkStart w:id="109" w:name="_Ref498879745"/>
      <w:r w:rsidRPr="00010FF2">
        <w:rPr>
          <w:rFonts w:asciiTheme="minorHAnsi" w:eastAsia="Calisto MT" w:hAnsiTheme="minorHAnsi" w:cstheme="minorHAnsi"/>
          <w:color w:val="000000" w:themeColor="text1"/>
          <w:sz w:val="19"/>
          <w:szCs w:val="19"/>
        </w:rPr>
        <w:t>If the Contractor’s Representative is not named in the Contract, then within fourteen (14) Days of the Effective Date, the Contractor shall appoint the Contractor’s Representative and shall request KREDL in writing to approve the person so appointed. If KREDL makes no objection to the appointment within fourteen (14) Days, the Contractor’s Representative shall be deemed to have been approved. If KREDL objects to the appointment within fourteen (14) Days giving the reason therefor, then the Contractor shall appoint a replacement within fourteen (14) Days of such objection, and the foregoing provisions of this TCC Sub-Clause herewith shall apply thereto.</w:t>
      </w:r>
      <w:bookmarkEnd w:id="109"/>
    </w:p>
    <w:p w:rsidR="00A008EB" w:rsidRPr="00010FF2" w:rsidRDefault="00A008EB" w:rsidP="00A008EB">
      <w:pPr>
        <w:tabs>
          <w:tab w:val="left" w:pos="3870"/>
        </w:tabs>
        <w:spacing w:before="240"/>
        <w:ind w:left="378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tabs>
          <w:tab w:val="left" w:pos="3870"/>
        </w:tabs>
        <w:spacing w:before="240" w:line="259" w:lineRule="auto"/>
        <w:ind w:left="3780" w:hanging="90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The Contractor’s Representative shall represent and act for the Contractor at all times during the currency of the Contract and shall give to the Facilities Manager all the Contractor’s notices, instructions, information and all other communications under the Contract. All notices, instructions, information and all other </w:t>
      </w:r>
      <w:r w:rsidRPr="00010FF2">
        <w:rPr>
          <w:rFonts w:asciiTheme="minorHAnsi" w:eastAsia="Calisto MT" w:hAnsiTheme="minorHAnsi" w:cstheme="minorHAnsi"/>
          <w:color w:val="000000" w:themeColor="text1"/>
          <w:sz w:val="19"/>
          <w:szCs w:val="19"/>
        </w:rPr>
        <w:lastRenderedPageBreak/>
        <w:t xml:space="preserve">communications given by KREDL or the Facilities Manager to the Contractor under the Contract shall be given to the Contractor’s Representative or, in its absence, its deputy, except as herein otherwise provided. The Contractor shall not revoke the appointment of the Contractor’s Representative without KREDL’s prior written consent, which shall not be unreasonably withheld. If KREDL consents thereto, the Contractor shall appoint some other person as the Contractor’s Representative, pursuant to the procedure set out in TCC Sub-Clause </w:t>
      </w:r>
      <w:r w:rsidR="00D969DC">
        <w:fldChar w:fldCharType="begin"/>
      </w:r>
      <w:r w:rsidR="00D969DC">
        <w:instrText xml:space="preserve"> REF _Ref498879745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3.5.1.2.1</w:t>
      </w:r>
      <w:r w:rsidR="00D969DC">
        <w:fldChar w:fldCharType="end"/>
      </w:r>
      <w:r w:rsidRPr="00010FF2">
        <w:rPr>
          <w:rFonts w:asciiTheme="minorHAnsi" w:eastAsia="Calisto MT" w:hAnsiTheme="minorHAnsi" w:cstheme="minorHAnsi"/>
          <w:color w:val="000000" w:themeColor="text1"/>
          <w:sz w:val="19"/>
          <w:szCs w:val="19"/>
        </w:rPr>
        <w:t>.</w:t>
      </w:r>
    </w:p>
    <w:p w:rsidR="00A008EB" w:rsidRPr="00010FF2" w:rsidRDefault="00A008EB" w:rsidP="00A008EB">
      <w:pPr>
        <w:tabs>
          <w:tab w:val="left" w:pos="3870"/>
        </w:tabs>
        <w:spacing w:before="240"/>
        <w:ind w:left="378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tabs>
          <w:tab w:val="left" w:pos="3870"/>
        </w:tabs>
        <w:spacing w:before="240" w:line="259" w:lineRule="auto"/>
        <w:ind w:left="3780" w:hanging="900"/>
        <w:contextualSpacing/>
        <w:jc w:val="both"/>
        <w:rPr>
          <w:rFonts w:asciiTheme="minorHAnsi" w:eastAsia="Calisto MT" w:hAnsiTheme="minorHAnsi" w:cstheme="minorHAnsi"/>
          <w:color w:val="000000" w:themeColor="text1"/>
          <w:sz w:val="19"/>
          <w:szCs w:val="19"/>
        </w:rPr>
      </w:pPr>
      <w:bookmarkStart w:id="110" w:name="_Ref498879827"/>
      <w:r w:rsidRPr="00010FF2">
        <w:rPr>
          <w:rFonts w:asciiTheme="minorHAnsi" w:eastAsia="Calisto MT" w:hAnsiTheme="minorHAnsi" w:cstheme="minorHAnsi"/>
          <w:color w:val="000000" w:themeColor="text1"/>
          <w:sz w:val="19"/>
          <w:szCs w:val="19"/>
        </w:rPr>
        <w:t xml:space="preserve">The Contractor’s Representative may, subject to the approval of KREDL (which shall not be unreasonably withheld), at any time delegate to any person any of the powers, functions and authorities vested in him or her. Any such delegation may be revoked at any time. Any such delegation or revocation shall be subject to a prior notice signed by the Contractor’s Representative, and shall specify the powers, functions and authorities thereby delegated or revoked. No such delegation or revocation shall take effect unless and until a copy thereof has been delivered to KREDL and the Facilities Manager. Any act or exercise by any person of powers, functions and authorities so delegated to him or her in accordance with this TCC Sub-Clause </w:t>
      </w:r>
      <w:r w:rsidR="00D969DC">
        <w:fldChar w:fldCharType="begin"/>
      </w:r>
      <w:r w:rsidR="00D969DC">
        <w:instrText xml:space="preserve"> REF _Ref498879827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3.5.1.2.3</w:t>
      </w:r>
      <w:r w:rsidR="00D969DC">
        <w:fldChar w:fldCharType="end"/>
      </w:r>
      <w:r w:rsidRPr="00010FF2">
        <w:rPr>
          <w:rFonts w:asciiTheme="minorHAnsi" w:eastAsia="Calisto MT" w:hAnsiTheme="minorHAnsi" w:cstheme="minorHAnsi"/>
          <w:color w:val="000000" w:themeColor="text1"/>
          <w:sz w:val="19"/>
          <w:szCs w:val="19"/>
        </w:rPr>
        <w:t xml:space="preserve"> shall be deemed to be an act or exercise by the Contractor’s Representative.</w:t>
      </w:r>
      <w:bookmarkEnd w:id="110"/>
    </w:p>
    <w:p w:rsidR="00A008EB" w:rsidRPr="00010FF2" w:rsidRDefault="00A008EB" w:rsidP="00A008EB">
      <w:pPr>
        <w:tabs>
          <w:tab w:val="left" w:pos="3870"/>
        </w:tabs>
        <w:spacing w:before="240"/>
        <w:ind w:left="378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tabs>
          <w:tab w:val="left" w:pos="3870"/>
        </w:tabs>
        <w:spacing w:before="240" w:line="259" w:lineRule="auto"/>
        <w:ind w:left="3780" w:hanging="900"/>
        <w:contextualSpacing/>
        <w:jc w:val="both"/>
        <w:rPr>
          <w:rFonts w:asciiTheme="minorHAnsi" w:eastAsia="Calisto MT" w:hAnsiTheme="minorHAnsi" w:cstheme="minorHAnsi"/>
          <w:color w:val="000000" w:themeColor="text1"/>
          <w:sz w:val="19"/>
          <w:szCs w:val="19"/>
        </w:rPr>
      </w:pPr>
      <w:bookmarkStart w:id="111" w:name="_Ref498816471"/>
      <w:r w:rsidRPr="00010FF2">
        <w:rPr>
          <w:rFonts w:asciiTheme="minorHAnsi" w:eastAsia="Calisto MT" w:hAnsiTheme="minorHAnsi" w:cstheme="minorHAnsi"/>
          <w:color w:val="000000" w:themeColor="text1"/>
          <w:sz w:val="19"/>
          <w:szCs w:val="19"/>
        </w:rPr>
        <w:t xml:space="preserve">Notwithstanding anything stated in </w:t>
      </w:r>
      <w:r w:rsidRPr="00010FF2">
        <w:rPr>
          <w:rFonts w:asciiTheme="minorHAnsi" w:hAnsiTheme="minorHAnsi" w:cstheme="minorHAnsi"/>
          <w:color w:val="000000" w:themeColor="text1"/>
          <w:sz w:val="19"/>
          <w:szCs w:val="19"/>
        </w:rPr>
        <w:t xml:space="preserve">TCC Sub-Clause </w:t>
      </w:r>
      <w:r w:rsidR="00D969DC">
        <w:fldChar w:fldCharType="begin"/>
      </w:r>
      <w:r w:rsidR="00D969DC">
        <w:instrText xml:space="preserve"> REF _Ref498596320 \r \h  \* MERGEFORMAT </w:instrText>
      </w:r>
      <w:r w:rsidR="00D969DC">
        <w:fldChar w:fldCharType="separate"/>
      </w:r>
      <w:r w:rsidR="00C25D77" w:rsidRPr="00C25D77">
        <w:rPr>
          <w:rFonts w:asciiTheme="minorHAnsi" w:hAnsiTheme="minorHAnsi" w:cstheme="minorHAnsi"/>
          <w:color w:val="000000" w:themeColor="text1"/>
          <w:sz w:val="19"/>
          <w:szCs w:val="19"/>
        </w:rPr>
        <w:t>3.5.1.1</w:t>
      </w:r>
      <w:r w:rsidR="00D969DC">
        <w:fldChar w:fldCharType="end"/>
      </w:r>
      <w:r w:rsidRPr="00010FF2">
        <w:rPr>
          <w:rFonts w:asciiTheme="minorHAnsi" w:hAnsiTheme="minorHAnsi" w:cstheme="minorHAnsi"/>
          <w:color w:val="000000" w:themeColor="text1"/>
          <w:sz w:val="19"/>
          <w:szCs w:val="19"/>
        </w:rPr>
        <w:t xml:space="preserve"> (Facilities Manager)</w:t>
      </w:r>
      <w:r w:rsidRPr="00010FF2">
        <w:rPr>
          <w:rFonts w:asciiTheme="minorHAnsi" w:eastAsia="Calisto MT" w:hAnsiTheme="minorHAnsi" w:cstheme="minorHAnsi"/>
          <w:color w:val="000000" w:themeColor="text1"/>
          <w:sz w:val="19"/>
          <w:szCs w:val="19"/>
        </w:rPr>
        <w:t xml:space="preserve"> and </w:t>
      </w:r>
      <w:r w:rsidRPr="00010FF2">
        <w:rPr>
          <w:rFonts w:asciiTheme="minorHAnsi" w:hAnsiTheme="minorHAnsi" w:cstheme="minorHAnsi"/>
          <w:color w:val="000000" w:themeColor="text1"/>
          <w:sz w:val="19"/>
          <w:szCs w:val="19"/>
        </w:rPr>
        <w:t xml:space="preserve">TCC Sub-Clause </w:t>
      </w:r>
      <w:r w:rsidR="00D969DC">
        <w:fldChar w:fldCharType="begin"/>
      </w:r>
      <w:r w:rsidR="00D969DC">
        <w:instrText xml:space="preserve"> REF _Ref498879745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3.5.1.2.1</w:t>
      </w:r>
      <w:r w:rsidR="00D969DC">
        <w:fldChar w:fldCharType="end"/>
      </w:r>
      <w:r w:rsidRPr="00010FF2">
        <w:rPr>
          <w:rFonts w:asciiTheme="minorHAnsi" w:eastAsia="Calisto MT" w:hAnsiTheme="minorHAnsi" w:cstheme="minorHAnsi"/>
          <w:color w:val="000000" w:themeColor="text1"/>
          <w:sz w:val="19"/>
          <w:szCs w:val="19"/>
        </w:rPr>
        <w:t xml:space="preserve"> above, for the purpose of execution of Contract, KREDL and the Contractor shall finalize and agree to a Contract Co-ordination Procedure and all the communication under the Contract shall be in accordance with such Contract Co-ordination Procedure.</w:t>
      </w:r>
      <w:bookmarkEnd w:id="111"/>
    </w:p>
    <w:p w:rsidR="00A008EB" w:rsidRPr="00010FF2" w:rsidRDefault="00A008EB" w:rsidP="00A008EB">
      <w:pPr>
        <w:tabs>
          <w:tab w:val="left" w:pos="3870"/>
        </w:tabs>
        <w:spacing w:before="240"/>
        <w:ind w:left="378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tabs>
          <w:tab w:val="left" w:pos="3870"/>
        </w:tabs>
        <w:spacing w:before="240" w:line="259" w:lineRule="auto"/>
        <w:ind w:left="3780" w:hanging="90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From the commencement of Installation of the Facilities at the Site until Operational Acceptance, the Contractor’s Representative shall appoint a suitable person as the construction manager (hereinafter referred to as “the Construction Manager”). The Construction Manager shall supervise all work done at the Site by the Contractor and shall be present at the Site throughout normal working hours except when on leave, sick or absent for reasons connected with the proper performance of the Contract. Whenever the Construction Manager is absent from the Site, a suitable person shall be appointed to act as his or her deputy.</w:t>
      </w:r>
    </w:p>
    <w:p w:rsidR="00A008EB" w:rsidRPr="00010FF2" w:rsidRDefault="00A008EB" w:rsidP="00A008EB">
      <w:pPr>
        <w:tabs>
          <w:tab w:val="left" w:pos="3870"/>
        </w:tabs>
        <w:spacing w:before="240"/>
        <w:ind w:left="378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tabs>
          <w:tab w:val="left" w:pos="3870"/>
        </w:tabs>
        <w:spacing w:before="240" w:line="259" w:lineRule="auto"/>
        <w:ind w:left="3780" w:hanging="900"/>
        <w:contextualSpacing/>
        <w:jc w:val="both"/>
        <w:rPr>
          <w:rFonts w:asciiTheme="minorHAnsi" w:eastAsia="Calisto MT" w:hAnsiTheme="minorHAnsi" w:cstheme="minorHAnsi"/>
          <w:color w:val="000000" w:themeColor="text1"/>
          <w:sz w:val="19"/>
          <w:szCs w:val="19"/>
        </w:rPr>
      </w:pPr>
      <w:bookmarkStart w:id="112" w:name="_Ref498884398"/>
      <w:r w:rsidRPr="00010FF2">
        <w:rPr>
          <w:rFonts w:asciiTheme="minorHAnsi" w:eastAsia="Calisto MT" w:hAnsiTheme="minorHAnsi" w:cstheme="minorHAnsi"/>
          <w:color w:val="000000" w:themeColor="text1"/>
          <w:sz w:val="19"/>
          <w:szCs w:val="19"/>
        </w:rPr>
        <w:t xml:space="preserve">KREDL may by notice to the Contractor object to any representative or person employed by the Contractor in the execution of the Contract who, in the reasonable opinion of KREDL, may behave inappropriately, may be incompetent or negligent, or may commit a serious breach of the Site regulations provided under TCC Sub-Clause </w:t>
      </w:r>
      <w:r w:rsidR="00D969DC">
        <w:fldChar w:fldCharType="begin"/>
      </w:r>
      <w:r w:rsidR="00D969DC">
        <w:instrText xml:space="preserve"> REF _Ref498884375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3.5.6.3</w:t>
      </w:r>
      <w:r w:rsidR="00D969DC">
        <w:fldChar w:fldCharType="end"/>
      </w:r>
      <w:r w:rsidRPr="00010FF2">
        <w:rPr>
          <w:rFonts w:asciiTheme="minorHAnsi" w:eastAsia="Calisto MT" w:hAnsiTheme="minorHAnsi" w:cstheme="minorHAnsi"/>
          <w:color w:val="000000" w:themeColor="text1"/>
          <w:sz w:val="19"/>
          <w:szCs w:val="19"/>
        </w:rPr>
        <w:t>. KREDL shall provide evidence of the same, whereupon the Contractor shall remove such person from the Facilities.</w:t>
      </w:r>
      <w:bookmarkEnd w:id="112"/>
    </w:p>
    <w:p w:rsidR="00A008EB" w:rsidRPr="00010FF2" w:rsidRDefault="00A008EB" w:rsidP="00A008EB">
      <w:pPr>
        <w:tabs>
          <w:tab w:val="left" w:pos="3870"/>
        </w:tabs>
        <w:spacing w:before="240"/>
        <w:ind w:left="378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tabs>
          <w:tab w:val="left" w:pos="3870"/>
        </w:tabs>
        <w:spacing w:before="240" w:line="259" w:lineRule="auto"/>
        <w:ind w:left="3780" w:hanging="90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If any representative or person employed by the Contractor is removed in accordance with TCC Sub-Clause </w:t>
      </w:r>
      <w:r w:rsidR="00D969DC">
        <w:fldChar w:fldCharType="begin"/>
      </w:r>
      <w:r w:rsidR="00D969DC">
        <w:instrText xml:space="preserve"> REF _Ref498884398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3.5.1.2.6</w:t>
      </w:r>
      <w:r w:rsidR="00D969DC">
        <w:fldChar w:fldCharType="end"/>
      </w:r>
      <w:r w:rsidRPr="00010FF2">
        <w:rPr>
          <w:rFonts w:asciiTheme="minorHAnsi" w:eastAsia="Calisto MT" w:hAnsiTheme="minorHAnsi" w:cstheme="minorHAnsi"/>
          <w:color w:val="000000" w:themeColor="text1"/>
          <w:sz w:val="19"/>
          <w:szCs w:val="19"/>
        </w:rPr>
        <w:t>, the Contractor shall, where required, promptly appoint a replacement.</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bookmarkStart w:id="113" w:name="_Ref498899271"/>
      <w:r w:rsidRPr="00010FF2">
        <w:rPr>
          <w:rFonts w:asciiTheme="minorHAnsi" w:eastAsiaTheme="minorHAnsi" w:hAnsiTheme="minorHAnsi" w:cstheme="minorHAnsi"/>
          <w:b/>
          <w:color w:val="000000" w:themeColor="text1"/>
          <w:sz w:val="19"/>
          <w:szCs w:val="19"/>
        </w:rPr>
        <w:lastRenderedPageBreak/>
        <w:t>Work Program</w:t>
      </w:r>
      <w:bookmarkEnd w:id="113"/>
    </w:p>
    <w:p w:rsidR="00A008EB" w:rsidRPr="00010FF2" w:rsidRDefault="00A008EB" w:rsidP="00775578">
      <w:pPr>
        <w:pStyle w:val="ListParagraph"/>
        <w:numPr>
          <w:ilvl w:val="3"/>
          <w:numId w:val="154"/>
        </w:numPr>
        <w:spacing w:before="240" w:after="160" w:line="259" w:lineRule="auto"/>
        <w:ind w:hanging="108"/>
        <w:jc w:val="both"/>
        <w:rPr>
          <w:rFonts w:asciiTheme="minorHAnsi" w:hAnsiTheme="minorHAnsi" w:cstheme="minorHAnsi"/>
          <w:b/>
          <w:color w:val="000000" w:themeColor="text1"/>
          <w:sz w:val="19"/>
          <w:szCs w:val="19"/>
        </w:rPr>
      </w:pPr>
      <w:bookmarkStart w:id="114" w:name="_Ref500502998"/>
      <w:r w:rsidRPr="00010FF2">
        <w:rPr>
          <w:rFonts w:asciiTheme="minorHAnsi" w:hAnsiTheme="minorHAnsi" w:cstheme="minorHAnsi"/>
          <w:b/>
          <w:color w:val="000000" w:themeColor="text1"/>
          <w:sz w:val="19"/>
          <w:szCs w:val="19"/>
        </w:rPr>
        <w:t>Contractor’s Organization</w:t>
      </w:r>
      <w:bookmarkEnd w:id="114"/>
    </w:p>
    <w:p w:rsidR="00A008EB" w:rsidRPr="00010FF2" w:rsidRDefault="00A008EB" w:rsidP="00A008EB">
      <w:pPr>
        <w:pStyle w:val="ListParagraph"/>
        <w:spacing w:before="240"/>
        <w:ind w:left="1728"/>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8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supply to KREDL and the Facilities Manager a chart showing the proposed organization to be established by the Contractor for carrying out work on the Facilities. The chart shall include the identities of the key personnel together with the curricula vitae of such key personnel to be employed within twenty one (21) Days of the Effective Date. The Contractor shall promptly inform KREDL and the Facilities Manager in writing of any revision or alteration of such an organization chart.</w:t>
      </w:r>
    </w:p>
    <w:p w:rsidR="00A008EB" w:rsidRPr="00010FF2" w:rsidRDefault="00A008EB" w:rsidP="00A008EB">
      <w:pPr>
        <w:pStyle w:val="ListParagraph"/>
        <w:spacing w:before="240"/>
        <w:ind w:left="28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hanging="108"/>
        <w:jc w:val="both"/>
        <w:rPr>
          <w:rFonts w:asciiTheme="minorHAnsi" w:hAnsiTheme="minorHAnsi" w:cstheme="minorHAnsi"/>
          <w:b/>
          <w:color w:val="000000" w:themeColor="text1"/>
          <w:sz w:val="19"/>
          <w:szCs w:val="19"/>
        </w:rPr>
      </w:pPr>
      <w:bookmarkStart w:id="115" w:name="_Ref498861992"/>
      <w:r w:rsidRPr="00010FF2">
        <w:rPr>
          <w:rFonts w:asciiTheme="minorHAnsi" w:hAnsiTheme="minorHAnsi" w:cstheme="minorHAnsi"/>
          <w:b/>
          <w:color w:val="000000" w:themeColor="text1"/>
          <w:sz w:val="19"/>
          <w:szCs w:val="19"/>
        </w:rPr>
        <w:t>Program of Performance</w:t>
      </w:r>
      <w:bookmarkEnd w:id="115"/>
    </w:p>
    <w:p w:rsidR="00A008EB" w:rsidRPr="00010FF2" w:rsidRDefault="00A008EB" w:rsidP="00A008EB">
      <w:pPr>
        <w:spacing w:before="240"/>
        <w:ind w:left="28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Within fifteen (15) Days after the date of Letter of Award of Contract, the Contractor shall prepare and submit to the Facilities Manager a detailed program of performance of the Contract, made in the form of PERT network with L1, L2, L3 and up to L4 schedule and showing the sequence in which it proposes to design, manufacture, transport, assemble, install &amp; commission the Facilities and deliver the Mandatory Spares at Site as well as the date(s) by which the Contractor reasonably requires that KREDL shall have fulfilled its obligations under the Contract so as to enable the Contractor to execute the Contract in accordance with the program and to achieve Completion and Acceptance of the Facilities in accordance with the Contract. The program so submitted by the Contractor shall accord with the Time Schedule included in Appendix 4 (Time Schedule) to the Contract Agreement and any other dates and periods specified in the Contract. The Contractor shall update and revise the program as and when appropriate or when required by the Facilities Manager, but without modification in the Times for Completion and any extension granted in accordance with TCC Clause  </w:t>
      </w:r>
      <w:r w:rsidR="00D969DC">
        <w:fldChar w:fldCharType="begin"/>
      </w:r>
      <w:r w:rsidR="00D969DC">
        <w:instrText xml:space="preserve"> REF _Ref498851734 \r \h  \* MERGEFORMAT </w:instrText>
      </w:r>
      <w:r w:rsidR="00D969DC">
        <w:fldChar w:fldCharType="separate"/>
      </w:r>
      <w:r w:rsidR="00C25D77" w:rsidRPr="00C25D77">
        <w:rPr>
          <w:rFonts w:asciiTheme="minorHAnsi" w:hAnsiTheme="minorHAnsi" w:cstheme="minorHAnsi"/>
          <w:color w:val="000000" w:themeColor="text1"/>
          <w:sz w:val="19"/>
          <w:szCs w:val="19"/>
        </w:rPr>
        <w:t>3.8.1</w:t>
      </w:r>
      <w:r w:rsidR="00D969DC">
        <w:fldChar w:fldCharType="end"/>
      </w:r>
      <w:r w:rsidRPr="00010FF2">
        <w:rPr>
          <w:rFonts w:asciiTheme="minorHAnsi" w:hAnsiTheme="minorHAnsi" w:cstheme="minorHAnsi"/>
          <w:color w:val="000000" w:themeColor="text1"/>
          <w:sz w:val="19"/>
          <w:szCs w:val="19"/>
        </w:rPr>
        <w:t xml:space="preserve"> (</w:t>
      </w:r>
      <w:r w:rsidR="00D969DC">
        <w:fldChar w:fldCharType="begin"/>
      </w:r>
      <w:r w:rsidR="00D969DC">
        <w:instrText xml:space="preserve"> REF _Ref498851734 \h  \* MERGEFORMAT </w:instrText>
      </w:r>
      <w:r w:rsidR="00D969DC">
        <w:fldChar w:fldCharType="separate"/>
      </w:r>
      <w:r w:rsidR="00C25D77" w:rsidRPr="00C25D77">
        <w:rPr>
          <w:rFonts w:asciiTheme="minorHAnsi" w:hAnsiTheme="minorHAnsi" w:cstheme="minorHAnsi"/>
          <w:color w:val="000000" w:themeColor="text1"/>
          <w:sz w:val="19"/>
          <w:szCs w:val="19"/>
        </w:rPr>
        <w:t>Extension of Time for Completion</w:t>
      </w:r>
      <w:r w:rsidR="00D969DC">
        <w:fldChar w:fldCharType="end"/>
      </w:r>
      <w:r w:rsidRPr="00010FF2">
        <w:rPr>
          <w:rFonts w:asciiTheme="minorHAnsi" w:hAnsiTheme="minorHAnsi" w:cstheme="minorHAnsi"/>
          <w:color w:val="000000" w:themeColor="text1"/>
          <w:sz w:val="19"/>
          <w:szCs w:val="19"/>
        </w:rPr>
        <w:t>), and shall submit all such revisions to the Facilities Manager.</w:t>
      </w:r>
    </w:p>
    <w:p w:rsidR="00A008EB" w:rsidRPr="00010FF2" w:rsidRDefault="00A008EB" w:rsidP="00775578">
      <w:pPr>
        <w:pStyle w:val="ListParagraph"/>
        <w:numPr>
          <w:ilvl w:val="3"/>
          <w:numId w:val="154"/>
        </w:numPr>
        <w:spacing w:before="240" w:after="160" w:line="259" w:lineRule="auto"/>
        <w:ind w:hanging="108"/>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Progress Report</w:t>
      </w:r>
    </w:p>
    <w:p w:rsidR="00A008EB" w:rsidRPr="00010FF2" w:rsidRDefault="00A008EB" w:rsidP="00A008EB">
      <w:pPr>
        <w:spacing w:before="240"/>
        <w:ind w:left="28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monitor progress of all the activities specified in the program referred to in TCC Sub-Clause</w:t>
      </w:r>
      <w:r w:rsidR="00D969DC">
        <w:fldChar w:fldCharType="begin"/>
      </w:r>
      <w:r w:rsidR="00D969DC">
        <w:instrText xml:space="preserve"> REF _Ref498861992 \n \h  \* MERGEFORMAT </w:instrText>
      </w:r>
      <w:r w:rsidR="00D969DC">
        <w:fldChar w:fldCharType="separate"/>
      </w:r>
      <w:r w:rsidR="00C25D77" w:rsidRPr="00C25D77">
        <w:rPr>
          <w:rFonts w:asciiTheme="minorHAnsi" w:hAnsiTheme="minorHAnsi" w:cstheme="minorHAnsi"/>
          <w:color w:val="000000" w:themeColor="text1"/>
          <w:sz w:val="19"/>
          <w:szCs w:val="19"/>
        </w:rPr>
        <w:t>3.5.2.2</w:t>
      </w:r>
      <w:r w:rsidR="00D969DC">
        <w:fldChar w:fldCharType="end"/>
      </w:r>
      <w:r w:rsidRPr="00010FF2">
        <w:rPr>
          <w:rFonts w:asciiTheme="minorHAnsi" w:hAnsiTheme="minorHAnsi" w:cstheme="minorHAnsi"/>
          <w:color w:val="000000" w:themeColor="text1"/>
          <w:sz w:val="19"/>
          <w:szCs w:val="19"/>
        </w:rPr>
        <w:t xml:space="preserve"> (Program of Performance) above, and supply a progress report, </w:t>
      </w:r>
      <w:r w:rsidRPr="00010FF2">
        <w:rPr>
          <w:rFonts w:asciiTheme="minorHAnsi" w:hAnsiTheme="minorHAnsi" w:cstheme="minorHAnsi"/>
          <w:b/>
          <w:color w:val="000000" w:themeColor="text1"/>
          <w:sz w:val="19"/>
          <w:szCs w:val="19"/>
        </w:rPr>
        <w:t>supported by photographs and videos or any other document as required by KREDL</w:t>
      </w:r>
      <w:r w:rsidRPr="00010FF2">
        <w:rPr>
          <w:rFonts w:asciiTheme="minorHAnsi" w:hAnsiTheme="minorHAnsi" w:cstheme="minorHAnsi"/>
          <w:color w:val="000000" w:themeColor="text1"/>
          <w:sz w:val="19"/>
          <w:szCs w:val="19"/>
        </w:rPr>
        <w:t xml:space="preserve">, to the Facilities Manager </w:t>
      </w:r>
      <w:r w:rsidRPr="00010FF2">
        <w:rPr>
          <w:rFonts w:asciiTheme="minorHAnsi" w:hAnsiTheme="minorHAnsi" w:cstheme="minorHAnsi"/>
          <w:b/>
          <w:color w:val="000000" w:themeColor="text1"/>
          <w:sz w:val="19"/>
          <w:szCs w:val="19"/>
        </w:rPr>
        <w:t>on a weekly/ fortnightly/ monthly basis as required by KREDL from time to time</w:t>
      </w:r>
      <w:r w:rsidRPr="00010FF2">
        <w:rPr>
          <w:rFonts w:asciiTheme="minorHAnsi" w:hAnsiTheme="minorHAnsi" w:cstheme="minorHAnsi"/>
          <w:color w:val="000000" w:themeColor="text1"/>
          <w:sz w:val="19"/>
          <w:szCs w:val="19"/>
        </w:rPr>
        <w:t>. The progress report shall be in a form acceptable to the Facilities Manager and shall also indicate: (a) percentage completion achieved compared with the planned percentage completion for each activity; and (b) where any activity is behind the program, giving comments and likely consequences and stating the corrective action being taken.</w:t>
      </w:r>
    </w:p>
    <w:p w:rsidR="00A008EB" w:rsidRPr="00010FF2" w:rsidRDefault="00A008EB" w:rsidP="00775578">
      <w:pPr>
        <w:pStyle w:val="ListParagraph"/>
        <w:numPr>
          <w:ilvl w:val="3"/>
          <w:numId w:val="154"/>
        </w:numPr>
        <w:spacing w:before="240" w:after="160" w:line="259" w:lineRule="auto"/>
        <w:ind w:hanging="108"/>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Progress of Performance</w:t>
      </w:r>
    </w:p>
    <w:p w:rsidR="00A008EB" w:rsidRPr="00010FF2" w:rsidRDefault="00A008EB" w:rsidP="00A008EB">
      <w:pPr>
        <w:spacing w:before="240"/>
        <w:ind w:left="28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If at any time the Contractor’s actual progress falls behind the program referred to in TCC Sub-Clause </w:t>
      </w:r>
      <w:r w:rsidR="00D969DC">
        <w:fldChar w:fldCharType="begin"/>
      </w:r>
      <w:r w:rsidR="00D969DC">
        <w:instrText xml:space="preserve"> REF _Ref498861992 \r \h  \* MERGEFORMAT </w:instrText>
      </w:r>
      <w:r w:rsidR="00D969DC">
        <w:fldChar w:fldCharType="separate"/>
      </w:r>
      <w:r w:rsidR="00C25D77" w:rsidRPr="00C25D77">
        <w:rPr>
          <w:rFonts w:asciiTheme="minorHAnsi" w:hAnsiTheme="minorHAnsi" w:cstheme="minorHAnsi"/>
          <w:color w:val="000000" w:themeColor="text1"/>
          <w:sz w:val="19"/>
          <w:szCs w:val="19"/>
        </w:rPr>
        <w:t>3.5.2.2</w:t>
      </w:r>
      <w:r w:rsidR="00D969DC">
        <w:fldChar w:fldCharType="end"/>
      </w:r>
      <w:r w:rsidRPr="00010FF2">
        <w:rPr>
          <w:rFonts w:asciiTheme="minorHAnsi" w:hAnsiTheme="minorHAnsi" w:cstheme="minorHAnsi"/>
          <w:color w:val="000000" w:themeColor="text1"/>
          <w:sz w:val="19"/>
          <w:szCs w:val="19"/>
        </w:rPr>
        <w:t xml:space="preserve"> (Program of Performance), or it becomes apparent that it will so fall behind, the Contractor shall, at the request of KREDL or the Facilities Manager, prepare and submit to the Facilities Manager a revised program, taking into account the prevailing circumstances, and shall notify the Facilities Manager of the steps being taken to expedite progress so as to attain Completion of the Facilities within the Time for Completion under TCC Sub-Clause </w:t>
      </w:r>
      <w:r w:rsidR="00D969DC">
        <w:fldChar w:fldCharType="begin"/>
      </w:r>
      <w:r w:rsidR="00D969DC">
        <w:instrText xml:space="preserve"> REF _Ref498884616 \r \h  \* MERGEFORMAT </w:instrText>
      </w:r>
      <w:r w:rsidR="00D969DC">
        <w:fldChar w:fldCharType="separate"/>
      </w:r>
      <w:r w:rsidR="00C25D77">
        <w:t>0</w:t>
      </w:r>
      <w:r w:rsidR="00D969DC">
        <w:fldChar w:fldCharType="end"/>
      </w:r>
      <w:r w:rsidRPr="00010FF2">
        <w:rPr>
          <w:rFonts w:asciiTheme="minorHAnsi" w:hAnsiTheme="minorHAnsi" w:cstheme="minorHAnsi"/>
          <w:color w:val="000000" w:themeColor="text1"/>
          <w:sz w:val="19"/>
          <w:szCs w:val="19"/>
        </w:rPr>
        <w:t xml:space="preserve"> (Time for Commencement and Completion), any extension thereof entitled under TCC Sub-Clause </w:t>
      </w:r>
      <w:r w:rsidR="00D969DC">
        <w:lastRenderedPageBreak/>
        <w:fldChar w:fldCharType="begin"/>
      </w:r>
      <w:r w:rsidR="00D969DC">
        <w:instrText xml:space="preserve"> REF _Ref498884651 \r \h  \* MERGEFORMAT </w:instrText>
      </w:r>
      <w:r w:rsidR="00D969DC">
        <w:fldChar w:fldCharType="separate"/>
      </w:r>
      <w:r w:rsidR="00C25D77" w:rsidRPr="00C25D77">
        <w:rPr>
          <w:rFonts w:asciiTheme="minorHAnsi" w:hAnsiTheme="minorHAnsi" w:cstheme="minorHAnsi"/>
          <w:color w:val="000000" w:themeColor="text1"/>
          <w:sz w:val="19"/>
          <w:szCs w:val="19"/>
        </w:rPr>
        <w:t>3.8.1.1</w:t>
      </w:r>
      <w:r w:rsidR="00D969DC">
        <w:fldChar w:fldCharType="end"/>
      </w:r>
      <w:r w:rsidRPr="00010FF2">
        <w:rPr>
          <w:rFonts w:asciiTheme="minorHAnsi" w:hAnsiTheme="minorHAnsi" w:cstheme="minorHAnsi"/>
          <w:color w:val="000000" w:themeColor="text1"/>
          <w:sz w:val="19"/>
          <w:szCs w:val="19"/>
        </w:rPr>
        <w:t xml:space="preserve"> (Extension of Time for Completion), or any extended period as may otherwise be agreed upon between KREDL and the Contractor.</w:t>
      </w:r>
    </w:p>
    <w:p w:rsidR="00A008EB" w:rsidRPr="00010FF2" w:rsidRDefault="00A008EB" w:rsidP="00775578">
      <w:pPr>
        <w:pStyle w:val="ListParagraph"/>
        <w:numPr>
          <w:ilvl w:val="3"/>
          <w:numId w:val="154"/>
        </w:numPr>
        <w:spacing w:before="240" w:after="160" w:line="259" w:lineRule="auto"/>
        <w:ind w:hanging="108"/>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Work Procedures</w:t>
      </w:r>
    </w:p>
    <w:p w:rsidR="00A008EB" w:rsidRPr="00010FF2" w:rsidRDefault="00A008EB" w:rsidP="00A008EB">
      <w:pPr>
        <w:spacing w:before="240"/>
        <w:ind w:left="28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 shall be executed in accordance with the Contract Documents and the procedures given in the section on Forms and Procedures of the Contract Documents. If agreed between KREDL and the Contractor, the Contractor may execute the Contract in accordance with its own standard project execution plans and procedures to the extent that they do not conflict with the provisions contained in the Contract.</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r w:rsidRPr="00010FF2">
        <w:rPr>
          <w:rFonts w:asciiTheme="minorHAnsi" w:eastAsiaTheme="minorHAnsi" w:hAnsiTheme="minorHAnsi" w:cstheme="minorHAnsi"/>
          <w:b/>
          <w:color w:val="000000" w:themeColor="text1"/>
          <w:sz w:val="19"/>
          <w:szCs w:val="19"/>
        </w:rPr>
        <w:t>Sub-Contracting</w:t>
      </w:r>
    </w:p>
    <w:p w:rsidR="00A008EB" w:rsidRPr="00010FF2" w:rsidRDefault="00A008EB" w:rsidP="00775578">
      <w:pPr>
        <w:pStyle w:val="ListParagraph"/>
        <w:numPr>
          <w:ilvl w:val="3"/>
          <w:numId w:val="154"/>
        </w:numPr>
        <w:tabs>
          <w:tab w:val="left" w:pos="2520"/>
        </w:tabs>
        <w:spacing w:before="240" w:after="160" w:line="259" w:lineRule="auto"/>
        <w:ind w:left="2430" w:hanging="810"/>
        <w:jc w:val="both"/>
        <w:rPr>
          <w:rFonts w:asciiTheme="minorHAnsi" w:hAnsiTheme="minorHAnsi" w:cstheme="minorHAnsi"/>
          <w:color w:val="000000" w:themeColor="text1"/>
          <w:sz w:val="19"/>
          <w:szCs w:val="19"/>
        </w:rPr>
      </w:pPr>
      <w:bookmarkStart w:id="116" w:name="_Ref498884779"/>
      <w:r w:rsidRPr="00010FF2">
        <w:rPr>
          <w:rFonts w:asciiTheme="minorHAnsi" w:hAnsiTheme="minorHAnsi" w:cstheme="minorHAnsi"/>
          <w:color w:val="000000" w:themeColor="text1"/>
          <w:sz w:val="19"/>
          <w:szCs w:val="19"/>
        </w:rPr>
        <w:t>Appendix 5 (List of Approved Subcontractors) to the Contract Agreement specifies major items of supply or services and a list of approved Subcontractors against each item, including suppliers and vendors. Insofar as no Subcontractors are listed against any such item, the Contractor shall prepare a list of Subcontractors for such item for inclusion in such list. The Contractor may from time to time propose any addition to or deletion from any such list. The Contractor shall submit any such list or any modification thereto to KREDL for its approval in sufficient time so as not to impede the progress of work on the Facilities. Such approval by KREDL for any of the Subcontractors shall not relieve the Contractor from any of its obligations, duties or responsibilities under the Contract.</w:t>
      </w:r>
      <w:bookmarkEnd w:id="116"/>
    </w:p>
    <w:p w:rsidR="00A008EB" w:rsidRPr="00010FF2" w:rsidRDefault="00A008EB" w:rsidP="00A008EB">
      <w:pPr>
        <w:pStyle w:val="ListParagraph"/>
        <w:spacing w:before="240"/>
        <w:ind w:left="1728"/>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tabs>
          <w:tab w:val="left" w:pos="2520"/>
        </w:tabs>
        <w:spacing w:before="240" w:after="160" w:line="259" w:lineRule="auto"/>
        <w:ind w:left="2430" w:hanging="8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Contractor shall select and employ its Subcontractors for such major items from those listed in the lists referred to in TCC Sub-Clause </w:t>
      </w:r>
      <w:r w:rsidR="00D969DC">
        <w:fldChar w:fldCharType="begin"/>
      </w:r>
      <w:r w:rsidR="00D969DC">
        <w:instrText xml:space="preserve"> REF _Ref498884779 \r \h  \* MERGEFORMAT </w:instrText>
      </w:r>
      <w:r w:rsidR="00D969DC">
        <w:fldChar w:fldCharType="separate"/>
      </w:r>
      <w:r w:rsidR="00C25D77" w:rsidRPr="00C25D77">
        <w:rPr>
          <w:rFonts w:asciiTheme="minorHAnsi" w:hAnsiTheme="minorHAnsi" w:cstheme="minorHAnsi"/>
          <w:color w:val="000000" w:themeColor="text1"/>
          <w:sz w:val="19"/>
          <w:szCs w:val="19"/>
        </w:rPr>
        <w:t>3.5.3.1</w:t>
      </w:r>
      <w:r w:rsidR="00D969DC">
        <w:fldChar w:fldCharType="end"/>
      </w:r>
      <w:r w:rsidRPr="00010FF2">
        <w:rPr>
          <w:rFonts w:asciiTheme="minorHAnsi" w:hAnsiTheme="minorHAnsi" w:cstheme="minorHAnsi"/>
          <w:color w:val="000000" w:themeColor="text1"/>
          <w:sz w:val="19"/>
          <w:szCs w:val="19"/>
        </w:rPr>
        <w:t>.</w:t>
      </w:r>
    </w:p>
    <w:p w:rsidR="00A008EB" w:rsidRPr="00010FF2" w:rsidRDefault="00A008EB" w:rsidP="00A008EB">
      <w:pPr>
        <w:pStyle w:val="ListParagraph"/>
        <w:tabs>
          <w:tab w:val="left" w:pos="2520"/>
        </w:tabs>
        <w:spacing w:before="240"/>
        <w:ind w:left="243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tabs>
          <w:tab w:val="left" w:pos="2520"/>
        </w:tabs>
        <w:spacing w:before="240" w:after="160" w:line="259" w:lineRule="auto"/>
        <w:ind w:left="2430" w:hanging="8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For items or parts of the Facilities not specified in Appendix 5 (List of Approved Subcontractors) to the Contract Agreement, the Contractor may employ such Subcontractors as it may select, at its discretion.</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r w:rsidRPr="00010FF2">
        <w:rPr>
          <w:rFonts w:asciiTheme="minorHAnsi" w:eastAsiaTheme="minorHAnsi" w:hAnsiTheme="minorHAnsi" w:cstheme="minorHAnsi"/>
          <w:b/>
          <w:color w:val="000000" w:themeColor="text1"/>
          <w:sz w:val="19"/>
          <w:szCs w:val="19"/>
        </w:rPr>
        <w:t>Design and Engineering</w:t>
      </w: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Specifications and Drawings</w:t>
      </w:r>
    </w:p>
    <w:p w:rsidR="00A008EB" w:rsidRPr="00010FF2" w:rsidRDefault="00A008EB" w:rsidP="00775578">
      <w:pPr>
        <w:numPr>
          <w:ilvl w:val="4"/>
          <w:numId w:val="154"/>
        </w:numPr>
        <w:spacing w:before="240" w:line="259" w:lineRule="auto"/>
        <w:ind w:left="360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The Contractor shall execute the basic and detailed design and the engineering work in compliance with the provisions of the Contract, or where not so specified, in accordance with good engineering practice.</w:t>
      </w:r>
    </w:p>
    <w:p w:rsidR="00A008EB" w:rsidRPr="00010FF2" w:rsidRDefault="00A008EB" w:rsidP="00A008EB">
      <w:pPr>
        <w:spacing w:before="240"/>
        <w:ind w:left="36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60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The Contractor shall be responsible for any discrepancies, errors or omissions in the specifications, drawings and other technical documents that it has prepared, whether such specifications, drawings and other documents have been approved by the Facilities Manager or not, provided that such discrepancies, errors or omissions are not because of inaccurate information furnished in writing to the Contractor by or on behalf of KREDL.</w:t>
      </w:r>
    </w:p>
    <w:p w:rsidR="00A008EB" w:rsidRPr="00010FF2" w:rsidRDefault="00A008EB" w:rsidP="00A008EB">
      <w:pPr>
        <w:spacing w:before="240"/>
        <w:ind w:left="36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60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The Contractor shall be entitled to disclaim responsibility for any design, data, drawing, specification or other document, or any modification thereof provided or designated by or on behalf of KREDL, by giving a notice of such disclaimer to the Facilities Manager.</w:t>
      </w: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lastRenderedPageBreak/>
        <w:t>Codes and Standards</w:t>
      </w:r>
    </w:p>
    <w:p w:rsidR="00A008EB" w:rsidRPr="00010FF2" w:rsidRDefault="00A008EB" w:rsidP="00775578">
      <w:pPr>
        <w:numPr>
          <w:ilvl w:val="4"/>
          <w:numId w:val="154"/>
        </w:numPr>
        <w:spacing w:before="240" w:line="259" w:lineRule="auto"/>
        <w:ind w:left="360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Wherever references are made in the Contract to codes and standards in accordance with which the Contract shall be executed, the edition or the revised version of such codes and standards current at the date on the date of Bid submission shall apply unless otherwise specified. During Contract execution, any changes in such codes and standards shall be applied after approval by KREDL. </w:t>
      </w: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b/>
          <w:color w:val="000000" w:themeColor="text1"/>
          <w:sz w:val="19"/>
          <w:szCs w:val="19"/>
        </w:rPr>
      </w:pPr>
      <w:bookmarkStart w:id="117" w:name="_Ref498886503"/>
      <w:r w:rsidRPr="00010FF2">
        <w:rPr>
          <w:rFonts w:asciiTheme="minorHAnsi" w:hAnsiTheme="minorHAnsi" w:cstheme="minorHAnsi"/>
          <w:b/>
          <w:color w:val="000000" w:themeColor="text1"/>
          <w:sz w:val="19"/>
          <w:szCs w:val="19"/>
        </w:rPr>
        <w:t>Approval/Review of Technical Documents by Facilities Manager</w:t>
      </w:r>
      <w:bookmarkEnd w:id="117"/>
    </w:p>
    <w:p w:rsidR="00A008EB" w:rsidRPr="00010FF2" w:rsidRDefault="00A008EB" w:rsidP="00775578">
      <w:pPr>
        <w:numPr>
          <w:ilvl w:val="4"/>
          <w:numId w:val="154"/>
        </w:numPr>
        <w:spacing w:before="240" w:line="259" w:lineRule="auto"/>
        <w:ind w:left="3600" w:hanging="990"/>
        <w:contextualSpacing/>
        <w:jc w:val="both"/>
        <w:rPr>
          <w:rFonts w:asciiTheme="minorHAnsi" w:eastAsia="Calisto MT" w:hAnsiTheme="minorHAnsi" w:cstheme="minorHAnsi"/>
          <w:color w:val="000000" w:themeColor="text1"/>
          <w:sz w:val="19"/>
          <w:szCs w:val="19"/>
        </w:rPr>
      </w:pPr>
      <w:bookmarkStart w:id="118" w:name="_Ref498886252"/>
      <w:r w:rsidRPr="00010FF2">
        <w:rPr>
          <w:rFonts w:asciiTheme="minorHAnsi" w:eastAsia="Calisto MT" w:hAnsiTheme="minorHAnsi" w:cstheme="minorHAnsi"/>
          <w:color w:val="000000" w:themeColor="text1"/>
          <w:sz w:val="19"/>
          <w:szCs w:val="19"/>
        </w:rPr>
        <w:t xml:space="preserve">The Contractor shall prepare (or cause its Subcontractors to prepare) and furnish to the Facilities Manager the documents listed in Appendix 7 (List of Documents for Approval or Review) to the Contract Agreement for its approval or review as specified and as in accordance with the requirements of TCC Sub-Clause </w:t>
      </w:r>
      <w:r w:rsidR="00D969DC">
        <w:fldChar w:fldCharType="begin"/>
      </w:r>
      <w:r w:rsidR="00D969DC">
        <w:instrText xml:space="preserve"> REF _Ref498861992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3.5.2.2</w:t>
      </w:r>
      <w:r w:rsidR="00D969DC">
        <w:fldChar w:fldCharType="end"/>
      </w:r>
      <w:r w:rsidRPr="00010FF2">
        <w:rPr>
          <w:rFonts w:asciiTheme="minorHAnsi" w:eastAsia="Calisto MT" w:hAnsiTheme="minorHAnsi" w:cstheme="minorHAnsi"/>
          <w:color w:val="000000" w:themeColor="text1"/>
          <w:sz w:val="19"/>
          <w:szCs w:val="19"/>
        </w:rPr>
        <w:t xml:space="preserve">  (Program of Performance).</w:t>
      </w:r>
      <w:bookmarkEnd w:id="118"/>
    </w:p>
    <w:p w:rsidR="00A008EB" w:rsidRPr="00010FF2" w:rsidRDefault="00A008EB" w:rsidP="00A008EB">
      <w:pPr>
        <w:spacing w:before="240"/>
        <w:ind w:left="36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60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Any part of the Facilities covered by or related to the documents to be approved by the Facilities Manager shall be executed only after the Facilities Manager’s approval thereof.</w:t>
      </w:r>
    </w:p>
    <w:p w:rsidR="00A008EB" w:rsidRPr="00010FF2" w:rsidRDefault="00A008EB" w:rsidP="00A008EB">
      <w:pPr>
        <w:spacing w:before="240"/>
        <w:ind w:left="36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60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TCC Sub-Clauses </w:t>
      </w:r>
      <w:r w:rsidR="00D969DC">
        <w:fldChar w:fldCharType="begin"/>
      </w:r>
      <w:r w:rsidR="00D969DC">
        <w:instrText xml:space="preserve"> REF _Ref498885757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3.5.4.3.4</w:t>
      </w:r>
      <w:r w:rsidR="00D969DC">
        <w:fldChar w:fldCharType="end"/>
      </w:r>
      <w:r w:rsidRPr="00010FF2">
        <w:rPr>
          <w:rFonts w:asciiTheme="minorHAnsi" w:eastAsia="Calisto MT" w:hAnsiTheme="minorHAnsi" w:cstheme="minorHAnsi"/>
          <w:color w:val="000000" w:themeColor="text1"/>
          <w:sz w:val="19"/>
          <w:szCs w:val="19"/>
        </w:rPr>
        <w:t xml:space="preserve"> through </w:t>
      </w:r>
      <w:r w:rsidR="00D969DC">
        <w:fldChar w:fldCharType="begin"/>
      </w:r>
      <w:r w:rsidR="00D969DC">
        <w:instrText xml:space="preserve"> REF _Ref498885760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3.5.4.3.9</w:t>
      </w:r>
      <w:r w:rsidR="00D969DC">
        <w:fldChar w:fldCharType="end"/>
      </w:r>
      <w:r w:rsidRPr="00010FF2">
        <w:rPr>
          <w:rFonts w:asciiTheme="minorHAnsi" w:eastAsia="Calisto MT" w:hAnsiTheme="minorHAnsi" w:cstheme="minorHAnsi"/>
          <w:color w:val="000000" w:themeColor="text1"/>
          <w:sz w:val="19"/>
          <w:szCs w:val="19"/>
        </w:rPr>
        <w:t xml:space="preserve"> shall apply to those documents requiring the Facilities Manager’s approval, but not to those furnished to the Facilities Manager for its review only.</w:t>
      </w:r>
    </w:p>
    <w:p w:rsidR="00A008EB" w:rsidRPr="00010FF2" w:rsidRDefault="00A008EB" w:rsidP="00A008EB">
      <w:pPr>
        <w:spacing w:before="240"/>
        <w:ind w:left="36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600" w:hanging="990"/>
        <w:contextualSpacing/>
        <w:jc w:val="both"/>
        <w:rPr>
          <w:rFonts w:asciiTheme="minorHAnsi" w:eastAsia="Calisto MT" w:hAnsiTheme="minorHAnsi" w:cstheme="minorHAnsi"/>
          <w:color w:val="000000" w:themeColor="text1"/>
          <w:sz w:val="19"/>
          <w:szCs w:val="19"/>
        </w:rPr>
      </w:pPr>
      <w:bookmarkStart w:id="119" w:name="_Ref498885757"/>
      <w:r w:rsidRPr="00010FF2">
        <w:rPr>
          <w:rFonts w:asciiTheme="minorHAnsi" w:eastAsia="Calisto MT" w:hAnsiTheme="minorHAnsi" w:cstheme="minorHAnsi"/>
          <w:color w:val="000000" w:themeColor="text1"/>
          <w:sz w:val="19"/>
          <w:szCs w:val="19"/>
        </w:rPr>
        <w:t xml:space="preserve">Within twenty one (21) Days after receipt by the Facilities Manager of any document requiring the Facilities Manager’s approval in accordance with TCC Sub-Clause </w:t>
      </w:r>
      <w:r w:rsidR="00D969DC">
        <w:fldChar w:fldCharType="begin"/>
      </w:r>
      <w:r w:rsidR="00D969DC">
        <w:instrText xml:space="preserve"> REF _Ref498886252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3.5.4.3.1</w:t>
      </w:r>
      <w:r w:rsidR="00D969DC">
        <w:fldChar w:fldCharType="end"/>
      </w:r>
      <w:r w:rsidRPr="00010FF2">
        <w:rPr>
          <w:rFonts w:asciiTheme="minorHAnsi" w:eastAsia="Calisto MT" w:hAnsiTheme="minorHAnsi" w:cstheme="minorHAnsi"/>
          <w:color w:val="000000" w:themeColor="text1"/>
          <w:sz w:val="19"/>
          <w:szCs w:val="19"/>
        </w:rPr>
        <w:t>, the Facilities Manager shall either return one copy thereof to the Contractor with its approval endorsed thereon or shall notify the Contractor in writing of its disapproval thereof and the reasons therefor and the modifications that the Facilities Manager proposes.</w:t>
      </w:r>
      <w:bookmarkEnd w:id="119"/>
    </w:p>
    <w:p w:rsidR="00A008EB" w:rsidRPr="00010FF2" w:rsidRDefault="00A008EB" w:rsidP="00A008EB">
      <w:pPr>
        <w:spacing w:before="240"/>
        <w:ind w:left="36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60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The Facilities Manager shall not disapprove any document, except on the grounds that the document does not comply with some specified provision of the Contract or that it is contrary to good engineering practice.</w:t>
      </w:r>
    </w:p>
    <w:p w:rsidR="00A008EB" w:rsidRPr="00010FF2" w:rsidRDefault="00A008EB" w:rsidP="00A008EB">
      <w:pPr>
        <w:spacing w:before="240"/>
        <w:ind w:left="36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60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If the Facilities Manager disapproves the document, the Contractor shall modify the document and resubmit it for the Facilities Manager’s approval in accordance with TCC Sub-Clause </w:t>
      </w:r>
      <w:r w:rsidR="00D969DC">
        <w:fldChar w:fldCharType="begin"/>
      </w:r>
      <w:r w:rsidR="00D969DC">
        <w:instrText xml:space="preserve"> REF _Ref498885757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3.5.4.3.4</w:t>
      </w:r>
      <w:r w:rsidR="00D969DC">
        <w:fldChar w:fldCharType="end"/>
      </w:r>
      <w:r w:rsidRPr="00010FF2">
        <w:rPr>
          <w:rFonts w:asciiTheme="minorHAnsi" w:eastAsia="Calisto MT" w:hAnsiTheme="minorHAnsi" w:cstheme="minorHAnsi"/>
          <w:color w:val="000000" w:themeColor="text1"/>
          <w:sz w:val="19"/>
          <w:szCs w:val="19"/>
        </w:rPr>
        <w:t>. If the Facilities Manager approves the document subject to modification(s), the Contractor shall make the required modification(s), and upon resubmission with the required modifications the document shall be deemed to have been approved. The procedure for submission of the documents by the Contractor and their approval by the Facilities Manager shall be discussed and finalized with the Contractor.</w:t>
      </w:r>
    </w:p>
    <w:p w:rsidR="00A008EB" w:rsidRPr="00010FF2" w:rsidRDefault="00A008EB" w:rsidP="00A008EB">
      <w:pPr>
        <w:spacing w:before="240"/>
        <w:ind w:left="36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600" w:hanging="990"/>
        <w:contextualSpacing/>
        <w:jc w:val="both"/>
        <w:rPr>
          <w:rFonts w:asciiTheme="minorHAnsi" w:eastAsia="Calisto MT" w:hAnsiTheme="minorHAnsi" w:cstheme="minorHAnsi"/>
          <w:color w:val="000000" w:themeColor="text1"/>
          <w:sz w:val="19"/>
          <w:szCs w:val="19"/>
        </w:rPr>
      </w:pPr>
      <w:bookmarkStart w:id="120" w:name="_Ref498536404"/>
      <w:r w:rsidRPr="00010FF2">
        <w:rPr>
          <w:rFonts w:asciiTheme="minorHAnsi" w:eastAsia="Calisto MT" w:hAnsiTheme="minorHAnsi" w:cstheme="minorHAnsi"/>
          <w:color w:val="000000" w:themeColor="text1"/>
          <w:sz w:val="19"/>
          <w:szCs w:val="19"/>
        </w:rPr>
        <w:t xml:space="preserve">If any dispute or difference occurs between KREDL and the Contractor in connection with or arising out of the disapproval by the Facilities Manager of any document and/or any modification(s) thereto that cannot be settled between the Parties within a reasonable period, then such dispute or difference may be referred </w:t>
      </w:r>
      <w:r w:rsidRPr="00010FF2">
        <w:rPr>
          <w:rFonts w:asciiTheme="minorHAnsi" w:eastAsia="Calisto MT" w:hAnsiTheme="minorHAnsi" w:cstheme="minorHAnsi"/>
          <w:color w:val="000000" w:themeColor="text1"/>
          <w:sz w:val="19"/>
          <w:szCs w:val="19"/>
        </w:rPr>
        <w:lastRenderedPageBreak/>
        <w:t xml:space="preserve">to an Adjudicator for determination in accordance with TCC Sub-Clause </w:t>
      </w:r>
      <w:r w:rsidR="00D969DC">
        <w:fldChar w:fldCharType="begin"/>
      </w:r>
      <w:r w:rsidR="00D969DC">
        <w:instrText xml:space="preserve"> REF _Ref498596507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3.1.6.1</w:t>
      </w:r>
      <w:r w:rsidR="00D969DC">
        <w:fldChar w:fldCharType="end"/>
      </w:r>
      <w:r w:rsidRPr="00010FF2">
        <w:rPr>
          <w:rFonts w:asciiTheme="minorHAnsi" w:eastAsia="Calisto MT" w:hAnsiTheme="minorHAnsi" w:cstheme="minorHAnsi"/>
          <w:color w:val="000000" w:themeColor="text1"/>
          <w:sz w:val="19"/>
          <w:szCs w:val="19"/>
        </w:rPr>
        <w:t xml:space="preserve"> (Adjudicator) hereof. If such dispute or difference is referred to an Adjudicator, the Facilities Manager shall give instructions as to whether and if so, how, performance of the Contract is to proceed. The Contractor shall proceed with the Contract in accordance with the Facilities Manager’s instructions, provided that if the Adjudicator upholds the Contractor’s view on the dispute and if KREDL has not given notice under TCC Sub-Clause </w:t>
      </w:r>
      <w:r w:rsidR="00D969DC">
        <w:fldChar w:fldCharType="begin"/>
      </w:r>
      <w:r w:rsidR="00D969DC">
        <w:instrText xml:space="preserve"> REF _Ref498596507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3.1.6.1</w:t>
      </w:r>
      <w:r w:rsidR="00D969DC">
        <w:fldChar w:fldCharType="end"/>
      </w:r>
      <w:r w:rsidRPr="00010FF2">
        <w:rPr>
          <w:rFonts w:asciiTheme="minorHAnsi" w:eastAsia="Calisto MT" w:hAnsiTheme="minorHAnsi" w:cstheme="minorHAnsi"/>
          <w:color w:val="000000" w:themeColor="text1"/>
          <w:sz w:val="19"/>
          <w:szCs w:val="19"/>
        </w:rPr>
        <w:t xml:space="preserve"> hereof, then the Contractor shall be reimbursed by KREDL for any additional costs incurred by reason of such instructions and shall be relieved of such responsibility or liability in connection with the dispute and the execution of the instructions as the Adjudicator shall decide, and the Time for Completion shall be extended accordingly.</w:t>
      </w:r>
      <w:bookmarkEnd w:id="120"/>
    </w:p>
    <w:p w:rsidR="00A008EB" w:rsidRPr="00010FF2" w:rsidRDefault="00A008EB" w:rsidP="00A008EB">
      <w:pPr>
        <w:spacing w:before="240"/>
        <w:ind w:left="36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60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The Facilities Manager’s approval, with or without modification of the document furnished by the Contractor, shall not relieve the Contractor of any responsibility or liability imposed upon it by any provisions of the Contract except to the extent that any subsequent failure results from modifications required by the Facilities Manager.</w:t>
      </w:r>
    </w:p>
    <w:p w:rsidR="00A008EB" w:rsidRPr="00010FF2" w:rsidRDefault="00A008EB" w:rsidP="00A008EB">
      <w:pPr>
        <w:spacing w:before="240"/>
        <w:ind w:left="36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600" w:hanging="990"/>
        <w:contextualSpacing/>
        <w:jc w:val="both"/>
        <w:rPr>
          <w:rFonts w:asciiTheme="minorHAnsi" w:eastAsia="Calisto MT" w:hAnsiTheme="minorHAnsi" w:cstheme="minorHAnsi"/>
          <w:color w:val="000000" w:themeColor="text1"/>
          <w:sz w:val="19"/>
          <w:szCs w:val="19"/>
        </w:rPr>
      </w:pPr>
      <w:bookmarkStart w:id="121" w:name="_Ref498885760"/>
      <w:r w:rsidRPr="00010FF2">
        <w:rPr>
          <w:rFonts w:asciiTheme="minorHAnsi" w:eastAsia="Calisto MT" w:hAnsiTheme="minorHAnsi" w:cstheme="minorHAnsi"/>
          <w:color w:val="000000" w:themeColor="text1"/>
          <w:sz w:val="19"/>
          <w:szCs w:val="19"/>
        </w:rPr>
        <w:t xml:space="preserve">The Contractor shall not depart from any approved document unless the Contractor has first submitted to the Facilities Manager an amended document and obtained the Facilities Manager’s approval thereof, pursuant to the provisions of this TCC Sub-Clause </w:t>
      </w:r>
      <w:r w:rsidR="00D969DC">
        <w:fldChar w:fldCharType="begin"/>
      </w:r>
      <w:r w:rsidR="00D969DC">
        <w:instrText xml:space="preserve"> REF _Ref498886503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3.5.4.3</w:t>
      </w:r>
      <w:r w:rsidR="00D969DC">
        <w:fldChar w:fldCharType="end"/>
      </w:r>
      <w:r w:rsidRPr="00010FF2">
        <w:rPr>
          <w:rFonts w:asciiTheme="minorHAnsi" w:eastAsia="Calisto MT" w:hAnsiTheme="minorHAnsi" w:cstheme="minorHAnsi"/>
          <w:color w:val="000000" w:themeColor="text1"/>
          <w:sz w:val="19"/>
          <w:szCs w:val="19"/>
        </w:rPr>
        <w:t>.</w:t>
      </w:r>
      <w:bookmarkEnd w:id="121"/>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bookmarkStart w:id="122" w:name="_Ref499028727"/>
      <w:r w:rsidRPr="00010FF2">
        <w:rPr>
          <w:rFonts w:asciiTheme="minorHAnsi" w:eastAsiaTheme="minorHAnsi" w:hAnsiTheme="minorHAnsi" w:cstheme="minorHAnsi"/>
          <w:b/>
          <w:color w:val="000000" w:themeColor="text1"/>
          <w:sz w:val="19"/>
          <w:szCs w:val="19"/>
        </w:rPr>
        <w:t>Procurement</w:t>
      </w:r>
      <w:bookmarkEnd w:id="122"/>
    </w:p>
    <w:p w:rsidR="00A008EB" w:rsidRPr="00010FF2" w:rsidRDefault="00A008EB" w:rsidP="00775578">
      <w:pPr>
        <w:pStyle w:val="ListParagraph"/>
        <w:numPr>
          <w:ilvl w:val="3"/>
          <w:numId w:val="154"/>
        </w:numPr>
        <w:spacing w:before="240" w:after="160" w:line="259" w:lineRule="auto"/>
        <w:ind w:hanging="108"/>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Plant and Equipment</w:t>
      </w:r>
    </w:p>
    <w:p w:rsidR="00A008EB" w:rsidRPr="00010FF2" w:rsidRDefault="00A008EB" w:rsidP="00A008EB">
      <w:pPr>
        <w:pStyle w:val="ListParagraph"/>
        <w:spacing w:before="240"/>
        <w:ind w:left="2880"/>
        <w:jc w:val="both"/>
        <w:rPr>
          <w:rFonts w:asciiTheme="minorHAnsi" w:hAnsiTheme="minorHAnsi" w:cstheme="minorHAnsi"/>
          <w:b/>
          <w:color w:val="000000" w:themeColor="text1"/>
          <w:sz w:val="19"/>
          <w:szCs w:val="19"/>
        </w:rPr>
      </w:pPr>
    </w:p>
    <w:p w:rsidR="00A008EB" w:rsidRPr="00010FF2" w:rsidRDefault="00A008EB" w:rsidP="00A008EB">
      <w:pPr>
        <w:pStyle w:val="ListParagraph"/>
        <w:spacing w:before="240"/>
        <w:ind w:left="28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procure and transport all the Plant and Equipment in an expeditious and orderly manner to the Site for completion of the Facilities.</w:t>
      </w:r>
    </w:p>
    <w:p w:rsidR="00A008EB" w:rsidRPr="00010FF2" w:rsidRDefault="00A008EB" w:rsidP="00A008EB">
      <w:pPr>
        <w:pStyle w:val="ListParagraph"/>
        <w:spacing w:before="240"/>
        <w:ind w:left="28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hanging="108"/>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Transportation</w:t>
      </w:r>
    </w:p>
    <w:p w:rsidR="00A008EB" w:rsidRPr="00010FF2" w:rsidRDefault="00A008EB" w:rsidP="00775578">
      <w:pPr>
        <w:numPr>
          <w:ilvl w:val="4"/>
          <w:numId w:val="154"/>
        </w:numPr>
        <w:spacing w:before="240" w:line="259" w:lineRule="auto"/>
        <w:ind w:left="3870" w:hanging="990"/>
        <w:contextualSpacing/>
        <w:jc w:val="both"/>
        <w:rPr>
          <w:rFonts w:asciiTheme="minorHAnsi" w:eastAsia="Calisto MT" w:hAnsiTheme="minorHAnsi" w:cstheme="minorHAnsi"/>
          <w:color w:val="000000" w:themeColor="text1"/>
          <w:sz w:val="19"/>
          <w:szCs w:val="19"/>
        </w:rPr>
      </w:pPr>
      <w:bookmarkStart w:id="123" w:name="_Ref498531828"/>
      <w:r w:rsidRPr="00010FF2">
        <w:rPr>
          <w:rFonts w:asciiTheme="minorHAnsi" w:eastAsia="Calisto MT" w:hAnsiTheme="minorHAnsi" w:cstheme="minorHAnsi"/>
          <w:color w:val="000000" w:themeColor="text1"/>
          <w:sz w:val="19"/>
          <w:szCs w:val="19"/>
        </w:rPr>
        <w:t>The Contractor shall at its own risk and expense transport all the Plant and Equipment and the Contractor’s Equipment to the Site by the mode of transport that the Contractor judges most suitable under all the circumstances.</w:t>
      </w:r>
      <w:bookmarkEnd w:id="123"/>
    </w:p>
    <w:p w:rsidR="00A008EB" w:rsidRPr="00010FF2" w:rsidRDefault="00A008EB" w:rsidP="00A008EB">
      <w:pPr>
        <w:spacing w:before="240"/>
        <w:ind w:left="387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87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Unless otherwise provided in the Contract, the Contractor shall be entitled to select any safe mode of transport operated by any person to carry the Plant and Equipment and the Contractor’s Equipment.</w:t>
      </w:r>
    </w:p>
    <w:p w:rsidR="00A008EB" w:rsidRPr="00010FF2" w:rsidRDefault="00A008EB" w:rsidP="00A008EB">
      <w:pPr>
        <w:spacing w:before="240"/>
        <w:ind w:left="387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87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Upon despatch of each shipment of the Plant and Equipment and the Contractor’s Equipment, the Contractor shall notify KREDL by courier, post or by email followed by post confirmation of the description of the Plant and Equipment and of the Contractor’s Equipment, the point and means of dispatch, and the estimated time and point of arrival in the country where the Site is located, if applicable, and at the Site. The Contractor shall furnish KREDL with relevant shipping documents to be agreed upon between the Parties.</w:t>
      </w:r>
    </w:p>
    <w:p w:rsidR="00A008EB" w:rsidRPr="00010FF2" w:rsidRDefault="00A008EB" w:rsidP="00A008EB">
      <w:pPr>
        <w:spacing w:before="240"/>
        <w:ind w:left="387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87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lastRenderedPageBreak/>
        <w:t>The Contractor shall be responsible for obtaining, if necessary, approvals from the authorities for transportation of the Plant and Equipment and the Contractor’s Equipment to the Site. KREDL shall use its best endeavors in a timely and expeditious manner to assist the Contractor in obtaining such approvals, if requested by the Contractor. The Contractor shall indemnify and hold harmless KREDL from and against any claim for damage to roads, bridges or any other traffic facilities that may be caused by the transport of the Plant and Equipment and the Contractor’s Equipment to the Site.</w:t>
      </w:r>
    </w:p>
    <w:p w:rsidR="00A008EB" w:rsidRPr="00010FF2" w:rsidRDefault="00A008EB" w:rsidP="00775578">
      <w:pPr>
        <w:pStyle w:val="ListParagraph"/>
        <w:numPr>
          <w:ilvl w:val="3"/>
          <w:numId w:val="154"/>
        </w:numPr>
        <w:spacing w:before="240" w:after="160" w:line="259" w:lineRule="auto"/>
        <w:ind w:hanging="108"/>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Customs Clearance</w:t>
      </w:r>
    </w:p>
    <w:p w:rsidR="00A008EB" w:rsidRPr="00010FF2" w:rsidRDefault="00A008EB" w:rsidP="00A008EB">
      <w:pPr>
        <w:pStyle w:val="ListParagraph"/>
        <w:spacing w:before="240"/>
        <w:ind w:left="2232"/>
        <w:jc w:val="both"/>
        <w:rPr>
          <w:rFonts w:asciiTheme="minorHAnsi" w:hAnsiTheme="minorHAnsi" w:cstheme="minorHAnsi"/>
          <w:b/>
          <w:color w:val="000000" w:themeColor="text1"/>
          <w:sz w:val="19"/>
          <w:szCs w:val="19"/>
        </w:rPr>
      </w:pPr>
    </w:p>
    <w:p w:rsidR="00A008EB" w:rsidRPr="00010FF2" w:rsidRDefault="00A008EB" w:rsidP="00A008EB">
      <w:pPr>
        <w:pStyle w:val="ListParagraph"/>
        <w:spacing w:before="240"/>
        <w:ind w:left="28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at its own expense, handle all imported Plant and Equipment including Spares and Contractor’s Equipment at the point(s) of import and shall handle any formalities for customs clearance, including liability for port charges etc., provided that if applicable laws or regulations require any application or act to be made by or in the name of KREDL, KREDL shall take all necessary steps to comply with such laws or regulations.</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bookmarkStart w:id="124" w:name="_Ref498532124"/>
      <w:r w:rsidRPr="00010FF2">
        <w:rPr>
          <w:rFonts w:asciiTheme="minorHAnsi" w:eastAsiaTheme="minorHAnsi" w:hAnsiTheme="minorHAnsi" w:cstheme="minorHAnsi"/>
          <w:b/>
          <w:color w:val="000000" w:themeColor="text1"/>
          <w:sz w:val="19"/>
          <w:szCs w:val="19"/>
        </w:rPr>
        <w:t>Installation</w:t>
      </w:r>
      <w:bookmarkEnd w:id="124"/>
    </w:p>
    <w:p w:rsidR="00A008EB" w:rsidRPr="00010FF2" w:rsidRDefault="00A008EB" w:rsidP="00775578">
      <w:pPr>
        <w:pStyle w:val="ListParagraph"/>
        <w:numPr>
          <w:ilvl w:val="3"/>
          <w:numId w:val="154"/>
        </w:numPr>
        <w:spacing w:before="240" w:after="160" w:line="259" w:lineRule="auto"/>
        <w:ind w:hanging="108"/>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Setting Out/Supervision/Labor</w:t>
      </w:r>
    </w:p>
    <w:p w:rsidR="00A008EB" w:rsidRPr="00010FF2" w:rsidRDefault="00A008EB" w:rsidP="00775578">
      <w:pPr>
        <w:numPr>
          <w:ilvl w:val="4"/>
          <w:numId w:val="154"/>
        </w:numPr>
        <w:spacing w:before="240" w:line="259" w:lineRule="auto"/>
        <w:ind w:left="387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Bench Mark: The Contractor shall be responsible for the true and proper setting out of the Facilities in relation to Bench Marks, reference marks and lines provided to it in writing by or on behalf of KREDL. If, at any time during the progress of installation of the Facilities, any error shall appear in the position, level or alignment of the Facilities, the Contractor shall forthwith notify the Facilities Manager of such error and, at its own expense, immediately rectify such error to the reasonable satisfaction of the Facilities Manager. If such error is based on incorrect data provided in writing by or on behalf of KREDL, the expense of rectifying the same shall be borne by KREDL.</w:t>
      </w:r>
    </w:p>
    <w:p w:rsidR="00A008EB" w:rsidRPr="00010FF2" w:rsidRDefault="00A008EB" w:rsidP="00A008EB">
      <w:pPr>
        <w:spacing w:before="240"/>
        <w:ind w:left="387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87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Contractor’s Supervision: The Contractor shall give or provide all necessary superintendence during the installation of the Facilities, and the Construction Manager or its deputy shall be constantly on the Site to provide full-time superintendence of the installation. The Contractor shall provide and employ only technical personnel who are skilled and experienced in their respective callings and supervisory staff who are competent to adequately supervise the work at hand.</w:t>
      </w:r>
    </w:p>
    <w:p w:rsidR="00A008EB" w:rsidRPr="00010FF2" w:rsidRDefault="00A008EB" w:rsidP="00A008EB">
      <w:pPr>
        <w:spacing w:before="240"/>
        <w:ind w:left="387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870" w:hanging="990"/>
        <w:contextualSpacing/>
        <w:jc w:val="both"/>
        <w:rPr>
          <w:rFonts w:asciiTheme="minorHAnsi" w:eastAsia="Calisto MT" w:hAnsiTheme="minorHAnsi" w:cstheme="minorHAnsi"/>
          <w:color w:val="000000" w:themeColor="text1"/>
          <w:sz w:val="19"/>
          <w:szCs w:val="19"/>
        </w:rPr>
      </w:pPr>
      <w:bookmarkStart w:id="125" w:name="_Ref498894131"/>
      <w:r w:rsidRPr="00010FF2">
        <w:rPr>
          <w:rFonts w:asciiTheme="minorHAnsi" w:eastAsia="Calisto MT" w:hAnsiTheme="minorHAnsi" w:cstheme="minorHAnsi"/>
          <w:color w:val="000000" w:themeColor="text1"/>
          <w:sz w:val="19"/>
          <w:szCs w:val="19"/>
        </w:rPr>
        <w:t>Labour:</w:t>
      </w:r>
      <w:bookmarkEnd w:id="125"/>
    </w:p>
    <w:p w:rsidR="00A008EB" w:rsidRPr="00010FF2" w:rsidRDefault="00A008EB" w:rsidP="00A008EB">
      <w:pPr>
        <w:spacing w:before="240"/>
        <w:ind w:left="3870"/>
        <w:contextualSpacing/>
        <w:jc w:val="both"/>
        <w:rPr>
          <w:rFonts w:asciiTheme="minorHAnsi" w:eastAsia="Calisto MT" w:hAnsiTheme="minorHAnsi" w:cstheme="minorHAnsi"/>
          <w:color w:val="000000" w:themeColor="text1"/>
          <w:sz w:val="19"/>
          <w:szCs w:val="19"/>
        </w:rPr>
      </w:pPr>
    </w:p>
    <w:p w:rsidR="00A008EB" w:rsidRPr="00010FF2" w:rsidRDefault="00A008EB" w:rsidP="00A008EB">
      <w:pPr>
        <w:spacing w:before="240"/>
        <w:ind w:left="387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(a) The Contractor shall provide and employ on the Site in the Installation of the Facilities such skilled, semiskilled and unskilled labor as is necessary for the proper and timely execution of the Contract. The Contractor is encouraged to use local labor that has the necessary skills.</w:t>
      </w:r>
    </w:p>
    <w:p w:rsidR="00A008EB" w:rsidRPr="00010FF2" w:rsidRDefault="00A008EB" w:rsidP="00A008EB">
      <w:pPr>
        <w:spacing w:before="240"/>
        <w:contextualSpacing/>
        <w:jc w:val="both"/>
        <w:rPr>
          <w:rFonts w:asciiTheme="minorHAnsi" w:eastAsia="Calisto MT" w:hAnsiTheme="minorHAnsi" w:cstheme="minorHAnsi"/>
          <w:color w:val="000000" w:themeColor="text1"/>
          <w:sz w:val="19"/>
          <w:szCs w:val="19"/>
        </w:rPr>
      </w:pPr>
    </w:p>
    <w:p w:rsidR="00A008EB" w:rsidRPr="00010FF2" w:rsidRDefault="00A008EB" w:rsidP="00A008EB">
      <w:pPr>
        <w:spacing w:before="240"/>
        <w:ind w:left="387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(b) Unless otherwise provided in the Contract, the Contractor shall be responsible for the recruitment, transportation, </w:t>
      </w:r>
      <w:r w:rsidRPr="00010FF2">
        <w:rPr>
          <w:rFonts w:asciiTheme="minorHAnsi" w:eastAsia="Calisto MT" w:hAnsiTheme="minorHAnsi" w:cstheme="minorHAnsi"/>
          <w:color w:val="000000" w:themeColor="text1"/>
          <w:sz w:val="19"/>
          <w:szCs w:val="19"/>
        </w:rPr>
        <w:lastRenderedPageBreak/>
        <w:t xml:space="preserve">accommodation and catering of all labor, local or expatriate, required for the execution of the Contract and for all payments in connection therewith. </w:t>
      </w:r>
    </w:p>
    <w:p w:rsidR="00A008EB" w:rsidRPr="00010FF2" w:rsidRDefault="00A008EB" w:rsidP="00A008EB">
      <w:pPr>
        <w:spacing w:before="240"/>
        <w:ind w:left="3870"/>
        <w:contextualSpacing/>
        <w:jc w:val="both"/>
        <w:rPr>
          <w:rFonts w:asciiTheme="minorHAnsi" w:eastAsia="Calisto MT" w:hAnsiTheme="minorHAnsi" w:cstheme="minorHAnsi"/>
          <w:color w:val="000000" w:themeColor="text1"/>
          <w:sz w:val="19"/>
          <w:szCs w:val="19"/>
        </w:rPr>
      </w:pPr>
    </w:p>
    <w:p w:rsidR="00A008EB" w:rsidRPr="00010FF2" w:rsidRDefault="00A008EB" w:rsidP="00A008EB">
      <w:pPr>
        <w:spacing w:before="240"/>
        <w:ind w:left="387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(c) The Contractor shall be responsible for obtaining all necessary permit(s) and/or visa(s) from the appropriate authorities for the entry of all labor and personnel to be employed on the Site into the country where the Site is located. </w:t>
      </w:r>
    </w:p>
    <w:p w:rsidR="00A008EB" w:rsidRPr="00010FF2" w:rsidRDefault="00A008EB" w:rsidP="00A008EB">
      <w:pPr>
        <w:spacing w:before="240"/>
        <w:ind w:left="3870"/>
        <w:contextualSpacing/>
        <w:jc w:val="both"/>
        <w:rPr>
          <w:rFonts w:asciiTheme="minorHAnsi" w:eastAsia="Calisto MT" w:hAnsiTheme="minorHAnsi" w:cstheme="minorHAnsi"/>
          <w:color w:val="000000" w:themeColor="text1"/>
          <w:sz w:val="19"/>
          <w:szCs w:val="19"/>
        </w:rPr>
      </w:pPr>
    </w:p>
    <w:p w:rsidR="00A008EB" w:rsidRPr="00010FF2" w:rsidRDefault="00A008EB" w:rsidP="00A008EB">
      <w:pPr>
        <w:spacing w:before="240"/>
        <w:ind w:left="387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(d) The Contractor shall at its own expense provide the means of repatriation to all of its and its Subcontractor’s personnel employed on the Contract at the Site to their various home countries. It shall also provide suitable temporary maintenance of all such persons from the cessation of their employment on the Contract to the date programmed for their departure.</w:t>
      </w:r>
    </w:p>
    <w:p w:rsidR="00A008EB" w:rsidRPr="00010FF2" w:rsidRDefault="00A008EB" w:rsidP="00A008EB">
      <w:pPr>
        <w:spacing w:before="240"/>
        <w:ind w:left="3870"/>
        <w:contextualSpacing/>
        <w:jc w:val="both"/>
        <w:rPr>
          <w:rFonts w:asciiTheme="minorHAnsi" w:eastAsia="Calisto MT" w:hAnsiTheme="minorHAnsi" w:cstheme="minorHAnsi"/>
          <w:color w:val="000000" w:themeColor="text1"/>
          <w:sz w:val="19"/>
          <w:szCs w:val="19"/>
        </w:rPr>
      </w:pPr>
    </w:p>
    <w:p w:rsidR="00A008EB" w:rsidRPr="00010FF2" w:rsidRDefault="00A008EB" w:rsidP="00A008EB">
      <w:pPr>
        <w:spacing w:before="240"/>
        <w:ind w:left="387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In the event that the Contractor defaults in providing such means of transportation and temporary maintenance, KREDL may provide the same to such personnel and recover the cost of doing so from the Contractor.</w:t>
      </w:r>
    </w:p>
    <w:p w:rsidR="00A008EB" w:rsidRPr="00010FF2" w:rsidRDefault="00A008EB" w:rsidP="00A008EB">
      <w:pPr>
        <w:spacing w:before="240"/>
        <w:ind w:left="3870"/>
        <w:contextualSpacing/>
        <w:jc w:val="both"/>
        <w:rPr>
          <w:rFonts w:asciiTheme="minorHAnsi" w:eastAsia="Calisto MT" w:hAnsiTheme="minorHAnsi" w:cstheme="minorHAnsi"/>
          <w:color w:val="000000" w:themeColor="text1"/>
          <w:sz w:val="19"/>
          <w:szCs w:val="19"/>
        </w:rPr>
      </w:pPr>
    </w:p>
    <w:p w:rsidR="00A008EB" w:rsidRPr="00010FF2" w:rsidRDefault="00A008EB" w:rsidP="00A008EB">
      <w:pPr>
        <w:spacing w:before="240"/>
        <w:ind w:left="387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(e) The Contractor shall at all times during the progress of the Contract use its best endeavors to prevent any unlawful, riotous or disorderly conduct or behavior by or amongst its employees and the labor of its Subcontractors.</w:t>
      </w:r>
    </w:p>
    <w:p w:rsidR="00A008EB" w:rsidRPr="00010FF2" w:rsidRDefault="00A008EB" w:rsidP="00A008EB">
      <w:pPr>
        <w:spacing w:before="240"/>
        <w:ind w:left="3870"/>
        <w:contextualSpacing/>
        <w:jc w:val="both"/>
        <w:rPr>
          <w:rFonts w:asciiTheme="minorHAnsi" w:eastAsia="Calisto MT" w:hAnsiTheme="minorHAnsi" w:cstheme="minorHAnsi"/>
          <w:color w:val="000000" w:themeColor="text1"/>
          <w:sz w:val="19"/>
          <w:szCs w:val="19"/>
        </w:rPr>
      </w:pPr>
    </w:p>
    <w:p w:rsidR="00A008EB" w:rsidRPr="00010FF2" w:rsidRDefault="00A008EB" w:rsidP="00A008EB">
      <w:pPr>
        <w:spacing w:before="240"/>
        <w:ind w:left="387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(f) The Contractor shall, in all dealings with its labor and the labor of its Subcontractors currently employed on or connected with the Contract, pay due regard to all recognized festivals, official holidays, religious or other customs and all local laws and regulations pertaining to the employment of labor.</w:t>
      </w:r>
    </w:p>
    <w:p w:rsidR="00A008EB" w:rsidRPr="00010FF2" w:rsidRDefault="00A008EB" w:rsidP="00775578">
      <w:pPr>
        <w:pStyle w:val="ListParagraph"/>
        <w:numPr>
          <w:ilvl w:val="3"/>
          <w:numId w:val="154"/>
        </w:numPr>
        <w:spacing w:before="240" w:after="160" w:line="259" w:lineRule="auto"/>
        <w:ind w:hanging="108"/>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Contractor’s Equipment</w:t>
      </w:r>
    </w:p>
    <w:p w:rsidR="00A008EB" w:rsidRPr="00010FF2" w:rsidRDefault="00A008EB" w:rsidP="00775578">
      <w:pPr>
        <w:numPr>
          <w:ilvl w:val="4"/>
          <w:numId w:val="154"/>
        </w:numPr>
        <w:spacing w:before="240" w:line="259" w:lineRule="auto"/>
        <w:ind w:left="387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All </w:t>
      </w:r>
      <w:proofErr w:type="gramStart"/>
      <w:r w:rsidRPr="00010FF2">
        <w:rPr>
          <w:rFonts w:asciiTheme="minorHAnsi" w:eastAsia="Calisto MT" w:hAnsiTheme="minorHAnsi" w:cstheme="minorHAnsi"/>
          <w:color w:val="000000" w:themeColor="text1"/>
          <w:sz w:val="19"/>
          <w:szCs w:val="19"/>
        </w:rPr>
        <w:t>Contractor’s</w:t>
      </w:r>
      <w:proofErr w:type="gramEnd"/>
      <w:r w:rsidRPr="00010FF2">
        <w:rPr>
          <w:rFonts w:asciiTheme="minorHAnsi" w:eastAsia="Calisto MT" w:hAnsiTheme="minorHAnsi" w:cstheme="minorHAnsi"/>
          <w:color w:val="000000" w:themeColor="text1"/>
          <w:sz w:val="19"/>
          <w:szCs w:val="19"/>
        </w:rPr>
        <w:t xml:space="preserve"> Equipment brought by the Contractor onto the Site shall be deemed to be intended to be used exclusively for the execution of the Contract. The Contractor shall not remove the same from the Site without the Facilities Manager’s consent that such Contractor’s Equipment is no longer required for the execution of the Contract.</w:t>
      </w:r>
    </w:p>
    <w:p w:rsidR="00A008EB" w:rsidRPr="00010FF2" w:rsidRDefault="00A008EB" w:rsidP="00A008EB">
      <w:pPr>
        <w:spacing w:before="240"/>
        <w:ind w:left="36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87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Unless otherwise specified in the Contract, upon completion of the Facilities, the Contractor shall remove from the Site all Equipment brought by the Contractor onto the Site and any surplus materials remaining thereon.</w:t>
      </w:r>
    </w:p>
    <w:p w:rsidR="00A008EB" w:rsidRPr="00010FF2" w:rsidRDefault="00A008EB" w:rsidP="00A008EB">
      <w:pPr>
        <w:spacing w:before="240"/>
        <w:ind w:left="387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87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KREDL will, if requested, use its best endeavors to assist the Contractor in obtaining any local, state or national government permission required by the Contractor for the export of the Contractor’s Equipment imported by the Contractor for use in the execution of the Contract that is no longer required for the execution of the Contract.</w:t>
      </w:r>
    </w:p>
    <w:p w:rsidR="00A008EB" w:rsidRPr="00010FF2" w:rsidRDefault="00A008EB" w:rsidP="00775578">
      <w:pPr>
        <w:pStyle w:val="ListParagraph"/>
        <w:numPr>
          <w:ilvl w:val="3"/>
          <w:numId w:val="154"/>
        </w:numPr>
        <w:spacing w:before="240" w:after="160" w:line="259" w:lineRule="auto"/>
        <w:ind w:hanging="108"/>
        <w:jc w:val="both"/>
        <w:rPr>
          <w:rFonts w:asciiTheme="minorHAnsi" w:hAnsiTheme="minorHAnsi" w:cstheme="minorHAnsi"/>
          <w:b/>
          <w:color w:val="000000" w:themeColor="text1"/>
          <w:sz w:val="19"/>
          <w:szCs w:val="19"/>
        </w:rPr>
      </w:pPr>
      <w:bookmarkStart w:id="126" w:name="_Ref498884375"/>
      <w:r w:rsidRPr="00010FF2">
        <w:rPr>
          <w:rFonts w:asciiTheme="minorHAnsi" w:hAnsiTheme="minorHAnsi" w:cstheme="minorHAnsi"/>
          <w:b/>
          <w:color w:val="000000" w:themeColor="text1"/>
          <w:sz w:val="19"/>
          <w:szCs w:val="19"/>
        </w:rPr>
        <w:t>Site Regulations and Safety</w:t>
      </w:r>
      <w:bookmarkEnd w:id="126"/>
    </w:p>
    <w:p w:rsidR="00A008EB" w:rsidRPr="00010FF2" w:rsidRDefault="00A008EB" w:rsidP="00A008EB">
      <w:pPr>
        <w:pStyle w:val="ListParagraph"/>
        <w:spacing w:before="240"/>
        <w:ind w:left="2232"/>
        <w:jc w:val="both"/>
        <w:rPr>
          <w:rFonts w:asciiTheme="minorHAnsi" w:hAnsiTheme="minorHAnsi" w:cstheme="minorHAnsi"/>
          <w:b/>
          <w:color w:val="000000" w:themeColor="text1"/>
          <w:sz w:val="19"/>
          <w:szCs w:val="19"/>
        </w:rPr>
      </w:pPr>
    </w:p>
    <w:p w:rsidR="00A008EB" w:rsidRPr="00010FF2" w:rsidRDefault="00A008EB" w:rsidP="00A008EB">
      <w:pPr>
        <w:pStyle w:val="ListParagraph"/>
        <w:spacing w:before="240"/>
        <w:ind w:left="28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KREDL and the Contractor shall establish Site regulations setting out the rules to be observed in the execution of the Contract at the Site and shall </w:t>
      </w:r>
      <w:r w:rsidRPr="00010FF2">
        <w:rPr>
          <w:rFonts w:asciiTheme="minorHAnsi" w:hAnsiTheme="minorHAnsi" w:cstheme="minorHAnsi"/>
          <w:color w:val="000000" w:themeColor="text1"/>
          <w:sz w:val="19"/>
          <w:szCs w:val="19"/>
        </w:rPr>
        <w:lastRenderedPageBreak/>
        <w:t>comply therewith. The Contractor shall prepare and submit to KREDL, with a copy to the Facilities Manager, proposed Site regulations for KREDL’s approval, which approval shall not be unreasonably withheld.</w:t>
      </w:r>
    </w:p>
    <w:p w:rsidR="00A008EB" w:rsidRPr="00010FF2" w:rsidRDefault="00A008EB" w:rsidP="00A008EB">
      <w:pPr>
        <w:pStyle w:val="ListParagraph"/>
        <w:spacing w:before="240"/>
        <w:ind w:left="288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8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Such Site regulations shall include, but shall not be limited to, rules in respect of security, safety of the Facilities, gate control, sanitation, medical care, and fire prevention.</w:t>
      </w:r>
    </w:p>
    <w:p w:rsidR="00A008EB" w:rsidRPr="00010FF2" w:rsidRDefault="00A008EB" w:rsidP="00A008EB">
      <w:pPr>
        <w:pStyle w:val="ListParagraph"/>
        <w:spacing w:before="240"/>
        <w:ind w:left="28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790" w:hanging="1170"/>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Opportunities for Other Contractors</w:t>
      </w:r>
    </w:p>
    <w:p w:rsidR="00A008EB" w:rsidRPr="00010FF2" w:rsidRDefault="00A008EB" w:rsidP="00775578">
      <w:pPr>
        <w:numPr>
          <w:ilvl w:val="4"/>
          <w:numId w:val="154"/>
        </w:numPr>
        <w:spacing w:before="240" w:line="259" w:lineRule="auto"/>
        <w:ind w:left="3960" w:hanging="117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The Contractor shall, upon written request from KREDL or the Facilities Manager, give all reasonable opportunities for carrying out the work to any other contractors employed by KREDL on or near the Site.</w:t>
      </w:r>
    </w:p>
    <w:p w:rsidR="00A008EB" w:rsidRPr="00010FF2" w:rsidRDefault="00A008EB" w:rsidP="00A008EB">
      <w:pPr>
        <w:spacing w:before="240"/>
        <w:ind w:left="36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960" w:hanging="117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If the Contractor, upon written request from KREDL or the Facilities Manager, makes available to other contractors any roads or ways the maintenance for which the Contractor is responsible, permits the use by such other contractors of the Contractor’s Equipment, or provides any other service of whatsoever nature for such other contractors, KREDL shall fully compensate the Contractor for any loss or damage caused or occasioned by such other contractors in respect of any such use or service, and shall pay to the Contractor reasonable remuneration for the use of such equipment or the provision of such services.</w:t>
      </w:r>
    </w:p>
    <w:p w:rsidR="00A008EB" w:rsidRPr="00010FF2" w:rsidRDefault="00A008EB" w:rsidP="00A008EB">
      <w:pPr>
        <w:spacing w:before="240"/>
        <w:ind w:left="396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960" w:hanging="117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The Contractor shall also so arrange to perform its work as to minimize, to the extent possible, interference with the work of other contractors. The Facilities Manager shall determine the resolution of any difference or conflict that may arise between the Contractor and other contractors and the workers of KREDL in regard to their work.</w:t>
      </w:r>
    </w:p>
    <w:p w:rsidR="00A008EB" w:rsidRPr="00010FF2" w:rsidRDefault="00A008EB" w:rsidP="00A008EB">
      <w:pPr>
        <w:spacing w:before="240"/>
        <w:ind w:left="396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960" w:hanging="117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The Contractor shall notify the Facilities Manager promptly of any defects in the other Contractors’ work that come to its notice, and that could affect the Contractor’s work. The Facilities Manager shall determine the corrective measures, if any, required to rectify the situation after inspection of the Facilities. Decisions made by the Facilities Manager shall be binding on the Contractor.</w:t>
      </w:r>
    </w:p>
    <w:p w:rsidR="00A008EB" w:rsidRPr="00010FF2" w:rsidRDefault="00A008EB" w:rsidP="00775578">
      <w:pPr>
        <w:pStyle w:val="ListParagraph"/>
        <w:numPr>
          <w:ilvl w:val="3"/>
          <w:numId w:val="154"/>
        </w:numPr>
        <w:spacing w:before="240" w:after="160" w:line="259" w:lineRule="auto"/>
        <w:ind w:hanging="108"/>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Emergency Work</w:t>
      </w:r>
    </w:p>
    <w:p w:rsidR="00A008EB" w:rsidRPr="00010FF2" w:rsidRDefault="00A008EB" w:rsidP="00A008EB">
      <w:pPr>
        <w:pStyle w:val="ListParagraph"/>
        <w:spacing w:before="240"/>
        <w:ind w:left="2232"/>
        <w:jc w:val="both"/>
        <w:rPr>
          <w:rFonts w:asciiTheme="minorHAnsi" w:hAnsiTheme="minorHAnsi" w:cstheme="minorHAnsi"/>
          <w:b/>
          <w:color w:val="000000" w:themeColor="text1"/>
          <w:sz w:val="19"/>
          <w:szCs w:val="19"/>
        </w:rPr>
      </w:pPr>
    </w:p>
    <w:p w:rsidR="00A008EB" w:rsidRPr="00010FF2" w:rsidRDefault="00A008EB" w:rsidP="00A008EB">
      <w:pPr>
        <w:pStyle w:val="ListParagraph"/>
        <w:spacing w:before="240"/>
        <w:ind w:left="28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If, by reason of an emergency arising in connection with and during the execution of the Contract, any protective or remedial work is necessary as a matter of urgency to prevent damage to the Facilities, the Contractor shall immediately carry out such work.</w:t>
      </w:r>
    </w:p>
    <w:p w:rsidR="00A008EB" w:rsidRPr="00010FF2" w:rsidRDefault="00A008EB" w:rsidP="00A008EB">
      <w:pPr>
        <w:pStyle w:val="ListParagraph"/>
        <w:spacing w:before="240"/>
        <w:ind w:left="288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88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88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8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790" w:hanging="1170"/>
        <w:jc w:val="both"/>
        <w:rPr>
          <w:rFonts w:asciiTheme="minorHAnsi" w:hAnsiTheme="minorHAnsi" w:cstheme="minorHAnsi"/>
          <w:b/>
          <w:color w:val="000000" w:themeColor="text1"/>
          <w:sz w:val="19"/>
          <w:szCs w:val="19"/>
        </w:rPr>
      </w:pPr>
      <w:bookmarkStart w:id="127" w:name="_Ref498532235"/>
      <w:r w:rsidRPr="00010FF2">
        <w:rPr>
          <w:rFonts w:asciiTheme="minorHAnsi" w:hAnsiTheme="minorHAnsi" w:cstheme="minorHAnsi"/>
          <w:b/>
          <w:color w:val="000000" w:themeColor="text1"/>
          <w:sz w:val="19"/>
          <w:szCs w:val="19"/>
        </w:rPr>
        <w:t>Site Clearance</w:t>
      </w:r>
      <w:bookmarkEnd w:id="127"/>
    </w:p>
    <w:p w:rsidR="00A008EB" w:rsidRPr="00010FF2" w:rsidRDefault="00A008EB" w:rsidP="00775578">
      <w:pPr>
        <w:numPr>
          <w:ilvl w:val="4"/>
          <w:numId w:val="154"/>
        </w:numPr>
        <w:spacing w:before="240" w:line="259" w:lineRule="auto"/>
        <w:ind w:left="3960" w:hanging="117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Site Clearance in Course of Performance: In the course of carrying out the Contract, the Contractor shall keep the Site </w:t>
      </w:r>
      <w:r w:rsidRPr="00010FF2">
        <w:rPr>
          <w:rFonts w:asciiTheme="minorHAnsi" w:eastAsia="Calisto MT" w:hAnsiTheme="minorHAnsi" w:cstheme="minorHAnsi"/>
          <w:color w:val="000000" w:themeColor="text1"/>
          <w:sz w:val="19"/>
          <w:szCs w:val="19"/>
        </w:rPr>
        <w:lastRenderedPageBreak/>
        <w:t>reasonably free from all unnecessary obstruction, store or remove any surplus materials, clear away any wreckage, rubbish or temporary works from the Site, and remove any Contractor’s Equipment no longer required for execution of the Contract.</w:t>
      </w:r>
    </w:p>
    <w:p w:rsidR="00A008EB" w:rsidRPr="00010FF2" w:rsidRDefault="00A008EB" w:rsidP="00A008EB">
      <w:pPr>
        <w:spacing w:before="240"/>
        <w:ind w:left="396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960" w:hanging="117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Clearance of Site after Completion: After Completion of all parts of the Facilities, the Contractor shall clear away and remove all wreckage, rubbish and debris of any kind from the Site, and shall leave the Site and Facilities clean and safe.</w:t>
      </w:r>
    </w:p>
    <w:p w:rsidR="00A008EB" w:rsidRPr="00010FF2" w:rsidRDefault="00A008EB" w:rsidP="00775578">
      <w:pPr>
        <w:pStyle w:val="ListParagraph"/>
        <w:numPr>
          <w:ilvl w:val="3"/>
          <w:numId w:val="154"/>
        </w:numPr>
        <w:spacing w:before="240" w:after="160" w:line="259" w:lineRule="auto"/>
        <w:ind w:left="2790" w:hanging="1170"/>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 xml:space="preserve">Watching and Lighting </w:t>
      </w:r>
    </w:p>
    <w:p w:rsidR="00A008EB" w:rsidRPr="00010FF2" w:rsidRDefault="00A008EB" w:rsidP="00A008EB">
      <w:pPr>
        <w:pStyle w:val="ListParagraph"/>
        <w:spacing w:before="240"/>
        <w:ind w:left="2232"/>
        <w:jc w:val="both"/>
        <w:rPr>
          <w:rFonts w:asciiTheme="minorHAnsi" w:hAnsiTheme="minorHAnsi" w:cstheme="minorHAnsi"/>
          <w:b/>
          <w:color w:val="000000" w:themeColor="text1"/>
          <w:sz w:val="19"/>
          <w:szCs w:val="19"/>
        </w:rPr>
      </w:pPr>
    </w:p>
    <w:p w:rsidR="00A008EB" w:rsidRPr="00010FF2" w:rsidRDefault="00A008EB" w:rsidP="00A008EB">
      <w:pPr>
        <w:pStyle w:val="ListParagraph"/>
        <w:spacing w:before="240"/>
        <w:ind w:left="28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provide and maintain at its own expense all lighting, fencing, compound boundary wall, watch towers and watching when and where necessary for the proper execution and the protection of the Facilities, or for the safety of the owners and occupiers of adjacent property and for the safety of the public.</w:t>
      </w:r>
    </w:p>
    <w:p w:rsidR="00A008EB" w:rsidRPr="00010FF2" w:rsidRDefault="00A008EB" w:rsidP="00A008EB">
      <w:pPr>
        <w:pStyle w:val="ListParagraph"/>
        <w:spacing w:before="240"/>
        <w:ind w:left="288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790" w:hanging="1170"/>
        <w:jc w:val="both"/>
        <w:rPr>
          <w:rFonts w:asciiTheme="minorHAnsi" w:hAnsiTheme="minorHAnsi" w:cstheme="minorHAnsi"/>
          <w:b/>
          <w:color w:val="000000" w:themeColor="text1"/>
          <w:sz w:val="19"/>
          <w:szCs w:val="19"/>
        </w:rPr>
      </w:pPr>
      <w:bookmarkStart w:id="128" w:name="_Ref498532385"/>
      <w:r w:rsidRPr="00010FF2">
        <w:rPr>
          <w:rFonts w:asciiTheme="minorHAnsi" w:hAnsiTheme="minorHAnsi" w:cstheme="minorHAnsi"/>
          <w:b/>
          <w:color w:val="000000" w:themeColor="text1"/>
          <w:sz w:val="19"/>
          <w:szCs w:val="19"/>
        </w:rPr>
        <w:t>Work at Night and on Holidays</w:t>
      </w:r>
      <w:bookmarkEnd w:id="128"/>
    </w:p>
    <w:p w:rsidR="00A008EB" w:rsidRPr="00010FF2" w:rsidRDefault="00A008EB" w:rsidP="00775578">
      <w:pPr>
        <w:numPr>
          <w:ilvl w:val="4"/>
          <w:numId w:val="154"/>
        </w:numPr>
        <w:spacing w:before="240" w:line="259" w:lineRule="auto"/>
        <w:ind w:left="3960" w:hanging="1170"/>
        <w:contextualSpacing/>
        <w:jc w:val="both"/>
        <w:rPr>
          <w:rFonts w:asciiTheme="minorHAnsi" w:eastAsia="Calisto MT" w:hAnsiTheme="minorHAnsi" w:cstheme="minorHAnsi"/>
          <w:color w:val="000000" w:themeColor="text1"/>
          <w:sz w:val="19"/>
          <w:szCs w:val="19"/>
        </w:rPr>
      </w:pPr>
      <w:bookmarkStart w:id="129" w:name="_Ref498894093"/>
      <w:r w:rsidRPr="00010FF2">
        <w:rPr>
          <w:rFonts w:asciiTheme="minorHAnsi" w:eastAsia="Calisto MT" w:hAnsiTheme="minorHAnsi" w:cstheme="minorHAnsi"/>
          <w:color w:val="000000" w:themeColor="text1"/>
          <w:sz w:val="19"/>
          <w:szCs w:val="19"/>
        </w:rPr>
        <w:t xml:space="preserve">Unless otherwise provided in the Contract, no work shall be carried out during the night and on public holidays of the country where the Site is located without prior written consent of KREDL, except where work is necessary or required to ensure safety of the Facilities or for the protection of life, or to prevent loss or damage to property or loss in generation due to shut down of the Facilities, when the Contractor shall immediately advise the Facilities Manager, provided that provisions of this TCC Sub-Clause </w:t>
      </w:r>
      <w:r w:rsidR="00D969DC">
        <w:fldChar w:fldCharType="begin"/>
      </w:r>
      <w:r w:rsidR="00D969DC">
        <w:instrText xml:space="preserve"> REF _Ref498894093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3.5.6.8.1</w:t>
      </w:r>
      <w:r w:rsidR="00D969DC">
        <w:fldChar w:fldCharType="end"/>
      </w:r>
      <w:r w:rsidRPr="00010FF2">
        <w:rPr>
          <w:rFonts w:asciiTheme="minorHAnsi" w:eastAsia="Calisto MT" w:hAnsiTheme="minorHAnsi" w:cstheme="minorHAnsi"/>
          <w:color w:val="000000" w:themeColor="text1"/>
          <w:sz w:val="19"/>
          <w:szCs w:val="19"/>
        </w:rPr>
        <w:t xml:space="preserve"> shall not apply to any work which is customarily carried out by rotary or double-shifts.</w:t>
      </w:r>
      <w:bookmarkEnd w:id="129"/>
    </w:p>
    <w:p w:rsidR="00A008EB" w:rsidRPr="00010FF2" w:rsidRDefault="00A008EB" w:rsidP="00A008EB">
      <w:pPr>
        <w:spacing w:before="240"/>
        <w:ind w:left="396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960" w:hanging="117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Notwithstanding TCC Sub-Clause </w:t>
      </w:r>
      <w:r w:rsidR="00D969DC">
        <w:fldChar w:fldCharType="begin"/>
      </w:r>
      <w:r w:rsidR="00D969DC">
        <w:instrText xml:space="preserve"> REF _Ref498894093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3.5.6.8.1</w:t>
      </w:r>
      <w:r w:rsidR="00D969DC">
        <w:fldChar w:fldCharType="end"/>
      </w:r>
      <w:r w:rsidRPr="00010FF2">
        <w:rPr>
          <w:rFonts w:asciiTheme="minorHAnsi" w:eastAsia="Calisto MT" w:hAnsiTheme="minorHAnsi" w:cstheme="minorHAnsi"/>
          <w:color w:val="000000" w:themeColor="text1"/>
          <w:sz w:val="19"/>
          <w:szCs w:val="19"/>
        </w:rPr>
        <w:t xml:space="preserve"> or </w:t>
      </w:r>
      <w:r w:rsidR="00D969DC">
        <w:fldChar w:fldCharType="begin"/>
      </w:r>
      <w:r w:rsidR="00D969DC">
        <w:instrText xml:space="preserve"> REF _Ref498894131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3.5.6.1.3</w:t>
      </w:r>
      <w:r w:rsidR="00D969DC">
        <w:fldChar w:fldCharType="end"/>
      </w:r>
      <w:r w:rsidRPr="00010FF2">
        <w:rPr>
          <w:rFonts w:asciiTheme="minorHAnsi" w:eastAsia="Calisto MT" w:hAnsiTheme="minorHAnsi" w:cstheme="minorHAnsi"/>
          <w:color w:val="000000" w:themeColor="text1"/>
          <w:sz w:val="19"/>
          <w:szCs w:val="19"/>
        </w:rPr>
        <w:t>, if and when the Contractor considers it necessary to carry out work at night or on public holidays so as to meet the Time for Completion and requests KREDL’s consent thereto, KREDL shall not unreasonably withhold such consent.</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r w:rsidRPr="00010FF2">
        <w:rPr>
          <w:rFonts w:asciiTheme="minorHAnsi" w:eastAsiaTheme="minorHAnsi" w:hAnsiTheme="minorHAnsi" w:cstheme="minorHAnsi"/>
          <w:b/>
          <w:color w:val="000000" w:themeColor="text1"/>
          <w:sz w:val="19"/>
          <w:szCs w:val="19"/>
        </w:rPr>
        <w:t>Test and Inspection</w:t>
      </w: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at its own expense carry out at the place of manufacture and/or on the Site all such tests and/or inspections of the Plant and Equipment and any part of the Facilities as are specified in the Contract.</w:t>
      </w:r>
    </w:p>
    <w:p w:rsidR="00A008EB" w:rsidRPr="00010FF2" w:rsidRDefault="00A008EB" w:rsidP="00A008EB">
      <w:pPr>
        <w:pStyle w:val="ListParagraph"/>
        <w:spacing w:before="240"/>
        <w:ind w:left="1728"/>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Facilities Manager or their designated representatives shall be entitled to attend the aforesaid Test and Inspection, provided that Contractor shall bear all costs and expenses incurred in connection with such attendance including, but not limited to, all traveling and boarding &amp; lodging expenses.</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bookmarkStart w:id="130" w:name="_Ref498894318"/>
      <w:r w:rsidRPr="00010FF2">
        <w:rPr>
          <w:rFonts w:asciiTheme="minorHAnsi" w:hAnsiTheme="minorHAnsi" w:cstheme="minorHAnsi"/>
          <w:color w:val="000000" w:themeColor="text1"/>
          <w:sz w:val="19"/>
          <w:szCs w:val="19"/>
        </w:rPr>
        <w:t>Whenever the Contractor is ready to carry out any such Test and Inspection, the Contractor shall give a reasonable advance notice of such Test and Inspection and of the place and time thereof to the Facilities Manager. The Contractor shall obtain from any relevant third Party or manufacturer any necessary permission or consent to enable KREDL and the Facilities Manager (or their designated representatives) to attend the Test and Inspection.</w:t>
      </w:r>
      <w:bookmarkEnd w:id="130"/>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bookmarkStart w:id="131" w:name="_Ref498894384"/>
      <w:r w:rsidRPr="00010FF2">
        <w:rPr>
          <w:rFonts w:asciiTheme="minorHAnsi" w:hAnsiTheme="minorHAnsi" w:cstheme="minorHAnsi"/>
          <w:color w:val="000000" w:themeColor="text1"/>
          <w:sz w:val="19"/>
          <w:szCs w:val="19"/>
        </w:rPr>
        <w:t>The Contractor shall provide the Facilities Manager with a certified report of the results of any such Test and Inspection. If KREDL or Facilities Manager (or their designated representatives) fails to attend the Test and Inspection, or if it is agreed between the Parties that such persons shall not do so, then the Contractor may proceed with the Test and Inspection in the absence of such persons, and shall provide the Facilities Manager with a certified report of the results thereof.</w:t>
      </w:r>
      <w:bookmarkEnd w:id="131"/>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If any Plant and Equipment or any part of the Facilities fails to pass any Test and Inspection, the Contractor shall either rectify or replace such Plant and Equipment or part of the Facilities and shall repeat the Test and Inspection upon giving a notice under TCC Sub-Clause </w:t>
      </w:r>
      <w:r w:rsidR="00D969DC">
        <w:fldChar w:fldCharType="begin"/>
      </w:r>
      <w:r w:rsidR="00D969DC">
        <w:instrText xml:space="preserve"> REF _Ref498894318 \r \h  \* MERGEFORMAT </w:instrText>
      </w:r>
      <w:r w:rsidR="00D969DC">
        <w:fldChar w:fldCharType="separate"/>
      </w:r>
      <w:r w:rsidR="00C25D77" w:rsidRPr="00C25D77">
        <w:rPr>
          <w:rFonts w:asciiTheme="minorHAnsi" w:hAnsiTheme="minorHAnsi" w:cstheme="minorHAnsi"/>
          <w:color w:val="000000" w:themeColor="text1"/>
          <w:sz w:val="19"/>
          <w:szCs w:val="19"/>
        </w:rPr>
        <w:t>3.5.7.3</w:t>
      </w:r>
      <w:r w:rsidR="00D969DC">
        <w:fldChar w:fldCharType="end"/>
      </w:r>
      <w:r w:rsidRPr="00010FF2">
        <w:rPr>
          <w:rFonts w:asciiTheme="minorHAnsi" w:hAnsiTheme="minorHAnsi" w:cstheme="minorHAnsi"/>
          <w:color w:val="000000" w:themeColor="text1"/>
          <w:sz w:val="19"/>
          <w:szCs w:val="19"/>
        </w:rPr>
        <w:t>.</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bookmarkStart w:id="132" w:name="_Ref498536548"/>
      <w:r w:rsidRPr="00010FF2">
        <w:rPr>
          <w:rFonts w:asciiTheme="minorHAnsi" w:hAnsiTheme="minorHAnsi" w:cstheme="minorHAnsi"/>
          <w:color w:val="000000" w:themeColor="text1"/>
          <w:sz w:val="19"/>
          <w:szCs w:val="19"/>
        </w:rPr>
        <w:t xml:space="preserve">If any dispute or difference of opinion shall arise between the Parties in connection with or arising out of the test and/ or inspection of the Plant and Equipment or part of the Facilities that cannot be settled between the Parties within a reasonable period of time, it may be referred to the Adjudicator for determination in accordance with TCC Sub- Clause </w:t>
      </w:r>
      <w:r w:rsidR="00D969DC">
        <w:fldChar w:fldCharType="begin"/>
      </w:r>
      <w:r w:rsidR="00D969DC">
        <w:instrText xml:space="preserve"> REF _Ref498596507 \r \h  \* MERGEFORMAT </w:instrText>
      </w:r>
      <w:r w:rsidR="00D969DC">
        <w:fldChar w:fldCharType="separate"/>
      </w:r>
      <w:r w:rsidR="00C25D77" w:rsidRPr="00C25D77">
        <w:rPr>
          <w:rFonts w:asciiTheme="minorHAnsi" w:hAnsiTheme="minorHAnsi" w:cstheme="minorHAnsi"/>
          <w:color w:val="000000" w:themeColor="text1"/>
          <w:sz w:val="19"/>
          <w:szCs w:val="19"/>
        </w:rPr>
        <w:t>3.1.6.1</w:t>
      </w:r>
      <w:r w:rsidR="00D969DC">
        <w:fldChar w:fldCharType="end"/>
      </w:r>
      <w:r w:rsidRPr="00010FF2">
        <w:rPr>
          <w:rFonts w:asciiTheme="minorHAnsi" w:hAnsiTheme="minorHAnsi" w:cstheme="minorHAnsi"/>
          <w:color w:val="000000" w:themeColor="text1"/>
          <w:sz w:val="19"/>
          <w:szCs w:val="19"/>
        </w:rPr>
        <w:t xml:space="preserve"> (Adjudicator).</w:t>
      </w:r>
      <w:bookmarkEnd w:id="132"/>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Contractor agrees that neither the execution of a Test and Inspection of Plant and Equipment or any part of the Facilities, nor the attendance by KREDL or the Facilities Manager, nor the issue of any test certificate pursuant to TCC Sub-Clause </w:t>
      </w:r>
      <w:r w:rsidR="00D969DC">
        <w:fldChar w:fldCharType="begin"/>
      </w:r>
      <w:r w:rsidR="00D969DC">
        <w:instrText xml:space="preserve"> REF _Ref498894384 \r \h  \* MERGEFORMAT </w:instrText>
      </w:r>
      <w:r w:rsidR="00D969DC">
        <w:fldChar w:fldCharType="separate"/>
      </w:r>
      <w:r w:rsidR="00C25D77" w:rsidRPr="00C25D77">
        <w:rPr>
          <w:rFonts w:asciiTheme="minorHAnsi" w:hAnsiTheme="minorHAnsi" w:cstheme="minorHAnsi"/>
          <w:color w:val="000000" w:themeColor="text1"/>
          <w:sz w:val="19"/>
          <w:szCs w:val="19"/>
        </w:rPr>
        <w:t>3.5.7.4</w:t>
      </w:r>
      <w:r w:rsidR="00D969DC">
        <w:fldChar w:fldCharType="end"/>
      </w:r>
      <w:r w:rsidRPr="00010FF2">
        <w:rPr>
          <w:rFonts w:asciiTheme="minorHAnsi" w:hAnsiTheme="minorHAnsi" w:cstheme="minorHAnsi"/>
          <w:color w:val="000000" w:themeColor="text1"/>
          <w:sz w:val="19"/>
          <w:szCs w:val="19"/>
        </w:rPr>
        <w:t>, shall release the Contractor from any other responsibilities under the Contract.</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bookmarkStart w:id="133" w:name="_Ref500496119"/>
      <w:r w:rsidRPr="00010FF2">
        <w:rPr>
          <w:rFonts w:asciiTheme="minorHAnsi" w:hAnsiTheme="minorHAnsi" w:cstheme="minorHAnsi"/>
          <w:color w:val="000000" w:themeColor="text1"/>
          <w:sz w:val="19"/>
          <w:szCs w:val="19"/>
        </w:rPr>
        <w:t xml:space="preserve">No part of the Facilities or foundations shall be covered up on the Site without the Contractor carrying out any Test and Inspection required under the Contract. The Contractor shall give a reasonable notice to the Facilities Manager whenever any such </w:t>
      </w:r>
      <w:proofErr w:type="gramStart"/>
      <w:r w:rsidRPr="00010FF2">
        <w:rPr>
          <w:rFonts w:asciiTheme="minorHAnsi" w:hAnsiTheme="minorHAnsi" w:cstheme="minorHAnsi"/>
          <w:color w:val="000000" w:themeColor="text1"/>
          <w:sz w:val="19"/>
          <w:szCs w:val="19"/>
        </w:rPr>
        <w:t>part of the Facilities or foundations are</w:t>
      </w:r>
      <w:proofErr w:type="gramEnd"/>
      <w:r w:rsidRPr="00010FF2">
        <w:rPr>
          <w:rFonts w:asciiTheme="minorHAnsi" w:hAnsiTheme="minorHAnsi" w:cstheme="minorHAnsi"/>
          <w:color w:val="000000" w:themeColor="text1"/>
          <w:sz w:val="19"/>
          <w:szCs w:val="19"/>
        </w:rPr>
        <w:t xml:space="preserve"> ready or about to be ready for Test and Inspection; such Test and Inspection and notice thereof shall be subject to the requirements of the Contract.</w:t>
      </w:r>
      <w:bookmarkEnd w:id="133"/>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uncover any part of the Facilities or foundations, or shall make openings in or through the same as the Facilities Manager may from time to time require at the Site, and shall reinstate and make good such part or parts.</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If any part of the Facilities or foundations have been covered up at the Site after compliance with the requirement of TCC Sub- Clause </w:t>
      </w:r>
      <w:r w:rsidR="00D969DC">
        <w:fldChar w:fldCharType="begin"/>
      </w:r>
      <w:r w:rsidR="00D969DC">
        <w:instrText xml:space="preserve"> REF _Ref500496119 \r \h  \* MERGEFORMAT </w:instrText>
      </w:r>
      <w:r w:rsidR="00D969DC">
        <w:fldChar w:fldCharType="separate"/>
      </w:r>
      <w:r w:rsidR="00C25D77" w:rsidRPr="00C25D77">
        <w:rPr>
          <w:rFonts w:asciiTheme="minorHAnsi" w:hAnsiTheme="minorHAnsi" w:cstheme="minorHAnsi"/>
          <w:color w:val="000000" w:themeColor="text1"/>
          <w:sz w:val="19"/>
          <w:szCs w:val="19"/>
        </w:rPr>
        <w:t>3.5.7.8</w:t>
      </w:r>
      <w:r w:rsidR="00D969DC">
        <w:fldChar w:fldCharType="end"/>
      </w:r>
      <w:r w:rsidRPr="00010FF2">
        <w:rPr>
          <w:rFonts w:asciiTheme="minorHAnsi" w:hAnsiTheme="minorHAnsi" w:cstheme="minorHAnsi"/>
          <w:color w:val="000000" w:themeColor="text1"/>
          <w:sz w:val="19"/>
          <w:szCs w:val="19"/>
        </w:rPr>
        <w:t xml:space="preserve"> and are found to be executed in accordance with the Contract, the expenses of uncovering, making openings in or through, reinstating, and making good the same shall be borne by KREDL, and the Time for Completion shall be reasonably adjusted to the extent that the Contractor has thereby been delayed or impeded in the performance of any of its obligations under the Contract.</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bookmarkStart w:id="134" w:name="_Ref498597165"/>
      <w:r w:rsidRPr="00010FF2">
        <w:rPr>
          <w:rFonts w:asciiTheme="minorHAnsi" w:eastAsiaTheme="minorHAnsi" w:hAnsiTheme="minorHAnsi" w:cstheme="minorHAnsi"/>
          <w:b/>
          <w:color w:val="000000" w:themeColor="text1"/>
          <w:sz w:val="19"/>
          <w:szCs w:val="19"/>
        </w:rPr>
        <w:t>Commissioning and Completion of the Facilities</w:t>
      </w:r>
      <w:bookmarkEnd w:id="134"/>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bookmarkStart w:id="135" w:name="_Ref498894790"/>
      <w:r w:rsidRPr="00010FF2">
        <w:rPr>
          <w:rFonts w:asciiTheme="minorHAnsi" w:hAnsiTheme="minorHAnsi" w:cstheme="minorHAnsi"/>
          <w:color w:val="000000" w:themeColor="text1"/>
          <w:sz w:val="19"/>
          <w:szCs w:val="19"/>
        </w:rPr>
        <w:t>As soon as Installation of the Facilities or any part thereof has, in the opinion of the Contractor, been completed operationally and structurally and put in a tight and clean condition as specified in the Technical Specifications, excluding minor items not materially affecting the operation or safety of the Facilities, the Contractor shall so notify KREDL in writing.</w:t>
      </w:r>
      <w:bookmarkEnd w:id="135"/>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bookmarkStart w:id="136" w:name="_Ref498894888"/>
      <w:r w:rsidRPr="00010FF2">
        <w:rPr>
          <w:rFonts w:asciiTheme="minorHAnsi" w:hAnsiTheme="minorHAnsi" w:cstheme="minorHAnsi"/>
          <w:color w:val="000000" w:themeColor="text1"/>
          <w:sz w:val="19"/>
          <w:szCs w:val="19"/>
        </w:rPr>
        <w:lastRenderedPageBreak/>
        <w:t xml:space="preserve">Within seven (7) Days after receipt of the notice from the Contractor under TCC Sub-Clause </w:t>
      </w:r>
      <w:r w:rsidR="00D969DC">
        <w:fldChar w:fldCharType="begin"/>
      </w:r>
      <w:r w:rsidR="00D969DC">
        <w:instrText xml:space="preserve"> REF _Ref498894790 \r \h  \* MERGEFORMAT </w:instrText>
      </w:r>
      <w:r w:rsidR="00D969DC">
        <w:fldChar w:fldCharType="separate"/>
      </w:r>
      <w:r w:rsidR="00C25D77" w:rsidRPr="00C25D77">
        <w:rPr>
          <w:rFonts w:asciiTheme="minorHAnsi" w:hAnsiTheme="minorHAnsi" w:cstheme="minorHAnsi"/>
          <w:color w:val="000000" w:themeColor="text1"/>
          <w:sz w:val="19"/>
          <w:szCs w:val="19"/>
        </w:rPr>
        <w:t>3.5.8.1</w:t>
      </w:r>
      <w:r w:rsidR="00D969DC">
        <w:fldChar w:fldCharType="end"/>
      </w:r>
      <w:r w:rsidRPr="00010FF2">
        <w:rPr>
          <w:rFonts w:asciiTheme="minorHAnsi" w:hAnsiTheme="minorHAnsi" w:cstheme="minorHAnsi"/>
          <w:color w:val="000000" w:themeColor="text1"/>
          <w:sz w:val="19"/>
          <w:szCs w:val="19"/>
        </w:rPr>
        <w:t xml:space="preserve">, KREDL shall </w:t>
      </w:r>
      <w:r w:rsidR="009271EF" w:rsidRPr="00010FF2">
        <w:rPr>
          <w:rFonts w:asciiTheme="minorHAnsi" w:hAnsiTheme="minorHAnsi" w:cstheme="minorHAnsi"/>
          <w:color w:val="000000" w:themeColor="text1"/>
          <w:sz w:val="19"/>
          <w:szCs w:val="19"/>
        </w:rPr>
        <w:t xml:space="preserve">nominate Facilities Manager to witness the pre commissioning tests of the facilities </w:t>
      </w:r>
      <w:r w:rsidRPr="00010FF2">
        <w:rPr>
          <w:rFonts w:asciiTheme="minorHAnsi" w:hAnsiTheme="minorHAnsi" w:cstheme="minorHAnsi"/>
          <w:color w:val="000000" w:themeColor="text1"/>
          <w:sz w:val="19"/>
          <w:szCs w:val="19"/>
        </w:rPr>
        <w:t>or any part thereof.</w:t>
      </w:r>
      <w:bookmarkEnd w:id="136"/>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 soon as reasonably practicable after the</w:t>
      </w:r>
      <w:r w:rsidR="009271EF" w:rsidRPr="00010FF2">
        <w:rPr>
          <w:rFonts w:asciiTheme="minorHAnsi" w:hAnsiTheme="minorHAnsi" w:cstheme="minorHAnsi"/>
          <w:color w:val="000000" w:themeColor="text1"/>
          <w:sz w:val="19"/>
          <w:szCs w:val="19"/>
        </w:rPr>
        <w:t xml:space="preserve"> Facilities </w:t>
      </w:r>
      <w:proofErr w:type="gramStart"/>
      <w:r w:rsidR="009271EF" w:rsidRPr="00010FF2">
        <w:rPr>
          <w:rFonts w:asciiTheme="minorHAnsi" w:hAnsiTheme="minorHAnsi" w:cstheme="minorHAnsi"/>
          <w:color w:val="000000" w:themeColor="text1"/>
          <w:sz w:val="19"/>
          <w:szCs w:val="19"/>
        </w:rPr>
        <w:t>Managerhas</w:t>
      </w:r>
      <w:r w:rsidRPr="00010FF2">
        <w:rPr>
          <w:rFonts w:asciiTheme="minorHAnsi" w:hAnsiTheme="minorHAnsi" w:cstheme="minorHAnsi"/>
          <w:color w:val="000000" w:themeColor="text1"/>
          <w:sz w:val="19"/>
          <w:szCs w:val="19"/>
        </w:rPr>
        <w:t xml:space="preserve"> been</w:t>
      </w:r>
      <w:proofErr w:type="gramEnd"/>
      <w:r w:rsidRPr="00010FF2">
        <w:rPr>
          <w:rFonts w:asciiTheme="minorHAnsi" w:hAnsiTheme="minorHAnsi" w:cstheme="minorHAnsi"/>
          <w:color w:val="000000" w:themeColor="text1"/>
          <w:sz w:val="19"/>
          <w:szCs w:val="19"/>
        </w:rPr>
        <w:t xml:space="preserve"> </w:t>
      </w:r>
      <w:r w:rsidR="004049C3" w:rsidRPr="00010FF2">
        <w:rPr>
          <w:rFonts w:asciiTheme="minorHAnsi" w:hAnsiTheme="minorHAnsi" w:cstheme="minorHAnsi"/>
          <w:color w:val="000000" w:themeColor="text1"/>
          <w:sz w:val="19"/>
          <w:szCs w:val="19"/>
        </w:rPr>
        <w:t xml:space="preserve">nominated </w:t>
      </w:r>
      <w:r w:rsidRPr="00010FF2">
        <w:rPr>
          <w:rFonts w:asciiTheme="minorHAnsi" w:hAnsiTheme="minorHAnsi" w:cstheme="minorHAnsi"/>
          <w:color w:val="000000" w:themeColor="text1"/>
          <w:sz w:val="19"/>
          <w:szCs w:val="19"/>
        </w:rPr>
        <w:t>by KREDL, the Contractor shall commence Pre-commissioning of the Facilities or the relevant part thereof in preparation for Commissioning.</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bookmarkStart w:id="137" w:name="_Ref498894952"/>
      <w:r w:rsidRPr="00010FF2">
        <w:rPr>
          <w:rFonts w:asciiTheme="minorHAnsi" w:hAnsiTheme="minorHAnsi" w:cstheme="minorHAnsi"/>
          <w:color w:val="000000" w:themeColor="text1"/>
          <w:sz w:val="19"/>
          <w:szCs w:val="19"/>
        </w:rPr>
        <w:t>As soon as all works in respect of Pre-commissioning are completed and, in the opinion of the Contractor, the Facilities or any part thereof is ready for Commissioning, the Contractor shall commence Commissioning of the Facilities. As soon as Commissioning is satisfactorily completed, the Contractor shall so notify the Facilities Manager in writing.</w:t>
      </w:r>
      <w:bookmarkEnd w:id="137"/>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Commissioning of the Facilities or any part thereof shall be completed by the Contractor as per procedures detailed in the Technical Specifications.</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bookmarkStart w:id="138" w:name="_Ref498895576"/>
      <w:r w:rsidRPr="00010FF2">
        <w:rPr>
          <w:rFonts w:asciiTheme="minorHAnsi" w:hAnsiTheme="minorHAnsi" w:cstheme="minorHAnsi"/>
          <w:color w:val="000000" w:themeColor="text1"/>
          <w:sz w:val="19"/>
          <w:szCs w:val="19"/>
        </w:rPr>
        <w:t xml:space="preserve">The Facilities Manager shall, within seven (7) Days after receipt of the Contractor’s notice under TCC Sub-Clause </w:t>
      </w:r>
      <w:r w:rsidR="00D969DC">
        <w:fldChar w:fldCharType="begin"/>
      </w:r>
      <w:r w:rsidR="00D969DC">
        <w:instrText xml:space="preserve"> REF _Ref498894952 \r \h  \* MERGEFORMAT </w:instrText>
      </w:r>
      <w:r w:rsidR="00D969DC">
        <w:fldChar w:fldCharType="separate"/>
      </w:r>
      <w:r w:rsidR="00C25D77" w:rsidRPr="00C25D77">
        <w:rPr>
          <w:rFonts w:asciiTheme="minorHAnsi" w:hAnsiTheme="minorHAnsi" w:cstheme="minorHAnsi"/>
          <w:color w:val="000000" w:themeColor="text1"/>
          <w:sz w:val="19"/>
          <w:szCs w:val="19"/>
        </w:rPr>
        <w:t>3.5.8.4</w:t>
      </w:r>
      <w:r w:rsidR="00D969DC">
        <w:fldChar w:fldCharType="end"/>
      </w:r>
      <w:r w:rsidRPr="00010FF2">
        <w:rPr>
          <w:rFonts w:asciiTheme="minorHAnsi" w:hAnsiTheme="minorHAnsi" w:cstheme="minorHAnsi"/>
          <w:color w:val="000000" w:themeColor="text1"/>
          <w:sz w:val="19"/>
          <w:szCs w:val="19"/>
        </w:rPr>
        <w:t xml:space="preserve">, either issue a Completion Certificate in the form specified in Section-VI (Forms and Procedures) of the RFP, stating that the Facilities have reached Completion as at the date of the Contractor’s notice under TCC Sub-Clause </w:t>
      </w:r>
      <w:r w:rsidR="00D969DC">
        <w:fldChar w:fldCharType="begin"/>
      </w:r>
      <w:r w:rsidR="00D969DC">
        <w:instrText xml:space="preserve"> REF _Ref498894952 \r \h  \* MERGEFORMAT </w:instrText>
      </w:r>
      <w:r w:rsidR="00D969DC">
        <w:fldChar w:fldCharType="separate"/>
      </w:r>
      <w:r w:rsidR="00C25D77" w:rsidRPr="00C25D77">
        <w:rPr>
          <w:rFonts w:asciiTheme="minorHAnsi" w:hAnsiTheme="minorHAnsi" w:cstheme="minorHAnsi"/>
          <w:color w:val="000000" w:themeColor="text1"/>
          <w:sz w:val="19"/>
          <w:szCs w:val="19"/>
        </w:rPr>
        <w:t>3.5.8.4</w:t>
      </w:r>
      <w:r w:rsidR="00D969DC">
        <w:fldChar w:fldCharType="end"/>
      </w:r>
      <w:r w:rsidRPr="00010FF2">
        <w:rPr>
          <w:rFonts w:asciiTheme="minorHAnsi" w:hAnsiTheme="minorHAnsi" w:cstheme="minorHAnsi"/>
          <w:color w:val="000000" w:themeColor="text1"/>
          <w:sz w:val="19"/>
          <w:szCs w:val="19"/>
        </w:rPr>
        <w:t>, or notify the Contractor in writing of any defects and/or deficiencies.</w:t>
      </w:r>
      <w:bookmarkEnd w:id="138"/>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If the Facilities Manager notifies the Contractor of any defects and/or deficiencies, the Contractor shall then correct such defects and/or deficiencies, and shall repeat the procedure described in TCC Sub-Clause </w:t>
      </w:r>
      <w:r w:rsidR="00D969DC">
        <w:fldChar w:fldCharType="begin"/>
      </w:r>
      <w:r w:rsidR="00D969DC">
        <w:instrText xml:space="preserve"> REF _Ref498894952 \r \h  \* MERGEFORMAT </w:instrText>
      </w:r>
      <w:r w:rsidR="00D969DC">
        <w:fldChar w:fldCharType="separate"/>
      </w:r>
      <w:r w:rsidR="00C25D77" w:rsidRPr="00C25D77">
        <w:rPr>
          <w:rFonts w:asciiTheme="minorHAnsi" w:hAnsiTheme="minorHAnsi" w:cstheme="minorHAnsi"/>
          <w:color w:val="000000" w:themeColor="text1"/>
          <w:sz w:val="19"/>
          <w:szCs w:val="19"/>
        </w:rPr>
        <w:t>3.5.8.4</w:t>
      </w:r>
      <w:r w:rsidR="00D969DC">
        <w:fldChar w:fldCharType="end"/>
      </w:r>
      <w:r w:rsidRPr="00010FF2">
        <w:rPr>
          <w:rFonts w:asciiTheme="minorHAnsi" w:hAnsiTheme="minorHAnsi" w:cstheme="minorHAnsi"/>
          <w:color w:val="000000" w:themeColor="text1"/>
          <w:sz w:val="19"/>
          <w:szCs w:val="19"/>
        </w:rPr>
        <w:t xml:space="preserve">. </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If the Facilities Manager is satisfied that the Facilities or that part thereof have reached Completion, the Facilities Manager shall, within seven (7) Days after receipt of the Contractor’s repeated notice, issue a Completion Certificate stating that the Facilities have reached Completion as at the date of the Contractor’s repeated notice. </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If the Facilities Manager is not so satisfied, then he shall notify the Contractor in writing of any defects and/or deficiencies within seven (7) Days after receipt of the Contractor’s repeated notice, and the above procedure shall be repeated until the correction of such defects and/or deficiencies.</w:t>
      </w:r>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bookmarkStart w:id="139" w:name="_Ref498896720"/>
      <w:r w:rsidRPr="00010FF2">
        <w:rPr>
          <w:rFonts w:asciiTheme="minorHAnsi" w:hAnsiTheme="minorHAnsi" w:cstheme="minorHAnsi"/>
          <w:color w:val="000000" w:themeColor="text1"/>
          <w:sz w:val="19"/>
          <w:szCs w:val="19"/>
        </w:rPr>
        <w:t>As soon as possible after Completion, the Contractor shall complete all outstanding minor items so that the Facilities are fully in accordance with the requirements of the Contract, failing which KREDL will undertake such completion and deduct the costs thereof from any monies owing to the Contractor.</w:t>
      </w:r>
      <w:bookmarkEnd w:id="139"/>
    </w:p>
    <w:p w:rsidR="00A008EB" w:rsidRPr="00010FF2" w:rsidRDefault="00A008EB" w:rsidP="00A008EB">
      <w:pPr>
        <w:pStyle w:val="ListParagraph"/>
        <w:spacing w:before="240"/>
        <w:ind w:left="261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Upon Completion</w:t>
      </w:r>
      <w:r w:rsidR="00533F57" w:rsidRPr="00010FF2">
        <w:rPr>
          <w:rFonts w:asciiTheme="minorHAnsi" w:hAnsiTheme="minorHAnsi" w:cstheme="minorHAnsi"/>
          <w:color w:val="000000" w:themeColor="text1"/>
          <w:sz w:val="19"/>
          <w:szCs w:val="19"/>
        </w:rPr>
        <w:t xml:space="preserve"> of O and M period</w:t>
      </w:r>
      <w:r w:rsidRPr="00010FF2">
        <w:rPr>
          <w:rFonts w:asciiTheme="minorHAnsi" w:hAnsiTheme="minorHAnsi" w:cstheme="minorHAnsi"/>
          <w:color w:val="000000" w:themeColor="text1"/>
          <w:sz w:val="19"/>
          <w:szCs w:val="19"/>
        </w:rPr>
        <w:t>, KREDL shall be responsible for the care and custody of the Facilities or the relevant part thereof.</w:t>
      </w:r>
      <w:r w:rsidR="004049C3" w:rsidRPr="00010FF2">
        <w:rPr>
          <w:rFonts w:asciiTheme="minorHAnsi" w:hAnsiTheme="minorHAnsi" w:cstheme="minorHAnsi"/>
          <w:color w:val="000000" w:themeColor="text1"/>
          <w:sz w:val="19"/>
          <w:szCs w:val="19"/>
        </w:rPr>
        <w:t xml:space="preserve"> Prior to completion of O and M period, the Contractor shall be responsible for the care and custody of the Facilities or the relevant part thereof together with the risk of loss or damage thereto. </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b/>
          <w:color w:val="000000" w:themeColor="text1"/>
          <w:sz w:val="19"/>
          <w:szCs w:val="19"/>
        </w:rPr>
      </w:pPr>
      <w:bookmarkStart w:id="140" w:name="_Ref498597704"/>
      <w:r w:rsidRPr="00010FF2">
        <w:rPr>
          <w:rFonts w:asciiTheme="minorHAnsi" w:eastAsiaTheme="minorHAnsi" w:hAnsiTheme="minorHAnsi" w:cstheme="minorHAnsi"/>
          <w:b/>
          <w:color w:val="000000" w:themeColor="text1"/>
          <w:sz w:val="19"/>
          <w:szCs w:val="19"/>
        </w:rPr>
        <w:t>Guarantee Tests and Operational Acceptance</w:t>
      </w:r>
      <w:bookmarkEnd w:id="140"/>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b/>
          <w:color w:val="000000" w:themeColor="text1"/>
          <w:sz w:val="19"/>
          <w:szCs w:val="19"/>
        </w:rPr>
      </w:pPr>
      <w:bookmarkStart w:id="141" w:name="_Ref498597543"/>
      <w:r w:rsidRPr="00010FF2">
        <w:rPr>
          <w:rFonts w:asciiTheme="minorHAnsi" w:hAnsiTheme="minorHAnsi" w:cstheme="minorHAnsi"/>
          <w:b/>
          <w:color w:val="000000" w:themeColor="text1"/>
          <w:sz w:val="19"/>
          <w:szCs w:val="19"/>
        </w:rPr>
        <w:t>Guarantee Test</w:t>
      </w:r>
      <w:bookmarkEnd w:id="141"/>
    </w:p>
    <w:p w:rsidR="00A008EB" w:rsidRPr="00010FF2" w:rsidRDefault="00A008EB" w:rsidP="00775578">
      <w:pPr>
        <w:numPr>
          <w:ilvl w:val="4"/>
          <w:numId w:val="154"/>
        </w:numPr>
        <w:spacing w:before="240" w:line="259" w:lineRule="auto"/>
        <w:ind w:left="360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lastRenderedPageBreak/>
        <w:t>The Guarantee Test (and repeats thereof) shall be conducted by the Contractor after completion of the Facilities or the relevant part thereof to ascertain whether the Facilities or the relevant part can attain the Technical Specification specified in the Contract Documents. The Contractor’s and Facilities Manager’s personnel shall attend the Guarantee Test. KREDL shall promptly provide the Contractor with such information as the Contractor may reasonably require in relation to the conduct and results of the Guarantee Test (and any repeats thereof).</w:t>
      </w:r>
    </w:p>
    <w:p w:rsidR="00A008EB" w:rsidRPr="00010FF2" w:rsidRDefault="00A008EB" w:rsidP="00A008EB">
      <w:pPr>
        <w:spacing w:before="240"/>
        <w:ind w:left="3600"/>
        <w:contextualSpacing/>
        <w:jc w:val="both"/>
        <w:rPr>
          <w:rFonts w:asciiTheme="minorHAnsi" w:eastAsia="Calisto MT" w:hAnsiTheme="minorHAnsi" w:cstheme="minorHAnsi"/>
          <w:color w:val="000000" w:themeColor="text1"/>
          <w:sz w:val="19"/>
          <w:szCs w:val="19"/>
        </w:rPr>
      </w:pPr>
      <w:bookmarkStart w:id="142" w:name="_Ref498532618"/>
    </w:p>
    <w:p w:rsidR="00A008EB" w:rsidRPr="00010FF2" w:rsidRDefault="00A008EB" w:rsidP="00775578">
      <w:pPr>
        <w:numPr>
          <w:ilvl w:val="4"/>
          <w:numId w:val="154"/>
        </w:numPr>
        <w:spacing w:before="240" w:line="259" w:lineRule="auto"/>
        <w:ind w:left="360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If for reasons attributable to KREDL, the Guarantee Test of the Facilities cannot be successfully completed within the period from the date of Completion of the respective Facilities or any other period agreed upon by KREDL and the Contractor, the Contractor shall be deemed to have fulfilled its obligations with respect to the Technical Specification, and TCC Sub-Clauses </w:t>
      </w:r>
      <w:r w:rsidR="00D969DC">
        <w:fldChar w:fldCharType="begin"/>
      </w:r>
      <w:r w:rsidR="00D969DC">
        <w:instrText xml:space="preserve"> REF _Ref498895724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3.6.3.3</w:t>
      </w:r>
      <w:r w:rsidR="00D969DC">
        <w:fldChar w:fldCharType="end"/>
      </w:r>
      <w:r w:rsidRPr="00010FF2">
        <w:rPr>
          <w:rFonts w:asciiTheme="minorHAnsi" w:eastAsia="Calisto MT" w:hAnsiTheme="minorHAnsi" w:cstheme="minorHAnsi"/>
          <w:color w:val="000000" w:themeColor="text1"/>
          <w:sz w:val="19"/>
          <w:szCs w:val="19"/>
        </w:rPr>
        <w:t xml:space="preserve"> shall not apply.</w:t>
      </w:r>
      <w:bookmarkEnd w:id="142"/>
    </w:p>
    <w:p w:rsidR="00A008EB" w:rsidRPr="00010FF2" w:rsidRDefault="00A008EB" w:rsidP="00A008EB">
      <w:pPr>
        <w:spacing w:before="240"/>
        <w:ind w:left="36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60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The Guaranteed Tests or Pre-Commissioning Tests are covered in Vol II</w:t>
      </w:r>
      <w:r w:rsidR="00DC36A0" w:rsidRPr="00010FF2">
        <w:rPr>
          <w:rFonts w:asciiTheme="minorHAnsi" w:eastAsia="Calisto MT" w:hAnsiTheme="minorHAnsi" w:cstheme="minorHAnsi"/>
          <w:color w:val="000000" w:themeColor="text1"/>
          <w:sz w:val="19"/>
          <w:szCs w:val="19"/>
        </w:rPr>
        <w:t xml:space="preserve"> of this RFP.</w:t>
      </w:r>
    </w:p>
    <w:p w:rsidR="00A008EB" w:rsidRPr="00010FF2" w:rsidRDefault="00A008EB" w:rsidP="00775578">
      <w:pPr>
        <w:pStyle w:val="ListParagraph"/>
        <w:numPr>
          <w:ilvl w:val="3"/>
          <w:numId w:val="154"/>
        </w:numPr>
        <w:spacing w:before="240" w:after="160" w:line="259" w:lineRule="auto"/>
        <w:ind w:left="2610" w:hanging="990"/>
        <w:jc w:val="both"/>
        <w:rPr>
          <w:rFonts w:asciiTheme="minorHAnsi" w:hAnsiTheme="minorHAnsi" w:cstheme="minorHAnsi"/>
          <w:b/>
          <w:color w:val="000000" w:themeColor="text1"/>
          <w:sz w:val="19"/>
          <w:szCs w:val="19"/>
        </w:rPr>
      </w:pPr>
      <w:bookmarkStart w:id="143" w:name="_Ref498862129"/>
      <w:r w:rsidRPr="00010FF2">
        <w:rPr>
          <w:rFonts w:asciiTheme="minorHAnsi" w:hAnsiTheme="minorHAnsi" w:cstheme="minorHAnsi"/>
          <w:b/>
          <w:color w:val="000000" w:themeColor="text1"/>
          <w:sz w:val="19"/>
          <w:szCs w:val="19"/>
        </w:rPr>
        <w:t>Operational Acceptance</w:t>
      </w:r>
      <w:bookmarkEnd w:id="143"/>
    </w:p>
    <w:p w:rsidR="00A008EB" w:rsidRPr="00010FF2" w:rsidRDefault="00A008EB" w:rsidP="00775578">
      <w:pPr>
        <w:numPr>
          <w:ilvl w:val="4"/>
          <w:numId w:val="154"/>
        </w:numPr>
        <w:spacing w:before="240" w:line="259" w:lineRule="auto"/>
        <w:ind w:left="3600" w:hanging="990"/>
        <w:contextualSpacing/>
        <w:jc w:val="both"/>
        <w:rPr>
          <w:rFonts w:asciiTheme="minorHAnsi" w:eastAsia="Calisto MT" w:hAnsiTheme="minorHAnsi" w:cstheme="minorHAnsi"/>
          <w:color w:val="000000" w:themeColor="text1"/>
          <w:sz w:val="19"/>
          <w:szCs w:val="19"/>
        </w:rPr>
      </w:pPr>
      <w:bookmarkStart w:id="144" w:name="_Ref498896799"/>
      <w:r w:rsidRPr="00010FF2">
        <w:rPr>
          <w:rFonts w:asciiTheme="minorHAnsi" w:eastAsia="Calisto MT" w:hAnsiTheme="minorHAnsi" w:cstheme="minorHAnsi"/>
          <w:color w:val="000000" w:themeColor="text1"/>
          <w:sz w:val="19"/>
          <w:szCs w:val="19"/>
        </w:rPr>
        <w:t>Operational Acceptance shall occur in respect of the Facilities or when</w:t>
      </w:r>
      <w:bookmarkEnd w:id="144"/>
    </w:p>
    <w:p w:rsidR="00A008EB" w:rsidRPr="00010FF2" w:rsidRDefault="00A008EB" w:rsidP="00A008EB">
      <w:pPr>
        <w:pStyle w:val="ListParagraph"/>
        <w:spacing w:before="240"/>
        <w:ind w:left="360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 </w:t>
      </w:r>
      <w:proofErr w:type="gramStart"/>
      <w:r w:rsidRPr="00010FF2">
        <w:rPr>
          <w:rFonts w:asciiTheme="minorHAnsi" w:hAnsiTheme="minorHAnsi" w:cstheme="minorHAnsi"/>
          <w:color w:val="000000" w:themeColor="text1"/>
          <w:sz w:val="19"/>
          <w:szCs w:val="19"/>
        </w:rPr>
        <w:t>the</w:t>
      </w:r>
      <w:proofErr w:type="gramEnd"/>
      <w:r w:rsidRPr="00010FF2">
        <w:rPr>
          <w:rFonts w:asciiTheme="minorHAnsi" w:hAnsiTheme="minorHAnsi" w:cstheme="minorHAnsi"/>
          <w:color w:val="000000" w:themeColor="text1"/>
          <w:sz w:val="19"/>
          <w:szCs w:val="19"/>
        </w:rPr>
        <w:t xml:space="preserve"> Plant is providing Generation corresponding to the CUF for the Month to be calculated on pro rata basis, for a continuous period of fifteen (15) Days from the date of Commissioning of Facilities. In this rega</w:t>
      </w:r>
      <w:r w:rsidR="004B050E">
        <w:rPr>
          <w:rFonts w:asciiTheme="minorHAnsi" w:hAnsiTheme="minorHAnsi" w:cstheme="minorHAnsi"/>
          <w:color w:val="000000" w:themeColor="text1"/>
          <w:sz w:val="19"/>
          <w:szCs w:val="19"/>
        </w:rPr>
        <w:t>r</w:t>
      </w:r>
      <w:r w:rsidRPr="00010FF2">
        <w:rPr>
          <w:rFonts w:asciiTheme="minorHAnsi" w:hAnsiTheme="minorHAnsi" w:cstheme="minorHAnsi"/>
          <w:color w:val="000000" w:themeColor="text1"/>
          <w:sz w:val="19"/>
          <w:szCs w:val="19"/>
        </w:rPr>
        <w:t>d, the Bidder shall demonstrate and prove the Generation corresponding to the CUF for the Month, for a continuous period of fifteen (15) Days from the date of Commissioning of Facilities.</w:t>
      </w:r>
    </w:p>
    <w:p w:rsidR="00A008EB" w:rsidRPr="00010FF2" w:rsidRDefault="00A008EB" w:rsidP="00A008EB">
      <w:pPr>
        <w:pStyle w:val="ListParagraph"/>
        <w:spacing w:before="240"/>
        <w:ind w:left="360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(b) </w:t>
      </w:r>
      <w:proofErr w:type="gramStart"/>
      <w:r w:rsidRPr="00010FF2">
        <w:rPr>
          <w:rFonts w:asciiTheme="minorHAnsi" w:hAnsiTheme="minorHAnsi" w:cstheme="minorHAnsi"/>
          <w:color w:val="000000" w:themeColor="text1"/>
          <w:sz w:val="19"/>
          <w:szCs w:val="19"/>
        </w:rPr>
        <w:t>the</w:t>
      </w:r>
      <w:proofErr w:type="gramEnd"/>
      <w:r w:rsidRPr="00010FF2">
        <w:rPr>
          <w:rFonts w:asciiTheme="minorHAnsi" w:hAnsiTheme="minorHAnsi" w:cstheme="minorHAnsi"/>
          <w:color w:val="000000" w:themeColor="text1"/>
          <w:sz w:val="19"/>
          <w:szCs w:val="19"/>
        </w:rPr>
        <w:t xml:space="preserve"> Guarantee Test has been successfully completed and the Technical Specification are met; or</w:t>
      </w:r>
    </w:p>
    <w:p w:rsidR="00A008EB" w:rsidRPr="00010FF2" w:rsidRDefault="00A008EB" w:rsidP="00A008EB">
      <w:pPr>
        <w:pStyle w:val="ListParagraph"/>
        <w:spacing w:before="240"/>
        <w:ind w:left="360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 the Guarantee Test has not been successfully completed or has not been carried out for reasons attributable to KREDL within the period from the date of Completion or any other agreed upon period as specified in TCC Sub Clause above, but successful Completion of the Facilities has been achieved; or</w:t>
      </w:r>
    </w:p>
    <w:p w:rsidR="00A008EB" w:rsidRPr="00010FF2" w:rsidRDefault="00A008EB" w:rsidP="00A008EB">
      <w:pPr>
        <w:pStyle w:val="ListParagraph"/>
        <w:spacing w:before="240"/>
        <w:ind w:left="360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(d) </w:t>
      </w:r>
      <w:proofErr w:type="gramStart"/>
      <w:r w:rsidRPr="00010FF2">
        <w:rPr>
          <w:rFonts w:asciiTheme="minorHAnsi" w:hAnsiTheme="minorHAnsi" w:cstheme="minorHAnsi"/>
          <w:color w:val="000000" w:themeColor="text1"/>
          <w:sz w:val="19"/>
          <w:szCs w:val="19"/>
        </w:rPr>
        <w:t>the</w:t>
      </w:r>
      <w:proofErr w:type="gramEnd"/>
      <w:r w:rsidRPr="00010FF2">
        <w:rPr>
          <w:rFonts w:asciiTheme="minorHAnsi" w:hAnsiTheme="minorHAnsi" w:cstheme="minorHAnsi"/>
          <w:color w:val="000000" w:themeColor="text1"/>
          <w:sz w:val="19"/>
          <w:szCs w:val="19"/>
        </w:rPr>
        <w:t xml:space="preserve"> Contractor has paid the liquidated damages specified in TCC Sub-Clause </w:t>
      </w:r>
      <w:r w:rsidR="00D969DC">
        <w:fldChar w:fldCharType="begin"/>
      </w:r>
      <w:r w:rsidR="00D969DC">
        <w:instrText xml:space="preserve"> REF _Ref498895724 \r \h  \* MERGEFORMAT </w:instrText>
      </w:r>
      <w:r w:rsidR="00D969DC">
        <w:fldChar w:fldCharType="separate"/>
      </w:r>
      <w:r w:rsidR="00C25D77" w:rsidRPr="00C25D77">
        <w:rPr>
          <w:rFonts w:asciiTheme="minorHAnsi" w:hAnsiTheme="minorHAnsi" w:cstheme="minorHAnsi"/>
          <w:color w:val="000000" w:themeColor="text1"/>
          <w:sz w:val="19"/>
          <w:szCs w:val="19"/>
        </w:rPr>
        <w:t>3.6.3.3</w:t>
      </w:r>
      <w:r w:rsidR="00D969DC">
        <w:fldChar w:fldCharType="end"/>
      </w:r>
      <w:r w:rsidRPr="00010FF2">
        <w:rPr>
          <w:rFonts w:asciiTheme="minorHAnsi" w:hAnsiTheme="minorHAnsi" w:cstheme="minorHAnsi"/>
          <w:color w:val="000000" w:themeColor="text1"/>
          <w:sz w:val="19"/>
          <w:szCs w:val="19"/>
        </w:rPr>
        <w:t xml:space="preserve"> hereof; and</w:t>
      </w:r>
    </w:p>
    <w:p w:rsidR="00A008EB" w:rsidRPr="00010FF2" w:rsidRDefault="00A008EB" w:rsidP="00A008EB">
      <w:pPr>
        <w:pStyle w:val="ListParagraph"/>
        <w:spacing w:before="240"/>
        <w:ind w:left="360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(e) </w:t>
      </w:r>
      <w:proofErr w:type="gramStart"/>
      <w:r w:rsidRPr="00010FF2">
        <w:rPr>
          <w:rFonts w:asciiTheme="minorHAnsi" w:hAnsiTheme="minorHAnsi" w:cstheme="minorHAnsi"/>
          <w:color w:val="000000" w:themeColor="text1"/>
          <w:sz w:val="19"/>
          <w:szCs w:val="19"/>
        </w:rPr>
        <w:t>any</w:t>
      </w:r>
      <w:proofErr w:type="gramEnd"/>
      <w:r w:rsidRPr="00010FF2">
        <w:rPr>
          <w:rFonts w:asciiTheme="minorHAnsi" w:hAnsiTheme="minorHAnsi" w:cstheme="minorHAnsi"/>
          <w:color w:val="000000" w:themeColor="text1"/>
          <w:sz w:val="19"/>
          <w:szCs w:val="19"/>
        </w:rPr>
        <w:t xml:space="preserve"> minor items mentioned in TCC Sub-Clause </w:t>
      </w:r>
      <w:r w:rsidR="00D969DC">
        <w:fldChar w:fldCharType="begin"/>
      </w:r>
      <w:r w:rsidR="00D969DC">
        <w:instrText xml:space="preserve"> REF _Ref498896720 \r \h  \* MERGEFORMAT </w:instrText>
      </w:r>
      <w:r w:rsidR="00D969DC">
        <w:fldChar w:fldCharType="separate"/>
      </w:r>
      <w:r w:rsidR="00C25D77" w:rsidRPr="00C25D77">
        <w:rPr>
          <w:rFonts w:asciiTheme="minorHAnsi" w:hAnsiTheme="minorHAnsi" w:cstheme="minorHAnsi"/>
          <w:color w:val="000000" w:themeColor="text1"/>
          <w:sz w:val="19"/>
          <w:szCs w:val="19"/>
        </w:rPr>
        <w:t>3.5.8.10</w:t>
      </w:r>
      <w:r w:rsidR="00D969DC">
        <w:fldChar w:fldCharType="end"/>
      </w:r>
      <w:r w:rsidRPr="00010FF2">
        <w:rPr>
          <w:rFonts w:asciiTheme="minorHAnsi" w:hAnsiTheme="minorHAnsi" w:cstheme="minorHAnsi"/>
          <w:color w:val="000000" w:themeColor="text1"/>
          <w:sz w:val="19"/>
          <w:szCs w:val="19"/>
        </w:rPr>
        <w:t xml:space="preserve"> hereof relevant to the Facilities have been completed.</w:t>
      </w:r>
    </w:p>
    <w:p w:rsidR="00A008EB" w:rsidRPr="00010FF2" w:rsidRDefault="00A008EB" w:rsidP="00775578">
      <w:pPr>
        <w:numPr>
          <w:ilvl w:val="4"/>
          <w:numId w:val="154"/>
        </w:numPr>
        <w:spacing w:before="240" w:line="259" w:lineRule="auto"/>
        <w:ind w:left="360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At any time after any of the events set out in TCC Sub-Clause </w:t>
      </w:r>
      <w:r w:rsidR="00D969DC">
        <w:fldChar w:fldCharType="begin"/>
      </w:r>
      <w:r w:rsidR="00D969DC">
        <w:instrText xml:space="preserve"> REF _Ref498896799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3.5.9.2.1</w:t>
      </w:r>
      <w:r w:rsidR="00D969DC">
        <w:fldChar w:fldCharType="end"/>
      </w:r>
      <w:r w:rsidRPr="00010FF2">
        <w:rPr>
          <w:rFonts w:asciiTheme="minorHAnsi" w:eastAsia="Calisto MT" w:hAnsiTheme="minorHAnsi" w:cstheme="minorHAnsi"/>
          <w:color w:val="000000" w:themeColor="text1"/>
          <w:sz w:val="19"/>
          <w:szCs w:val="19"/>
        </w:rPr>
        <w:t xml:space="preserve"> have occurred, the Contractor may give a notice to the Facilities Manager requesting for issue of an Operational Acceptance Certificate in the form provided in the RFP or in another form acceptable to KREDL in respect of the Facilities specified in such notice as at the date of such notice.</w:t>
      </w:r>
    </w:p>
    <w:p w:rsidR="00A008EB" w:rsidRPr="00010FF2" w:rsidRDefault="00A008EB" w:rsidP="00A008EB">
      <w:pPr>
        <w:spacing w:before="240"/>
        <w:ind w:left="36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60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The Facilities Manager shall, after consultation with KREDL, and within fifteen (15) Days after receipt of the Contractor’s notice, issue an Operational Acceptance Certificate.</w:t>
      </w:r>
    </w:p>
    <w:p w:rsidR="00FC0731" w:rsidRPr="00010FF2" w:rsidRDefault="00FC0731">
      <w:pPr>
        <w:spacing w:before="240" w:line="259" w:lineRule="auto"/>
        <w:ind w:left="3600"/>
        <w:contextualSpacing/>
        <w:jc w:val="both"/>
        <w:rPr>
          <w:rFonts w:asciiTheme="minorHAnsi" w:eastAsia="Calisto MT" w:hAnsiTheme="minorHAnsi" w:cstheme="minorHAnsi"/>
          <w:color w:val="000000" w:themeColor="text1"/>
          <w:sz w:val="19"/>
          <w:szCs w:val="19"/>
        </w:rPr>
      </w:pPr>
    </w:p>
    <w:p w:rsidR="00533F57" w:rsidRPr="00010FF2" w:rsidRDefault="00533F57" w:rsidP="00775578">
      <w:pPr>
        <w:numPr>
          <w:ilvl w:val="4"/>
          <w:numId w:val="154"/>
        </w:numPr>
        <w:spacing w:before="240" w:line="259" w:lineRule="auto"/>
        <w:ind w:left="360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lastRenderedPageBreak/>
        <w:t xml:space="preserve">Mere issue of Operational Acceptance certificate by KREDL will not relieve the contractor in executing and performing the O and M related activities until completion of </w:t>
      </w:r>
      <w:r w:rsidR="004B050E" w:rsidRPr="00010FF2">
        <w:rPr>
          <w:rFonts w:asciiTheme="minorHAnsi" w:eastAsia="Calisto MT" w:hAnsiTheme="minorHAnsi" w:cstheme="minorHAnsi"/>
          <w:color w:val="000000" w:themeColor="text1"/>
          <w:sz w:val="19"/>
          <w:szCs w:val="19"/>
        </w:rPr>
        <w:t>t</w:t>
      </w:r>
      <w:r w:rsidR="004B050E">
        <w:rPr>
          <w:rFonts w:asciiTheme="minorHAnsi" w:eastAsia="Calisto MT" w:hAnsiTheme="minorHAnsi" w:cstheme="minorHAnsi"/>
          <w:color w:val="000000" w:themeColor="text1"/>
          <w:sz w:val="19"/>
          <w:szCs w:val="19"/>
        </w:rPr>
        <w:t>welve (12</w:t>
      </w:r>
      <w:r w:rsidR="004B050E" w:rsidRPr="00010FF2">
        <w:rPr>
          <w:rFonts w:asciiTheme="minorHAnsi" w:eastAsia="Calisto MT" w:hAnsiTheme="minorHAnsi" w:cstheme="minorHAnsi"/>
          <w:color w:val="000000" w:themeColor="text1"/>
          <w:sz w:val="19"/>
          <w:szCs w:val="19"/>
        </w:rPr>
        <w:t xml:space="preserve">) </w:t>
      </w:r>
      <w:r w:rsidR="004B050E">
        <w:rPr>
          <w:rFonts w:asciiTheme="minorHAnsi" w:eastAsia="Calisto MT" w:hAnsiTheme="minorHAnsi" w:cstheme="minorHAnsi"/>
          <w:color w:val="000000" w:themeColor="text1"/>
          <w:sz w:val="19"/>
          <w:szCs w:val="19"/>
        </w:rPr>
        <w:t xml:space="preserve">years </w:t>
      </w:r>
      <w:r w:rsidRPr="00010FF2">
        <w:rPr>
          <w:rFonts w:asciiTheme="minorHAnsi" w:eastAsia="Calisto MT" w:hAnsiTheme="minorHAnsi" w:cstheme="minorHAnsi"/>
          <w:color w:val="000000" w:themeColor="text1"/>
          <w:sz w:val="19"/>
          <w:szCs w:val="19"/>
        </w:rPr>
        <w:t>from the date of Operational Acceptance at his cost and risk.</w:t>
      </w:r>
    </w:p>
    <w:p w:rsidR="00A008EB" w:rsidRPr="00010FF2" w:rsidRDefault="00A008EB" w:rsidP="00775578">
      <w:pPr>
        <w:pStyle w:val="Heading2"/>
        <w:keepLines/>
        <w:numPr>
          <w:ilvl w:val="1"/>
          <w:numId w:val="165"/>
        </w:numPr>
        <w:spacing w:before="40" w:after="0" w:line="259" w:lineRule="auto"/>
        <w:rPr>
          <w:rFonts w:asciiTheme="minorHAnsi" w:hAnsiTheme="minorHAnsi" w:cstheme="minorHAnsi"/>
          <w:b/>
          <w:color w:val="000000" w:themeColor="text1"/>
          <w:sz w:val="24"/>
          <w:szCs w:val="24"/>
        </w:rPr>
      </w:pPr>
      <w:r w:rsidRPr="00010FF2">
        <w:rPr>
          <w:rFonts w:asciiTheme="minorHAnsi" w:hAnsiTheme="minorHAnsi" w:cstheme="minorHAnsi"/>
          <w:b/>
          <w:color w:val="000000" w:themeColor="text1"/>
          <w:sz w:val="24"/>
          <w:szCs w:val="24"/>
        </w:rPr>
        <w:t>Guarantees and Liabilities</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b/>
      </w:r>
      <w:bookmarkStart w:id="145" w:name="_Ref498534202"/>
      <w:r w:rsidRPr="00010FF2">
        <w:rPr>
          <w:rFonts w:asciiTheme="minorHAnsi" w:eastAsiaTheme="minorHAnsi" w:hAnsiTheme="minorHAnsi" w:cstheme="minorHAnsi"/>
          <w:b/>
          <w:color w:val="000000" w:themeColor="text1"/>
          <w:sz w:val="19"/>
          <w:szCs w:val="19"/>
        </w:rPr>
        <w:t>Completion Time Guarantee</w:t>
      </w:r>
      <w:bookmarkEnd w:id="145"/>
    </w:p>
    <w:p w:rsidR="00A008EB" w:rsidRPr="00010FF2" w:rsidRDefault="00A008EB" w:rsidP="00775578">
      <w:pPr>
        <w:numPr>
          <w:ilvl w:val="4"/>
          <w:numId w:val="154"/>
        </w:numPr>
        <w:spacing w:before="240" w:line="259" w:lineRule="auto"/>
        <w:ind w:left="333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The Contractor guarantees that it shall attain Completion of the Facilities within the Time for Completion specified pursuant to TCC Sub-Clause</w:t>
      </w:r>
      <w:r w:rsidR="00D969DC">
        <w:fldChar w:fldCharType="begin"/>
      </w:r>
      <w:r w:rsidR="00D969DC">
        <w:instrText xml:space="preserve"> REF _Ref77844525 \n \h  \* MERGEFORMAT </w:instrText>
      </w:r>
      <w:r w:rsidR="00D969DC">
        <w:fldChar w:fldCharType="separate"/>
      </w:r>
      <w:r w:rsidR="00C25D77" w:rsidRPr="00C25D77">
        <w:rPr>
          <w:rFonts w:asciiTheme="minorHAnsi" w:eastAsia="Calisto MT" w:hAnsiTheme="minorHAnsi" w:cstheme="minorHAnsi"/>
          <w:color w:val="000000" w:themeColor="text1"/>
          <w:sz w:val="19"/>
          <w:szCs w:val="19"/>
        </w:rPr>
        <w:t>3.2.2.2</w:t>
      </w:r>
      <w:r w:rsidR="00D969DC">
        <w:fldChar w:fldCharType="end"/>
      </w:r>
      <w:r w:rsidRPr="00010FF2">
        <w:rPr>
          <w:rFonts w:asciiTheme="minorHAnsi" w:eastAsia="Calisto MT" w:hAnsiTheme="minorHAnsi" w:cstheme="minorHAnsi"/>
          <w:color w:val="000000" w:themeColor="text1"/>
          <w:sz w:val="19"/>
          <w:szCs w:val="19"/>
        </w:rPr>
        <w:t xml:space="preserve">or within such extended time to which the Contractor shall be entitled under TCC Clause </w:t>
      </w:r>
      <w:r w:rsidR="00D969DC">
        <w:fldChar w:fldCharType="begin"/>
      </w:r>
      <w:r w:rsidR="00D969DC">
        <w:instrText xml:space="preserve"> REF _Ref498851734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3.8.1</w:t>
      </w:r>
      <w:r w:rsidR="00D969DC">
        <w:fldChar w:fldCharType="end"/>
      </w:r>
      <w:r w:rsidRPr="00010FF2">
        <w:rPr>
          <w:rFonts w:asciiTheme="minorHAnsi" w:eastAsia="Calisto MT" w:hAnsiTheme="minorHAnsi" w:cstheme="minorHAnsi"/>
          <w:color w:val="000000" w:themeColor="text1"/>
          <w:sz w:val="19"/>
          <w:szCs w:val="19"/>
        </w:rPr>
        <w:t xml:space="preserve"> (Extension of Time for Completion) hereof.</w:t>
      </w:r>
    </w:p>
    <w:p w:rsidR="00A008EB" w:rsidRPr="00010FF2" w:rsidRDefault="00A008EB" w:rsidP="00A008EB">
      <w:pPr>
        <w:spacing w:before="240"/>
        <w:ind w:left="387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330" w:hanging="1080"/>
        <w:contextualSpacing/>
        <w:jc w:val="both"/>
        <w:rPr>
          <w:rFonts w:asciiTheme="minorHAnsi" w:eastAsia="Calisto MT" w:hAnsiTheme="minorHAnsi" w:cstheme="minorHAnsi"/>
          <w:color w:val="000000" w:themeColor="text1"/>
          <w:sz w:val="19"/>
          <w:szCs w:val="19"/>
        </w:rPr>
      </w:pPr>
      <w:bookmarkStart w:id="146" w:name="_Ref77844748"/>
      <w:bookmarkStart w:id="147" w:name="_Ref498899207"/>
      <w:bookmarkStart w:id="148" w:name="_Ref498533292"/>
      <w:r w:rsidRPr="00010FF2">
        <w:rPr>
          <w:rFonts w:asciiTheme="minorHAnsi" w:eastAsia="Calisto MT" w:hAnsiTheme="minorHAnsi" w:cstheme="minorHAnsi"/>
          <w:color w:val="000000" w:themeColor="text1"/>
          <w:sz w:val="19"/>
          <w:szCs w:val="19"/>
        </w:rPr>
        <w:t xml:space="preserve">If the Contractor fails to attain successful Completion of the Facilities within the Time for Completion or any extension thereof under TCC Clause </w:t>
      </w:r>
      <w:r w:rsidR="00D969DC">
        <w:fldChar w:fldCharType="begin"/>
      </w:r>
      <w:r w:rsidR="00D969DC">
        <w:instrText xml:space="preserve"> REF _Ref498851734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3.8.1</w:t>
      </w:r>
      <w:r w:rsidR="00D969DC">
        <w:fldChar w:fldCharType="end"/>
      </w:r>
      <w:r w:rsidRPr="00010FF2">
        <w:rPr>
          <w:rFonts w:asciiTheme="minorHAnsi" w:eastAsia="Calisto MT" w:hAnsiTheme="minorHAnsi" w:cstheme="minorHAnsi"/>
          <w:color w:val="000000" w:themeColor="text1"/>
          <w:sz w:val="19"/>
          <w:szCs w:val="19"/>
        </w:rPr>
        <w:t xml:space="preserve"> (Extension of Time for Completion), the Contractor shall pay to KREDL Liquidated Damages in the amount computed as per the provisions set out below:</w:t>
      </w:r>
      <w:bookmarkEnd w:id="146"/>
      <w:bookmarkEnd w:id="147"/>
      <w:bookmarkEnd w:id="148"/>
    </w:p>
    <w:p w:rsidR="00A008EB" w:rsidRPr="00010FF2" w:rsidRDefault="00A008EB" w:rsidP="00A008EB">
      <w:pPr>
        <w:spacing w:before="240"/>
        <w:ind w:left="3330"/>
        <w:contextualSpacing/>
        <w:jc w:val="both"/>
        <w:rPr>
          <w:rFonts w:asciiTheme="minorHAnsi" w:eastAsia="Calisto MT" w:hAnsiTheme="minorHAnsi" w:cstheme="minorHAnsi"/>
          <w:color w:val="000000" w:themeColor="text1"/>
          <w:sz w:val="19"/>
          <w:szCs w:val="19"/>
        </w:rPr>
      </w:pPr>
    </w:p>
    <w:p w:rsidR="00A008EB" w:rsidRPr="00010FF2" w:rsidRDefault="008B4317" w:rsidP="00A008EB">
      <w:pPr>
        <w:spacing w:before="240"/>
        <w:ind w:left="3330"/>
        <w:contextualSpacing/>
        <w:jc w:val="both"/>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t>Delay Liquidated Damages:</w:t>
      </w:r>
    </w:p>
    <w:p w:rsidR="00A008EB" w:rsidRPr="00010FF2" w:rsidRDefault="00A008EB" w:rsidP="00A008EB">
      <w:pPr>
        <w:spacing w:before="240"/>
        <w:ind w:left="3330"/>
        <w:contextualSpacing/>
        <w:jc w:val="both"/>
        <w:rPr>
          <w:rFonts w:asciiTheme="minorHAnsi" w:eastAsia="Calisto MT" w:hAnsiTheme="minorHAnsi" w:cstheme="minorHAnsi"/>
          <w:color w:val="000000" w:themeColor="text1"/>
          <w:sz w:val="19"/>
          <w:szCs w:val="19"/>
        </w:rPr>
      </w:pPr>
    </w:p>
    <w:p w:rsidR="00A008EB" w:rsidRPr="00010FF2" w:rsidRDefault="00A008EB" w:rsidP="00A008EB">
      <w:pPr>
        <w:ind w:left="333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If the Contractor is unable to achieve Operational Acceptance within a</w:t>
      </w:r>
      <w:r w:rsidR="001C1EB6" w:rsidRPr="00010FF2">
        <w:rPr>
          <w:rFonts w:asciiTheme="minorHAnsi" w:hAnsiTheme="minorHAnsi" w:cstheme="minorHAnsi"/>
          <w:color w:val="000000" w:themeColor="text1"/>
          <w:sz w:val="19"/>
          <w:szCs w:val="19"/>
        </w:rPr>
        <w:t xml:space="preserve"> time stipulated in definition of Section-III Terms and Conditions of Contract</w:t>
      </w:r>
      <w:r w:rsidRPr="00010FF2">
        <w:rPr>
          <w:rFonts w:asciiTheme="minorHAnsi" w:hAnsiTheme="minorHAnsi" w:cstheme="minorHAnsi"/>
          <w:color w:val="000000" w:themeColor="text1"/>
          <w:sz w:val="19"/>
          <w:szCs w:val="19"/>
        </w:rPr>
        <w:t xml:space="preserve">from the Effective Date, the Contractor shall pay to KREDL, Liquidated Damages for the delay in achieving Operational Acceptance as per the following: </w:t>
      </w:r>
    </w:p>
    <w:p w:rsidR="00A008EB" w:rsidRPr="00010FF2" w:rsidRDefault="008B4317" w:rsidP="00775578">
      <w:pPr>
        <w:pStyle w:val="ListParagraph"/>
        <w:numPr>
          <w:ilvl w:val="0"/>
          <w:numId w:val="159"/>
        </w:numPr>
        <w:spacing w:after="160" w:line="259" w:lineRule="auto"/>
        <w:ind w:left="37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For the delay up to one (1) month an amount equivalent to 20% (twenty percent) of the Performance Security.</w:t>
      </w:r>
    </w:p>
    <w:p w:rsidR="00A008EB" w:rsidRPr="00010FF2" w:rsidRDefault="00A008EB" w:rsidP="00775578">
      <w:pPr>
        <w:pStyle w:val="ListParagraph"/>
        <w:numPr>
          <w:ilvl w:val="0"/>
          <w:numId w:val="159"/>
        </w:numPr>
        <w:spacing w:after="160" w:line="259" w:lineRule="auto"/>
        <w:ind w:left="37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For the delay of more than one (1) month and upto two (2) months an amount equivalent to 40% (forty percent) of the total Performance Security.</w:t>
      </w:r>
    </w:p>
    <w:p w:rsidR="00A008EB" w:rsidRPr="00010FF2" w:rsidRDefault="00A008EB" w:rsidP="00775578">
      <w:pPr>
        <w:pStyle w:val="ListParagraph"/>
        <w:numPr>
          <w:ilvl w:val="0"/>
          <w:numId w:val="159"/>
        </w:numPr>
        <w:spacing w:after="160" w:line="259" w:lineRule="auto"/>
        <w:ind w:left="37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For the delay of more than two and upto three (3) months an amount equivalent to 40% (forty percent) of the Performance Security.</w:t>
      </w:r>
    </w:p>
    <w:p w:rsidR="00A008EB" w:rsidRPr="00010FF2" w:rsidRDefault="00A008EB" w:rsidP="00A008EB">
      <w:pPr>
        <w:ind w:left="333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For avoidance of doubt, in the event of failure to pay the above-mentioned damages by the Contractor entitles KREDL to encash the Performance Security.</w:t>
      </w:r>
    </w:p>
    <w:p w:rsidR="00A008EB" w:rsidRPr="00010FF2" w:rsidRDefault="00A008EB" w:rsidP="00A008EB">
      <w:pPr>
        <w:ind w:left="333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In case the Contractor delays the achievement of Operational Acceptance beyond 3 (three) months, the Contractor shall pay to KREDL, </w:t>
      </w:r>
      <w:r w:rsidR="008B4317" w:rsidRPr="00010FF2">
        <w:rPr>
          <w:rFonts w:asciiTheme="minorHAnsi" w:hAnsiTheme="minorHAnsi" w:cstheme="minorHAnsi"/>
          <w:color w:val="000000" w:themeColor="text1"/>
          <w:sz w:val="19"/>
          <w:szCs w:val="19"/>
        </w:rPr>
        <w:t xml:space="preserve">the Liquidated Damages at rate of INR 50,000/- (Rupees Fifty Thousand only) per MW per day (for both Solar PV and BESS) of delay for the delay in achieving such Operational Acceptance. </w:t>
      </w:r>
      <w:proofErr w:type="gramStart"/>
      <w:r w:rsidR="008B4317" w:rsidRPr="00010FF2">
        <w:rPr>
          <w:rFonts w:asciiTheme="minorHAnsi" w:hAnsiTheme="minorHAnsi" w:cstheme="minorHAnsi"/>
          <w:color w:val="000000" w:themeColor="text1"/>
          <w:sz w:val="19"/>
          <w:szCs w:val="19"/>
        </w:rPr>
        <w:t>Provided that the Contractor shall be required to make such payments to</w:t>
      </w:r>
      <w:r w:rsidRPr="00010FF2">
        <w:rPr>
          <w:rFonts w:asciiTheme="minorHAnsi" w:hAnsiTheme="minorHAnsi" w:cstheme="minorHAnsi"/>
          <w:color w:val="000000" w:themeColor="text1"/>
          <w:sz w:val="19"/>
          <w:szCs w:val="19"/>
        </w:rPr>
        <w:t xml:space="preserve"> KREDL in advance on a week to week basis for the period of delay.</w:t>
      </w:r>
      <w:proofErr w:type="gramEnd"/>
    </w:p>
    <w:p w:rsidR="00A008EB" w:rsidRPr="00010FF2" w:rsidRDefault="00A008EB" w:rsidP="00A008EB">
      <w:pPr>
        <w:spacing w:before="240"/>
        <w:ind w:left="3330"/>
        <w:contextualSpacing/>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maximum time period allowed for achievement of Operational </w:t>
      </w:r>
      <w:r w:rsidR="00633350" w:rsidRPr="00010FF2">
        <w:rPr>
          <w:rFonts w:asciiTheme="minorHAnsi" w:hAnsiTheme="minorHAnsi" w:cstheme="minorHAnsi"/>
          <w:color w:val="000000" w:themeColor="text1"/>
          <w:sz w:val="19"/>
          <w:szCs w:val="19"/>
        </w:rPr>
        <w:t>Acceptance</w:t>
      </w:r>
      <w:r w:rsidRPr="00010FF2">
        <w:rPr>
          <w:rFonts w:asciiTheme="minorHAnsi" w:hAnsiTheme="minorHAnsi" w:cstheme="minorHAnsi"/>
          <w:color w:val="000000" w:themeColor="text1"/>
          <w:sz w:val="19"/>
          <w:szCs w:val="19"/>
        </w:rPr>
        <w:t xml:space="preserve"> with payment of Liquidated Damages shall be limited to </w:t>
      </w:r>
      <w:r w:rsidR="00EF612B">
        <w:rPr>
          <w:rFonts w:asciiTheme="minorHAnsi" w:hAnsiTheme="minorHAnsi" w:cstheme="minorHAnsi"/>
          <w:color w:val="000000" w:themeColor="text1"/>
          <w:sz w:val="19"/>
          <w:szCs w:val="19"/>
        </w:rPr>
        <w:t>1</w:t>
      </w:r>
      <w:r w:rsidR="00602458">
        <w:rPr>
          <w:rFonts w:asciiTheme="minorHAnsi" w:hAnsiTheme="minorHAnsi" w:cstheme="minorHAnsi"/>
          <w:color w:val="000000" w:themeColor="text1"/>
          <w:sz w:val="19"/>
          <w:szCs w:val="19"/>
        </w:rPr>
        <w:t>7</w:t>
      </w:r>
      <w:r w:rsidR="008B4317" w:rsidRPr="00010FF2">
        <w:rPr>
          <w:rFonts w:asciiTheme="minorHAnsi" w:hAnsiTheme="minorHAnsi" w:cstheme="minorHAnsi"/>
          <w:color w:val="000000" w:themeColor="text1"/>
          <w:sz w:val="19"/>
          <w:szCs w:val="19"/>
        </w:rPr>
        <w:t>(</w:t>
      </w:r>
      <w:r w:rsidR="00CB0159">
        <w:rPr>
          <w:rFonts w:asciiTheme="minorHAnsi" w:hAnsiTheme="minorHAnsi" w:cstheme="minorHAnsi"/>
          <w:color w:val="000000" w:themeColor="text1"/>
          <w:sz w:val="19"/>
          <w:szCs w:val="19"/>
        </w:rPr>
        <w:t>seventeen</w:t>
      </w:r>
      <w:r w:rsidR="008B4317" w:rsidRPr="00010FF2">
        <w:rPr>
          <w:rFonts w:asciiTheme="minorHAnsi" w:hAnsiTheme="minorHAnsi" w:cstheme="minorHAnsi"/>
          <w:color w:val="000000" w:themeColor="text1"/>
          <w:sz w:val="19"/>
          <w:szCs w:val="19"/>
        </w:rPr>
        <w:t xml:space="preserve">) Months from the Effective Date. In case, the achievement of Operational Acceptance is delayed beyond </w:t>
      </w:r>
      <w:r w:rsidR="00912851">
        <w:rPr>
          <w:rFonts w:asciiTheme="minorHAnsi" w:hAnsiTheme="minorHAnsi" w:cstheme="minorHAnsi"/>
          <w:color w:val="000000" w:themeColor="text1"/>
          <w:sz w:val="19"/>
          <w:szCs w:val="19"/>
        </w:rPr>
        <w:t>1</w:t>
      </w:r>
      <w:r w:rsidR="00602458">
        <w:rPr>
          <w:rFonts w:asciiTheme="minorHAnsi" w:hAnsiTheme="minorHAnsi" w:cstheme="minorHAnsi"/>
          <w:color w:val="000000" w:themeColor="text1"/>
          <w:sz w:val="19"/>
          <w:szCs w:val="19"/>
        </w:rPr>
        <w:t>7</w:t>
      </w:r>
      <w:r w:rsidR="008B4317" w:rsidRPr="00010FF2">
        <w:rPr>
          <w:rFonts w:asciiTheme="minorHAnsi" w:hAnsiTheme="minorHAnsi" w:cstheme="minorHAnsi"/>
          <w:color w:val="000000" w:themeColor="text1"/>
          <w:sz w:val="19"/>
          <w:szCs w:val="19"/>
        </w:rPr>
        <w:t>(</w:t>
      </w:r>
      <w:r w:rsidR="00912851">
        <w:rPr>
          <w:rFonts w:asciiTheme="minorHAnsi" w:hAnsiTheme="minorHAnsi" w:cstheme="minorHAnsi"/>
          <w:color w:val="000000" w:themeColor="text1"/>
          <w:sz w:val="19"/>
          <w:szCs w:val="19"/>
        </w:rPr>
        <w:t>s</w:t>
      </w:r>
      <w:r w:rsidR="00602458">
        <w:rPr>
          <w:rFonts w:asciiTheme="minorHAnsi" w:hAnsiTheme="minorHAnsi" w:cstheme="minorHAnsi"/>
          <w:color w:val="000000" w:themeColor="text1"/>
          <w:sz w:val="19"/>
          <w:szCs w:val="19"/>
        </w:rPr>
        <w:t>eventeen</w:t>
      </w:r>
      <w:r w:rsidR="008B4317" w:rsidRPr="00010FF2">
        <w:rPr>
          <w:rFonts w:asciiTheme="minorHAnsi" w:hAnsiTheme="minorHAnsi" w:cstheme="minorHAnsi"/>
          <w:color w:val="000000" w:themeColor="text1"/>
          <w:sz w:val="19"/>
          <w:szCs w:val="19"/>
        </w:rPr>
        <w:t>) Months from the Effective Date, it shall be considered as a Contractor’s Event of Default and the Contract may be terminated.</w:t>
      </w:r>
    </w:p>
    <w:p w:rsidR="00A008EB" w:rsidRPr="00010FF2" w:rsidRDefault="00A008EB" w:rsidP="00A008EB">
      <w:pPr>
        <w:spacing w:before="240"/>
        <w:ind w:left="3330"/>
        <w:contextualSpacing/>
        <w:jc w:val="both"/>
        <w:rPr>
          <w:rFonts w:asciiTheme="minorHAnsi" w:hAnsiTheme="minorHAnsi" w:cstheme="minorHAnsi"/>
          <w:color w:val="000000" w:themeColor="text1"/>
          <w:sz w:val="19"/>
          <w:szCs w:val="19"/>
        </w:rPr>
      </w:pPr>
    </w:p>
    <w:p w:rsidR="00A008EB" w:rsidRPr="00010FF2" w:rsidRDefault="00A008EB" w:rsidP="00A008EB">
      <w:pPr>
        <w:spacing w:before="240"/>
        <w:ind w:left="3330"/>
        <w:contextualSpacing/>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The maximum liability of the Bidder under Delay Liquidated Damages will be limited to 10% (ten percent) of the total Contract Price, agreed in the Final Price Bid.</w:t>
      </w:r>
    </w:p>
    <w:p w:rsidR="00A008EB" w:rsidRPr="00010FF2" w:rsidRDefault="00A008EB" w:rsidP="00A008EB">
      <w:pPr>
        <w:spacing w:before="240"/>
        <w:ind w:left="3330"/>
        <w:contextualSpacing/>
        <w:jc w:val="both"/>
        <w:rPr>
          <w:rFonts w:asciiTheme="minorHAnsi" w:hAnsiTheme="minorHAnsi" w:cstheme="minorHAnsi"/>
          <w:color w:val="000000" w:themeColor="text1"/>
          <w:sz w:val="19"/>
          <w:szCs w:val="19"/>
          <w:lang w:val="en-IN"/>
        </w:rPr>
      </w:pPr>
    </w:p>
    <w:p w:rsidR="00A008EB" w:rsidRPr="00010FF2" w:rsidRDefault="00A008EB" w:rsidP="00A008EB">
      <w:pPr>
        <w:spacing w:before="240"/>
        <w:ind w:left="3330"/>
        <w:contextualSpacing/>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In case the Bidder fails to execute the Facility within a maximum timeline of </w:t>
      </w:r>
      <w:r w:rsidR="00912851">
        <w:rPr>
          <w:rFonts w:asciiTheme="minorHAnsi" w:hAnsiTheme="minorHAnsi" w:cstheme="minorHAnsi"/>
          <w:color w:val="000000" w:themeColor="text1"/>
          <w:sz w:val="19"/>
          <w:szCs w:val="19"/>
        </w:rPr>
        <w:t xml:space="preserve">12 </w:t>
      </w:r>
      <w:r w:rsidRPr="00010FF2">
        <w:rPr>
          <w:rFonts w:asciiTheme="minorHAnsi" w:hAnsiTheme="minorHAnsi" w:cstheme="minorHAnsi"/>
          <w:color w:val="000000" w:themeColor="text1"/>
          <w:sz w:val="19"/>
          <w:szCs w:val="19"/>
        </w:rPr>
        <w:t>(</w:t>
      </w:r>
      <w:r w:rsidR="00912851">
        <w:rPr>
          <w:rFonts w:asciiTheme="minorHAnsi" w:hAnsiTheme="minorHAnsi" w:cstheme="minorHAnsi"/>
          <w:color w:val="000000" w:themeColor="text1"/>
          <w:sz w:val="19"/>
          <w:szCs w:val="19"/>
        </w:rPr>
        <w:t>twelve</w:t>
      </w:r>
      <w:r w:rsidRPr="00010FF2">
        <w:rPr>
          <w:rFonts w:asciiTheme="minorHAnsi" w:hAnsiTheme="minorHAnsi" w:cstheme="minorHAnsi"/>
          <w:color w:val="000000" w:themeColor="text1"/>
          <w:sz w:val="19"/>
          <w:szCs w:val="19"/>
        </w:rPr>
        <w:t>) Months from the Effective Date</w:t>
      </w:r>
      <w:r w:rsidRPr="00010FF2">
        <w:rPr>
          <w:rFonts w:asciiTheme="minorHAnsi" w:hAnsiTheme="minorHAnsi" w:cstheme="minorHAnsi"/>
          <w:b/>
          <w:color w:val="000000" w:themeColor="text1"/>
          <w:sz w:val="19"/>
          <w:szCs w:val="19"/>
        </w:rPr>
        <w:t>, then the Bidder may get an extension in the timelines as approved and allowed by KERC. Further, in case the Bidder fails to execute the Facility within the extended timelines then the Bidder shall be</w:t>
      </w:r>
      <w:r w:rsidRPr="00010FF2">
        <w:rPr>
          <w:rFonts w:asciiTheme="minorHAnsi" w:hAnsiTheme="minorHAnsi" w:cstheme="minorHAnsi"/>
          <w:color w:val="000000" w:themeColor="text1"/>
          <w:sz w:val="19"/>
          <w:szCs w:val="19"/>
        </w:rPr>
        <w:t xml:space="preserve"> blacklisted/ debarred/ suspended from providing any further services to KREDL along with a notice circulated to the power utilities of Karnataka, Energy Department and Government of Karnataka.</w:t>
      </w:r>
    </w:p>
    <w:p w:rsidR="00A008EB" w:rsidRPr="00010FF2" w:rsidRDefault="00A008EB" w:rsidP="00A008EB">
      <w:pPr>
        <w:spacing w:before="240"/>
        <w:ind w:left="3330"/>
        <w:contextualSpacing/>
        <w:jc w:val="both"/>
        <w:rPr>
          <w:rFonts w:asciiTheme="minorHAnsi" w:hAnsiTheme="minorHAnsi" w:cstheme="minorHAnsi"/>
          <w:b/>
          <w:color w:val="000000" w:themeColor="text1"/>
          <w:sz w:val="19"/>
          <w:szCs w:val="19"/>
        </w:rPr>
      </w:pPr>
    </w:p>
    <w:p w:rsidR="00A008EB" w:rsidRPr="00010FF2" w:rsidRDefault="00A008EB" w:rsidP="00A008EB">
      <w:pPr>
        <w:spacing w:before="240"/>
        <w:ind w:left="3330"/>
        <w:contextualSpacing/>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Performance Liquidated Damage:</w:t>
      </w:r>
    </w:p>
    <w:p w:rsidR="00A008EB" w:rsidRPr="00010FF2" w:rsidRDefault="00A008EB" w:rsidP="00A008EB">
      <w:pPr>
        <w:spacing w:before="240"/>
        <w:ind w:left="3330"/>
        <w:contextualSpacing/>
        <w:jc w:val="both"/>
        <w:rPr>
          <w:rFonts w:asciiTheme="minorHAnsi" w:eastAsia="Calisto MT" w:hAnsiTheme="minorHAnsi" w:cstheme="minorHAnsi"/>
          <w:color w:val="000000" w:themeColor="text1"/>
          <w:sz w:val="19"/>
          <w:szCs w:val="19"/>
        </w:rPr>
      </w:pPr>
    </w:p>
    <w:p w:rsidR="00A008EB" w:rsidRPr="0063492B" w:rsidRDefault="00A008EB" w:rsidP="00A008EB">
      <w:pPr>
        <w:spacing w:before="240"/>
        <w:ind w:left="333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Post Operational Acceptance and until the expiry of O&amp;M Period, the Bidder shall meet the generation equivalent to minimum AC CUF for </w:t>
      </w:r>
      <w:r w:rsidR="00FB00E9" w:rsidRPr="0063492B">
        <w:rPr>
          <w:rFonts w:asciiTheme="minorHAnsi" w:eastAsia="Calisto MT" w:hAnsiTheme="minorHAnsi" w:cstheme="minorHAnsi"/>
          <w:color w:val="000000" w:themeColor="text1"/>
          <w:sz w:val="19"/>
          <w:szCs w:val="19"/>
        </w:rPr>
        <w:t>21</w:t>
      </w:r>
      <w:r w:rsidRPr="0063492B">
        <w:rPr>
          <w:rFonts w:asciiTheme="minorHAnsi" w:eastAsia="Calisto MT" w:hAnsiTheme="minorHAnsi" w:cstheme="minorHAnsi"/>
          <w:color w:val="000000" w:themeColor="text1"/>
          <w:sz w:val="19"/>
          <w:szCs w:val="19"/>
        </w:rPr>
        <w:t>% (</w:t>
      </w:r>
      <w:r w:rsidR="00FB00E9" w:rsidRPr="0063492B">
        <w:rPr>
          <w:rFonts w:asciiTheme="minorHAnsi" w:eastAsia="Calisto MT" w:hAnsiTheme="minorHAnsi" w:cstheme="minorHAnsi"/>
          <w:color w:val="000000" w:themeColor="text1"/>
          <w:sz w:val="19"/>
          <w:szCs w:val="19"/>
        </w:rPr>
        <w:t>Twenty One</w:t>
      </w:r>
      <w:r w:rsidR="00A30E64" w:rsidRPr="0063492B">
        <w:rPr>
          <w:rFonts w:asciiTheme="minorHAnsi" w:eastAsia="Calisto MT" w:hAnsiTheme="minorHAnsi" w:cstheme="minorHAnsi"/>
          <w:color w:val="000000" w:themeColor="text1"/>
          <w:sz w:val="19"/>
          <w:szCs w:val="19"/>
        </w:rPr>
        <w:t xml:space="preserve"> </w:t>
      </w:r>
      <w:r w:rsidRPr="0063492B">
        <w:rPr>
          <w:rFonts w:asciiTheme="minorHAnsi" w:eastAsia="Calisto MT" w:hAnsiTheme="minorHAnsi" w:cstheme="minorHAnsi"/>
          <w:color w:val="000000" w:themeColor="text1"/>
          <w:sz w:val="19"/>
          <w:szCs w:val="19"/>
        </w:rPr>
        <w:t xml:space="preserve">percent). In case Bidder is not able meet the minimum AC CUF of </w:t>
      </w:r>
      <w:r w:rsidR="00FB00E9" w:rsidRPr="0063492B">
        <w:rPr>
          <w:rFonts w:asciiTheme="minorHAnsi" w:eastAsia="Calisto MT" w:hAnsiTheme="minorHAnsi" w:cstheme="minorHAnsi"/>
          <w:color w:val="000000" w:themeColor="text1"/>
          <w:sz w:val="19"/>
          <w:szCs w:val="19"/>
        </w:rPr>
        <w:t>21</w:t>
      </w:r>
      <w:r w:rsidRPr="0063492B">
        <w:rPr>
          <w:rFonts w:asciiTheme="minorHAnsi" w:eastAsia="Calisto MT" w:hAnsiTheme="minorHAnsi" w:cstheme="minorHAnsi"/>
          <w:color w:val="000000" w:themeColor="text1"/>
          <w:sz w:val="19"/>
          <w:szCs w:val="19"/>
        </w:rPr>
        <w:t>% (</w:t>
      </w:r>
      <w:r w:rsidR="00FB00E9" w:rsidRPr="0063492B">
        <w:rPr>
          <w:rFonts w:asciiTheme="minorHAnsi" w:eastAsia="Calisto MT" w:hAnsiTheme="minorHAnsi" w:cstheme="minorHAnsi"/>
          <w:color w:val="000000" w:themeColor="text1"/>
          <w:sz w:val="19"/>
          <w:szCs w:val="19"/>
        </w:rPr>
        <w:t>Twenty One</w:t>
      </w:r>
      <w:r w:rsidR="00A30E64" w:rsidRPr="0063492B">
        <w:rPr>
          <w:rFonts w:asciiTheme="minorHAnsi" w:eastAsia="Calisto MT" w:hAnsiTheme="minorHAnsi" w:cstheme="minorHAnsi"/>
          <w:color w:val="000000" w:themeColor="text1"/>
          <w:sz w:val="19"/>
          <w:szCs w:val="19"/>
        </w:rPr>
        <w:t xml:space="preserve"> </w:t>
      </w:r>
      <w:r w:rsidRPr="0063492B">
        <w:rPr>
          <w:rFonts w:asciiTheme="minorHAnsi" w:eastAsia="Calisto MT" w:hAnsiTheme="minorHAnsi" w:cstheme="minorHAnsi"/>
          <w:color w:val="000000" w:themeColor="text1"/>
          <w:sz w:val="19"/>
          <w:szCs w:val="19"/>
        </w:rPr>
        <w:t>percent), then the Bidder shall be liable to pay a liquidated damage to compensate for the energy loss during the yearly O&amp;M Period (“Performance Liquidated Damages”).</w:t>
      </w:r>
    </w:p>
    <w:p w:rsidR="00A008EB" w:rsidRPr="0063492B" w:rsidRDefault="00A008EB" w:rsidP="00A008EB">
      <w:pPr>
        <w:spacing w:before="240"/>
        <w:ind w:left="3330"/>
        <w:contextualSpacing/>
        <w:jc w:val="both"/>
        <w:rPr>
          <w:rFonts w:asciiTheme="minorHAnsi" w:eastAsia="Calisto MT" w:hAnsiTheme="minorHAnsi" w:cstheme="minorHAnsi"/>
          <w:color w:val="000000" w:themeColor="text1"/>
          <w:sz w:val="19"/>
          <w:szCs w:val="19"/>
        </w:rPr>
      </w:pPr>
    </w:p>
    <w:p w:rsidR="00A008EB" w:rsidRPr="00010FF2" w:rsidRDefault="00A008EB" w:rsidP="00A008EB">
      <w:pPr>
        <w:spacing w:before="240"/>
        <w:ind w:left="3330"/>
        <w:contextualSpacing/>
        <w:jc w:val="both"/>
        <w:rPr>
          <w:rFonts w:asciiTheme="minorHAnsi" w:eastAsia="Calisto MT" w:hAnsiTheme="minorHAnsi" w:cstheme="minorHAnsi"/>
          <w:b/>
          <w:color w:val="000000" w:themeColor="text1"/>
          <w:sz w:val="19"/>
          <w:szCs w:val="19"/>
        </w:rPr>
      </w:pPr>
      <w:r w:rsidRPr="0063492B">
        <w:rPr>
          <w:rFonts w:asciiTheme="minorHAnsi" w:eastAsia="Calisto MT" w:hAnsiTheme="minorHAnsi" w:cstheme="minorHAnsi"/>
          <w:b/>
          <w:color w:val="000000" w:themeColor="text1"/>
          <w:sz w:val="19"/>
          <w:szCs w:val="19"/>
        </w:rPr>
        <w:t xml:space="preserve">Performance Liquidated Damages = Loss in Energy during O&amp;M Period for a year as per CUF target of </w:t>
      </w:r>
      <w:r w:rsidR="00FB00E9" w:rsidRPr="0063492B">
        <w:rPr>
          <w:rFonts w:asciiTheme="minorHAnsi" w:eastAsia="Calisto MT" w:hAnsiTheme="minorHAnsi" w:cstheme="minorHAnsi"/>
          <w:b/>
          <w:color w:val="000000" w:themeColor="text1"/>
          <w:sz w:val="19"/>
          <w:szCs w:val="19"/>
        </w:rPr>
        <w:t>21</w:t>
      </w:r>
      <w:r w:rsidR="00A30E64" w:rsidRPr="0063492B">
        <w:rPr>
          <w:rFonts w:asciiTheme="minorHAnsi" w:eastAsia="Calisto MT" w:hAnsiTheme="minorHAnsi" w:cstheme="minorHAnsi"/>
          <w:b/>
          <w:color w:val="000000" w:themeColor="text1"/>
          <w:sz w:val="19"/>
          <w:szCs w:val="19"/>
        </w:rPr>
        <w:t>.0% (</w:t>
      </w:r>
      <w:r w:rsidR="00FB00E9" w:rsidRPr="0063492B">
        <w:rPr>
          <w:rFonts w:asciiTheme="minorHAnsi" w:eastAsia="Calisto MT" w:hAnsiTheme="minorHAnsi" w:cstheme="minorHAnsi"/>
          <w:b/>
          <w:color w:val="000000" w:themeColor="text1"/>
          <w:sz w:val="19"/>
          <w:szCs w:val="19"/>
        </w:rPr>
        <w:t xml:space="preserve">Twenty One </w:t>
      </w:r>
      <w:r w:rsidRPr="0063492B">
        <w:rPr>
          <w:rFonts w:asciiTheme="minorHAnsi" w:eastAsia="Calisto MT" w:hAnsiTheme="minorHAnsi" w:cstheme="minorHAnsi"/>
          <w:b/>
          <w:color w:val="000000" w:themeColor="text1"/>
          <w:sz w:val="19"/>
          <w:szCs w:val="19"/>
        </w:rPr>
        <w:t xml:space="preserve">percent) </w:t>
      </w:r>
      <w:r w:rsidR="00E747D3" w:rsidRPr="0063492B">
        <w:rPr>
          <w:rFonts w:asciiTheme="minorHAnsi" w:eastAsia="Calisto MT" w:hAnsiTheme="minorHAnsi" w:cstheme="minorHAnsi"/>
          <w:b/>
          <w:color w:val="000000" w:themeColor="text1"/>
          <w:sz w:val="19"/>
          <w:szCs w:val="19"/>
        </w:rPr>
        <w:t>x</w:t>
      </w:r>
      <w:r w:rsidR="007A11CC" w:rsidRPr="0063492B">
        <w:rPr>
          <w:rFonts w:asciiTheme="minorHAnsi" w:eastAsia="Calisto MT" w:hAnsiTheme="minorHAnsi" w:cstheme="minorHAnsi"/>
          <w:b/>
          <w:color w:val="000000" w:themeColor="text1"/>
          <w:sz w:val="19"/>
          <w:szCs w:val="19"/>
        </w:rPr>
        <w:t>2</w:t>
      </w:r>
      <w:r w:rsidR="0063492B">
        <w:rPr>
          <w:rFonts w:asciiTheme="minorHAnsi" w:eastAsia="Calisto MT" w:hAnsiTheme="minorHAnsi" w:cstheme="minorHAnsi"/>
          <w:b/>
          <w:color w:val="000000" w:themeColor="text1"/>
          <w:sz w:val="19"/>
          <w:szCs w:val="19"/>
        </w:rPr>
        <w:t>2</w:t>
      </w:r>
      <w:r w:rsidRPr="0063492B">
        <w:rPr>
          <w:rFonts w:asciiTheme="minorHAnsi" w:eastAsia="Calisto MT" w:hAnsiTheme="minorHAnsi" w:cstheme="minorHAnsi"/>
          <w:b/>
          <w:color w:val="000000" w:themeColor="text1"/>
          <w:sz w:val="19"/>
          <w:szCs w:val="19"/>
        </w:rPr>
        <w:t xml:space="preserve"> INR per kWh</w:t>
      </w:r>
    </w:p>
    <w:p w:rsidR="00A008EB" w:rsidRPr="00010FF2" w:rsidRDefault="00A008EB" w:rsidP="00A008EB">
      <w:pPr>
        <w:spacing w:before="240"/>
        <w:ind w:left="3330"/>
        <w:contextualSpacing/>
        <w:jc w:val="both"/>
        <w:rPr>
          <w:rFonts w:asciiTheme="minorHAnsi" w:eastAsia="Calisto MT" w:hAnsiTheme="minorHAnsi" w:cstheme="minorHAnsi"/>
          <w:color w:val="000000" w:themeColor="text1"/>
          <w:sz w:val="19"/>
          <w:szCs w:val="19"/>
        </w:rPr>
      </w:pPr>
    </w:p>
    <w:p w:rsidR="00A008EB" w:rsidRPr="00010FF2" w:rsidRDefault="00A008EB" w:rsidP="00A008EB">
      <w:pPr>
        <w:spacing w:before="240"/>
        <w:ind w:left="3330"/>
        <w:contextualSpacing/>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maximum liability of the Bidder under Performance Liquidated Damages will be limited to 10% (ten percent) of the total Contract Price, agreed in the Final Price Bid for the first 2 (two) years and then the maximum liability of the Bidders under Performance Liquidated Damages will be limited to 100% (one hundred percent) of the corresponding annual O&amp;M Price until the expiry of the O&amp;M Period of 1</w:t>
      </w:r>
      <w:r w:rsidR="00912851">
        <w:rPr>
          <w:rFonts w:asciiTheme="minorHAnsi" w:hAnsiTheme="minorHAnsi" w:cstheme="minorHAnsi"/>
          <w:color w:val="000000" w:themeColor="text1"/>
          <w:sz w:val="19"/>
          <w:szCs w:val="19"/>
        </w:rPr>
        <w:t>2</w:t>
      </w:r>
      <w:r w:rsidRPr="00010FF2">
        <w:rPr>
          <w:rFonts w:asciiTheme="minorHAnsi" w:hAnsiTheme="minorHAnsi" w:cstheme="minorHAnsi"/>
          <w:color w:val="000000" w:themeColor="text1"/>
          <w:sz w:val="19"/>
          <w:szCs w:val="19"/>
        </w:rPr>
        <w:t xml:space="preserve"> (t</w:t>
      </w:r>
      <w:r w:rsidR="00912851">
        <w:rPr>
          <w:rFonts w:asciiTheme="minorHAnsi" w:hAnsiTheme="minorHAnsi" w:cstheme="minorHAnsi"/>
          <w:color w:val="000000" w:themeColor="text1"/>
          <w:sz w:val="19"/>
          <w:szCs w:val="19"/>
        </w:rPr>
        <w:t>welve</w:t>
      </w:r>
      <w:r w:rsidRPr="00010FF2">
        <w:rPr>
          <w:rFonts w:asciiTheme="minorHAnsi" w:hAnsiTheme="minorHAnsi" w:cstheme="minorHAnsi"/>
          <w:color w:val="000000" w:themeColor="text1"/>
          <w:sz w:val="19"/>
          <w:szCs w:val="19"/>
        </w:rPr>
        <w:t>) years from the date of Operational Acceptance.</w:t>
      </w:r>
    </w:p>
    <w:p w:rsidR="00A008EB" w:rsidRPr="00010FF2" w:rsidRDefault="00A008EB" w:rsidP="00A008EB">
      <w:pPr>
        <w:spacing w:before="240"/>
        <w:ind w:left="3330"/>
        <w:contextualSpacing/>
        <w:jc w:val="both"/>
        <w:rPr>
          <w:rFonts w:asciiTheme="minorHAnsi" w:eastAsia="Calisto MT" w:hAnsiTheme="minorHAnsi" w:cstheme="minorHAnsi"/>
          <w:color w:val="000000" w:themeColor="text1"/>
          <w:sz w:val="19"/>
          <w:szCs w:val="19"/>
        </w:rPr>
      </w:pPr>
    </w:p>
    <w:p w:rsidR="00A008EB" w:rsidRPr="00010FF2" w:rsidRDefault="00A008EB" w:rsidP="00A008EB">
      <w:pPr>
        <w:spacing w:before="240"/>
        <w:ind w:left="333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The Parties agree that the Delay Liquidated Damages and Performance Liquidated Damages are a genuine pre-estimate of damages and losses to be suffered by the Owner. The amount of Delay Liquidated Damages and Performance Liquidated Damages specified herein represent the projected commercial losses and damages that shall be suffered by the Owner and are fair and reasonable and are not penalties.</w:t>
      </w:r>
    </w:p>
    <w:p w:rsidR="00A008EB" w:rsidRPr="00010FF2" w:rsidRDefault="00A008EB" w:rsidP="00A008EB">
      <w:pPr>
        <w:spacing w:before="240"/>
        <w:ind w:left="333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33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Such payment shall completely satisfy the Contractor’s obligation to attain Completion of the Facilities within the Time for Completion or any extension thereof under TCC Clause </w:t>
      </w:r>
      <w:r w:rsidR="00D969DC">
        <w:fldChar w:fldCharType="begin"/>
      </w:r>
      <w:r w:rsidR="00D969DC">
        <w:instrText xml:space="preserve"> REF _Ref498851734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3.8.1</w:t>
      </w:r>
      <w:r w:rsidR="00D969DC">
        <w:fldChar w:fldCharType="end"/>
      </w:r>
      <w:r w:rsidRPr="00010FF2">
        <w:rPr>
          <w:rFonts w:asciiTheme="minorHAnsi" w:eastAsia="Calisto MT" w:hAnsiTheme="minorHAnsi" w:cstheme="minorHAnsi"/>
          <w:color w:val="000000" w:themeColor="text1"/>
          <w:sz w:val="19"/>
          <w:szCs w:val="19"/>
        </w:rPr>
        <w:t xml:space="preserve"> (Extension of Time for Completion). The Contractor shall have no further liability whatsoever to KREDL in respect thereof. </w:t>
      </w:r>
    </w:p>
    <w:p w:rsidR="00A008EB" w:rsidRPr="00010FF2" w:rsidRDefault="00A008EB" w:rsidP="00A008EB">
      <w:pPr>
        <w:spacing w:before="240"/>
        <w:ind w:left="333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33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However, the payment of liquidated damages shall not in any way relieve the Contractor from any of its obligations to complete the Facilities and liabilities of the Contractor under the Contract. </w:t>
      </w:r>
    </w:p>
    <w:p w:rsidR="00A008EB" w:rsidRPr="00010FF2" w:rsidRDefault="00A008EB" w:rsidP="00A008EB">
      <w:pPr>
        <w:spacing w:before="240"/>
        <w:ind w:left="333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33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Save for liquidated damages payable under this TCC Sub-Clause </w:t>
      </w:r>
      <w:r w:rsidR="00D969DC">
        <w:fldChar w:fldCharType="begin"/>
      </w:r>
      <w:r w:rsidR="00D969DC">
        <w:instrText xml:space="preserve"> REF _Ref498899207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3.6.1.1.2</w:t>
      </w:r>
      <w:r w:rsidR="00D969DC">
        <w:fldChar w:fldCharType="end"/>
      </w:r>
      <w:r w:rsidRPr="00010FF2">
        <w:rPr>
          <w:rFonts w:asciiTheme="minorHAnsi" w:eastAsia="Calisto MT" w:hAnsiTheme="minorHAnsi" w:cstheme="minorHAnsi"/>
          <w:color w:val="000000" w:themeColor="text1"/>
          <w:sz w:val="19"/>
          <w:szCs w:val="19"/>
        </w:rPr>
        <w:t xml:space="preserve">, the failure by Contractor to attain any milestone or other act, matter or thing by any date specified in Appendix 4 (Time Schedule) to the Contract Agreement and/or other program of work prepared pursuant to TCC Clause </w:t>
      </w:r>
      <w:r w:rsidR="00D969DC">
        <w:fldChar w:fldCharType="begin"/>
      </w:r>
      <w:r w:rsidR="00D969DC">
        <w:instrText xml:space="preserve"> REF _Ref498899271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3.5.2</w:t>
      </w:r>
      <w:r w:rsidR="00D969DC">
        <w:fldChar w:fldCharType="end"/>
      </w:r>
      <w:r w:rsidRPr="00010FF2">
        <w:rPr>
          <w:rFonts w:asciiTheme="minorHAnsi" w:eastAsia="Calisto MT" w:hAnsiTheme="minorHAnsi" w:cstheme="minorHAnsi"/>
          <w:color w:val="000000" w:themeColor="text1"/>
          <w:sz w:val="19"/>
          <w:szCs w:val="19"/>
        </w:rPr>
        <w:t xml:space="preserve"> (Program of Performance) shall not </w:t>
      </w:r>
      <w:r w:rsidRPr="00010FF2">
        <w:rPr>
          <w:rFonts w:asciiTheme="minorHAnsi" w:eastAsia="Calisto MT" w:hAnsiTheme="minorHAnsi" w:cstheme="minorHAnsi"/>
          <w:color w:val="000000" w:themeColor="text1"/>
          <w:sz w:val="19"/>
          <w:szCs w:val="19"/>
        </w:rPr>
        <w:lastRenderedPageBreak/>
        <w:t>render the Contractor liable for any loss or damage thereby suffered by KREDL.</w:t>
      </w:r>
    </w:p>
    <w:p w:rsidR="00A008EB" w:rsidRPr="00010FF2" w:rsidRDefault="00A008EB" w:rsidP="00A008EB">
      <w:pPr>
        <w:spacing w:before="240"/>
        <w:ind w:left="333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33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No bonus will be given for earlier completion of the Facilities.</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b/>
      </w:r>
      <w:bookmarkStart w:id="149" w:name="_Ref498807464"/>
      <w:r w:rsidRPr="00010FF2">
        <w:rPr>
          <w:rFonts w:asciiTheme="minorHAnsi" w:eastAsiaTheme="minorHAnsi" w:hAnsiTheme="minorHAnsi" w:cstheme="minorHAnsi"/>
          <w:b/>
          <w:color w:val="000000" w:themeColor="text1"/>
          <w:sz w:val="19"/>
          <w:szCs w:val="19"/>
        </w:rPr>
        <w:t>Defect Liability</w:t>
      </w:r>
      <w:bookmarkEnd w:id="149"/>
    </w:p>
    <w:p w:rsidR="00A008EB" w:rsidRPr="00010FF2" w:rsidRDefault="00A008EB" w:rsidP="00775578">
      <w:pPr>
        <w:numPr>
          <w:ilvl w:val="4"/>
          <w:numId w:val="154"/>
        </w:numPr>
        <w:spacing w:before="240" w:line="259" w:lineRule="auto"/>
        <w:ind w:left="333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The Contractor warrants that the Facilities shall be free from defects in the design, engineering, materials and workmanship of the Plant and Equipment supplied and of the work executed.</w:t>
      </w:r>
    </w:p>
    <w:p w:rsidR="00A008EB" w:rsidRPr="00010FF2" w:rsidRDefault="00A008EB" w:rsidP="00A008EB">
      <w:pPr>
        <w:spacing w:before="240"/>
        <w:ind w:left="333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330" w:hanging="1080"/>
        <w:contextualSpacing/>
        <w:jc w:val="both"/>
        <w:rPr>
          <w:rFonts w:asciiTheme="minorHAnsi" w:eastAsia="Calisto MT" w:hAnsiTheme="minorHAnsi" w:cstheme="minorHAnsi"/>
          <w:color w:val="000000" w:themeColor="text1"/>
          <w:sz w:val="19"/>
          <w:szCs w:val="19"/>
        </w:rPr>
      </w:pPr>
      <w:bookmarkStart w:id="150" w:name="_Ref498900247"/>
      <w:r w:rsidRPr="00010FF2">
        <w:rPr>
          <w:rFonts w:asciiTheme="minorHAnsi" w:eastAsia="Calisto MT" w:hAnsiTheme="minorHAnsi" w:cstheme="minorHAnsi"/>
          <w:color w:val="000000" w:themeColor="text1"/>
          <w:sz w:val="19"/>
          <w:szCs w:val="19"/>
        </w:rPr>
        <w:t xml:space="preserve">The Defect Liability Period shall be </w:t>
      </w:r>
      <w:r w:rsidR="00912851">
        <w:rPr>
          <w:rFonts w:asciiTheme="minorHAnsi" w:eastAsia="Calisto MT" w:hAnsiTheme="minorHAnsi" w:cstheme="minorHAnsi"/>
          <w:b/>
          <w:color w:val="000000" w:themeColor="text1"/>
          <w:sz w:val="19"/>
          <w:szCs w:val="19"/>
        </w:rPr>
        <w:t>twelve</w:t>
      </w:r>
      <w:r w:rsidRPr="00010FF2">
        <w:rPr>
          <w:rFonts w:asciiTheme="minorHAnsi" w:eastAsia="Calisto MT" w:hAnsiTheme="minorHAnsi" w:cstheme="minorHAnsi"/>
          <w:b/>
          <w:color w:val="000000" w:themeColor="text1"/>
          <w:sz w:val="19"/>
          <w:szCs w:val="19"/>
        </w:rPr>
        <w:t xml:space="preserve"> (1</w:t>
      </w:r>
      <w:r w:rsidR="00912851">
        <w:rPr>
          <w:rFonts w:asciiTheme="minorHAnsi" w:eastAsia="Calisto MT" w:hAnsiTheme="minorHAnsi" w:cstheme="minorHAnsi"/>
          <w:b/>
          <w:color w:val="000000" w:themeColor="text1"/>
          <w:sz w:val="19"/>
          <w:szCs w:val="19"/>
        </w:rPr>
        <w:t>2</w:t>
      </w:r>
      <w:r w:rsidRPr="00010FF2">
        <w:rPr>
          <w:rFonts w:asciiTheme="minorHAnsi" w:eastAsia="Calisto MT" w:hAnsiTheme="minorHAnsi" w:cstheme="minorHAnsi"/>
          <w:b/>
          <w:color w:val="000000" w:themeColor="text1"/>
          <w:sz w:val="19"/>
          <w:szCs w:val="19"/>
        </w:rPr>
        <w:t>) Years</w:t>
      </w:r>
      <w:r w:rsidRPr="00010FF2">
        <w:rPr>
          <w:rFonts w:asciiTheme="minorHAnsi" w:eastAsia="Calisto MT" w:hAnsiTheme="minorHAnsi" w:cstheme="minorHAnsi"/>
          <w:color w:val="000000" w:themeColor="text1"/>
          <w:sz w:val="19"/>
          <w:szCs w:val="19"/>
        </w:rPr>
        <w:t xml:space="preserve"> from the date of Operational Acceptance of the Facilities</w:t>
      </w:r>
    </w:p>
    <w:p w:rsidR="00A008EB" w:rsidRPr="00010FF2" w:rsidRDefault="00A008EB" w:rsidP="00A008EB">
      <w:pPr>
        <w:spacing w:before="240"/>
        <w:ind w:left="3330"/>
        <w:contextualSpacing/>
        <w:jc w:val="both"/>
        <w:rPr>
          <w:rFonts w:asciiTheme="minorHAnsi" w:eastAsia="Calisto MT" w:hAnsiTheme="minorHAnsi" w:cstheme="minorHAnsi"/>
          <w:color w:val="000000" w:themeColor="text1"/>
          <w:sz w:val="19"/>
          <w:szCs w:val="19"/>
        </w:rPr>
      </w:pPr>
    </w:p>
    <w:bookmarkEnd w:id="150"/>
    <w:p w:rsidR="00A008EB" w:rsidRPr="00010FF2" w:rsidRDefault="00A008EB" w:rsidP="00775578">
      <w:pPr>
        <w:numPr>
          <w:ilvl w:val="4"/>
          <w:numId w:val="154"/>
        </w:numPr>
        <w:spacing w:before="240" w:line="259" w:lineRule="auto"/>
        <w:ind w:left="333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KREDL shall give the Contractor a notice stating the nature of any such defect together with all available evidence thereof, promptly following the discovery thereof.</w:t>
      </w:r>
    </w:p>
    <w:p w:rsidR="00A008EB" w:rsidRPr="00010FF2" w:rsidRDefault="00A008EB" w:rsidP="00A008EB">
      <w:pPr>
        <w:spacing w:before="240"/>
        <w:ind w:left="333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33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The Contractor may, with the consent of KREDL, remove from the Site any Plant and Equipment or any part of the Facilities that are defective, if the nature of the defect and/or any damage to the Facilities caused by the defect is such that repairs cannot be expeditiously carried out at the Site.</w:t>
      </w:r>
    </w:p>
    <w:p w:rsidR="00A008EB" w:rsidRPr="00010FF2" w:rsidRDefault="00A008EB" w:rsidP="00A008EB">
      <w:pPr>
        <w:spacing w:before="240"/>
        <w:ind w:left="333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33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If the repair, replacement or making good is of such a nature that it may affect the efficiency of the Facilities, KREDL may give to the Contractor a notice requiring that tests of the defective part of the Facilities shall be made by the Contractor immediately upon completion of such remedial work, whereupon the Contractor shall carry out such tests.</w:t>
      </w:r>
    </w:p>
    <w:p w:rsidR="00A008EB" w:rsidRPr="00010FF2" w:rsidRDefault="00A008EB" w:rsidP="00A008EB">
      <w:pPr>
        <w:spacing w:before="240"/>
        <w:ind w:left="333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33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If such part fails the tests, the Contractor shall carry out further repair, replacement or making good (as the case may be) until that part of the Facilities passes such tests. The tests, in character, shall in any case be not inferior to what has already been agreed upon by KREDL and the Contractor for the original Equipment/part of the Facilities.</w:t>
      </w:r>
    </w:p>
    <w:p w:rsidR="00A008EB" w:rsidRPr="00010FF2" w:rsidRDefault="00A008EB" w:rsidP="00A008EB">
      <w:pPr>
        <w:spacing w:before="240"/>
        <w:ind w:left="3330"/>
        <w:contextualSpacing/>
        <w:jc w:val="both"/>
        <w:rPr>
          <w:rFonts w:asciiTheme="minorHAnsi" w:eastAsia="Calisto MT" w:hAnsiTheme="minorHAnsi" w:cstheme="minorHAnsi"/>
          <w:color w:val="000000" w:themeColor="text1"/>
          <w:sz w:val="19"/>
          <w:szCs w:val="19"/>
        </w:rPr>
      </w:pPr>
    </w:p>
    <w:p w:rsidR="00A008EB" w:rsidRPr="00997F89" w:rsidRDefault="00A008EB" w:rsidP="00775578">
      <w:pPr>
        <w:numPr>
          <w:ilvl w:val="4"/>
          <w:numId w:val="154"/>
        </w:numPr>
        <w:spacing w:before="240" w:line="259" w:lineRule="auto"/>
        <w:ind w:left="3330" w:hanging="1080"/>
        <w:contextualSpacing/>
        <w:jc w:val="both"/>
        <w:rPr>
          <w:rFonts w:asciiTheme="minorHAnsi" w:eastAsia="Calisto MT" w:hAnsiTheme="minorHAnsi" w:cstheme="minorHAnsi"/>
          <w:color w:val="000000" w:themeColor="text1"/>
          <w:sz w:val="19"/>
          <w:szCs w:val="19"/>
        </w:rPr>
      </w:pPr>
      <w:bookmarkStart w:id="151" w:name="_Ref498899897"/>
      <w:r w:rsidRPr="00997F89">
        <w:rPr>
          <w:rFonts w:asciiTheme="minorHAnsi" w:eastAsia="Calisto MT" w:hAnsiTheme="minorHAnsi" w:cstheme="minorHAnsi"/>
          <w:color w:val="000000" w:themeColor="text1"/>
          <w:sz w:val="19"/>
          <w:szCs w:val="19"/>
        </w:rPr>
        <w:t>If the Contractor fails to commence</w:t>
      </w:r>
      <w:r w:rsidR="004049C3" w:rsidRPr="00997F89">
        <w:rPr>
          <w:rFonts w:asciiTheme="minorHAnsi" w:eastAsia="Calisto MT" w:hAnsiTheme="minorHAnsi" w:cstheme="minorHAnsi"/>
          <w:color w:val="000000" w:themeColor="text1"/>
          <w:sz w:val="19"/>
          <w:szCs w:val="19"/>
        </w:rPr>
        <w:t xml:space="preserve"> and complete</w:t>
      </w:r>
      <w:r w:rsidRPr="00997F89">
        <w:rPr>
          <w:rFonts w:asciiTheme="minorHAnsi" w:eastAsia="Calisto MT" w:hAnsiTheme="minorHAnsi" w:cstheme="minorHAnsi"/>
          <w:color w:val="000000" w:themeColor="text1"/>
          <w:sz w:val="19"/>
          <w:szCs w:val="19"/>
        </w:rPr>
        <w:t xml:space="preserve"> the work necessary to remedy such defect or any damage to the Facilities caused by such defect within a reasonable time of 48 (forty-eight) hours or may be extended based on the justification provided by the Contractor and at the discretion of KREDL.</w:t>
      </w:r>
      <w:bookmarkEnd w:id="151"/>
      <w:r w:rsidR="0031395C" w:rsidRPr="00997F89">
        <w:rPr>
          <w:rFonts w:asciiTheme="minorHAnsi" w:eastAsia="Calisto MT" w:hAnsiTheme="minorHAnsi" w:cstheme="minorHAnsi"/>
          <w:color w:val="000000" w:themeColor="text1"/>
          <w:sz w:val="19"/>
          <w:szCs w:val="19"/>
        </w:rPr>
        <w:t xml:space="preserve"> In case if the contractor fails to rectify the defect within said period of 48 hours, the contractor shall be penalized @ Rs.25,000/per day</w:t>
      </w:r>
      <w:r w:rsidR="007E301C" w:rsidRPr="00997F89">
        <w:rPr>
          <w:rFonts w:asciiTheme="minorHAnsi" w:eastAsia="Calisto MT" w:hAnsiTheme="minorHAnsi" w:cstheme="minorHAnsi"/>
          <w:color w:val="000000" w:themeColor="text1"/>
          <w:sz w:val="19"/>
          <w:szCs w:val="19"/>
        </w:rPr>
        <w:t xml:space="preserve"> per MW subject to maximum of 1 month beyond which, the contractor is liable of penalty payment of Rs.1,25,000/- per MW Per day.</w:t>
      </w:r>
      <w:r w:rsidR="0031395C" w:rsidRPr="00997F89">
        <w:rPr>
          <w:rFonts w:asciiTheme="minorHAnsi" w:eastAsia="Calisto MT" w:hAnsiTheme="minorHAnsi" w:cstheme="minorHAnsi"/>
          <w:color w:val="000000" w:themeColor="text1"/>
          <w:sz w:val="19"/>
          <w:szCs w:val="19"/>
        </w:rPr>
        <w:t>.</w:t>
      </w:r>
    </w:p>
    <w:p w:rsidR="00A008EB" w:rsidRPr="00010FF2" w:rsidRDefault="00A008EB" w:rsidP="00A008EB">
      <w:pPr>
        <w:spacing w:before="240"/>
        <w:ind w:left="3330"/>
        <w:contextualSpacing/>
        <w:jc w:val="both"/>
        <w:rPr>
          <w:rFonts w:asciiTheme="minorHAnsi" w:eastAsia="Calisto MT" w:hAnsiTheme="minorHAnsi" w:cstheme="minorHAnsi"/>
          <w:color w:val="000000" w:themeColor="text1"/>
          <w:sz w:val="19"/>
          <w:szCs w:val="19"/>
        </w:rPr>
      </w:pPr>
    </w:p>
    <w:p w:rsidR="00A008EB" w:rsidRPr="00010FF2" w:rsidRDefault="00A008EB" w:rsidP="00A008EB">
      <w:pPr>
        <w:spacing w:before="240"/>
        <w:ind w:left="3330"/>
        <w:contextualSpacing/>
        <w:jc w:val="both"/>
        <w:rPr>
          <w:rFonts w:asciiTheme="minorHAnsi" w:hAnsiTheme="minorHAnsi" w:cstheme="minorHAnsi"/>
          <w:b/>
          <w:color w:val="000000" w:themeColor="text1"/>
          <w:sz w:val="19"/>
          <w:szCs w:val="19"/>
        </w:rPr>
      </w:pPr>
      <w:r w:rsidRPr="00010FF2">
        <w:rPr>
          <w:rFonts w:asciiTheme="minorHAnsi" w:eastAsia="Calisto MT" w:hAnsiTheme="minorHAnsi" w:cstheme="minorHAnsi"/>
          <w:color w:val="000000" w:themeColor="text1"/>
          <w:sz w:val="19"/>
          <w:szCs w:val="19"/>
        </w:rPr>
        <w:t xml:space="preserve">If the Facilities or any part thereof cannot be used by reason of such defect and/or making good of such defect, the Defect Liability Period of the Facilities shall be extended by a period equal to the period during which the Facilities cannot be used by KREDL because of any of the aforesaid reasons. Upon correction of the defects in the Facilities by repair/replacement, such repair/replacement </w:t>
      </w:r>
      <w:r w:rsidRPr="00010FF2">
        <w:rPr>
          <w:rFonts w:asciiTheme="minorHAnsi" w:eastAsia="Calisto MT" w:hAnsiTheme="minorHAnsi" w:cstheme="minorHAnsi"/>
          <w:b/>
          <w:color w:val="000000" w:themeColor="text1"/>
          <w:sz w:val="19"/>
          <w:szCs w:val="19"/>
        </w:rPr>
        <w:t>shall be also covered under Defect Liability Period</w:t>
      </w:r>
    </w:p>
    <w:p w:rsidR="00A008EB" w:rsidRPr="00010FF2" w:rsidRDefault="00A008EB" w:rsidP="00A008EB">
      <w:pPr>
        <w:spacing w:before="240"/>
        <w:ind w:left="3330"/>
        <w:contextualSpacing/>
        <w:jc w:val="both"/>
        <w:rPr>
          <w:rFonts w:asciiTheme="minorHAnsi" w:eastAsia="Calisto MT" w:hAnsiTheme="minorHAnsi" w:cstheme="minorHAnsi"/>
          <w:color w:val="000000" w:themeColor="text1"/>
          <w:sz w:val="19"/>
          <w:szCs w:val="19"/>
        </w:rPr>
      </w:pPr>
      <w:bookmarkStart w:id="152" w:name="_Ref498533653"/>
    </w:p>
    <w:p w:rsidR="00A008EB" w:rsidRPr="00010FF2" w:rsidRDefault="00A008EB" w:rsidP="00775578">
      <w:pPr>
        <w:numPr>
          <w:ilvl w:val="4"/>
          <w:numId w:val="154"/>
        </w:numPr>
        <w:spacing w:before="240" w:line="259" w:lineRule="auto"/>
        <w:ind w:left="333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At the end of the Defect Liability Period, the Contractor liability ceases except for latent defects. The Contractor’s liability for latent defects </w:t>
      </w:r>
      <w:r w:rsidRPr="00010FF2">
        <w:rPr>
          <w:rFonts w:asciiTheme="minorHAnsi" w:eastAsia="Calisto MT" w:hAnsiTheme="minorHAnsi" w:cstheme="minorHAnsi"/>
          <w:color w:val="000000" w:themeColor="text1"/>
          <w:sz w:val="19"/>
          <w:szCs w:val="19"/>
        </w:rPr>
        <w:lastRenderedPageBreak/>
        <w:t>warranty for the Plant and Equipment including Spares shall be limited to a period of t</w:t>
      </w:r>
      <w:r w:rsidR="00912851">
        <w:rPr>
          <w:rFonts w:asciiTheme="minorHAnsi" w:eastAsia="Calisto MT" w:hAnsiTheme="minorHAnsi" w:cstheme="minorHAnsi"/>
          <w:color w:val="000000" w:themeColor="text1"/>
          <w:sz w:val="19"/>
          <w:szCs w:val="19"/>
        </w:rPr>
        <w:t xml:space="preserve">welve </w:t>
      </w:r>
      <w:r w:rsidRPr="00010FF2">
        <w:rPr>
          <w:rFonts w:asciiTheme="minorHAnsi" w:eastAsia="Calisto MT" w:hAnsiTheme="minorHAnsi" w:cstheme="minorHAnsi"/>
          <w:color w:val="000000" w:themeColor="text1"/>
          <w:sz w:val="19"/>
          <w:szCs w:val="19"/>
        </w:rPr>
        <w:t>(1</w:t>
      </w:r>
      <w:r w:rsidR="00912851">
        <w:rPr>
          <w:rFonts w:asciiTheme="minorHAnsi" w:eastAsia="Calisto MT" w:hAnsiTheme="minorHAnsi" w:cstheme="minorHAnsi"/>
          <w:color w:val="000000" w:themeColor="text1"/>
          <w:sz w:val="19"/>
          <w:szCs w:val="19"/>
        </w:rPr>
        <w:t>2</w:t>
      </w:r>
      <w:r w:rsidRPr="00010FF2">
        <w:rPr>
          <w:rFonts w:asciiTheme="minorHAnsi" w:eastAsia="Calisto MT" w:hAnsiTheme="minorHAnsi" w:cstheme="minorHAnsi"/>
          <w:color w:val="000000" w:themeColor="text1"/>
          <w:sz w:val="19"/>
          <w:szCs w:val="19"/>
        </w:rPr>
        <w:t xml:space="preserve">) Years from the date of Operational Acceptance. For the purpose of this clause, the latent defects shall be the defects inherently lying within the material or arising out of design deficiency which do not manifest themselves during the Defect Liability Period as defined in this TCC Clause </w:t>
      </w:r>
      <w:r w:rsidR="00D969DC">
        <w:fldChar w:fldCharType="begin"/>
      </w:r>
      <w:r w:rsidR="00D969DC">
        <w:instrText xml:space="preserve"> REF _Ref498807464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3.6.2</w:t>
      </w:r>
      <w:r w:rsidR="00D969DC">
        <w:fldChar w:fldCharType="end"/>
      </w:r>
      <w:r w:rsidRPr="00010FF2">
        <w:rPr>
          <w:rFonts w:asciiTheme="minorHAnsi" w:eastAsia="Calisto MT" w:hAnsiTheme="minorHAnsi" w:cstheme="minorHAnsi"/>
          <w:color w:val="000000" w:themeColor="text1"/>
          <w:sz w:val="19"/>
          <w:szCs w:val="19"/>
        </w:rPr>
        <w:t>, but later during O&amp;M Period.</w:t>
      </w:r>
      <w:bookmarkEnd w:id="152"/>
    </w:p>
    <w:p w:rsidR="00A008EB" w:rsidRPr="00010FF2" w:rsidRDefault="00A008EB" w:rsidP="00A008EB">
      <w:pPr>
        <w:spacing w:before="240"/>
        <w:ind w:left="333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33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Except as provided in TCC Clauses </w:t>
      </w:r>
      <w:r w:rsidR="00D969DC">
        <w:fldChar w:fldCharType="begin"/>
      </w:r>
      <w:r w:rsidR="00D969DC">
        <w:instrText xml:space="preserve"> REF _Ref498807464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3.6.2</w:t>
      </w:r>
      <w:r w:rsidR="00D969DC">
        <w:fldChar w:fldCharType="end"/>
      </w:r>
      <w:r w:rsidRPr="00010FF2">
        <w:rPr>
          <w:rFonts w:asciiTheme="minorHAnsi" w:eastAsia="Calisto MT" w:hAnsiTheme="minorHAnsi" w:cstheme="minorHAnsi"/>
          <w:color w:val="000000" w:themeColor="text1"/>
          <w:sz w:val="19"/>
          <w:szCs w:val="19"/>
        </w:rPr>
        <w:t xml:space="preserve"> and </w:t>
      </w:r>
      <w:r w:rsidR="00D969DC">
        <w:fldChar w:fldCharType="begin"/>
      </w:r>
      <w:r w:rsidR="00D969DC">
        <w:instrText xml:space="preserve"> REF _Ref498900191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3.7.3</w:t>
      </w:r>
      <w:r w:rsidR="00D969DC">
        <w:fldChar w:fldCharType="end"/>
      </w:r>
      <w:r w:rsidRPr="00010FF2">
        <w:rPr>
          <w:rFonts w:asciiTheme="minorHAnsi" w:eastAsia="Calisto MT" w:hAnsiTheme="minorHAnsi" w:cstheme="minorHAnsi"/>
          <w:color w:val="000000" w:themeColor="text1"/>
          <w:sz w:val="19"/>
          <w:szCs w:val="19"/>
        </w:rPr>
        <w:t xml:space="preserve"> (Loss of or Damage to Property / Accident or Injury to Workers/ Indemnification), the Contractor shall be under no liability whatsoever and howsoever arising, and whether under the Contract or at law, in respect of defects in the Facilities, the Plant and Equipment, design or engineering or work executed that appear after Completion of the Facilities, except where such defects are the result of the gross negligence, fraud, criminal or willful action of the Contractor.</w:t>
      </w:r>
    </w:p>
    <w:p w:rsidR="00A008EB" w:rsidRPr="00010FF2" w:rsidRDefault="00A008EB" w:rsidP="00A008EB">
      <w:pPr>
        <w:spacing w:before="240"/>
        <w:ind w:left="333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33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In addition, the Contractor shall also provide an extended warranty for any such component of the Facilities. Such obligation shall be in addition to the defect liability specified under TCC Sub-Clause </w:t>
      </w:r>
      <w:r w:rsidR="00D969DC">
        <w:fldChar w:fldCharType="begin"/>
      </w:r>
      <w:r w:rsidR="00D969DC">
        <w:instrText xml:space="preserve"> REF _Ref498900247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3.6.2.1.2</w:t>
      </w:r>
      <w:r w:rsidR="00D969DC">
        <w:fldChar w:fldCharType="end"/>
      </w:r>
      <w:r w:rsidRPr="00010FF2">
        <w:rPr>
          <w:rFonts w:asciiTheme="minorHAnsi" w:eastAsia="Calisto MT" w:hAnsiTheme="minorHAnsi" w:cstheme="minorHAnsi"/>
          <w:color w:val="000000" w:themeColor="text1"/>
          <w:sz w:val="19"/>
          <w:szCs w:val="19"/>
        </w:rPr>
        <w:t>.</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b/>
      </w:r>
      <w:r w:rsidRPr="00010FF2">
        <w:rPr>
          <w:rFonts w:asciiTheme="minorHAnsi" w:eastAsiaTheme="minorHAnsi" w:hAnsiTheme="minorHAnsi" w:cstheme="minorHAnsi"/>
          <w:b/>
          <w:color w:val="000000" w:themeColor="text1"/>
          <w:sz w:val="19"/>
          <w:szCs w:val="19"/>
        </w:rPr>
        <w:t>Technical Specification</w:t>
      </w:r>
    </w:p>
    <w:p w:rsidR="00A008EB" w:rsidRPr="00010FF2" w:rsidRDefault="00A008EB" w:rsidP="00775578">
      <w:pPr>
        <w:numPr>
          <w:ilvl w:val="3"/>
          <w:numId w:val="154"/>
        </w:numPr>
        <w:tabs>
          <w:tab w:val="left" w:pos="3240"/>
        </w:tabs>
        <w:spacing w:before="240" w:line="259" w:lineRule="auto"/>
        <w:ind w:left="324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The Contractor guarantees that during the Guarantee Test, the Facilities and all parts thereof shall attain the Technical Specification specified in Appendix 8 (Technical Specification) to the Contract Agreement, subject to and upon the conditions therein specified.</w:t>
      </w:r>
    </w:p>
    <w:p w:rsidR="00A008EB" w:rsidRPr="00010FF2" w:rsidRDefault="00A008EB" w:rsidP="00A008EB">
      <w:pPr>
        <w:tabs>
          <w:tab w:val="left" w:pos="3240"/>
        </w:tabs>
        <w:spacing w:before="240"/>
        <w:ind w:left="324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3"/>
          <w:numId w:val="154"/>
        </w:numPr>
        <w:tabs>
          <w:tab w:val="left" w:pos="3240"/>
        </w:tabs>
        <w:spacing w:before="240" w:line="259" w:lineRule="auto"/>
        <w:ind w:left="3240" w:hanging="1080"/>
        <w:contextualSpacing/>
        <w:jc w:val="both"/>
        <w:rPr>
          <w:rFonts w:asciiTheme="minorHAnsi" w:eastAsia="Calisto MT" w:hAnsiTheme="minorHAnsi" w:cstheme="minorHAnsi"/>
          <w:color w:val="000000" w:themeColor="text1"/>
          <w:sz w:val="19"/>
          <w:szCs w:val="19"/>
        </w:rPr>
      </w:pPr>
      <w:bookmarkStart w:id="153" w:name="_Ref498503109"/>
      <w:r w:rsidRPr="00010FF2">
        <w:rPr>
          <w:rFonts w:asciiTheme="minorHAnsi" w:eastAsia="Calisto MT" w:hAnsiTheme="minorHAnsi" w:cstheme="minorHAnsi"/>
          <w:color w:val="000000" w:themeColor="text1"/>
          <w:sz w:val="19"/>
          <w:szCs w:val="19"/>
        </w:rPr>
        <w:t>If, for reasons attributable to the Contractor, the guaranteed level of the Technical Specification specified in Appendix 8 (Technical Specification) to the Contract Agreement are not met either in whole or in part, the Contractor shall, within a mutually agreed time, at its cost and expense make such changes, modifications and/or additions to the Plant or any part thereof as may be necessary to meet such Guarantees. The Contractor shall notify KREDL upon completion of the necessary changes, modifications and/or additions, and shall seek KREDL's consent to repeat the Guarantee Test. If the specified Technical Specification are not established even during the repeat of the Guarantee Test, KREDL may at its option, either</w:t>
      </w:r>
      <w:bookmarkEnd w:id="153"/>
    </w:p>
    <w:p w:rsidR="00A008EB" w:rsidRPr="00010FF2" w:rsidRDefault="00A008EB" w:rsidP="00A008EB">
      <w:pPr>
        <w:pStyle w:val="ListParagraph"/>
        <w:spacing w:before="240"/>
        <w:ind w:left="360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 Reject the Equipment and recover the payments already made, or</w:t>
      </w:r>
    </w:p>
    <w:p w:rsidR="00A008EB" w:rsidRPr="00010FF2" w:rsidRDefault="00A008EB" w:rsidP="00A008EB">
      <w:pPr>
        <w:pStyle w:val="ListParagraph"/>
        <w:spacing w:before="240"/>
        <w:ind w:left="360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(b) Terminate the Contract pursuant to TCC Sub-Clause </w:t>
      </w:r>
      <w:r w:rsidR="00D969DC">
        <w:fldChar w:fldCharType="begin"/>
      </w:r>
      <w:r w:rsidR="00D969DC">
        <w:instrText xml:space="preserve"> REF _Ref498897474 \r \h  \* MERGEFORMAT </w:instrText>
      </w:r>
      <w:r w:rsidR="00D969DC">
        <w:fldChar w:fldCharType="separate"/>
      </w:r>
      <w:r w:rsidR="00C25D77" w:rsidRPr="00C25D77">
        <w:rPr>
          <w:rFonts w:asciiTheme="minorHAnsi" w:hAnsiTheme="minorHAnsi" w:cstheme="minorHAnsi"/>
          <w:color w:val="000000" w:themeColor="text1"/>
          <w:sz w:val="19"/>
          <w:szCs w:val="19"/>
        </w:rPr>
        <w:t>3.8.3.2.2</w:t>
      </w:r>
      <w:r w:rsidR="00D969DC">
        <w:fldChar w:fldCharType="end"/>
      </w:r>
      <w:r w:rsidRPr="00010FF2">
        <w:rPr>
          <w:rFonts w:asciiTheme="minorHAnsi" w:hAnsiTheme="minorHAnsi" w:cstheme="minorHAnsi"/>
          <w:color w:val="000000" w:themeColor="text1"/>
          <w:sz w:val="19"/>
          <w:szCs w:val="19"/>
        </w:rPr>
        <w:t xml:space="preserve">  and recover the payments already made, or</w:t>
      </w:r>
    </w:p>
    <w:p w:rsidR="00A008EB" w:rsidRPr="00010FF2" w:rsidRDefault="00A008EB" w:rsidP="00A008EB">
      <w:pPr>
        <w:pStyle w:val="ListParagraph"/>
        <w:spacing w:before="240"/>
        <w:ind w:left="360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 Accept the Plant and Equipment after levy of liquidated damages in accordance with the provisions specified in Appendix-8 (Technical Specification) to the contract agreement.</w:t>
      </w:r>
    </w:p>
    <w:p w:rsidR="00A008EB" w:rsidRPr="00010FF2" w:rsidRDefault="00A008EB" w:rsidP="00775578">
      <w:pPr>
        <w:numPr>
          <w:ilvl w:val="3"/>
          <w:numId w:val="154"/>
        </w:numPr>
        <w:tabs>
          <w:tab w:val="left" w:pos="3240"/>
        </w:tabs>
        <w:spacing w:before="240" w:line="259" w:lineRule="auto"/>
        <w:ind w:left="3240" w:hanging="1080"/>
        <w:contextualSpacing/>
        <w:jc w:val="both"/>
        <w:rPr>
          <w:rFonts w:asciiTheme="minorHAnsi" w:eastAsia="Calisto MT" w:hAnsiTheme="minorHAnsi" w:cstheme="minorHAnsi"/>
          <w:color w:val="000000" w:themeColor="text1"/>
          <w:sz w:val="19"/>
          <w:szCs w:val="19"/>
        </w:rPr>
      </w:pPr>
      <w:bookmarkStart w:id="154" w:name="_Ref498895724"/>
      <w:r w:rsidRPr="00010FF2">
        <w:rPr>
          <w:rFonts w:asciiTheme="minorHAnsi" w:eastAsia="Calisto MT" w:hAnsiTheme="minorHAnsi" w:cstheme="minorHAnsi"/>
          <w:color w:val="000000" w:themeColor="text1"/>
          <w:sz w:val="19"/>
          <w:szCs w:val="19"/>
        </w:rPr>
        <w:t xml:space="preserve">In case KREDL exercises its option to accept the Plant and Equipment after levy of liquidated damages, the payment of liquidated damages under TCC Sub-Clause </w:t>
      </w:r>
      <w:r w:rsidR="00D969DC">
        <w:fldChar w:fldCharType="begin"/>
      </w:r>
      <w:r w:rsidR="00D969DC">
        <w:instrText xml:space="preserve"> REF _Ref498503109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3.6.3.2</w:t>
      </w:r>
      <w:r w:rsidR="00D969DC">
        <w:fldChar w:fldCharType="end"/>
      </w:r>
      <w:r w:rsidRPr="00010FF2">
        <w:rPr>
          <w:rFonts w:asciiTheme="minorHAnsi" w:eastAsia="Calisto MT" w:hAnsiTheme="minorHAnsi" w:cstheme="minorHAnsi"/>
          <w:color w:val="000000" w:themeColor="text1"/>
          <w:sz w:val="19"/>
          <w:szCs w:val="19"/>
        </w:rPr>
        <w:t xml:space="preserve">, up to the limitation of liability specified, shall completely satisfy the Contractor’s guarantees under TCC Sub-Clause </w:t>
      </w:r>
      <w:r w:rsidR="00D969DC">
        <w:fldChar w:fldCharType="begin"/>
      </w:r>
      <w:r w:rsidR="00D969DC">
        <w:instrText xml:space="preserve"> REF _Ref498503109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3.6.3.2</w:t>
      </w:r>
      <w:r w:rsidR="00D969DC">
        <w:fldChar w:fldCharType="end"/>
      </w:r>
      <w:r w:rsidRPr="00010FF2">
        <w:rPr>
          <w:rFonts w:asciiTheme="minorHAnsi" w:eastAsia="Calisto MT" w:hAnsiTheme="minorHAnsi" w:cstheme="minorHAnsi"/>
          <w:color w:val="000000" w:themeColor="text1"/>
          <w:sz w:val="19"/>
          <w:szCs w:val="19"/>
        </w:rPr>
        <w:t xml:space="preserve"> and the Contractor shall have no further liability whatsoever to KREDL in respect thereof. Upon the payment of such </w:t>
      </w:r>
      <w:r w:rsidRPr="00010FF2">
        <w:rPr>
          <w:rFonts w:asciiTheme="minorHAnsi" w:eastAsia="Calisto MT" w:hAnsiTheme="minorHAnsi" w:cstheme="minorHAnsi"/>
          <w:color w:val="000000" w:themeColor="text1"/>
          <w:sz w:val="19"/>
          <w:szCs w:val="19"/>
        </w:rPr>
        <w:lastRenderedPageBreak/>
        <w:t>liquidated damages by the Contractor, the Facilities Manager shall issue the Operational Acceptance Certificate for the Facilities in respect of which the liquidated damages have been so paid.</w:t>
      </w:r>
      <w:bookmarkEnd w:id="154"/>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color w:val="000000" w:themeColor="text1"/>
          <w:sz w:val="19"/>
          <w:szCs w:val="19"/>
        </w:rPr>
      </w:pPr>
      <w:r w:rsidRPr="00010FF2">
        <w:rPr>
          <w:rFonts w:asciiTheme="minorHAnsi" w:eastAsiaTheme="minorHAnsi" w:hAnsiTheme="minorHAnsi" w:cstheme="minorHAnsi"/>
          <w:b/>
          <w:color w:val="000000" w:themeColor="text1"/>
          <w:sz w:val="19"/>
          <w:szCs w:val="19"/>
        </w:rPr>
        <w:t>Patent Indemnity</w:t>
      </w:r>
    </w:p>
    <w:p w:rsidR="00A008EB" w:rsidRPr="00010FF2" w:rsidRDefault="00A008EB" w:rsidP="00775578">
      <w:pPr>
        <w:numPr>
          <w:ilvl w:val="4"/>
          <w:numId w:val="154"/>
        </w:numPr>
        <w:spacing w:before="240" w:line="259" w:lineRule="auto"/>
        <w:ind w:left="2700" w:hanging="1080"/>
        <w:contextualSpacing/>
        <w:jc w:val="both"/>
        <w:rPr>
          <w:rFonts w:asciiTheme="minorHAnsi" w:eastAsia="Calisto MT" w:hAnsiTheme="minorHAnsi" w:cstheme="minorHAnsi"/>
          <w:color w:val="000000" w:themeColor="text1"/>
          <w:sz w:val="19"/>
          <w:szCs w:val="19"/>
        </w:rPr>
      </w:pPr>
      <w:bookmarkStart w:id="155" w:name="_Ref498900604"/>
      <w:r w:rsidRPr="00010FF2">
        <w:rPr>
          <w:rFonts w:asciiTheme="minorHAnsi" w:eastAsia="Calisto MT" w:hAnsiTheme="minorHAnsi" w:cstheme="minorHAnsi"/>
          <w:color w:val="000000" w:themeColor="text1"/>
          <w:sz w:val="19"/>
          <w:szCs w:val="19"/>
        </w:rPr>
        <w:t xml:space="preserve">The Contractor shall, subject to KREDL’s compliance with TCC Sub-Clause </w:t>
      </w:r>
      <w:r w:rsidR="00D969DC">
        <w:fldChar w:fldCharType="begin"/>
      </w:r>
      <w:r w:rsidR="00D969DC">
        <w:instrText xml:space="preserve"> REF _Ref498900500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3.6.4.1.2</w:t>
      </w:r>
      <w:r w:rsidR="00D969DC">
        <w:fldChar w:fldCharType="end"/>
      </w:r>
      <w:r w:rsidRPr="00010FF2">
        <w:rPr>
          <w:rFonts w:asciiTheme="minorHAnsi" w:eastAsia="Calisto MT" w:hAnsiTheme="minorHAnsi" w:cstheme="minorHAnsi"/>
          <w:color w:val="000000" w:themeColor="text1"/>
          <w:sz w:val="19"/>
          <w:szCs w:val="19"/>
        </w:rPr>
        <w:t>, indemnify and hold harmless KREDL and its employees and officers from and against any and all suits, actions or administrative proceedings, claims, demands, losses, damages, costs, and expenses of whatsoever nature, including attorney’s fees and expenses, which KREDL may suffer as a result of any infringement or alleged infringement of any patent, utility model, registered design, trademark, copyright or other intellectual property right registered or otherwise existing at the date of the Contract by reason of: (a) the installation of the Facilities by the Contractor or the use of the Facilities in the country where the Site is located; and (b) the sale of the products produced by the Facilities in any country. Such indemnity shall not cover any use of the Facilities or any part thereof other than for the purpose indicated by or to be reasonably inferred from the Contract, any infringement resulting from the use of the Facilities or any part thereof, or any products produced thereby in association or combination with any other equipment, plant or materials not supplied by the Contractor, pursuant to the Contract Agreement.</w:t>
      </w:r>
      <w:bookmarkEnd w:id="155"/>
    </w:p>
    <w:p w:rsidR="00A008EB" w:rsidRPr="00010FF2" w:rsidRDefault="00A008EB" w:rsidP="00A008EB">
      <w:pPr>
        <w:spacing w:before="240"/>
        <w:ind w:left="333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2700" w:hanging="1080"/>
        <w:contextualSpacing/>
        <w:jc w:val="both"/>
        <w:rPr>
          <w:rFonts w:asciiTheme="minorHAnsi" w:eastAsia="Calisto MT" w:hAnsiTheme="minorHAnsi" w:cstheme="minorHAnsi"/>
          <w:color w:val="000000" w:themeColor="text1"/>
          <w:sz w:val="19"/>
          <w:szCs w:val="19"/>
        </w:rPr>
      </w:pPr>
      <w:bookmarkStart w:id="156" w:name="_Ref498900500"/>
      <w:r w:rsidRPr="00010FF2">
        <w:rPr>
          <w:rFonts w:asciiTheme="minorHAnsi" w:eastAsia="Calisto MT" w:hAnsiTheme="minorHAnsi" w:cstheme="minorHAnsi"/>
          <w:color w:val="000000" w:themeColor="text1"/>
          <w:sz w:val="19"/>
          <w:szCs w:val="19"/>
        </w:rPr>
        <w:t xml:space="preserve">If any proceedings are brought or any claim is made against KREDL arising out of the matters referred to in TCC Sub-Clause </w:t>
      </w:r>
      <w:r w:rsidR="00D969DC">
        <w:fldChar w:fldCharType="begin"/>
      </w:r>
      <w:r w:rsidR="00D969DC">
        <w:instrText xml:space="preserve"> REF _Ref498900604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3.6.4.1.1</w:t>
      </w:r>
      <w:r w:rsidR="00D969DC">
        <w:fldChar w:fldCharType="end"/>
      </w:r>
      <w:r w:rsidRPr="00010FF2">
        <w:rPr>
          <w:rFonts w:asciiTheme="minorHAnsi" w:eastAsia="Calisto MT" w:hAnsiTheme="minorHAnsi" w:cstheme="minorHAnsi"/>
          <w:color w:val="000000" w:themeColor="text1"/>
          <w:sz w:val="19"/>
          <w:szCs w:val="19"/>
        </w:rPr>
        <w:t>, KREDL shall promptly give the Contractor a notice thereof, and the Contractor may at its own expense and in KREDL’s name conduct such proceedings or claim and any negotiations for the settlement of any such proceedings or claim. If the Contractor fails to notify KREDL within twenty eight (28) Days after receipt of such notice that it intends to conduct any such proceedings or claim, then KREDL shall be free to conduct the same on its own behalf. Unless the Contractor has so failed to notify KREDL within the twenty eight (28) Day period, KREDL shall make no admission that may be prejudicial to the defense of any such proceedings or claim. KREDL shall, at the Contractor’s request, afford all available assistance to the Contractor in conducting such proceedings or claim, and shall be reimbursed by the Contractor for all reasonable expenses incurred in so doing.</w:t>
      </w:r>
      <w:bookmarkEnd w:id="156"/>
    </w:p>
    <w:p w:rsidR="00A008EB" w:rsidRPr="00010FF2" w:rsidRDefault="00A008EB" w:rsidP="00A008EB">
      <w:pPr>
        <w:spacing w:before="240"/>
        <w:ind w:left="27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270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KREDL shall indemnify and hold harmless the Contractor and its employees, officers and Subcontractors from and against any and all suits, actions or administrative proceedings, claims, demands, losses, damages, costs, and expenses of whatsoever nature, including attorney’s fees and expenses, which the Contractor may suffer as a result of any infringement or alleged infringement of any patent, utility model, registered design, trademark, copyright or other intellectual property right registered or otherwise existing at the date of the Contract arising out of or in connection with any design, data, drawing, specification, or other documents or materials provided or designed by or on behalf of KREDL.</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eastAsia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b/>
      </w:r>
      <w:r w:rsidRPr="00010FF2">
        <w:rPr>
          <w:rFonts w:asciiTheme="minorHAnsi" w:eastAsiaTheme="minorHAnsi" w:hAnsiTheme="minorHAnsi" w:cstheme="minorHAnsi"/>
          <w:b/>
          <w:color w:val="000000" w:themeColor="text1"/>
          <w:sz w:val="19"/>
          <w:szCs w:val="19"/>
        </w:rPr>
        <w:t>Limitation of Liability</w:t>
      </w:r>
    </w:p>
    <w:p w:rsidR="00A008EB" w:rsidRPr="00010FF2" w:rsidRDefault="00A008EB" w:rsidP="00775578">
      <w:pPr>
        <w:pStyle w:val="ListParagraph"/>
        <w:numPr>
          <w:ilvl w:val="3"/>
          <w:numId w:val="154"/>
        </w:numPr>
        <w:spacing w:before="240" w:after="160" w:line="259" w:lineRule="auto"/>
        <w:ind w:left="2700" w:hanging="63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Except in cases of criminal negligence or willful misconduct,</w:t>
      </w:r>
    </w:p>
    <w:p w:rsidR="00A008EB" w:rsidRPr="00010FF2" w:rsidRDefault="00A008EB" w:rsidP="00A008EB">
      <w:pPr>
        <w:pStyle w:val="ListParagraph"/>
        <w:spacing w:before="240"/>
        <w:ind w:left="1728"/>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8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 the Contractor shall not be liable to KREDL, whether in contract, tort, or otherwise, for any indirect or consequential loss or damage, loss of  use, loss </w:t>
      </w:r>
      <w:r w:rsidRPr="00010FF2">
        <w:rPr>
          <w:rFonts w:asciiTheme="minorHAnsi" w:hAnsiTheme="minorHAnsi" w:cstheme="minorHAnsi"/>
          <w:color w:val="000000" w:themeColor="text1"/>
          <w:sz w:val="19"/>
          <w:szCs w:val="19"/>
        </w:rPr>
        <w:lastRenderedPageBreak/>
        <w:t xml:space="preserve">of production, or loss of profits or interest costs, provided that this exclusion shall not apply to any obligation of the Contractor to pay liquidated damages to KREDL, and </w:t>
      </w:r>
    </w:p>
    <w:p w:rsidR="00A008EB" w:rsidRPr="00010FF2" w:rsidRDefault="00A008EB" w:rsidP="00A008EB">
      <w:pPr>
        <w:pStyle w:val="ListParagraph"/>
        <w:spacing w:before="240"/>
        <w:ind w:left="288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8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 the aggregate liability of the Contractor to KREDL, whether under the Contract, in tort or otherwise, shall not exceed the total Contract Price, provided that this limitation shall not apply to any obligation of the Contractor to indemnify KREDL with respect to patent infringement.</w:t>
      </w:r>
    </w:p>
    <w:p w:rsidR="00A008EB" w:rsidRPr="00010FF2" w:rsidRDefault="00A008EB" w:rsidP="00775578">
      <w:pPr>
        <w:pStyle w:val="Heading2"/>
        <w:keepLines/>
        <w:numPr>
          <w:ilvl w:val="1"/>
          <w:numId w:val="165"/>
        </w:numPr>
        <w:spacing w:before="40" w:after="0" w:line="259" w:lineRule="auto"/>
        <w:rPr>
          <w:rFonts w:asciiTheme="minorHAnsi" w:hAnsiTheme="minorHAnsi" w:cstheme="minorHAnsi"/>
          <w:b/>
          <w:color w:val="000000" w:themeColor="text1"/>
          <w:sz w:val="24"/>
          <w:szCs w:val="24"/>
        </w:rPr>
      </w:pPr>
      <w:r w:rsidRPr="00010FF2">
        <w:rPr>
          <w:rFonts w:asciiTheme="minorHAnsi" w:hAnsiTheme="minorHAnsi" w:cstheme="minorHAnsi"/>
          <w:b/>
          <w:color w:val="000000" w:themeColor="text1"/>
          <w:sz w:val="24"/>
          <w:szCs w:val="24"/>
        </w:rPr>
        <w:t>Risk Distribution</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hAnsiTheme="minorHAnsi" w:cstheme="minorHAnsi"/>
          <w:b/>
          <w:color w:val="000000" w:themeColor="text1"/>
          <w:sz w:val="19"/>
          <w:szCs w:val="19"/>
        </w:rPr>
      </w:pPr>
      <w:r w:rsidRPr="00010FF2">
        <w:rPr>
          <w:rFonts w:asciiTheme="minorHAnsi" w:hAnsiTheme="minorHAnsi" w:cstheme="minorHAnsi"/>
          <w:color w:val="000000" w:themeColor="text1"/>
          <w:sz w:val="19"/>
          <w:szCs w:val="19"/>
        </w:rPr>
        <w:tab/>
      </w:r>
      <w:r w:rsidRPr="00010FF2">
        <w:rPr>
          <w:rFonts w:asciiTheme="minorHAnsi" w:hAnsiTheme="minorHAnsi" w:cstheme="minorHAnsi"/>
          <w:b/>
          <w:color w:val="000000" w:themeColor="text1"/>
          <w:sz w:val="19"/>
          <w:szCs w:val="19"/>
        </w:rPr>
        <w:t>Transfer of Ownership</w:t>
      </w:r>
    </w:p>
    <w:p w:rsidR="00A008EB" w:rsidRPr="00010FF2" w:rsidRDefault="00A008EB" w:rsidP="00775578">
      <w:pPr>
        <w:numPr>
          <w:ilvl w:val="3"/>
          <w:numId w:val="154"/>
        </w:numPr>
        <w:spacing w:before="240" w:line="259" w:lineRule="auto"/>
        <w:ind w:left="315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Ownership of the Plant and Equipment (including Mandatory Spares) to be imported into the country where the Site is located shall be transferred to KREDL upon loading on to the mode of transport to be used to convey the Plant and Equipment (including Spares) from the country of origin to that country and upon endorsement of the despatch documents in favour of KREDL.</w:t>
      </w:r>
    </w:p>
    <w:p w:rsidR="00A008EB" w:rsidRPr="00010FF2" w:rsidRDefault="00A008EB" w:rsidP="00A008EB">
      <w:pPr>
        <w:spacing w:before="240"/>
        <w:ind w:left="315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3"/>
          <w:numId w:val="154"/>
        </w:numPr>
        <w:spacing w:before="240" w:line="259" w:lineRule="auto"/>
        <w:ind w:left="315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Ownership of the Plant and Equipment (including Spares) procured in the country where the Site is located shall be transferred to KREDL when the Plant and Equipment (including spare parts) are loaded on to the mode of transport to be used to convey the Plant and Equipment (including Spares) from the works to the site and upon endorsement of the despatch documents in favour of KREDL.</w:t>
      </w:r>
    </w:p>
    <w:p w:rsidR="00A008EB" w:rsidRPr="00010FF2" w:rsidRDefault="00A008EB" w:rsidP="00A008EB">
      <w:pPr>
        <w:spacing w:before="240"/>
        <w:ind w:left="315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3"/>
          <w:numId w:val="154"/>
        </w:numPr>
        <w:spacing w:before="240" w:line="259" w:lineRule="auto"/>
        <w:ind w:left="315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Ownership of the Contractor’s Equipment used by the Contractor and its Subcontractors in connection with the Contract shall remain with the Contractor or its Subcontractors.</w:t>
      </w:r>
    </w:p>
    <w:p w:rsidR="00A008EB" w:rsidRPr="00010FF2" w:rsidRDefault="00A008EB" w:rsidP="00A008EB">
      <w:pPr>
        <w:spacing w:before="240"/>
        <w:ind w:left="315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3"/>
          <w:numId w:val="154"/>
        </w:numPr>
        <w:spacing w:before="240" w:line="259" w:lineRule="auto"/>
        <w:ind w:left="3150" w:hanging="990"/>
        <w:contextualSpacing/>
        <w:jc w:val="both"/>
        <w:rPr>
          <w:rFonts w:asciiTheme="minorHAnsi" w:eastAsia="Calisto MT" w:hAnsiTheme="minorHAnsi" w:cstheme="minorHAnsi"/>
          <w:color w:val="000000" w:themeColor="text1"/>
          <w:sz w:val="19"/>
          <w:szCs w:val="19"/>
        </w:rPr>
      </w:pPr>
      <w:bookmarkStart w:id="157" w:name="_Ref498539426"/>
      <w:r w:rsidRPr="00010FF2">
        <w:rPr>
          <w:rFonts w:asciiTheme="minorHAnsi" w:eastAsia="Calisto MT" w:hAnsiTheme="minorHAnsi" w:cstheme="minorHAnsi"/>
          <w:color w:val="000000" w:themeColor="text1"/>
          <w:sz w:val="19"/>
          <w:szCs w:val="19"/>
        </w:rPr>
        <w:t>Ownership of any Plant and Equipment in excess of the requirements for the Facilities shall revert to the Contractor upon Completion of the Facilities or at such earlier time when KREDL and the Contractor agree that the Plant and Equipment in question are no longer required for the Facilities, provided quantity of any Plant and Equipment specifically stipulated in the Contract shall be the property of KREDL whether or not incorporated in the Facilities.</w:t>
      </w:r>
      <w:bookmarkEnd w:id="157"/>
    </w:p>
    <w:p w:rsidR="00A008EB" w:rsidRPr="00010FF2" w:rsidRDefault="00A008EB" w:rsidP="00A008EB">
      <w:pPr>
        <w:spacing w:before="240"/>
        <w:ind w:left="315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3"/>
          <w:numId w:val="154"/>
        </w:numPr>
        <w:spacing w:before="240" w:line="259" w:lineRule="auto"/>
        <w:ind w:left="315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Notwithstanding the transfer of ownership of the Plant and Equipment, the responsibility for care and custody thereof together with the risk of loss or damage thereto shall remain with the Contractor pursuant to TCC Clause </w:t>
      </w:r>
      <w:r w:rsidR="00D969DC">
        <w:fldChar w:fldCharType="begin"/>
      </w:r>
      <w:r w:rsidR="00D969DC">
        <w:instrText xml:space="preserve"> REF _Ref498900781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3.7.2</w:t>
      </w:r>
      <w:r w:rsidR="00D969DC">
        <w:fldChar w:fldCharType="end"/>
      </w:r>
      <w:r w:rsidRPr="00010FF2">
        <w:rPr>
          <w:rFonts w:asciiTheme="minorHAnsi" w:eastAsia="Calisto MT" w:hAnsiTheme="minorHAnsi" w:cstheme="minorHAnsi"/>
          <w:color w:val="000000" w:themeColor="text1"/>
          <w:sz w:val="19"/>
          <w:szCs w:val="19"/>
        </w:rPr>
        <w:t xml:space="preserve"> (Care of Facilities) hereof until Completion of the Facilities or the part thereof in which such Plant and Equipment are incorporated.</w:t>
      </w:r>
    </w:p>
    <w:p w:rsidR="00A008EB" w:rsidRPr="00010FF2" w:rsidRDefault="00A008EB" w:rsidP="00A008EB">
      <w:pPr>
        <w:spacing w:before="240"/>
        <w:ind w:left="315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3"/>
          <w:numId w:val="154"/>
        </w:numPr>
        <w:spacing w:before="240" w:line="259" w:lineRule="auto"/>
        <w:ind w:left="315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In case of two/three Contracts entered into between KREDL and the Contractor as per TCC Sub-Clause </w:t>
      </w:r>
      <w:r w:rsidR="00D969DC">
        <w:fldChar w:fldCharType="begin"/>
      </w:r>
      <w:r w:rsidR="00D969DC">
        <w:instrText xml:space="preserve"> REF _Ref498863860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3.1.3.5</w:t>
      </w:r>
      <w:r w:rsidR="00D969DC">
        <w:fldChar w:fldCharType="end"/>
      </w:r>
      <w:r w:rsidRPr="00010FF2">
        <w:rPr>
          <w:rFonts w:asciiTheme="minorHAnsi" w:eastAsia="Calisto MT" w:hAnsiTheme="minorHAnsi" w:cstheme="minorHAnsi"/>
          <w:color w:val="000000" w:themeColor="text1"/>
          <w:sz w:val="19"/>
          <w:szCs w:val="19"/>
        </w:rPr>
        <w:t xml:space="preserve"> or where KREDL hands over its Equipment to the Contractor for executing the Contract, then the Contractor shall, at the time of taking delivery of the Equipment through Bill of Lading or other dispatch documents, furnish Trust Receipt for Plant, Equipment and Materials and also execute an Indemnity Bond in favour of KREDL for keeping the equipment in safe custody and to utilize the same exclusively for the purpose of the said Contract. The Trust Receipt and Indemnity Bond shall be furnished as per proforma enclosed in Section IV (Forms and Procedures). KREDL shall also issue a separate Authorization Letter to the Contractor to enable him to take physical </w:t>
      </w:r>
      <w:r w:rsidRPr="00010FF2">
        <w:rPr>
          <w:rFonts w:asciiTheme="minorHAnsi" w:eastAsia="Calisto MT" w:hAnsiTheme="minorHAnsi" w:cstheme="minorHAnsi"/>
          <w:color w:val="000000" w:themeColor="text1"/>
          <w:sz w:val="19"/>
          <w:szCs w:val="19"/>
        </w:rPr>
        <w:lastRenderedPageBreak/>
        <w:t>delivery of plant, equipment and materials from KREDL as per proforma enclosed under Section-VII (Forms and Procedures).</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hAnsiTheme="minorHAnsi" w:cstheme="minorHAnsi"/>
          <w:b/>
          <w:color w:val="000000" w:themeColor="text1"/>
          <w:sz w:val="19"/>
          <w:szCs w:val="19"/>
        </w:rPr>
      </w:pPr>
      <w:r w:rsidRPr="00010FF2">
        <w:rPr>
          <w:rFonts w:asciiTheme="minorHAnsi" w:hAnsiTheme="minorHAnsi" w:cstheme="minorHAnsi"/>
          <w:color w:val="000000" w:themeColor="text1"/>
          <w:sz w:val="19"/>
          <w:szCs w:val="19"/>
        </w:rPr>
        <w:tab/>
      </w:r>
      <w:bookmarkStart w:id="158" w:name="_Ref498900781"/>
      <w:r w:rsidRPr="00010FF2">
        <w:rPr>
          <w:rFonts w:asciiTheme="minorHAnsi" w:hAnsiTheme="minorHAnsi" w:cstheme="minorHAnsi"/>
          <w:b/>
          <w:color w:val="000000" w:themeColor="text1"/>
          <w:sz w:val="19"/>
          <w:szCs w:val="19"/>
        </w:rPr>
        <w:t>Care of Facilities</w:t>
      </w:r>
      <w:bookmarkEnd w:id="158"/>
    </w:p>
    <w:p w:rsidR="00A008EB" w:rsidRPr="00010FF2" w:rsidRDefault="00A008EB" w:rsidP="00775578">
      <w:pPr>
        <w:numPr>
          <w:ilvl w:val="3"/>
          <w:numId w:val="154"/>
        </w:numPr>
        <w:spacing w:before="240" w:line="259" w:lineRule="auto"/>
        <w:ind w:left="315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The Contractor shall be responsible for the care and custody of the Facilities until the date of Operational Acceptance of the Facilities pursuant to TCC Clause </w:t>
      </w:r>
      <w:r w:rsidR="00D969DC">
        <w:fldChar w:fldCharType="begin"/>
      </w:r>
      <w:r w:rsidR="00D969DC">
        <w:instrText xml:space="preserve"> REF _Ref498862129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3.5.9.2</w:t>
      </w:r>
      <w:r w:rsidR="00D969DC">
        <w:fldChar w:fldCharType="end"/>
      </w:r>
      <w:r w:rsidRPr="00010FF2">
        <w:rPr>
          <w:rFonts w:asciiTheme="minorHAnsi" w:eastAsia="Calisto MT" w:hAnsiTheme="minorHAnsi" w:cstheme="minorHAnsi"/>
          <w:color w:val="000000" w:themeColor="text1"/>
          <w:sz w:val="19"/>
          <w:szCs w:val="19"/>
        </w:rPr>
        <w:t xml:space="preserve">  (Operational Acceptance) and subsequently until the expiry of the O&amp;M Period of 1</w:t>
      </w:r>
      <w:r w:rsidR="003466D6">
        <w:rPr>
          <w:rFonts w:asciiTheme="minorHAnsi" w:eastAsia="Calisto MT" w:hAnsiTheme="minorHAnsi" w:cstheme="minorHAnsi"/>
          <w:color w:val="000000" w:themeColor="text1"/>
          <w:sz w:val="19"/>
          <w:szCs w:val="19"/>
        </w:rPr>
        <w:t>2</w:t>
      </w:r>
      <w:r w:rsidRPr="00010FF2">
        <w:rPr>
          <w:rFonts w:asciiTheme="minorHAnsi" w:eastAsia="Calisto MT" w:hAnsiTheme="minorHAnsi" w:cstheme="minorHAnsi"/>
          <w:color w:val="000000" w:themeColor="text1"/>
          <w:sz w:val="19"/>
          <w:szCs w:val="19"/>
        </w:rPr>
        <w:t xml:space="preserve"> (t</w:t>
      </w:r>
      <w:r w:rsidR="003466D6">
        <w:rPr>
          <w:rFonts w:asciiTheme="minorHAnsi" w:eastAsia="Calisto MT" w:hAnsiTheme="minorHAnsi" w:cstheme="minorHAnsi"/>
          <w:color w:val="000000" w:themeColor="text1"/>
          <w:sz w:val="19"/>
          <w:szCs w:val="19"/>
        </w:rPr>
        <w:t>welve</w:t>
      </w:r>
      <w:r w:rsidRPr="00010FF2">
        <w:rPr>
          <w:rFonts w:asciiTheme="minorHAnsi" w:eastAsia="Calisto MT" w:hAnsiTheme="minorHAnsi" w:cstheme="minorHAnsi"/>
          <w:color w:val="000000" w:themeColor="text1"/>
          <w:sz w:val="19"/>
          <w:szCs w:val="19"/>
        </w:rPr>
        <w:t xml:space="preserve">) Years from the date of Operational Acceptance and shall make good at its own cost any loss or damage that may occur to the Facilities from any cause whatsoever during such period. The Contractor shall also be responsible for any loss or damage to the Facilities caused by the Contractor or its Subcontractors in the course of any work carried out pursuant to TCC Clause </w:t>
      </w:r>
      <w:r w:rsidR="00D969DC">
        <w:fldChar w:fldCharType="begin"/>
      </w:r>
      <w:r w:rsidR="00D969DC">
        <w:instrText xml:space="preserve"> REF _Ref498807464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3.6.2</w:t>
      </w:r>
      <w:r w:rsidR="00D969DC">
        <w:fldChar w:fldCharType="end"/>
      </w:r>
      <w:r w:rsidRPr="00010FF2">
        <w:rPr>
          <w:rFonts w:asciiTheme="minorHAnsi" w:eastAsia="Calisto MT" w:hAnsiTheme="minorHAnsi" w:cstheme="minorHAnsi"/>
          <w:color w:val="000000" w:themeColor="text1"/>
          <w:sz w:val="19"/>
          <w:szCs w:val="19"/>
        </w:rPr>
        <w:t xml:space="preserve"> (Defect Liability). Notwithstanding the foregoing, the Contractor shall not be liable for any loss or damage to the Facilities or that part thereof caused by reason of any of the matters specified or referred to in paragraphs (a), (b) and (c) of TCC Sub-Clauses </w:t>
      </w:r>
      <w:r w:rsidR="00D969DC">
        <w:fldChar w:fldCharType="begin"/>
      </w:r>
      <w:r w:rsidR="00D969DC">
        <w:instrText xml:space="preserve"> REF _Ref498901103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3.7.2.2</w:t>
      </w:r>
      <w:r w:rsidR="00D969DC">
        <w:fldChar w:fldCharType="end"/>
      </w:r>
      <w:r w:rsidRPr="00010FF2">
        <w:rPr>
          <w:rFonts w:asciiTheme="minorHAnsi" w:eastAsia="Calisto MT" w:hAnsiTheme="minorHAnsi" w:cstheme="minorHAnsi"/>
          <w:color w:val="000000" w:themeColor="text1"/>
          <w:sz w:val="19"/>
          <w:szCs w:val="19"/>
        </w:rPr>
        <w:t xml:space="preserve"> and </w:t>
      </w:r>
      <w:r w:rsidR="00D969DC">
        <w:fldChar w:fldCharType="begin"/>
      </w:r>
      <w:r w:rsidR="00D969DC">
        <w:instrText xml:space="preserve"> REF _Ref498901113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3.7.8.1</w:t>
      </w:r>
      <w:r w:rsidR="00D969DC">
        <w:fldChar w:fldCharType="end"/>
      </w:r>
      <w:r w:rsidRPr="00010FF2">
        <w:rPr>
          <w:rFonts w:asciiTheme="minorHAnsi" w:eastAsia="Calisto MT" w:hAnsiTheme="minorHAnsi" w:cstheme="minorHAnsi"/>
          <w:color w:val="000000" w:themeColor="text1"/>
          <w:sz w:val="19"/>
          <w:szCs w:val="19"/>
        </w:rPr>
        <w:t>.</w:t>
      </w:r>
    </w:p>
    <w:p w:rsidR="00A008EB" w:rsidRPr="00010FF2" w:rsidRDefault="00A008EB" w:rsidP="00A008EB">
      <w:pPr>
        <w:spacing w:before="240"/>
        <w:ind w:left="315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3"/>
          <w:numId w:val="154"/>
        </w:numPr>
        <w:spacing w:before="240" w:line="259" w:lineRule="auto"/>
        <w:ind w:left="3150" w:hanging="990"/>
        <w:contextualSpacing/>
        <w:jc w:val="both"/>
        <w:rPr>
          <w:rFonts w:asciiTheme="minorHAnsi" w:eastAsia="Calisto MT" w:hAnsiTheme="minorHAnsi" w:cstheme="minorHAnsi"/>
          <w:color w:val="000000" w:themeColor="text1"/>
          <w:sz w:val="19"/>
          <w:szCs w:val="19"/>
        </w:rPr>
      </w:pPr>
      <w:bookmarkStart w:id="159" w:name="_Ref498901103"/>
      <w:r w:rsidRPr="00010FF2">
        <w:rPr>
          <w:rFonts w:asciiTheme="minorHAnsi" w:eastAsia="Calisto MT" w:hAnsiTheme="minorHAnsi" w:cstheme="minorHAnsi"/>
          <w:color w:val="000000" w:themeColor="text1"/>
          <w:sz w:val="19"/>
          <w:szCs w:val="19"/>
        </w:rPr>
        <w:t>If any loss or damage occurs to the Facilities or to the Contractor’s temporary facilities by reason of</w:t>
      </w:r>
      <w:bookmarkEnd w:id="159"/>
    </w:p>
    <w:p w:rsidR="00A008EB" w:rsidRPr="00010FF2" w:rsidRDefault="00A008EB" w:rsidP="00A008EB">
      <w:pPr>
        <w:pStyle w:val="ListParagraph"/>
        <w:spacing w:before="240"/>
        <w:ind w:left="315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 (insofar as they relate to the country where the Site is located) nuclear reaction, nuclear radiation, radioactive contamination, pressure wave caused by aircraft or other aerial objects, or any other occurrences that an experienced contractor could not reasonably foresee, or if reasonably foreseeable could not reasonably make provision for or insure against, insofar as such risks are not normally insurable in the insurance market and are mentioned in the general exclusions of the policy of insurance, including War Risks and Political Risks, taken out under TCC Clause </w:t>
      </w:r>
      <w:r w:rsidR="00D969DC">
        <w:fldChar w:fldCharType="begin"/>
      </w:r>
      <w:r w:rsidR="00D969DC">
        <w:instrText xml:space="preserve"> REF _Ref498901162 \r \h  \* MERGEFORMAT </w:instrText>
      </w:r>
      <w:r w:rsidR="00D969DC">
        <w:fldChar w:fldCharType="separate"/>
      </w:r>
      <w:r w:rsidR="00C25D77" w:rsidRPr="00C25D77">
        <w:rPr>
          <w:rFonts w:asciiTheme="minorHAnsi" w:hAnsiTheme="minorHAnsi" w:cstheme="minorHAnsi"/>
          <w:color w:val="000000" w:themeColor="text1"/>
          <w:sz w:val="19"/>
          <w:szCs w:val="19"/>
        </w:rPr>
        <w:t>3.7.4</w:t>
      </w:r>
      <w:r w:rsidR="00D969DC">
        <w:fldChar w:fldCharType="end"/>
      </w:r>
      <w:r w:rsidRPr="00010FF2">
        <w:rPr>
          <w:rFonts w:asciiTheme="minorHAnsi" w:hAnsiTheme="minorHAnsi" w:cstheme="minorHAnsi"/>
          <w:color w:val="000000" w:themeColor="text1"/>
          <w:sz w:val="19"/>
          <w:szCs w:val="19"/>
        </w:rPr>
        <w:t xml:space="preserve"> (Insurance) hereof</w:t>
      </w:r>
    </w:p>
    <w:p w:rsidR="00A008EB" w:rsidRPr="00010FF2" w:rsidRDefault="00A008EB" w:rsidP="00A008EB">
      <w:pPr>
        <w:pStyle w:val="ListParagraph"/>
        <w:spacing w:before="240"/>
        <w:ind w:left="315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315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(b) </w:t>
      </w:r>
      <w:proofErr w:type="gramStart"/>
      <w:r w:rsidRPr="00010FF2">
        <w:rPr>
          <w:rFonts w:asciiTheme="minorHAnsi" w:hAnsiTheme="minorHAnsi" w:cstheme="minorHAnsi"/>
          <w:color w:val="000000" w:themeColor="text1"/>
          <w:sz w:val="19"/>
          <w:szCs w:val="19"/>
        </w:rPr>
        <w:t>any</w:t>
      </w:r>
      <w:proofErr w:type="gramEnd"/>
      <w:r w:rsidRPr="00010FF2">
        <w:rPr>
          <w:rFonts w:asciiTheme="minorHAnsi" w:hAnsiTheme="minorHAnsi" w:cstheme="minorHAnsi"/>
          <w:color w:val="000000" w:themeColor="text1"/>
          <w:sz w:val="19"/>
          <w:szCs w:val="19"/>
        </w:rPr>
        <w:t xml:space="preserve"> use or occupation by KREDL or any third Party (other than a Subcontractor) authorized by KREDL of any part of the Facilities</w:t>
      </w:r>
    </w:p>
    <w:p w:rsidR="00A008EB" w:rsidRPr="00010FF2" w:rsidRDefault="00A008EB" w:rsidP="00A008EB">
      <w:pPr>
        <w:pStyle w:val="ListParagraph"/>
        <w:spacing w:before="240"/>
        <w:ind w:left="315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315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 any use of or reliance upon any design, data or specification provided or designated by or on behalf of KREDL, or any such matter for which the Contractor has disclaimed responsibility herein.</w:t>
      </w:r>
    </w:p>
    <w:p w:rsidR="00A008EB" w:rsidRPr="00010FF2" w:rsidRDefault="00A008EB" w:rsidP="00775578">
      <w:pPr>
        <w:numPr>
          <w:ilvl w:val="3"/>
          <w:numId w:val="154"/>
        </w:numPr>
        <w:spacing w:before="240" w:line="259" w:lineRule="auto"/>
        <w:ind w:left="315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The Contractor shall be liable for any loss of or damage to any Contractor’s Equipment, or any other property of the Contractor used or intended to be used for purposes of the Facilities, except (i) as mentioned in TCC Sub-Clause </w:t>
      </w:r>
      <w:r w:rsidR="00D969DC">
        <w:fldChar w:fldCharType="begin"/>
      </w:r>
      <w:r w:rsidR="00D969DC">
        <w:instrText xml:space="preserve"> REF _Ref498901103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3.7.2.2</w:t>
      </w:r>
      <w:r w:rsidR="00D969DC">
        <w:fldChar w:fldCharType="end"/>
      </w:r>
      <w:r w:rsidRPr="00010FF2">
        <w:rPr>
          <w:rFonts w:asciiTheme="minorHAnsi" w:eastAsia="Calisto MT" w:hAnsiTheme="minorHAnsi" w:cstheme="minorHAnsi"/>
          <w:color w:val="000000" w:themeColor="text1"/>
          <w:sz w:val="19"/>
          <w:szCs w:val="19"/>
        </w:rPr>
        <w:t xml:space="preserve"> (with respect to the Contractor’s temporary facilities), and (ii) where such loss or damage arises by reason of any of the matters specified in TCC Sub-Clauses </w:t>
      </w:r>
      <w:r w:rsidR="00D969DC">
        <w:fldChar w:fldCharType="begin"/>
      </w:r>
      <w:r w:rsidR="00D969DC">
        <w:instrText xml:space="preserve"> REF _Ref498901103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3.7.2.2</w:t>
      </w:r>
      <w:r w:rsidR="00D969DC">
        <w:fldChar w:fldCharType="end"/>
      </w:r>
      <w:r w:rsidRPr="00010FF2">
        <w:rPr>
          <w:rFonts w:asciiTheme="minorHAnsi" w:eastAsia="Calisto MT" w:hAnsiTheme="minorHAnsi" w:cstheme="minorHAnsi"/>
          <w:color w:val="000000" w:themeColor="text1"/>
          <w:sz w:val="19"/>
          <w:szCs w:val="19"/>
        </w:rPr>
        <w:t xml:space="preserve"> (b) and (c) and </w:t>
      </w:r>
      <w:r w:rsidR="00D969DC">
        <w:fldChar w:fldCharType="begin"/>
      </w:r>
      <w:r w:rsidR="00D969DC">
        <w:instrText xml:space="preserve"> REF _Ref498901113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3.7.8.1</w:t>
      </w:r>
      <w:r w:rsidR="00D969DC">
        <w:fldChar w:fldCharType="end"/>
      </w:r>
    </w:p>
    <w:p w:rsidR="00A008EB" w:rsidRPr="00010FF2" w:rsidRDefault="00A008EB" w:rsidP="00A008EB">
      <w:pPr>
        <w:spacing w:before="240"/>
        <w:ind w:left="315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3"/>
          <w:numId w:val="154"/>
        </w:numPr>
        <w:spacing w:before="240" w:line="259" w:lineRule="auto"/>
        <w:ind w:left="315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With respect to any loss or damage caused to the Facilities or any part thereof or to the Contractor’s Equipment by reason of any of the matters specified in TCC Sub-Clause </w:t>
      </w:r>
      <w:r w:rsidR="00D969DC">
        <w:fldChar w:fldCharType="begin"/>
      </w:r>
      <w:r w:rsidR="00D969DC">
        <w:instrText xml:space="preserve"> REF _Ref498901113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3.7.8.1</w:t>
      </w:r>
      <w:r w:rsidR="00D969DC">
        <w:fldChar w:fldCharType="end"/>
      </w:r>
      <w:r w:rsidRPr="00010FF2">
        <w:rPr>
          <w:rFonts w:asciiTheme="minorHAnsi" w:eastAsia="Calisto MT" w:hAnsiTheme="minorHAnsi" w:cstheme="minorHAnsi"/>
          <w:color w:val="000000" w:themeColor="text1"/>
          <w:sz w:val="19"/>
          <w:szCs w:val="19"/>
        </w:rPr>
        <w:t xml:space="preserve">, the provisions of TCC Sub-Clause </w:t>
      </w:r>
      <w:r w:rsidR="00D969DC">
        <w:fldChar w:fldCharType="begin"/>
      </w:r>
      <w:r w:rsidR="00D969DC">
        <w:instrText xml:space="preserve"> REF _Ref500496744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3.7.8.3</w:t>
      </w:r>
      <w:r w:rsidR="00D969DC">
        <w:fldChar w:fldCharType="end"/>
      </w:r>
      <w:r w:rsidRPr="00010FF2">
        <w:rPr>
          <w:rFonts w:asciiTheme="minorHAnsi" w:eastAsia="Calisto MT" w:hAnsiTheme="minorHAnsi" w:cstheme="minorHAnsi"/>
          <w:color w:val="000000" w:themeColor="text1"/>
          <w:sz w:val="19"/>
          <w:szCs w:val="19"/>
        </w:rPr>
        <w:t xml:space="preserve"> shall apply.</w:t>
      </w:r>
    </w:p>
    <w:p w:rsidR="00A008EB" w:rsidRPr="00010FF2" w:rsidRDefault="00A008EB" w:rsidP="00A008EB">
      <w:pPr>
        <w:spacing w:before="240"/>
        <w:ind w:left="315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hAnsiTheme="minorHAnsi" w:cstheme="minorHAnsi"/>
          <w:b/>
          <w:color w:val="000000" w:themeColor="text1"/>
          <w:sz w:val="19"/>
          <w:szCs w:val="19"/>
        </w:rPr>
      </w:pPr>
      <w:bookmarkStart w:id="160" w:name="_Ref498900191"/>
      <w:r w:rsidRPr="00010FF2">
        <w:rPr>
          <w:rFonts w:asciiTheme="minorHAnsi" w:hAnsiTheme="minorHAnsi" w:cstheme="minorHAnsi"/>
          <w:b/>
          <w:color w:val="000000" w:themeColor="text1"/>
          <w:sz w:val="19"/>
          <w:szCs w:val="19"/>
        </w:rPr>
        <w:lastRenderedPageBreak/>
        <w:t>Loss of Damage to Property; Accident or Injury to Workers; Indemnification</w:t>
      </w:r>
      <w:bookmarkEnd w:id="160"/>
    </w:p>
    <w:p w:rsidR="00A008EB" w:rsidRPr="00010FF2" w:rsidRDefault="00A008EB" w:rsidP="00775578">
      <w:pPr>
        <w:numPr>
          <w:ilvl w:val="3"/>
          <w:numId w:val="154"/>
        </w:numPr>
        <w:spacing w:before="240" w:line="259" w:lineRule="auto"/>
        <w:ind w:left="3150" w:hanging="990"/>
        <w:contextualSpacing/>
        <w:jc w:val="both"/>
        <w:rPr>
          <w:rFonts w:asciiTheme="minorHAnsi" w:eastAsia="Calisto MT" w:hAnsiTheme="minorHAnsi" w:cstheme="minorHAnsi"/>
          <w:color w:val="000000" w:themeColor="text1"/>
          <w:sz w:val="19"/>
          <w:szCs w:val="19"/>
        </w:rPr>
      </w:pPr>
      <w:bookmarkStart w:id="161" w:name="_Ref500496904"/>
      <w:r w:rsidRPr="00010FF2">
        <w:rPr>
          <w:rFonts w:asciiTheme="minorHAnsi" w:eastAsia="Calisto MT" w:hAnsiTheme="minorHAnsi" w:cstheme="minorHAnsi"/>
          <w:color w:val="000000" w:themeColor="text1"/>
          <w:sz w:val="19"/>
          <w:szCs w:val="19"/>
        </w:rPr>
        <w:t xml:space="preserve">Subject to TCC Sub – Clause </w:t>
      </w:r>
      <w:r w:rsidR="00D969DC">
        <w:fldChar w:fldCharType="begin"/>
      </w:r>
      <w:r w:rsidR="00D969DC">
        <w:instrText xml:space="preserve"> REF _Ref500496842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3.7.3.3</w:t>
      </w:r>
      <w:r w:rsidR="00D969DC">
        <w:fldChar w:fldCharType="end"/>
      </w:r>
      <w:r w:rsidRPr="00010FF2">
        <w:rPr>
          <w:rFonts w:asciiTheme="minorHAnsi" w:eastAsia="Calisto MT" w:hAnsiTheme="minorHAnsi" w:cstheme="minorHAnsi"/>
          <w:color w:val="000000" w:themeColor="text1"/>
          <w:sz w:val="19"/>
          <w:szCs w:val="19"/>
        </w:rPr>
        <w:t>, the Contractor shall indemnify and hold harmless KREDL and its employees and officers from and against any and all suits, actions or administrative proceedings, claims, demands, losses, damages, costs, and expenses of whatsoever nature, including attorney’s fees and expenses, in respect of the death or injury of any person or loss of or damage to any property (other than the Facilities whether accepted or not), arising in connection with the supply and installation of the Facilities and by reason of the negligence of the Contractor or its Subcontractors, or their employees, officers or agents, except any injury, death or property damage caused by the negligence of KREDL, its contractors, employees, officers or agents.</w:t>
      </w:r>
      <w:bookmarkEnd w:id="161"/>
    </w:p>
    <w:p w:rsidR="00A008EB" w:rsidRPr="00010FF2" w:rsidRDefault="00A008EB" w:rsidP="00A008EB">
      <w:pPr>
        <w:spacing w:before="240"/>
        <w:ind w:left="315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3"/>
          <w:numId w:val="154"/>
        </w:numPr>
        <w:spacing w:before="240" w:line="259" w:lineRule="auto"/>
        <w:ind w:left="315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If any proceedings are brought or any claim is made against KREDL that might subject the Contractor to liability under TCC Sub-Clause </w:t>
      </w:r>
      <w:r w:rsidR="00D969DC">
        <w:fldChar w:fldCharType="begin"/>
      </w:r>
      <w:r w:rsidR="00D969DC">
        <w:instrText xml:space="preserve"> REF _Ref500496904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3.7.3.1</w:t>
      </w:r>
      <w:r w:rsidR="00D969DC">
        <w:fldChar w:fldCharType="end"/>
      </w:r>
      <w:r w:rsidRPr="00010FF2">
        <w:rPr>
          <w:rFonts w:asciiTheme="minorHAnsi" w:eastAsia="Calisto MT" w:hAnsiTheme="minorHAnsi" w:cstheme="minorHAnsi"/>
          <w:color w:val="000000" w:themeColor="text1"/>
          <w:sz w:val="19"/>
          <w:szCs w:val="19"/>
        </w:rPr>
        <w:t>, KREDL shall promptly give the Contractor a notice thereof and the Contractor shall at its own expense and in KREDL’s name conduct such proceedings or claim and any negotiations for the settlement of any such proceedings or claim. If the Contractor fails to notify KREDL within twenty-eight (28) Days after receipt of such notice that it intends to conduct any such proceedings or claim, then KREDL shall be free to conduct the same on its own behalf. Unless the Contractor has so failed to notify KREDL within the twenty-eight (28) day period, KREDL shall make no admission that may be prejudicial to the defense of any such proceedings or claim. KREDL shall, at the Contractor’s request, afford all available assistance to the Contractor in conducting such proceedings or claim, and shall be reimbursed by the Contractor for all reasonable expenses incurred in so doing.</w:t>
      </w:r>
    </w:p>
    <w:p w:rsidR="00A008EB" w:rsidRPr="00010FF2" w:rsidRDefault="00A008EB" w:rsidP="00A008EB">
      <w:pPr>
        <w:spacing w:before="240"/>
        <w:ind w:left="315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3"/>
          <w:numId w:val="154"/>
        </w:numPr>
        <w:spacing w:before="240" w:line="259" w:lineRule="auto"/>
        <w:ind w:left="3150" w:hanging="990"/>
        <w:contextualSpacing/>
        <w:jc w:val="both"/>
        <w:rPr>
          <w:rFonts w:asciiTheme="minorHAnsi" w:eastAsia="Calisto MT" w:hAnsiTheme="minorHAnsi" w:cstheme="minorHAnsi"/>
          <w:color w:val="000000" w:themeColor="text1"/>
          <w:sz w:val="19"/>
          <w:szCs w:val="19"/>
        </w:rPr>
      </w:pPr>
      <w:bookmarkStart w:id="162" w:name="_Ref500496842"/>
      <w:r w:rsidRPr="00010FF2">
        <w:rPr>
          <w:rFonts w:asciiTheme="minorHAnsi" w:eastAsia="Calisto MT" w:hAnsiTheme="minorHAnsi" w:cstheme="minorHAnsi"/>
          <w:color w:val="000000" w:themeColor="text1"/>
          <w:sz w:val="19"/>
          <w:szCs w:val="19"/>
        </w:rPr>
        <w:t xml:space="preserve">KREDL shall indemnify and hold harmless the Contractor and its employees, officers and Subcontractors from any liability for loss of or damage to property of KREDL, other than the Facilities not yet taken over, that is caused by fire, explosion or any other perils, in excess of the amount recoverable from insurances procured under TCC Clause </w:t>
      </w:r>
      <w:r w:rsidR="00D969DC">
        <w:fldChar w:fldCharType="begin"/>
      </w:r>
      <w:r w:rsidR="00D969DC">
        <w:instrText xml:space="preserve"> REF _Ref498901162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3.7.4</w:t>
      </w:r>
      <w:r w:rsidR="00D969DC">
        <w:fldChar w:fldCharType="end"/>
      </w:r>
      <w:r w:rsidRPr="00010FF2">
        <w:rPr>
          <w:rFonts w:asciiTheme="minorHAnsi" w:eastAsia="Calisto MT" w:hAnsiTheme="minorHAnsi" w:cstheme="minorHAnsi"/>
          <w:color w:val="000000" w:themeColor="text1"/>
          <w:sz w:val="19"/>
          <w:szCs w:val="19"/>
        </w:rPr>
        <w:t xml:space="preserve"> (Insurances), provided that such fire, explosion or other perils were not caused by any act or failure of the Contractor.</w:t>
      </w:r>
      <w:bookmarkEnd w:id="162"/>
    </w:p>
    <w:p w:rsidR="00A008EB" w:rsidRPr="00010FF2" w:rsidRDefault="00A008EB" w:rsidP="00A008EB">
      <w:pPr>
        <w:spacing w:before="240"/>
        <w:ind w:left="315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3"/>
          <w:numId w:val="154"/>
        </w:numPr>
        <w:spacing w:before="240" w:line="259" w:lineRule="auto"/>
        <w:ind w:left="315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The Party entitled to the benefit of an indemnity under this TCC Clause </w:t>
      </w:r>
      <w:r w:rsidR="00D969DC">
        <w:fldChar w:fldCharType="begin"/>
      </w:r>
      <w:r w:rsidR="00D969DC">
        <w:instrText xml:space="preserve"> REF _Ref498900191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3.7.3</w:t>
      </w:r>
      <w:r w:rsidR="00D969DC">
        <w:fldChar w:fldCharType="end"/>
      </w:r>
      <w:r w:rsidRPr="00010FF2">
        <w:rPr>
          <w:rFonts w:asciiTheme="minorHAnsi" w:eastAsia="Calisto MT" w:hAnsiTheme="minorHAnsi" w:cstheme="minorHAnsi"/>
          <w:color w:val="000000" w:themeColor="text1"/>
          <w:sz w:val="19"/>
          <w:szCs w:val="19"/>
        </w:rPr>
        <w:t xml:space="preserve">  shall take all reasonable measures to mitigate any loss or damage which has occurred. If the Party fails to take such measures, the other Party’s liabilities shall be correspondingly reduced.</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hAnsiTheme="minorHAnsi" w:cstheme="minorHAnsi"/>
          <w:b/>
          <w:color w:val="000000" w:themeColor="text1"/>
          <w:sz w:val="19"/>
          <w:szCs w:val="19"/>
        </w:rPr>
      </w:pPr>
      <w:r w:rsidRPr="00010FF2">
        <w:rPr>
          <w:rFonts w:asciiTheme="minorHAnsi" w:hAnsiTheme="minorHAnsi" w:cstheme="minorHAnsi"/>
          <w:color w:val="000000" w:themeColor="text1"/>
          <w:sz w:val="19"/>
          <w:szCs w:val="19"/>
        </w:rPr>
        <w:tab/>
      </w:r>
      <w:bookmarkStart w:id="163" w:name="_Ref498901162"/>
      <w:r w:rsidRPr="00010FF2">
        <w:rPr>
          <w:rFonts w:asciiTheme="minorHAnsi" w:hAnsiTheme="minorHAnsi" w:cstheme="minorHAnsi"/>
          <w:b/>
          <w:color w:val="000000" w:themeColor="text1"/>
          <w:sz w:val="19"/>
          <w:szCs w:val="19"/>
        </w:rPr>
        <w:t>Insurance</w:t>
      </w:r>
      <w:bookmarkEnd w:id="163"/>
    </w:p>
    <w:p w:rsidR="00A008EB" w:rsidRPr="00010FF2" w:rsidRDefault="00A008EB" w:rsidP="00775578">
      <w:pPr>
        <w:numPr>
          <w:ilvl w:val="3"/>
          <w:numId w:val="154"/>
        </w:numPr>
        <w:spacing w:before="240" w:line="259" w:lineRule="auto"/>
        <w:ind w:left="3150" w:hanging="990"/>
        <w:contextualSpacing/>
        <w:jc w:val="both"/>
        <w:rPr>
          <w:rFonts w:asciiTheme="minorHAnsi" w:eastAsia="Calisto MT" w:hAnsiTheme="minorHAnsi" w:cstheme="minorHAnsi"/>
          <w:color w:val="000000" w:themeColor="text1"/>
          <w:sz w:val="19"/>
          <w:szCs w:val="19"/>
        </w:rPr>
      </w:pPr>
      <w:bookmarkStart w:id="164" w:name="_Ref500497176"/>
      <w:r w:rsidRPr="00010FF2">
        <w:rPr>
          <w:rFonts w:asciiTheme="minorHAnsi" w:eastAsia="Calisto MT" w:hAnsiTheme="minorHAnsi" w:cstheme="minorHAnsi"/>
          <w:color w:val="000000" w:themeColor="text1"/>
          <w:sz w:val="19"/>
          <w:szCs w:val="19"/>
        </w:rPr>
        <w:t>To the extent specified in Appendix 3 (Insurance Requirements) to the Contract Agreement, the Contractor shall at its expense take out and maintain in effect, or cause to be taken out and maintained in effect, during the performance of the Contract, the insurances set forth below in the sums and with the deductibles and other conditions specified in the said Appendix. The identity of the insurers and the form of the policies shall be subject to the approval of KREDL, who should not unreasonably withhold such approval.</w:t>
      </w:r>
      <w:bookmarkEnd w:id="164"/>
    </w:p>
    <w:p w:rsidR="00A008EB" w:rsidRPr="00010FF2" w:rsidRDefault="00A008EB" w:rsidP="00A008EB">
      <w:pPr>
        <w:pStyle w:val="ListParagraph"/>
        <w:spacing w:before="240"/>
        <w:ind w:left="360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(a</w:t>
      </w:r>
      <w:r w:rsidRPr="00010FF2">
        <w:rPr>
          <w:rFonts w:asciiTheme="minorHAnsi" w:hAnsiTheme="minorHAnsi" w:cstheme="minorHAnsi"/>
          <w:b/>
          <w:color w:val="000000" w:themeColor="text1"/>
          <w:sz w:val="19"/>
          <w:szCs w:val="19"/>
        </w:rPr>
        <w:t>) Marine</w:t>
      </w:r>
      <w:proofErr w:type="gramStart"/>
      <w:r w:rsidRPr="00010FF2">
        <w:rPr>
          <w:rFonts w:asciiTheme="minorHAnsi" w:hAnsiTheme="minorHAnsi" w:cstheme="minorHAnsi"/>
          <w:b/>
          <w:color w:val="000000" w:themeColor="text1"/>
          <w:sz w:val="19"/>
          <w:szCs w:val="19"/>
        </w:rPr>
        <w:t>,Cargo</w:t>
      </w:r>
      <w:proofErr w:type="gramEnd"/>
      <w:r w:rsidRPr="00010FF2">
        <w:rPr>
          <w:rFonts w:asciiTheme="minorHAnsi" w:hAnsiTheme="minorHAnsi" w:cstheme="minorHAnsi"/>
          <w:b/>
          <w:color w:val="000000" w:themeColor="text1"/>
          <w:sz w:val="19"/>
          <w:szCs w:val="19"/>
        </w:rPr>
        <w:t xml:space="preserve"> Insurance During Transport:</w:t>
      </w:r>
      <w:r w:rsidRPr="00010FF2">
        <w:rPr>
          <w:rFonts w:asciiTheme="minorHAnsi" w:hAnsiTheme="minorHAnsi" w:cstheme="minorHAnsi"/>
          <w:color w:val="000000" w:themeColor="text1"/>
          <w:sz w:val="19"/>
          <w:szCs w:val="19"/>
        </w:rPr>
        <w:t xml:space="preserve"> Covering loss or damage occurring while in transit from the Contractor’s or Subcontractor’s works or stores until arrival at the Site, to the Plant and Equipment (including spare parts therefor) and to the Contractor’s Equipment.</w:t>
      </w:r>
    </w:p>
    <w:p w:rsidR="00A008EB" w:rsidRPr="00010FF2" w:rsidRDefault="00A008EB" w:rsidP="00A008EB">
      <w:pPr>
        <w:pStyle w:val="ListParagraph"/>
        <w:spacing w:before="240"/>
        <w:ind w:left="360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360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(b) </w:t>
      </w:r>
      <w:r w:rsidRPr="00010FF2">
        <w:rPr>
          <w:rFonts w:asciiTheme="minorHAnsi" w:hAnsiTheme="minorHAnsi" w:cstheme="minorHAnsi"/>
          <w:b/>
          <w:color w:val="000000" w:themeColor="text1"/>
          <w:sz w:val="19"/>
          <w:szCs w:val="19"/>
        </w:rPr>
        <w:t>Installation All Risks Insurance:</w:t>
      </w:r>
      <w:r w:rsidRPr="00010FF2">
        <w:rPr>
          <w:rFonts w:asciiTheme="minorHAnsi" w:hAnsiTheme="minorHAnsi" w:cstheme="minorHAnsi"/>
          <w:color w:val="000000" w:themeColor="text1"/>
          <w:sz w:val="19"/>
          <w:szCs w:val="19"/>
        </w:rPr>
        <w:t xml:space="preserve"> Covering physical loss or damage to the Facilities at the Site, occurring prior to Completion of the Facilities, with an extended maintenance coverage for the Contractor’s liability in respect of any loss or damage occurring during the Defect Liability Period while the Contractor is on the Site for the purpose of performing its obligations during the Defect Liability Period.</w:t>
      </w:r>
    </w:p>
    <w:p w:rsidR="00A008EB" w:rsidRPr="00010FF2" w:rsidRDefault="00A008EB" w:rsidP="00A008EB">
      <w:pPr>
        <w:pStyle w:val="ListParagraph"/>
        <w:spacing w:before="240"/>
        <w:ind w:left="360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360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 </w:t>
      </w:r>
      <w:r w:rsidRPr="00010FF2">
        <w:rPr>
          <w:rFonts w:asciiTheme="minorHAnsi" w:hAnsiTheme="minorHAnsi" w:cstheme="minorHAnsi"/>
          <w:b/>
          <w:color w:val="000000" w:themeColor="text1"/>
          <w:sz w:val="19"/>
          <w:szCs w:val="19"/>
        </w:rPr>
        <w:t xml:space="preserve">Third Party Liability Insurance: </w:t>
      </w:r>
      <w:r w:rsidRPr="00010FF2">
        <w:rPr>
          <w:rFonts w:asciiTheme="minorHAnsi" w:hAnsiTheme="minorHAnsi" w:cstheme="minorHAnsi"/>
          <w:color w:val="000000" w:themeColor="text1"/>
          <w:sz w:val="19"/>
          <w:szCs w:val="19"/>
        </w:rPr>
        <w:t xml:space="preserve">Covering bodily injury or death suffered by third Parties (including KREDL’s personnel) and loss of or damage to property occurring in connection with the supply and installation of the Facilities. </w:t>
      </w:r>
    </w:p>
    <w:p w:rsidR="00A008EB" w:rsidRPr="00010FF2" w:rsidRDefault="00A008EB" w:rsidP="00A008EB">
      <w:pPr>
        <w:pStyle w:val="ListParagraph"/>
        <w:spacing w:before="240"/>
        <w:ind w:left="360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360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(d) </w:t>
      </w:r>
      <w:r w:rsidRPr="00010FF2">
        <w:rPr>
          <w:rFonts w:asciiTheme="minorHAnsi" w:hAnsiTheme="minorHAnsi" w:cstheme="minorHAnsi"/>
          <w:b/>
          <w:color w:val="000000" w:themeColor="text1"/>
          <w:sz w:val="19"/>
          <w:szCs w:val="19"/>
        </w:rPr>
        <w:t>Automobile Liability Insurance:</w:t>
      </w:r>
      <w:r w:rsidRPr="00010FF2">
        <w:rPr>
          <w:rFonts w:asciiTheme="minorHAnsi" w:hAnsiTheme="minorHAnsi" w:cstheme="minorHAnsi"/>
          <w:color w:val="000000" w:themeColor="text1"/>
          <w:sz w:val="19"/>
          <w:szCs w:val="19"/>
        </w:rPr>
        <w:t xml:space="preserve"> Covering use of all vehicles used by the Contractor or its Subcontractors (whether or not owned by them) in connection with the execution of the Contract.</w:t>
      </w:r>
    </w:p>
    <w:p w:rsidR="00A008EB" w:rsidRPr="00010FF2" w:rsidRDefault="00A008EB" w:rsidP="00A008EB">
      <w:pPr>
        <w:pStyle w:val="ListParagraph"/>
        <w:spacing w:before="240"/>
        <w:ind w:left="360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360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(e) </w:t>
      </w:r>
      <w:r w:rsidRPr="00010FF2">
        <w:rPr>
          <w:rFonts w:asciiTheme="minorHAnsi" w:hAnsiTheme="minorHAnsi" w:cstheme="minorHAnsi"/>
          <w:b/>
          <w:color w:val="000000" w:themeColor="text1"/>
          <w:sz w:val="19"/>
          <w:szCs w:val="19"/>
        </w:rPr>
        <w:t>Workers’ Compensation:</w:t>
      </w:r>
      <w:r w:rsidRPr="00010FF2">
        <w:rPr>
          <w:rFonts w:asciiTheme="minorHAnsi" w:hAnsiTheme="minorHAnsi" w:cstheme="minorHAnsi"/>
          <w:color w:val="000000" w:themeColor="text1"/>
          <w:sz w:val="19"/>
          <w:szCs w:val="19"/>
        </w:rPr>
        <w:t xml:space="preserve"> In accordance with the statutory requirements applicable in any country where the Contract or any part thereof is executed.</w:t>
      </w:r>
    </w:p>
    <w:p w:rsidR="00A008EB" w:rsidRPr="00010FF2" w:rsidRDefault="00A008EB" w:rsidP="00A008EB">
      <w:pPr>
        <w:pStyle w:val="ListParagraph"/>
        <w:spacing w:before="240"/>
        <w:ind w:left="360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360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(g) </w:t>
      </w:r>
      <w:r w:rsidRPr="00010FF2">
        <w:rPr>
          <w:rFonts w:asciiTheme="minorHAnsi" w:hAnsiTheme="minorHAnsi" w:cstheme="minorHAnsi"/>
          <w:b/>
          <w:color w:val="000000" w:themeColor="text1"/>
          <w:sz w:val="19"/>
          <w:szCs w:val="19"/>
        </w:rPr>
        <w:t>Other Insurances:</w:t>
      </w:r>
      <w:r w:rsidRPr="00010FF2">
        <w:rPr>
          <w:rFonts w:asciiTheme="minorHAnsi" w:hAnsiTheme="minorHAnsi" w:cstheme="minorHAnsi"/>
          <w:color w:val="000000" w:themeColor="text1"/>
          <w:sz w:val="19"/>
          <w:szCs w:val="19"/>
        </w:rPr>
        <w:t xml:space="preserve"> Such other insurances as may be specifically agreed upon by the Parties hereto as listed in the said Appendix 3.</w:t>
      </w:r>
    </w:p>
    <w:p w:rsidR="00A008EB" w:rsidRPr="00010FF2" w:rsidRDefault="00A008EB" w:rsidP="00775578">
      <w:pPr>
        <w:numPr>
          <w:ilvl w:val="3"/>
          <w:numId w:val="154"/>
        </w:numPr>
        <w:spacing w:before="240" w:line="259" w:lineRule="auto"/>
        <w:ind w:left="315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KREDL shall be named as co-insured under all insurance policies taken out by the Contractor pursuant to TCC Sub-Clause </w:t>
      </w:r>
      <w:r w:rsidR="00D969DC">
        <w:fldChar w:fldCharType="begin"/>
      </w:r>
      <w:r w:rsidR="00D969DC">
        <w:instrText xml:space="preserve"> REF _Ref500497176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3.7.4.1</w:t>
      </w:r>
      <w:r w:rsidR="00D969DC">
        <w:fldChar w:fldCharType="end"/>
      </w:r>
      <w:r w:rsidRPr="00010FF2">
        <w:rPr>
          <w:rFonts w:asciiTheme="minorHAnsi" w:eastAsia="Calisto MT" w:hAnsiTheme="minorHAnsi" w:cstheme="minorHAnsi"/>
          <w:color w:val="000000" w:themeColor="text1"/>
          <w:sz w:val="19"/>
          <w:szCs w:val="19"/>
        </w:rPr>
        <w:t xml:space="preserve">, except for the Third Party Liability, Workers’ Compensation and KREDL’s Liability Insurances, and the Contractor’s Subcontractors shall be named as co-insureds under all insurance policies taken out by the Contractor pursuant to TCC Sub-Clause </w:t>
      </w:r>
      <w:r w:rsidR="00D969DC">
        <w:fldChar w:fldCharType="begin"/>
      </w:r>
      <w:r w:rsidR="00D969DC">
        <w:instrText xml:space="preserve"> REF _Ref500497176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3.7.4.1</w:t>
      </w:r>
      <w:r w:rsidR="00D969DC">
        <w:fldChar w:fldCharType="end"/>
      </w:r>
      <w:r w:rsidRPr="00010FF2">
        <w:rPr>
          <w:rFonts w:asciiTheme="minorHAnsi" w:eastAsia="Calisto MT" w:hAnsiTheme="minorHAnsi" w:cstheme="minorHAnsi"/>
          <w:color w:val="000000" w:themeColor="text1"/>
          <w:sz w:val="19"/>
          <w:szCs w:val="19"/>
        </w:rPr>
        <w:t xml:space="preserve"> except for the Cargo Insurance During Transport, Workers’ Compensation and KREDL’s Liability Insurances. All </w:t>
      </w:r>
      <w:proofErr w:type="gramStart"/>
      <w:r w:rsidRPr="00010FF2">
        <w:rPr>
          <w:rFonts w:asciiTheme="minorHAnsi" w:eastAsia="Calisto MT" w:hAnsiTheme="minorHAnsi" w:cstheme="minorHAnsi"/>
          <w:color w:val="000000" w:themeColor="text1"/>
          <w:sz w:val="19"/>
          <w:szCs w:val="19"/>
        </w:rPr>
        <w:t>insurer’s</w:t>
      </w:r>
      <w:proofErr w:type="gramEnd"/>
      <w:r w:rsidRPr="00010FF2">
        <w:rPr>
          <w:rFonts w:asciiTheme="minorHAnsi" w:eastAsia="Calisto MT" w:hAnsiTheme="minorHAnsi" w:cstheme="minorHAnsi"/>
          <w:color w:val="000000" w:themeColor="text1"/>
          <w:sz w:val="19"/>
          <w:szCs w:val="19"/>
        </w:rPr>
        <w:t xml:space="preserve"> rights of subrogation against such co-insureds for losses or claims arising out of the performance of the Contract shall be waived under such policies.</w:t>
      </w:r>
    </w:p>
    <w:p w:rsidR="00A008EB" w:rsidRPr="00010FF2" w:rsidRDefault="00A008EB" w:rsidP="00A008EB">
      <w:pPr>
        <w:spacing w:before="240"/>
        <w:ind w:left="315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3"/>
          <w:numId w:val="154"/>
        </w:numPr>
        <w:spacing w:before="240" w:line="259" w:lineRule="auto"/>
        <w:ind w:left="315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The Contractor shall, in accordance with the provisions of Appendix 3 (Insurance Requirements) to the Contract Agreement, deliver to KREDL certificates of insurance (or copies of the insurance policies) as evidence that the required policies are in full force and effect. The certificates shall provide that no less than twenty-one (21) Days’ notice shall be given to KREDL by insurers prior to cancellation or material modification of a policy.</w:t>
      </w:r>
    </w:p>
    <w:p w:rsidR="00A008EB" w:rsidRPr="00010FF2" w:rsidRDefault="00A008EB" w:rsidP="00A008EB">
      <w:pPr>
        <w:spacing w:before="240"/>
        <w:ind w:left="315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3"/>
          <w:numId w:val="154"/>
        </w:numPr>
        <w:spacing w:before="240" w:line="259" w:lineRule="auto"/>
        <w:ind w:left="3150" w:hanging="990"/>
        <w:contextualSpacing/>
        <w:jc w:val="both"/>
        <w:rPr>
          <w:rFonts w:asciiTheme="minorHAnsi" w:eastAsia="Calisto MT" w:hAnsiTheme="minorHAnsi" w:cstheme="minorHAnsi"/>
          <w:color w:val="000000" w:themeColor="text1"/>
          <w:sz w:val="19"/>
          <w:szCs w:val="19"/>
        </w:rPr>
      </w:pPr>
      <w:bookmarkStart w:id="165" w:name="_Ref500497299"/>
      <w:r w:rsidRPr="00010FF2">
        <w:rPr>
          <w:rFonts w:asciiTheme="minorHAnsi" w:eastAsia="Calisto MT" w:hAnsiTheme="minorHAnsi" w:cstheme="minorHAnsi"/>
          <w:color w:val="000000" w:themeColor="text1"/>
          <w:sz w:val="19"/>
          <w:szCs w:val="19"/>
        </w:rPr>
        <w:t>The Contractor shall ensure that, where applicable, its Subcontractor(s) shall take out and maintain in effect adequate insurance policies for their personnel and vehicles and for work executed by them under the Contract, unless such Subcontractors are covered by the policies taken out by the Contractor.</w:t>
      </w:r>
      <w:bookmarkEnd w:id="165"/>
    </w:p>
    <w:p w:rsidR="00A008EB" w:rsidRPr="00010FF2" w:rsidRDefault="00A008EB" w:rsidP="00A008EB">
      <w:pPr>
        <w:spacing w:before="240"/>
        <w:ind w:left="315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3"/>
          <w:numId w:val="154"/>
        </w:numPr>
        <w:spacing w:before="240" w:line="259" w:lineRule="auto"/>
        <w:ind w:left="315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lastRenderedPageBreak/>
        <w:t>KREDL shall at its expense take out and maintain in effect during the performance of the Contract those insurances which are specified in Appendix 3 (Insurance Requirements) to the Contract Agreement.</w:t>
      </w:r>
    </w:p>
    <w:p w:rsidR="00A008EB" w:rsidRPr="00010FF2" w:rsidRDefault="00A008EB" w:rsidP="00A008EB">
      <w:pPr>
        <w:spacing w:before="240"/>
        <w:ind w:left="315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3"/>
          <w:numId w:val="154"/>
        </w:numPr>
        <w:spacing w:before="240" w:line="259" w:lineRule="auto"/>
        <w:ind w:left="315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If the Contractor fails to take out and/or maintain in effect the insurances referred to in TCC Sub-Clause </w:t>
      </w:r>
      <w:r w:rsidR="00D969DC">
        <w:fldChar w:fldCharType="begin"/>
      </w:r>
      <w:r w:rsidR="00D969DC">
        <w:instrText xml:space="preserve"> REF _Ref500497176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3.7.4.1</w:t>
      </w:r>
      <w:r w:rsidR="00D969DC">
        <w:fldChar w:fldCharType="end"/>
      </w:r>
      <w:r w:rsidRPr="00010FF2">
        <w:rPr>
          <w:rFonts w:asciiTheme="minorHAnsi" w:eastAsia="Calisto MT" w:hAnsiTheme="minorHAnsi" w:cstheme="minorHAnsi"/>
          <w:color w:val="000000" w:themeColor="text1"/>
          <w:sz w:val="19"/>
          <w:szCs w:val="19"/>
        </w:rPr>
        <w:t xml:space="preserve">, KREDL may take out and maintain in effect any such insurances and may from time to time deduct from any amount due to the Contractor under the Contract any premium that KREDL shall have paid to the insurer, or may otherwise recover such amount as a debt due from the Contractor. If KREDL fails to take out and/or maintain in effect the insurances </w:t>
      </w:r>
      <w:r w:rsidR="006C5A8E" w:rsidRPr="00010FF2">
        <w:rPr>
          <w:rFonts w:asciiTheme="minorHAnsi" w:eastAsia="Calisto MT" w:hAnsiTheme="minorHAnsi" w:cstheme="minorHAnsi"/>
          <w:color w:val="000000" w:themeColor="text1"/>
          <w:sz w:val="19"/>
          <w:szCs w:val="19"/>
        </w:rPr>
        <w:t>referred</w:t>
      </w:r>
      <w:r w:rsidRPr="00010FF2">
        <w:rPr>
          <w:rFonts w:asciiTheme="minorHAnsi" w:eastAsia="Calisto MT" w:hAnsiTheme="minorHAnsi" w:cstheme="minorHAnsi"/>
          <w:color w:val="000000" w:themeColor="text1"/>
          <w:sz w:val="19"/>
          <w:szCs w:val="19"/>
        </w:rPr>
        <w:t xml:space="preserve"> to in TCC </w:t>
      </w:r>
      <w:r w:rsidR="00D969DC">
        <w:fldChar w:fldCharType="begin"/>
      </w:r>
      <w:r w:rsidR="00D969DC">
        <w:instrText xml:space="preserve"> REF _Ref500497299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3.7.4.4</w:t>
      </w:r>
      <w:r w:rsidR="00D969DC">
        <w:fldChar w:fldCharType="end"/>
      </w:r>
      <w:r w:rsidRPr="00010FF2">
        <w:rPr>
          <w:rFonts w:asciiTheme="minorHAnsi" w:eastAsia="Calisto MT" w:hAnsiTheme="minorHAnsi" w:cstheme="minorHAnsi"/>
          <w:color w:val="000000" w:themeColor="text1"/>
          <w:sz w:val="19"/>
          <w:szCs w:val="19"/>
        </w:rPr>
        <w:t>, the Contractor may take out and maintain in effect any such insurances and may from time to time deduct from any amount due to KREDL under the Contract any premium that the Contractor shall have paid to the insurer, or may otherwise recover such amount as a debt due from KREDL. If the Contractor fails to or is unable to take out and maintain in effect any such insurances, the Contractor shall nevertheless have no liability or responsibility towards KREDL, and the Contractor shall have full recourse against KREDL for any and all liabilities of KREDL herein.</w:t>
      </w:r>
    </w:p>
    <w:p w:rsidR="00A008EB" w:rsidRPr="00010FF2" w:rsidRDefault="00A008EB" w:rsidP="00A008EB">
      <w:pPr>
        <w:spacing w:before="240"/>
        <w:ind w:left="315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3"/>
          <w:numId w:val="154"/>
        </w:numPr>
        <w:spacing w:before="240" w:line="259" w:lineRule="auto"/>
        <w:ind w:left="3150" w:hanging="990"/>
        <w:contextualSpacing/>
        <w:jc w:val="both"/>
        <w:rPr>
          <w:rFonts w:asciiTheme="minorHAnsi" w:eastAsia="Calisto MT" w:hAnsiTheme="minorHAnsi" w:cstheme="minorHAnsi"/>
          <w:color w:val="000000" w:themeColor="text1"/>
          <w:sz w:val="19"/>
          <w:szCs w:val="19"/>
        </w:rPr>
      </w:pPr>
      <w:bookmarkStart w:id="166" w:name="_Ref500497455"/>
      <w:r w:rsidRPr="00010FF2">
        <w:rPr>
          <w:rFonts w:asciiTheme="minorHAnsi" w:eastAsia="Calisto MT" w:hAnsiTheme="minorHAnsi" w:cstheme="minorHAnsi"/>
          <w:color w:val="000000" w:themeColor="text1"/>
          <w:sz w:val="19"/>
          <w:szCs w:val="19"/>
        </w:rPr>
        <w:t xml:space="preserve">Unless otherwise provided in the Contract, the Contractor shall prepare and conduct all and any claims made under the policies </w:t>
      </w:r>
      <w:proofErr w:type="gramStart"/>
      <w:r w:rsidRPr="00010FF2">
        <w:rPr>
          <w:rFonts w:asciiTheme="minorHAnsi" w:eastAsia="Calisto MT" w:hAnsiTheme="minorHAnsi" w:cstheme="minorHAnsi"/>
          <w:color w:val="000000" w:themeColor="text1"/>
          <w:sz w:val="19"/>
          <w:szCs w:val="19"/>
        </w:rPr>
        <w:t>effected</w:t>
      </w:r>
      <w:proofErr w:type="gramEnd"/>
      <w:r w:rsidRPr="00010FF2">
        <w:rPr>
          <w:rFonts w:asciiTheme="minorHAnsi" w:eastAsia="Calisto MT" w:hAnsiTheme="minorHAnsi" w:cstheme="minorHAnsi"/>
          <w:color w:val="000000" w:themeColor="text1"/>
          <w:sz w:val="19"/>
          <w:szCs w:val="19"/>
        </w:rPr>
        <w:t xml:space="preserve"> by it pursuant to this TCC Clause </w:t>
      </w:r>
      <w:r w:rsidR="00D969DC">
        <w:fldChar w:fldCharType="begin"/>
      </w:r>
      <w:r w:rsidR="00D969DC">
        <w:instrText xml:space="preserve"> REF _Ref498901162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3.7.4</w:t>
      </w:r>
      <w:r w:rsidR="00D969DC">
        <w:fldChar w:fldCharType="end"/>
      </w:r>
      <w:r w:rsidRPr="00010FF2">
        <w:rPr>
          <w:rFonts w:asciiTheme="minorHAnsi" w:eastAsia="Calisto MT" w:hAnsiTheme="minorHAnsi" w:cstheme="minorHAnsi"/>
          <w:color w:val="000000" w:themeColor="text1"/>
          <w:sz w:val="19"/>
          <w:szCs w:val="19"/>
        </w:rPr>
        <w:t xml:space="preserve"> and the monies payable by any insurers shall be paid to the Contractor as per the procedure outlined in TCC Sub- Clause </w:t>
      </w:r>
      <w:r w:rsidR="00D969DC">
        <w:fldChar w:fldCharType="begin"/>
      </w:r>
      <w:r w:rsidR="00D969DC">
        <w:instrText xml:space="preserve"> REF _Ref500497455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3.7.4.7</w:t>
      </w:r>
      <w:r w:rsidR="00D969DC">
        <w:fldChar w:fldCharType="end"/>
      </w:r>
      <w:r w:rsidRPr="00010FF2">
        <w:rPr>
          <w:rFonts w:asciiTheme="minorHAnsi" w:eastAsia="Calisto MT" w:hAnsiTheme="minorHAnsi" w:cstheme="minorHAnsi"/>
          <w:color w:val="000000" w:themeColor="text1"/>
          <w:sz w:val="19"/>
          <w:szCs w:val="19"/>
        </w:rPr>
        <w:t xml:space="preserve"> below. KREDL shall give to the Contractor all such reasonable assistance as may be required by the Contractor. With respect to insurance claims in which KREDL’s interest is involved, the Contractor shall not give any release or make any compromise with the insurer without the prior written consent of KREDL. With respect to insurance claims in which the Contractor’s interest is involved, KREDL shall not give any release or make any compromise with the insurer without the prior written consent of the Contractor.</w:t>
      </w:r>
      <w:bookmarkEnd w:id="166"/>
    </w:p>
    <w:p w:rsidR="00A008EB" w:rsidRPr="00010FF2" w:rsidRDefault="00A008EB" w:rsidP="00A008EB">
      <w:pPr>
        <w:spacing w:before="240"/>
        <w:ind w:left="315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3"/>
          <w:numId w:val="154"/>
        </w:numPr>
        <w:spacing w:before="240" w:line="259" w:lineRule="auto"/>
        <w:ind w:left="3150" w:hanging="990"/>
        <w:contextualSpacing/>
        <w:jc w:val="both"/>
        <w:rPr>
          <w:rFonts w:asciiTheme="minorHAnsi" w:eastAsia="Calisto MT" w:hAnsiTheme="minorHAnsi" w:cstheme="minorHAnsi"/>
          <w:color w:val="000000" w:themeColor="text1"/>
          <w:sz w:val="19"/>
          <w:szCs w:val="19"/>
        </w:rPr>
      </w:pPr>
      <w:bookmarkStart w:id="167" w:name="_Ref498534088"/>
      <w:r w:rsidRPr="00010FF2">
        <w:rPr>
          <w:rFonts w:asciiTheme="minorHAnsi" w:eastAsia="Calisto MT" w:hAnsiTheme="minorHAnsi" w:cstheme="minorHAnsi"/>
          <w:color w:val="000000" w:themeColor="text1"/>
          <w:sz w:val="19"/>
          <w:szCs w:val="19"/>
        </w:rPr>
        <w:t>(i) Wherever total damages/loss of equipment/material would occur, the Contractor will be entitled to payment of al l amounts received from the underwriters except the following amounts:</w:t>
      </w:r>
      <w:bookmarkEnd w:id="167"/>
    </w:p>
    <w:p w:rsidR="00A008EB" w:rsidRPr="00010FF2" w:rsidRDefault="00A008EB" w:rsidP="00A008EB">
      <w:pPr>
        <w:pStyle w:val="ListParagraph"/>
        <w:spacing w:before="240"/>
        <w:ind w:left="360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 The amount paid to the Contractor under the Contract in respect of equipment/material damaged/lost, excluding the pro-rata initial advance but including the entire amount of escalation, if any, already paid to the Contractor.</w:t>
      </w:r>
    </w:p>
    <w:p w:rsidR="00A008EB" w:rsidRPr="00010FF2" w:rsidRDefault="00A008EB" w:rsidP="00A008EB">
      <w:pPr>
        <w:pStyle w:val="ListParagraph"/>
        <w:spacing w:before="240"/>
        <w:ind w:left="360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360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(b) Custom Duties, Excise duty and other taxes and duties which have already been paid by KREDL. </w:t>
      </w:r>
    </w:p>
    <w:p w:rsidR="00A008EB" w:rsidRPr="00010FF2" w:rsidRDefault="00A008EB" w:rsidP="00A008EB">
      <w:pPr>
        <w:spacing w:before="240"/>
        <w:ind w:left="315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In the event the claim money settled is less than the total of the amounts in a &amp; b above, then the entire claim money settled will be retained by KREDL and the Contractor will forthwith pay KREDL the short fall amount between the claim money and the total of amounts as per a &amp; b mentioned above. Subsequent payments, if any, due under the Contract shall be regulated by the relevant terms of payment.</w:t>
      </w:r>
    </w:p>
    <w:p w:rsidR="00A008EB" w:rsidRPr="00010FF2" w:rsidRDefault="00A008EB" w:rsidP="00A008EB">
      <w:pPr>
        <w:spacing w:before="240"/>
        <w:ind w:left="3150"/>
        <w:contextualSpacing/>
        <w:jc w:val="both"/>
        <w:rPr>
          <w:rFonts w:asciiTheme="minorHAnsi" w:eastAsia="Calisto MT" w:hAnsiTheme="minorHAnsi" w:cstheme="minorHAnsi"/>
          <w:color w:val="000000" w:themeColor="text1"/>
          <w:sz w:val="19"/>
          <w:szCs w:val="19"/>
        </w:rPr>
      </w:pPr>
    </w:p>
    <w:p w:rsidR="00A008EB" w:rsidRPr="00010FF2" w:rsidRDefault="00A008EB" w:rsidP="00A008EB">
      <w:pPr>
        <w:spacing w:before="240"/>
        <w:ind w:left="315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(ii) In case of partial damage to any equipment/material during any stage, upon rectification of the damaged equipment/material to the satisfaction </w:t>
      </w:r>
      <w:r w:rsidRPr="00010FF2">
        <w:rPr>
          <w:rFonts w:asciiTheme="minorHAnsi" w:eastAsia="Calisto MT" w:hAnsiTheme="minorHAnsi" w:cstheme="minorHAnsi"/>
          <w:color w:val="000000" w:themeColor="text1"/>
          <w:sz w:val="19"/>
          <w:szCs w:val="19"/>
        </w:rPr>
        <w:lastRenderedPageBreak/>
        <w:t>of KREDL, the Contractor shall be paid to the extent of claims settled by the underwriters.</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hAnsiTheme="minorHAnsi" w:cstheme="minorHAnsi"/>
          <w:b/>
          <w:color w:val="000000" w:themeColor="text1"/>
          <w:sz w:val="19"/>
          <w:szCs w:val="19"/>
        </w:rPr>
      </w:pPr>
      <w:r w:rsidRPr="00010FF2">
        <w:rPr>
          <w:rFonts w:asciiTheme="minorHAnsi" w:hAnsiTheme="minorHAnsi" w:cstheme="minorHAnsi"/>
          <w:color w:val="000000" w:themeColor="text1"/>
          <w:sz w:val="19"/>
          <w:szCs w:val="19"/>
        </w:rPr>
        <w:tab/>
      </w:r>
      <w:bookmarkStart w:id="168" w:name="_Ref498862409"/>
      <w:r w:rsidRPr="00010FF2">
        <w:rPr>
          <w:rFonts w:asciiTheme="minorHAnsi" w:hAnsiTheme="minorHAnsi" w:cstheme="minorHAnsi"/>
          <w:b/>
          <w:color w:val="000000" w:themeColor="text1"/>
          <w:sz w:val="19"/>
          <w:szCs w:val="19"/>
        </w:rPr>
        <w:t>Unforeseen Conditions</w:t>
      </w:r>
      <w:bookmarkEnd w:id="168"/>
    </w:p>
    <w:p w:rsidR="00A008EB" w:rsidRPr="00010FF2" w:rsidRDefault="00A008EB" w:rsidP="00775578">
      <w:pPr>
        <w:numPr>
          <w:ilvl w:val="3"/>
          <w:numId w:val="154"/>
        </w:numPr>
        <w:spacing w:before="240" w:line="259" w:lineRule="auto"/>
        <w:ind w:left="3150" w:hanging="990"/>
        <w:contextualSpacing/>
        <w:jc w:val="both"/>
        <w:rPr>
          <w:rFonts w:asciiTheme="minorHAnsi" w:eastAsia="Calisto MT" w:hAnsiTheme="minorHAnsi" w:cstheme="minorHAnsi"/>
          <w:color w:val="000000" w:themeColor="text1"/>
          <w:sz w:val="19"/>
          <w:szCs w:val="19"/>
        </w:rPr>
      </w:pPr>
      <w:bookmarkStart w:id="169" w:name="_Ref500497520"/>
      <w:r w:rsidRPr="00010FF2">
        <w:rPr>
          <w:rFonts w:asciiTheme="minorHAnsi" w:eastAsia="Calisto MT" w:hAnsiTheme="minorHAnsi" w:cstheme="minorHAnsi"/>
          <w:color w:val="000000" w:themeColor="text1"/>
          <w:sz w:val="19"/>
          <w:szCs w:val="19"/>
        </w:rPr>
        <w:t>If, during the execution of the Contract, the Contractor shall encounter on the Site any physical conditions (other than climatic conditions) or artificial obstructions that could not have been reasonably foreseen prior to the date of the Contract Agreement by an experienced contractor on the basis of reasonable examination of the data relating to the Facilities (including any data as to boring tests) provided by KREDL, and on the basis of information that it could have obtained from a visual inspection of the Site (if access thereto was available) or other data readily available to it relating to the Facilities, and if the Contractor determines that it will in consequence of such conditions or obstructions incur additional cost and expense or require additional time to perform its obligations under the Contract that would not have been required if such physical conditions or artificial obstructions had not been encountered, the Contractor shall promptly, and before performing additional work or using additional Plant and Equipment or Contractor’s Equipment, notify the Facilities Manager in writing of</w:t>
      </w:r>
      <w:bookmarkEnd w:id="169"/>
    </w:p>
    <w:p w:rsidR="00A008EB" w:rsidRPr="00010FF2" w:rsidRDefault="00A008EB" w:rsidP="00A008EB">
      <w:pPr>
        <w:pStyle w:val="ListParagraph"/>
        <w:spacing w:before="240"/>
        <w:ind w:left="360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 </w:t>
      </w:r>
      <w:proofErr w:type="gramStart"/>
      <w:r w:rsidRPr="00010FF2">
        <w:rPr>
          <w:rFonts w:asciiTheme="minorHAnsi" w:hAnsiTheme="minorHAnsi" w:cstheme="minorHAnsi"/>
          <w:color w:val="000000" w:themeColor="text1"/>
          <w:sz w:val="19"/>
          <w:szCs w:val="19"/>
        </w:rPr>
        <w:t>the</w:t>
      </w:r>
      <w:proofErr w:type="gramEnd"/>
      <w:r w:rsidRPr="00010FF2">
        <w:rPr>
          <w:rFonts w:asciiTheme="minorHAnsi" w:hAnsiTheme="minorHAnsi" w:cstheme="minorHAnsi"/>
          <w:color w:val="000000" w:themeColor="text1"/>
          <w:sz w:val="19"/>
          <w:szCs w:val="19"/>
        </w:rPr>
        <w:t xml:space="preserve"> physical conditions or artificial obstructions on the Site that could not have been reasonably Foreseen </w:t>
      </w:r>
    </w:p>
    <w:p w:rsidR="00A008EB" w:rsidRPr="00010FF2" w:rsidRDefault="00A008EB" w:rsidP="00A008EB">
      <w:pPr>
        <w:pStyle w:val="ListParagraph"/>
        <w:spacing w:before="240"/>
        <w:ind w:left="360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(b) </w:t>
      </w:r>
      <w:proofErr w:type="gramStart"/>
      <w:r w:rsidRPr="00010FF2">
        <w:rPr>
          <w:rFonts w:asciiTheme="minorHAnsi" w:hAnsiTheme="minorHAnsi" w:cstheme="minorHAnsi"/>
          <w:color w:val="000000" w:themeColor="text1"/>
          <w:sz w:val="19"/>
          <w:szCs w:val="19"/>
        </w:rPr>
        <w:t>the</w:t>
      </w:r>
      <w:proofErr w:type="gramEnd"/>
      <w:r w:rsidRPr="00010FF2">
        <w:rPr>
          <w:rFonts w:asciiTheme="minorHAnsi" w:hAnsiTheme="minorHAnsi" w:cstheme="minorHAnsi"/>
          <w:color w:val="000000" w:themeColor="text1"/>
          <w:sz w:val="19"/>
          <w:szCs w:val="19"/>
        </w:rPr>
        <w:t xml:space="preserve"> additional work and/or Plant and Equipment and/or Contractor’s Equipment required, including the steps which the Contractor will or proposes to take to overcome such conditions or obstructions</w:t>
      </w:r>
    </w:p>
    <w:p w:rsidR="00A008EB" w:rsidRPr="00010FF2" w:rsidRDefault="00A008EB" w:rsidP="00A008EB">
      <w:pPr>
        <w:pStyle w:val="ListParagraph"/>
        <w:spacing w:before="240"/>
        <w:ind w:left="360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 </w:t>
      </w:r>
      <w:proofErr w:type="gramStart"/>
      <w:r w:rsidRPr="00010FF2">
        <w:rPr>
          <w:rFonts w:asciiTheme="minorHAnsi" w:hAnsiTheme="minorHAnsi" w:cstheme="minorHAnsi"/>
          <w:color w:val="000000" w:themeColor="text1"/>
          <w:sz w:val="19"/>
          <w:szCs w:val="19"/>
        </w:rPr>
        <w:t>the</w:t>
      </w:r>
      <w:proofErr w:type="gramEnd"/>
      <w:r w:rsidRPr="00010FF2">
        <w:rPr>
          <w:rFonts w:asciiTheme="minorHAnsi" w:hAnsiTheme="minorHAnsi" w:cstheme="minorHAnsi"/>
          <w:color w:val="000000" w:themeColor="text1"/>
          <w:sz w:val="19"/>
          <w:szCs w:val="19"/>
        </w:rPr>
        <w:t xml:space="preserve"> extent of the anticipated delay </w:t>
      </w:r>
    </w:p>
    <w:p w:rsidR="00A008EB" w:rsidRPr="00010FF2" w:rsidRDefault="00A008EB" w:rsidP="00A008EB">
      <w:pPr>
        <w:pStyle w:val="ListParagraph"/>
        <w:spacing w:before="240"/>
        <w:ind w:left="360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(q) </w:t>
      </w:r>
      <w:proofErr w:type="gramStart"/>
      <w:r w:rsidRPr="00010FF2">
        <w:rPr>
          <w:rFonts w:asciiTheme="minorHAnsi" w:hAnsiTheme="minorHAnsi" w:cstheme="minorHAnsi"/>
          <w:color w:val="000000" w:themeColor="text1"/>
          <w:sz w:val="19"/>
          <w:szCs w:val="19"/>
        </w:rPr>
        <w:t>the</w:t>
      </w:r>
      <w:proofErr w:type="gramEnd"/>
      <w:r w:rsidRPr="00010FF2">
        <w:rPr>
          <w:rFonts w:asciiTheme="minorHAnsi" w:hAnsiTheme="minorHAnsi" w:cstheme="minorHAnsi"/>
          <w:color w:val="000000" w:themeColor="text1"/>
          <w:sz w:val="19"/>
          <w:szCs w:val="19"/>
        </w:rPr>
        <w:t xml:space="preserve"> additional cost and expense that the Contractor is likely to incur.</w:t>
      </w:r>
    </w:p>
    <w:p w:rsidR="00A008EB" w:rsidRPr="00010FF2" w:rsidRDefault="00A008EB" w:rsidP="00A008EB">
      <w:pPr>
        <w:pStyle w:val="ListParagraph"/>
        <w:spacing w:before="240"/>
        <w:ind w:left="216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8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On receiving any notice from the Contractor under this TCC Sub-Clause </w:t>
      </w:r>
      <w:r w:rsidR="00D969DC">
        <w:fldChar w:fldCharType="begin"/>
      </w:r>
      <w:r w:rsidR="00D969DC">
        <w:instrText xml:space="preserve"> REF _Ref500497520 \r \h  \* MERGEFORMAT </w:instrText>
      </w:r>
      <w:r w:rsidR="00D969DC">
        <w:fldChar w:fldCharType="separate"/>
      </w:r>
      <w:r w:rsidR="00C25D77" w:rsidRPr="00C25D77">
        <w:rPr>
          <w:rFonts w:asciiTheme="minorHAnsi" w:hAnsiTheme="minorHAnsi" w:cstheme="minorHAnsi"/>
          <w:color w:val="000000" w:themeColor="text1"/>
          <w:sz w:val="19"/>
          <w:szCs w:val="19"/>
        </w:rPr>
        <w:t>3.7.5.1</w:t>
      </w:r>
      <w:r w:rsidR="00D969DC">
        <w:fldChar w:fldCharType="end"/>
      </w:r>
      <w:r w:rsidRPr="00010FF2">
        <w:rPr>
          <w:rFonts w:asciiTheme="minorHAnsi" w:hAnsiTheme="minorHAnsi" w:cstheme="minorHAnsi"/>
          <w:color w:val="000000" w:themeColor="text1"/>
          <w:sz w:val="19"/>
          <w:szCs w:val="19"/>
        </w:rPr>
        <w:t>, the Facilities Manager shall promptly consult with KREDL and the Contractor and decide upon the actions to be taken to overcome the physical conditions or artificial obstructions encountered. Following such consultations, the Facilities Manager shall instruct the Contractor, with a copy to KREDL, of the actions to be taken.</w:t>
      </w:r>
    </w:p>
    <w:p w:rsidR="00A008EB" w:rsidRPr="00010FF2" w:rsidRDefault="00A008EB" w:rsidP="00775578">
      <w:pPr>
        <w:numPr>
          <w:ilvl w:val="3"/>
          <w:numId w:val="154"/>
        </w:numPr>
        <w:spacing w:before="240" w:line="259" w:lineRule="auto"/>
        <w:ind w:left="315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Any reasonable additional cost and expense incurred by the Contractor in following the instructions from the Facilities Manager to overcome such physical conditions or artificial obstructions referred to in TCC Sub-Clause </w:t>
      </w:r>
      <w:r w:rsidR="00D969DC">
        <w:fldChar w:fldCharType="begin"/>
      </w:r>
      <w:r w:rsidR="00D969DC">
        <w:instrText xml:space="preserve"> REF _Ref500497520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3.7.5.1</w:t>
      </w:r>
      <w:r w:rsidR="00D969DC">
        <w:fldChar w:fldCharType="end"/>
      </w:r>
      <w:r w:rsidRPr="00010FF2">
        <w:rPr>
          <w:rFonts w:asciiTheme="minorHAnsi" w:eastAsia="Calisto MT" w:hAnsiTheme="minorHAnsi" w:cstheme="minorHAnsi"/>
          <w:color w:val="000000" w:themeColor="text1"/>
          <w:sz w:val="19"/>
          <w:szCs w:val="19"/>
        </w:rPr>
        <w:t xml:space="preserve">  shall be paid by KREDL to the Contractor as an addition to the Contract Price.</w:t>
      </w:r>
    </w:p>
    <w:p w:rsidR="00A008EB" w:rsidRPr="00010FF2" w:rsidRDefault="00A008EB" w:rsidP="00A008EB">
      <w:pPr>
        <w:spacing w:before="240"/>
        <w:ind w:left="315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3"/>
          <w:numId w:val="154"/>
        </w:numPr>
        <w:spacing w:before="240" w:line="259" w:lineRule="auto"/>
        <w:ind w:left="315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If the Contractor is delayed or impeded in the performance of the Contract because of any such physical conditions or artificial obstructions referred to in TCC Sub-Clause </w:t>
      </w:r>
      <w:r w:rsidR="00D969DC">
        <w:fldChar w:fldCharType="begin"/>
      </w:r>
      <w:r w:rsidR="00D969DC">
        <w:instrText xml:space="preserve"> REF _Ref500497520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3.7.5.1</w:t>
      </w:r>
      <w:r w:rsidR="00D969DC">
        <w:fldChar w:fldCharType="end"/>
      </w:r>
      <w:r w:rsidRPr="00010FF2">
        <w:rPr>
          <w:rFonts w:asciiTheme="minorHAnsi" w:eastAsia="Calisto MT" w:hAnsiTheme="minorHAnsi" w:cstheme="minorHAnsi"/>
          <w:color w:val="000000" w:themeColor="text1"/>
          <w:sz w:val="19"/>
          <w:szCs w:val="19"/>
        </w:rPr>
        <w:t xml:space="preserve"> the Time for Completion shall be extended in accordance with TCC Clause 40 (Extension of Time for Completion).</w:t>
      </w:r>
    </w:p>
    <w:p w:rsidR="00A008EB" w:rsidRPr="00010FF2" w:rsidRDefault="00A008EB" w:rsidP="00A008EB">
      <w:pPr>
        <w:spacing w:before="240"/>
        <w:ind w:left="315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hAnsiTheme="minorHAnsi" w:cstheme="minorHAnsi"/>
          <w:b/>
          <w:color w:val="000000" w:themeColor="text1"/>
          <w:sz w:val="19"/>
          <w:szCs w:val="19"/>
        </w:rPr>
      </w:pPr>
      <w:r w:rsidRPr="00010FF2">
        <w:rPr>
          <w:rFonts w:asciiTheme="minorHAnsi" w:hAnsiTheme="minorHAnsi" w:cstheme="minorHAnsi"/>
          <w:color w:val="000000" w:themeColor="text1"/>
          <w:sz w:val="19"/>
          <w:szCs w:val="19"/>
        </w:rPr>
        <w:tab/>
      </w:r>
      <w:bookmarkStart w:id="170" w:name="_Ref500495819"/>
      <w:r w:rsidRPr="00010FF2">
        <w:rPr>
          <w:rFonts w:asciiTheme="minorHAnsi" w:hAnsiTheme="minorHAnsi" w:cstheme="minorHAnsi"/>
          <w:b/>
          <w:color w:val="000000" w:themeColor="text1"/>
          <w:sz w:val="19"/>
          <w:szCs w:val="19"/>
        </w:rPr>
        <w:t>Change in Laws and Regulations</w:t>
      </w:r>
      <w:bookmarkEnd w:id="170"/>
    </w:p>
    <w:p w:rsidR="00A008EB" w:rsidRPr="00010FF2" w:rsidRDefault="00A008EB" w:rsidP="00775578">
      <w:pPr>
        <w:numPr>
          <w:ilvl w:val="3"/>
          <w:numId w:val="154"/>
        </w:numPr>
        <w:spacing w:before="240" w:line="259" w:lineRule="auto"/>
        <w:ind w:left="3150" w:hanging="990"/>
        <w:contextualSpacing/>
        <w:jc w:val="both"/>
        <w:rPr>
          <w:rFonts w:asciiTheme="minorHAnsi" w:eastAsia="Calisto MT" w:hAnsiTheme="minorHAnsi" w:cstheme="minorHAnsi"/>
          <w:color w:val="000000" w:themeColor="text1"/>
          <w:sz w:val="19"/>
          <w:szCs w:val="19"/>
        </w:rPr>
      </w:pPr>
      <w:bookmarkStart w:id="171" w:name="_Ref498535723"/>
      <w:r w:rsidRPr="00010FF2">
        <w:rPr>
          <w:rFonts w:asciiTheme="minorHAnsi" w:eastAsia="Calisto MT" w:hAnsiTheme="minorHAnsi" w:cstheme="minorHAnsi"/>
          <w:color w:val="000000" w:themeColor="text1"/>
          <w:sz w:val="19"/>
          <w:szCs w:val="19"/>
        </w:rPr>
        <w:t xml:space="preserve">If, after the last date of Bid submission, in the country where the Site is located, any law, regulation, ordinance, order or by-law having the force of law is enacted, promulgated, abrogated or changed (which shall be </w:t>
      </w:r>
      <w:r w:rsidRPr="00010FF2">
        <w:rPr>
          <w:rFonts w:asciiTheme="minorHAnsi" w:eastAsia="Calisto MT" w:hAnsiTheme="minorHAnsi" w:cstheme="minorHAnsi"/>
          <w:color w:val="000000" w:themeColor="text1"/>
          <w:sz w:val="19"/>
          <w:szCs w:val="19"/>
        </w:rPr>
        <w:lastRenderedPageBreak/>
        <w:t>deemed to include any change in interpretation or application by the competent authorities) that subsequently affects the costs and expenses of the Contractor and/or the Time for Completion, the Contract Price shall be correspondingly increased or decreased, and/ or the Time for Completion shall be reasonably adjusted to the extent that the Contractor has thereby been affected in the performance of any of its obligations under the Contract. However, these adjustments would be restricted to direct transactions between KREDL and the Contractor. These adjustments shall not be applicable on procurement of raw materials, intermediary components etc. by the Contractor and shall also not be applicable on the bought out items despatched directly from sub-vendor’s works to site. Notwithstanding the foregoing, such additional or reduced costs shall not be separately paid or credited if the same has already been accounted for in the price adjustment provisions where applicable, in accordance with Appendix 2 to the Contract Agreement.</w:t>
      </w:r>
      <w:bookmarkEnd w:id="171"/>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b/>
      </w:r>
      <w:bookmarkStart w:id="172" w:name="_Ref500499081"/>
      <w:r w:rsidRPr="00010FF2">
        <w:rPr>
          <w:rFonts w:asciiTheme="minorHAnsi" w:hAnsiTheme="minorHAnsi" w:cstheme="minorHAnsi"/>
          <w:color w:val="000000" w:themeColor="text1"/>
          <w:sz w:val="19"/>
          <w:szCs w:val="19"/>
        </w:rPr>
        <w:t>Force Majeure</w:t>
      </w:r>
      <w:bookmarkEnd w:id="172"/>
    </w:p>
    <w:p w:rsidR="00A008EB" w:rsidRPr="00010FF2" w:rsidRDefault="00A008EB" w:rsidP="00775578">
      <w:pPr>
        <w:numPr>
          <w:ilvl w:val="3"/>
          <w:numId w:val="154"/>
        </w:numPr>
        <w:spacing w:before="240" w:line="259" w:lineRule="auto"/>
        <w:ind w:left="3150" w:hanging="990"/>
        <w:contextualSpacing/>
        <w:jc w:val="both"/>
        <w:rPr>
          <w:rFonts w:asciiTheme="minorHAnsi" w:eastAsia="Calisto MT"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“Force Majeure” shall mean any event beyond the reasonable control of KREDL or of the Contractor, as the case may be, and which is unavoidable notwithstanding the reasonable care of the Party affected. </w:t>
      </w:r>
    </w:p>
    <w:p w:rsidR="00A008EB" w:rsidRPr="00010FF2" w:rsidRDefault="00A008EB" w:rsidP="00A008EB">
      <w:pPr>
        <w:spacing w:before="240"/>
        <w:ind w:left="3150"/>
        <w:contextualSpacing/>
        <w:jc w:val="both"/>
        <w:rPr>
          <w:rFonts w:asciiTheme="minorHAnsi" w:hAnsiTheme="minorHAnsi" w:cstheme="minorHAnsi"/>
          <w:color w:val="000000" w:themeColor="text1"/>
          <w:sz w:val="19"/>
          <w:szCs w:val="19"/>
        </w:rPr>
      </w:pPr>
    </w:p>
    <w:p w:rsidR="00A008EB" w:rsidRPr="00010FF2" w:rsidRDefault="00A008EB" w:rsidP="00A008EB">
      <w:pPr>
        <w:spacing w:before="240"/>
        <w:ind w:left="3150"/>
        <w:contextualSpacing/>
        <w:jc w:val="both"/>
        <w:rPr>
          <w:rFonts w:asciiTheme="minorHAnsi" w:eastAsia="Calisto MT"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 ‘Force Majeure’ means any event or circumstance or combination of events those stated below that wholly or partly prevents or unavoidably delays an Affected Party in the performance of its obligations under this Agreement, but only if and to the extent that such events or circumstances are not within the reasonable control, directly or indirectly, of the Affected Party and could not have been avoided if the Affected Party had taken reasonable care or complied with prudent utility practices: </w:t>
      </w:r>
    </w:p>
    <w:p w:rsidR="00A008EB" w:rsidRPr="00010FF2" w:rsidRDefault="00A008EB" w:rsidP="00775578">
      <w:pPr>
        <w:pStyle w:val="ListParagraph"/>
        <w:numPr>
          <w:ilvl w:val="0"/>
          <w:numId w:val="209"/>
        </w:numPr>
        <w:spacing w:before="240" w:after="160"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Act of God, including, but not limited to lightning, drought, fire and explosion (to the extent originating from a source external to the Site), earthquake, volcanic eruption, landslide, flood, cyclone, typhoon or tornado; </w:t>
      </w:r>
    </w:p>
    <w:p w:rsidR="00A008EB" w:rsidRPr="00010FF2" w:rsidRDefault="00A008EB" w:rsidP="00775578">
      <w:pPr>
        <w:pStyle w:val="ListParagraph"/>
        <w:numPr>
          <w:ilvl w:val="0"/>
          <w:numId w:val="209"/>
        </w:numPr>
        <w:spacing w:before="240" w:after="160"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Any act of war (whether declared or undeclared), invasion, armed conflict or act of foreign enemy, blockade, embargo, revolution, riot, insurrection, terrorist or military action;</w:t>
      </w:r>
    </w:p>
    <w:p w:rsidR="00A008EB" w:rsidRPr="00010FF2" w:rsidRDefault="00A008EB" w:rsidP="00775578">
      <w:pPr>
        <w:pStyle w:val="ListParagraph"/>
        <w:numPr>
          <w:ilvl w:val="0"/>
          <w:numId w:val="209"/>
        </w:numPr>
        <w:spacing w:before="240" w:after="160"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Radioactive contamination or ionising radiation originating from a source in India or resulting from another Force Majeure Event mentioned above excluding circumstances where the source or cause of contamination or radiation is brought or has been brought into or near the Power Project by the Affected Party or those employed or engaged by the Affected Party.</w:t>
      </w:r>
    </w:p>
    <w:p w:rsidR="00A008EB" w:rsidRPr="00010FF2" w:rsidRDefault="00A008EB" w:rsidP="00775578">
      <w:pPr>
        <w:pStyle w:val="ListParagraph"/>
        <w:numPr>
          <w:ilvl w:val="0"/>
          <w:numId w:val="209"/>
        </w:numPr>
        <w:spacing w:before="240" w:after="160"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Any event of above Force Majeure affecting evacuation of power from the Facility to the grid. </w:t>
      </w:r>
    </w:p>
    <w:p w:rsidR="00C70EDB" w:rsidRPr="00010FF2" w:rsidRDefault="00C70EDB" w:rsidP="00775578">
      <w:pPr>
        <w:pStyle w:val="ListParagraph"/>
        <w:numPr>
          <w:ilvl w:val="0"/>
          <w:numId w:val="209"/>
        </w:numPr>
        <w:spacing w:before="240" w:after="160"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Pandemic.</w:t>
      </w:r>
    </w:p>
    <w:p w:rsidR="00A008EB" w:rsidRPr="00010FF2" w:rsidRDefault="00A008EB" w:rsidP="00A008EB">
      <w:pPr>
        <w:spacing w:before="240"/>
        <w:ind w:left="3150"/>
        <w:contextualSpacing/>
        <w:jc w:val="both"/>
        <w:rPr>
          <w:rFonts w:asciiTheme="minorHAnsi" w:hAnsiTheme="minorHAnsi" w:cstheme="minorHAnsi"/>
          <w:color w:val="000000" w:themeColor="text1"/>
          <w:sz w:val="19"/>
          <w:szCs w:val="19"/>
        </w:rPr>
      </w:pPr>
    </w:p>
    <w:p w:rsidR="00A008EB" w:rsidRPr="00010FF2" w:rsidRDefault="00A008EB" w:rsidP="00A008EB">
      <w:pPr>
        <w:spacing w:before="240"/>
        <w:ind w:left="3150"/>
        <w:contextualSpacing/>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Force Majeure Exclusions Force Majeure shall not include </w:t>
      </w:r>
    </w:p>
    <w:p w:rsidR="00A008EB" w:rsidRPr="00010FF2" w:rsidRDefault="00A008EB" w:rsidP="00775578">
      <w:pPr>
        <w:pStyle w:val="ListParagraph"/>
        <w:numPr>
          <w:ilvl w:val="1"/>
          <w:numId w:val="208"/>
        </w:numPr>
        <w:spacing w:before="240" w:after="160"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any event or circumstance which is within the reasonable control of the Parties and</w:t>
      </w:r>
    </w:p>
    <w:p w:rsidR="00A008EB" w:rsidRPr="00010FF2" w:rsidRDefault="00A008EB" w:rsidP="00775578">
      <w:pPr>
        <w:pStyle w:val="ListParagraph"/>
        <w:numPr>
          <w:ilvl w:val="1"/>
          <w:numId w:val="208"/>
        </w:numPr>
        <w:spacing w:before="240" w:after="160"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following conditions, except to the extent that they are consequences of an event of Force Majeure:</w:t>
      </w:r>
    </w:p>
    <w:p w:rsidR="00A008EB" w:rsidRPr="00010FF2" w:rsidRDefault="00A008EB" w:rsidP="00775578">
      <w:pPr>
        <w:pStyle w:val="ListParagraph"/>
        <w:numPr>
          <w:ilvl w:val="0"/>
          <w:numId w:val="207"/>
        </w:numPr>
        <w:spacing w:before="240" w:after="160"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Unavailability, late delivery, or changes in cost of the plant, machinery, equipment, materials, spare parts or consumables for the Power Project;</w:t>
      </w:r>
    </w:p>
    <w:p w:rsidR="00A008EB" w:rsidRPr="00010FF2" w:rsidRDefault="00A008EB" w:rsidP="00775578">
      <w:pPr>
        <w:pStyle w:val="ListParagraph"/>
        <w:numPr>
          <w:ilvl w:val="0"/>
          <w:numId w:val="207"/>
        </w:numPr>
        <w:spacing w:before="240" w:after="160"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Delay in the performance of by contractor, Sub -contractor or their agents;</w:t>
      </w:r>
    </w:p>
    <w:p w:rsidR="00A008EB" w:rsidRPr="00010FF2" w:rsidRDefault="00A008EB" w:rsidP="00775578">
      <w:pPr>
        <w:pStyle w:val="ListParagraph"/>
        <w:numPr>
          <w:ilvl w:val="0"/>
          <w:numId w:val="207"/>
        </w:numPr>
        <w:spacing w:before="240" w:after="160"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Non -performance resulting from normal wear and tear typically experienced in power generation materials and equipment;</w:t>
      </w:r>
    </w:p>
    <w:p w:rsidR="00A008EB" w:rsidRPr="00010FF2" w:rsidRDefault="00A008EB" w:rsidP="00775578">
      <w:pPr>
        <w:pStyle w:val="ListParagraph"/>
        <w:numPr>
          <w:ilvl w:val="0"/>
          <w:numId w:val="207"/>
        </w:numPr>
        <w:spacing w:before="240" w:after="160"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Strikes at the Facilities of the Affected Party;</w:t>
      </w:r>
    </w:p>
    <w:p w:rsidR="00A008EB" w:rsidRPr="00010FF2" w:rsidRDefault="00A008EB" w:rsidP="00775578">
      <w:pPr>
        <w:pStyle w:val="ListParagraph"/>
        <w:numPr>
          <w:ilvl w:val="0"/>
          <w:numId w:val="207"/>
        </w:numPr>
        <w:spacing w:before="240" w:after="160"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Insufficiency of finances or funds or the agreement becoming onerous to perform; and</w:t>
      </w:r>
    </w:p>
    <w:p w:rsidR="00A008EB" w:rsidRPr="00010FF2" w:rsidRDefault="00A008EB" w:rsidP="00775578">
      <w:pPr>
        <w:pStyle w:val="ListParagraph"/>
        <w:numPr>
          <w:ilvl w:val="0"/>
          <w:numId w:val="207"/>
        </w:numPr>
        <w:spacing w:before="240" w:after="160"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Non-performance caused by, or connected with, the Affected Party’s: </w:t>
      </w:r>
    </w:p>
    <w:p w:rsidR="00A008EB" w:rsidRPr="00010FF2" w:rsidRDefault="00A008EB" w:rsidP="00775578">
      <w:pPr>
        <w:pStyle w:val="ListParagraph"/>
        <w:numPr>
          <w:ilvl w:val="0"/>
          <w:numId w:val="210"/>
        </w:numPr>
        <w:spacing w:before="240" w:after="160"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Negligent or intentional acts, errors or omissions; </w:t>
      </w:r>
    </w:p>
    <w:p w:rsidR="00A008EB" w:rsidRPr="00010FF2" w:rsidRDefault="00A008EB" w:rsidP="00775578">
      <w:pPr>
        <w:pStyle w:val="ListParagraph"/>
        <w:numPr>
          <w:ilvl w:val="0"/>
          <w:numId w:val="210"/>
        </w:numPr>
        <w:spacing w:before="240" w:after="160"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Failure to comply with an Indian Law; or </w:t>
      </w:r>
    </w:p>
    <w:p w:rsidR="00A008EB" w:rsidRPr="00010FF2" w:rsidRDefault="00A008EB" w:rsidP="00775578">
      <w:pPr>
        <w:pStyle w:val="ListParagraph"/>
        <w:numPr>
          <w:ilvl w:val="0"/>
          <w:numId w:val="210"/>
        </w:numPr>
        <w:spacing w:before="240" w:after="160" w:line="259" w:lineRule="auto"/>
        <w:jc w:val="both"/>
        <w:rPr>
          <w:rFonts w:asciiTheme="minorHAnsi" w:eastAsia="Calisto MT" w:hAnsiTheme="minorHAnsi" w:cstheme="minorHAnsi"/>
          <w:color w:val="000000" w:themeColor="text1"/>
          <w:sz w:val="19"/>
          <w:szCs w:val="19"/>
        </w:rPr>
      </w:pPr>
      <w:r w:rsidRPr="00010FF2">
        <w:rPr>
          <w:rFonts w:asciiTheme="minorHAnsi" w:hAnsiTheme="minorHAnsi" w:cstheme="minorHAnsi"/>
          <w:color w:val="000000" w:themeColor="text1"/>
          <w:sz w:val="19"/>
          <w:szCs w:val="19"/>
        </w:rPr>
        <w:t>Breach of, or default under this Contract Agreement.</w:t>
      </w:r>
    </w:p>
    <w:p w:rsidR="00A008EB" w:rsidRPr="00010FF2" w:rsidRDefault="00A008EB" w:rsidP="00A008EB">
      <w:pPr>
        <w:spacing w:before="240"/>
        <w:ind w:left="315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3"/>
          <w:numId w:val="154"/>
        </w:numPr>
        <w:spacing w:before="240" w:line="259" w:lineRule="auto"/>
        <w:ind w:left="315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If either Party is prevented, hindered or delayed from or in performing any of its obligations under the Contract by an event of Force Majeure, then it shall notify the other in writing of the occurrence of such event and the circumstances thereof within fourteen (14) Days after the occurrence of such event.</w:t>
      </w:r>
    </w:p>
    <w:p w:rsidR="00A008EB" w:rsidRPr="00010FF2" w:rsidRDefault="00A008EB" w:rsidP="00A008EB">
      <w:pPr>
        <w:spacing w:before="240"/>
        <w:ind w:left="315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3"/>
          <w:numId w:val="154"/>
        </w:numPr>
        <w:spacing w:before="240" w:line="259" w:lineRule="auto"/>
        <w:ind w:left="315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The Party who has given such notice shall be excused from the performance or punctual performance of its obligations under the Contract for so long as the relevant event of Force Majeure continues and to the extent that such Party’s performance is prevented, hindered or delayed. The Time for Completion shall be extended in accordance with TCC Clause 40 (Extension of Time for Completion).</w:t>
      </w:r>
    </w:p>
    <w:p w:rsidR="00A008EB" w:rsidRPr="00010FF2" w:rsidRDefault="00A008EB" w:rsidP="00A008EB">
      <w:pPr>
        <w:spacing w:before="240"/>
        <w:ind w:left="315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3"/>
          <w:numId w:val="154"/>
        </w:numPr>
        <w:spacing w:before="240" w:line="259" w:lineRule="auto"/>
        <w:ind w:left="315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The Party or Parties affected by the event of Force Majeure shall use reasonable efforts to mitigate the effect thereof upon its or their performance of the Contract and to fulfill its or their obligations under the Contract, but without prejudice to either Party’s right to terminate the Contract under TCC Sub-Clauses </w:t>
      </w:r>
      <w:r w:rsidR="00D969DC">
        <w:fldChar w:fldCharType="begin"/>
      </w:r>
      <w:r w:rsidR="00D969DC">
        <w:instrText xml:space="preserve"> REF _Ref498503295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3.7.7.6</w:t>
      </w:r>
      <w:r w:rsidR="00D969DC">
        <w:fldChar w:fldCharType="end"/>
      </w:r>
      <w:r w:rsidRPr="00010FF2">
        <w:rPr>
          <w:rFonts w:asciiTheme="minorHAnsi" w:eastAsia="Calisto MT" w:hAnsiTheme="minorHAnsi" w:cstheme="minorHAnsi"/>
          <w:color w:val="000000" w:themeColor="text1"/>
          <w:sz w:val="19"/>
          <w:szCs w:val="19"/>
        </w:rPr>
        <w:t xml:space="preserve"> and </w:t>
      </w:r>
      <w:r w:rsidR="00D969DC">
        <w:fldChar w:fldCharType="begin"/>
      </w:r>
      <w:r w:rsidR="00D969DC">
        <w:instrText xml:space="preserve"> REF _Ref498503312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3.7.7.7</w:t>
      </w:r>
      <w:r w:rsidR="00D969DC">
        <w:fldChar w:fldCharType="end"/>
      </w:r>
      <w:r w:rsidRPr="00010FF2">
        <w:rPr>
          <w:rFonts w:asciiTheme="minorHAnsi" w:eastAsia="Calisto MT" w:hAnsiTheme="minorHAnsi" w:cstheme="minorHAnsi"/>
          <w:color w:val="000000" w:themeColor="text1"/>
          <w:sz w:val="19"/>
          <w:szCs w:val="19"/>
        </w:rPr>
        <w:t>.</w:t>
      </w:r>
    </w:p>
    <w:p w:rsidR="00A008EB" w:rsidRPr="00010FF2" w:rsidRDefault="00A008EB" w:rsidP="00A008EB">
      <w:pPr>
        <w:spacing w:before="240"/>
        <w:ind w:left="315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3"/>
          <w:numId w:val="154"/>
        </w:numPr>
        <w:spacing w:before="240" w:line="259" w:lineRule="auto"/>
        <w:ind w:left="3150" w:hanging="990"/>
        <w:contextualSpacing/>
        <w:jc w:val="both"/>
        <w:rPr>
          <w:rFonts w:asciiTheme="minorHAnsi" w:eastAsia="Calisto MT" w:hAnsiTheme="minorHAnsi" w:cstheme="minorHAnsi"/>
          <w:color w:val="000000" w:themeColor="text1"/>
          <w:sz w:val="19"/>
          <w:szCs w:val="19"/>
        </w:rPr>
      </w:pPr>
      <w:bookmarkStart w:id="173" w:name="_Ref500498284"/>
      <w:r w:rsidRPr="00010FF2">
        <w:rPr>
          <w:rFonts w:asciiTheme="minorHAnsi" w:eastAsia="Calisto MT" w:hAnsiTheme="minorHAnsi" w:cstheme="minorHAnsi"/>
          <w:color w:val="000000" w:themeColor="text1"/>
          <w:sz w:val="19"/>
          <w:szCs w:val="19"/>
        </w:rPr>
        <w:t>Delay or nonperformance by either Party hereto caused by the occurrence of any event of Force Majeure shall not</w:t>
      </w:r>
      <w:bookmarkEnd w:id="173"/>
    </w:p>
    <w:p w:rsidR="00A008EB" w:rsidRPr="00010FF2" w:rsidRDefault="00A008EB" w:rsidP="00A008EB">
      <w:pPr>
        <w:spacing w:before="240"/>
        <w:ind w:left="3150"/>
        <w:contextualSpacing/>
        <w:jc w:val="both"/>
        <w:rPr>
          <w:rFonts w:asciiTheme="minorHAnsi" w:eastAsia="Calisto MT" w:hAnsiTheme="minorHAnsi" w:cstheme="minorHAnsi"/>
          <w:color w:val="000000" w:themeColor="text1"/>
          <w:sz w:val="19"/>
          <w:szCs w:val="19"/>
        </w:rPr>
      </w:pPr>
    </w:p>
    <w:p w:rsidR="00A008EB" w:rsidRPr="00010FF2" w:rsidRDefault="00A008EB" w:rsidP="00A008EB">
      <w:pPr>
        <w:spacing w:before="240"/>
        <w:ind w:left="315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(a) </w:t>
      </w:r>
      <w:proofErr w:type="gramStart"/>
      <w:r w:rsidRPr="00010FF2">
        <w:rPr>
          <w:rFonts w:asciiTheme="minorHAnsi" w:eastAsia="Calisto MT" w:hAnsiTheme="minorHAnsi" w:cstheme="minorHAnsi"/>
          <w:color w:val="000000" w:themeColor="text1"/>
          <w:sz w:val="19"/>
          <w:szCs w:val="19"/>
        </w:rPr>
        <w:t>constitute</w:t>
      </w:r>
      <w:proofErr w:type="gramEnd"/>
      <w:r w:rsidRPr="00010FF2">
        <w:rPr>
          <w:rFonts w:asciiTheme="minorHAnsi" w:eastAsia="Calisto MT" w:hAnsiTheme="minorHAnsi" w:cstheme="minorHAnsi"/>
          <w:color w:val="000000" w:themeColor="text1"/>
          <w:sz w:val="19"/>
          <w:szCs w:val="19"/>
        </w:rPr>
        <w:t xml:space="preserve"> a default or breach of the Contract</w:t>
      </w:r>
    </w:p>
    <w:p w:rsidR="00A008EB" w:rsidRPr="00010FF2" w:rsidRDefault="00A008EB" w:rsidP="00A008EB">
      <w:pPr>
        <w:spacing w:before="240"/>
        <w:ind w:left="3150"/>
        <w:contextualSpacing/>
        <w:jc w:val="both"/>
        <w:rPr>
          <w:rFonts w:asciiTheme="minorHAnsi" w:eastAsia="Calisto MT" w:hAnsiTheme="minorHAnsi" w:cstheme="minorHAnsi"/>
          <w:color w:val="000000" w:themeColor="text1"/>
          <w:sz w:val="19"/>
          <w:szCs w:val="19"/>
        </w:rPr>
      </w:pPr>
    </w:p>
    <w:p w:rsidR="00A008EB" w:rsidRPr="00010FF2" w:rsidRDefault="00A008EB" w:rsidP="00A008EB">
      <w:pPr>
        <w:spacing w:before="240"/>
        <w:ind w:left="315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(b) (subject to TCC Sub-Clauses </w:t>
      </w:r>
      <w:r w:rsidR="00D969DC">
        <w:fldChar w:fldCharType="begin"/>
      </w:r>
      <w:r w:rsidR="00D969DC">
        <w:instrText xml:space="preserve"> REF _Ref498901103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3.7.2.2</w:t>
      </w:r>
      <w:r w:rsidR="00D969DC">
        <w:fldChar w:fldCharType="end"/>
      </w:r>
      <w:r w:rsidRPr="00010FF2">
        <w:rPr>
          <w:rFonts w:asciiTheme="minorHAnsi" w:eastAsia="Calisto MT" w:hAnsiTheme="minorHAnsi" w:cstheme="minorHAnsi"/>
          <w:color w:val="000000" w:themeColor="text1"/>
          <w:sz w:val="19"/>
          <w:szCs w:val="19"/>
        </w:rPr>
        <w:t>,</w:t>
      </w:r>
      <w:r w:rsidR="00D969DC">
        <w:fldChar w:fldCharType="begin"/>
      </w:r>
      <w:r w:rsidR="00D969DC">
        <w:instrText xml:space="preserve"> REF _Ref500496744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3.7.8.3</w:t>
      </w:r>
      <w:r w:rsidR="00D969DC">
        <w:fldChar w:fldCharType="end"/>
      </w:r>
      <w:r w:rsidRPr="00010FF2">
        <w:rPr>
          <w:rFonts w:asciiTheme="minorHAnsi" w:eastAsia="Calisto MT" w:hAnsiTheme="minorHAnsi" w:cstheme="minorHAnsi"/>
          <w:color w:val="000000" w:themeColor="text1"/>
          <w:sz w:val="19"/>
          <w:szCs w:val="19"/>
        </w:rPr>
        <w:t xml:space="preserve">  and </w:t>
      </w:r>
      <w:r w:rsidR="00D969DC">
        <w:fldChar w:fldCharType="begin"/>
      </w:r>
      <w:r w:rsidR="00D969DC">
        <w:instrText xml:space="preserve"> REF _Ref500498181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3.7.8.4</w:t>
      </w:r>
      <w:r w:rsidR="00D969DC">
        <w:fldChar w:fldCharType="end"/>
      </w:r>
      <w:r w:rsidRPr="00010FF2">
        <w:rPr>
          <w:rFonts w:asciiTheme="minorHAnsi" w:eastAsia="Calisto MT" w:hAnsiTheme="minorHAnsi" w:cstheme="minorHAnsi"/>
          <w:color w:val="000000" w:themeColor="text1"/>
          <w:sz w:val="19"/>
          <w:szCs w:val="19"/>
        </w:rPr>
        <w:t>) give rise to any claim for damages or additional cost or expense occasioned thereby if and to the extent that such delay or nonperformance is caused by the occurrence of an event of Force Majeure.</w:t>
      </w:r>
    </w:p>
    <w:p w:rsidR="00A008EB" w:rsidRPr="00010FF2" w:rsidRDefault="00A008EB" w:rsidP="00A008EB">
      <w:pPr>
        <w:spacing w:before="240"/>
        <w:ind w:left="315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3"/>
          <w:numId w:val="154"/>
        </w:numPr>
        <w:spacing w:before="240" w:line="259" w:lineRule="auto"/>
        <w:ind w:left="3150" w:hanging="990"/>
        <w:contextualSpacing/>
        <w:jc w:val="both"/>
        <w:rPr>
          <w:rFonts w:asciiTheme="minorHAnsi" w:eastAsia="Calisto MT" w:hAnsiTheme="minorHAnsi" w:cstheme="minorHAnsi"/>
          <w:color w:val="000000" w:themeColor="text1"/>
          <w:sz w:val="19"/>
          <w:szCs w:val="19"/>
        </w:rPr>
      </w:pPr>
      <w:bookmarkStart w:id="174" w:name="_Ref498503295"/>
      <w:r w:rsidRPr="00010FF2">
        <w:rPr>
          <w:rFonts w:asciiTheme="minorHAnsi" w:eastAsia="Calisto MT" w:hAnsiTheme="minorHAnsi" w:cstheme="minorHAnsi"/>
          <w:color w:val="000000" w:themeColor="text1"/>
          <w:sz w:val="19"/>
          <w:szCs w:val="19"/>
        </w:rPr>
        <w:t xml:space="preserve">If the performance of the Contract is substantially prevented, hindered or delayed for a single period of more than sixty (60) Days or an aggregate period of more than one hundred and twenty (120) Days on account of one or more events of Force Majeure during the currency of the Contract, the Parties will attempt to develop a mutually satisfactory solution, failing which the dispute shall be resolved in accordance with TCC Clause </w:t>
      </w:r>
      <w:r w:rsidR="00D969DC">
        <w:fldChar w:fldCharType="begin"/>
      </w:r>
      <w:r w:rsidR="00D969DC">
        <w:instrText xml:space="preserve"> REF _Ref500498236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3.1.6</w:t>
      </w:r>
      <w:r w:rsidR="00D969DC">
        <w:fldChar w:fldCharType="end"/>
      </w:r>
      <w:r w:rsidRPr="00010FF2">
        <w:rPr>
          <w:rFonts w:asciiTheme="minorHAnsi" w:eastAsia="Calisto MT" w:hAnsiTheme="minorHAnsi" w:cstheme="minorHAnsi"/>
          <w:color w:val="000000" w:themeColor="text1"/>
          <w:sz w:val="19"/>
          <w:szCs w:val="19"/>
        </w:rPr>
        <w:t>.</w:t>
      </w:r>
      <w:bookmarkEnd w:id="174"/>
    </w:p>
    <w:p w:rsidR="00A008EB" w:rsidRPr="00010FF2" w:rsidRDefault="00A008EB" w:rsidP="00A008EB">
      <w:pPr>
        <w:spacing w:before="240"/>
        <w:ind w:left="315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3"/>
          <w:numId w:val="154"/>
        </w:numPr>
        <w:spacing w:before="240" w:line="259" w:lineRule="auto"/>
        <w:ind w:left="3150" w:hanging="990"/>
        <w:contextualSpacing/>
        <w:jc w:val="both"/>
        <w:rPr>
          <w:rFonts w:asciiTheme="minorHAnsi" w:eastAsia="Calisto MT" w:hAnsiTheme="minorHAnsi" w:cstheme="minorHAnsi"/>
          <w:color w:val="000000" w:themeColor="text1"/>
          <w:sz w:val="19"/>
          <w:szCs w:val="19"/>
        </w:rPr>
      </w:pPr>
      <w:bookmarkStart w:id="175" w:name="_Ref498503312"/>
      <w:r w:rsidRPr="00010FF2">
        <w:rPr>
          <w:rFonts w:asciiTheme="minorHAnsi" w:eastAsia="Calisto MT" w:hAnsiTheme="minorHAnsi" w:cstheme="minorHAnsi"/>
          <w:color w:val="000000" w:themeColor="text1"/>
          <w:sz w:val="19"/>
          <w:szCs w:val="19"/>
        </w:rPr>
        <w:t xml:space="preserve">Notwithstanding TCC Sub-Clause </w:t>
      </w:r>
      <w:r w:rsidR="00D969DC">
        <w:fldChar w:fldCharType="begin"/>
      </w:r>
      <w:r w:rsidR="00D969DC">
        <w:instrText xml:space="preserve"> REF _Ref500498284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3.7.7.5</w:t>
      </w:r>
      <w:r w:rsidR="00D969DC">
        <w:fldChar w:fldCharType="end"/>
      </w:r>
      <w:r w:rsidRPr="00010FF2">
        <w:rPr>
          <w:rFonts w:asciiTheme="minorHAnsi" w:eastAsia="Calisto MT" w:hAnsiTheme="minorHAnsi" w:cstheme="minorHAnsi"/>
          <w:color w:val="000000" w:themeColor="text1"/>
          <w:sz w:val="19"/>
          <w:szCs w:val="19"/>
        </w:rPr>
        <w:t>, Force Majeure shall not apply to any obligation of KREDL to make payments to the Contractor herein.</w:t>
      </w:r>
      <w:bookmarkEnd w:id="175"/>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hAnsiTheme="minorHAnsi" w:cstheme="minorHAnsi"/>
          <w:b/>
          <w:color w:val="000000" w:themeColor="text1"/>
          <w:sz w:val="19"/>
          <w:szCs w:val="19"/>
        </w:rPr>
      </w:pPr>
      <w:r w:rsidRPr="00010FF2">
        <w:rPr>
          <w:rFonts w:asciiTheme="minorHAnsi" w:hAnsiTheme="minorHAnsi" w:cstheme="minorHAnsi"/>
          <w:color w:val="000000" w:themeColor="text1"/>
          <w:sz w:val="19"/>
          <w:szCs w:val="19"/>
        </w:rPr>
        <w:lastRenderedPageBreak/>
        <w:tab/>
      </w:r>
      <w:r w:rsidRPr="00010FF2">
        <w:rPr>
          <w:rFonts w:asciiTheme="minorHAnsi" w:hAnsiTheme="minorHAnsi" w:cstheme="minorHAnsi"/>
          <w:b/>
          <w:color w:val="000000" w:themeColor="text1"/>
          <w:sz w:val="19"/>
          <w:szCs w:val="19"/>
        </w:rPr>
        <w:t>War Risks</w:t>
      </w:r>
    </w:p>
    <w:p w:rsidR="00A008EB" w:rsidRPr="00010FF2" w:rsidRDefault="00A008EB" w:rsidP="00775578">
      <w:pPr>
        <w:numPr>
          <w:ilvl w:val="3"/>
          <w:numId w:val="154"/>
        </w:numPr>
        <w:spacing w:before="240" w:line="259" w:lineRule="auto"/>
        <w:ind w:left="3150" w:hanging="990"/>
        <w:contextualSpacing/>
        <w:jc w:val="both"/>
        <w:rPr>
          <w:rFonts w:asciiTheme="minorHAnsi" w:eastAsia="Calisto MT" w:hAnsiTheme="minorHAnsi" w:cstheme="minorHAnsi"/>
          <w:color w:val="000000" w:themeColor="text1"/>
          <w:sz w:val="19"/>
          <w:szCs w:val="19"/>
        </w:rPr>
      </w:pPr>
      <w:bookmarkStart w:id="176" w:name="_Ref498901113"/>
      <w:r w:rsidRPr="00010FF2">
        <w:rPr>
          <w:rFonts w:asciiTheme="minorHAnsi" w:eastAsia="Calisto MT" w:hAnsiTheme="minorHAnsi" w:cstheme="minorHAnsi"/>
          <w:color w:val="000000" w:themeColor="text1"/>
          <w:sz w:val="19"/>
          <w:szCs w:val="19"/>
        </w:rPr>
        <w:t>“War Risks” shall mean any of the following events occurring or existing in or near the country (or countries) where the Site is located :</w:t>
      </w:r>
      <w:bookmarkEnd w:id="176"/>
    </w:p>
    <w:p w:rsidR="00A008EB" w:rsidRPr="00010FF2" w:rsidRDefault="00A008EB" w:rsidP="00A008EB">
      <w:pPr>
        <w:pStyle w:val="ListParagraph"/>
        <w:spacing w:before="240"/>
        <w:ind w:left="28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 </w:t>
      </w:r>
      <w:proofErr w:type="gramStart"/>
      <w:r w:rsidRPr="00010FF2">
        <w:rPr>
          <w:rFonts w:asciiTheme="minorHAnsi" w:hAnsiTheme="minorHAnsi" w:cstheme="minorHAnsi"/>
          <w:color w:val="000000" w:themeColor="text1"/>
          <w:sz w:val="19"/>
          <w:szCs w:val="19"/>
        </w:rPr>
        <w:t>war</w:t>
      </w:r>
      <w:proofErr w:type="gramEnd"/>
      <w:r w:rsidRPr="00010FF2">
        <w:rPr>
          <w:rFonts w:asciiTheme="minorHAnsi" w:hAnsiTheme="minorHAnsi" w:cstheme="minorHAnsi"/>
          <w:color w:val="000000" w:themeColor="text1"/>
          <w:sz w:val="19"/>
          <w:szCs w:val="19"/>
        </w:rPr>
        <w:t xml:space="preserve">, hostilities or warlike operations (whether a state of war is declared or not), invasion, act of foreign enemy and civil war </w:t>
      </w:r>
    </w:p>
    <w:p w:rsidR="00A008EB" w:rsidRPr="00010FF2" w:rsidRDefault="00A008EB" w:rsidP="00A008EB">
      <w:pPr>
        <w:pStyle w:val="ListParagraph"/>
        <w:spacing w:before="240"/>
        <w:ind w:left="288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8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(b) </w:t>
      </w:r>
      <w:proofErr w:type="gramStart"/>
      <w:r w:rsidRPr="00010FF2">
        <w:rPr>
          <w:rFonts w:asciiTheme="minorHAnsi" w:hAnsiTheme="minorHAnsi" w:cstheme="minorHAnsi"/>
          <w:color w:val="000000" w:themeColor="text1"/>
          <w:sz w:val="19"/>
          <w:szCs w:val="19"/>
        </w:rPr>
        <w:t>rebellion</w:t>
      </w:r>
      <w:proofErr w:type="gramEnd"/>
      <w:r w:rsidRPr="00010FF2">
        <w:rPr>
          <w:rFonts w:asciiTheme="minorHAnsi" w:hAnsiTheme="minorHAnsi" w:cstheme="minorHAnsi"/>
          <w:color w:val="000000" w:themeColor="text1"/>
          <w:sz w:val="19"/>
          <w:szCs w:val="19"/>
        </w:rPr>
        <w:t>, revolution, insurrection, mutiny, usurpation of civil or military government, conspiracy, riot, civil commotion and terrorist acts, and</w:t>
      </w:r>
    </w:p>
    <w:p w:rsidR="00A008EB" w:rsidRPr="00010FF2" w:rsidRDefault="00A008EB" w:rsidP="00A008EB">
      <w:pPr>
        <w:pStyle w:val="ListParagraph"/>
        <w:spacing w:before="240"/>
        <w:ind w:left="288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8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 </w:t>
      </w:r>
      <w:proofErr w:type="gramStart"/>
      <w:r w:rsidRPr="00010FF2">
        <w:rPr>
          <w:rFonts w:asciiTheme="minorHAnsi" w:hAnsiTheme="minorHAnsi" w:cstheme="minorHAnsi"/>
          <w:color w:val="000000" w:themeColor="text1"/>
          <w:sz w:val="19"/>
          <w:szCs w:val="19"/>
        </w:rPr>
        <w:t>any</w:t>
      </w:r>
      <w:proofErr w:type="gramEnd"/>
      <w:r w:rsidRPr="00010FF2">
        <w:rPr>
          <w:rFonts w:asciiTheme="minorHAnsi" w:hAnsiTheme="minorHAnsi" w:cstheme="minorHAnsi"/>
          <w:color w:val="000000" w:themeColor="text1"/>
          <w:sz w:val="19"/>
          <w:szCs w:val="19"/>
        </w:rPr>
        <w:t xml:space="preserve"> explosion or impact of any mine, bomb, shell, grenade or other projectile, missile, munitions or explosive of war. </w:t>
      </w:r>
    </w:p>
    <w:p w:rsidR="00A008EB" w:rsidRPr="00010FF2" w:rsidRDefault="00A008EB" w:rsidP="00A008EB">
      <w:pPr>
        <w:pStyle w:val="ListParagraph"/>
        <w:spacing w:before="240"/>
        <w:ind w:left="1728"/>
        <w:jc w:val="both"/>
        <w:rPr>
          <w:rFonts w:asciiTheme="minorHAnsi" w:hAnsiTheme="minorHAnsi" w:cstheme="minorHAnsi"/>
          <w:color w:val="000000" w:themeColor="text1"/>
          <w:sz w:val="19"/>
          <w:szCs w:val="19"/>
        </w:rPr>
      </w:pPr>
    </w:p>
    <w:p w:rsidR="00A008EB" w:rsidRPr="00010FF2" w:rsidRDefault="00A008EB" w:rsidP="00775578">
      <w:pPr>
        <w:numPr>
          <w:ilvl w:val="3"/>
          <w:numId w:val="154"/>
        </w:numPr>
        <w:spacing w:before="240" w:line="259" w:lineRule="auto"/>
        <w:ind w:left="315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Notwithstanding anything contained in the Contract, the Contractor shall have no liability whatsoever for or with respect to </w:t>
      </w:r>
    </w:p>
    <w:p w:rsidR="00A008EB" w:rsidRPr="00010FF2" w:rsidRDefault="00A008EB" w:rsidP="00A008EB">
      <w:pPr>
        <w:pStyle w:val="ListParagraph"/>
        <w:spacing w:before="240"/>
        <w:ind w:left="28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 </w:t>
      </w:r>
      <w:proofErr w:type="gramStart"/>
      <w:r w:rsidRPr="00010FF2">
        <w:rPr>
          <w:rFonts w:asciiTheme="minorHAnsi" w:hAnsiTheme="minorHAnsi" w:cstheme="minorHAnsi"/>
          <w:color w:val="000000" w:themeColor="text1"/>
          <w:sz w:val="19"/>
          <w:szCs w:val="19"/>
        </w:rPr>
        <w:t>destruction</w:t>
      </w:r>
      <w:proofErr w:type="gramEnd"/>
      <w:r w:rsidRPr="00010FF2">
        <w:rPr>
          <w:rFonts w:asciiTheme="minorHAnsi" w:hAnsiTheme="minorHAnsi" w:cstheme="minorHAnsi"/>
          <w:color w:val="000000" w:themeColor="text1"/>
          <w:sz w:val="19"/>
          <w:szCs w:val="19"/>
        </w:rPr>
        <w:t xml:space="preserve"> of or damage to Facilities, Plant &amp; Equipment, or any part thereof </w:t>
      </w:r>
    </w:p>
    <w:p w:rsidR="00A008EB" w:rsidRPr="00010FF2" w:rsidRDefault="00A008EB" w:rsidP="00A008EB">
      <w:pPr>
        <w:pStyle w:val="ListParagraph"/>
        <w:spacing w:before="240"/>
        <w:ind w:left="288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8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(b) </w:t>
      </w:r>
      <w:proofErr w:type="gramStart"/>
      <w:r w:rsidRPr="00010FF2">
        <w:rPr>
          <w:rFonts w:asciiTheme="minorHAnsi" w:hAnsiTheme="minorHAnsi" w:cstheme="minorHAnsi"/>
          <w:color w:val="000000" w:themeColor="text1"/>
          <w:sz w:val="19"/>
          <w:szCs w:val="19"/>
        </w:rPr>
        <w:t>destruction</w:t>
      </w:r>
      <w:proofErr w:type="gramEnd"/>
      <w:r w:rsidRPr="00010FF2">
        <w:rPr>
          <w:rFonts w:asciiTheme="minorHAnsi" w:hAnsiTheme="minorHAnsi" w:cstheme="minorHAnsi"/>
          <w:color w:val="000000" w:themeColor="text1"/>
          <w:sz w:val="19"/>
          <w:szCs w:val="19"/>
        </w:rPr>
        <w:t xml:space="preserve"> of or damage to property of KREDL or any third Party </w:t>
      </w:r>
    </w:p>
    <w:p w:rsidR="00A008EB" w:rsidRPr="00010FF2" w:rsidRDefault="00A008EB" w:rsidP="00A008EB">
      <w:pPr>
        <w:pStyle w:val="ListParagraph"/>
        <w:spacing w:before="240"/>
        <w:ind w:left="288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28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 injury or loss of life if such destruction, damage, injury or loss of life is caused by any War Risks, and KREDL shall indemnify and hold the Contractor harmless from and against any and all claims, liabilities, actions, lawsuits, damages, costs, charges or expenses arising in consequence of or in connection with the same.</w:t>
      </w:r>
    </w:p>
    <w:p w:rsidR="00A008EB" w:rsidRPr="00010FF2" w:rsidRDefault="00A008EB" w:rsidP="00775578">
      <w:pPr>
        <w:numPr>
          <w:ilvl w:val="3"/>
          <w:numId w:val="154"/>
        </w:numPr>
        <w:spacing w:before="240" w:line="259" w:lineRule="auto"/>
        <w:ind w:left="3150" w:hanging="990"/>
        <w:contextualSpacing/>
        <w:jc w:val="both"/>
        <w:rPr>
          <w:rFonts w:asciiTheme="minorHAnsi" w:eastAsia="Calisto MT" w:hAnsiTheme="minorHAnsi" w:cstheme="minorHAnsi"/>
          <w:color w:val="000000" w:themeColor="text1"/>
          <w:sz w:val="19"/>
          <w:szCs w:val="19"/>
        </w:rPr>
      </w:pPr>
      <w:bookmarkStart w:id="177" w:name="_Ref500496744"/>
      <w:r w:rsidRPr="00010FF2">
        <w:rPr>
          <w:rFonts w:asciiTheme="minorHAnsi" w:eastAsia="Calisto MT" w:hAnsiTheme="minorHAnsi" w:cstheme="minorHAnsi"/>
          <w:color w:val="000000" w:themeColor="text1"/>
          <w:sz w:val="19"/>
          <w:szCs w:val="19"/>
        </w:rPr>
        <w:t>If the Facilities or any Plant and Equipment or Contractor’s Equipment or any other property of the Contractor used or intended to be used for the purposes of the Facilities shall sustain destruction or damage by reason of any War Risks, KREDL shall pay the Contractor for</w:t>
      </w:r>
      <w:bookmarkEnd w:id="177"/>
    </w:p>
    <w:p w:rsidR="00A008EB" w:rsidRPr="00010FF2" w:rsidRDefault="00A008EB" w:rsidP="00A008EB">
      <w:pPr>
        <w:pStyle w:val="ListParagraph"/>
        <w:spacing w:before="240"/>
        <w:ind w:left="315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 </w:t>
      </w:r>
      <w:proofErr w:type="gramStart"/>
      <w:r w:rsidRPr="00010FF2">
        <w:rPr>
          <w:rFonts w:asciiTheme="minorHAnsi" w:hAnsiTheme="minorHAnsi" w:cstheme="minorHAnsi"/>
          <w:color w:val="000000" w:themeColor="text1"/>
          <w:sz w:val="19"/>
          <w:szCs w:val="19"/>
        </w:rPr>
        <w:t>any</w:t>
      </w:r>
      <w:proofErr w:type="gramEnd"/>
      <w:r w:rsidRPr="00010FF2">
        <w:rPr>
          <w:rFonts w:asciiTheme="minorHAnsi" w:hAnsiTheme="minorHAnsi" w:cstheme="minorHAnsi"/>
          <w:color w:val="000000" w:themeColor="text1"/>
          <w:sz w:val="19"/>
          <w:szCs w:val="19"/>
        </w:rPr>
        <w:t xml:space="preserve"> part of the Facilities or the Plant and Equipment so destroyed or damaged (to the extent not already paid for by KREDL) </w:t>
      </w:r>
    </w:p>
    <w:p w:rsidR="00A008EB" w:rsidRPr="00010FF2" w:rsidRDefault="00A008EB" w:rsidP="00A008EB">
      <w:pPr>
        <w:pStyle w:val="ListParagraph"/>
        <w:spacing w:before="240"/>
        <w:ind w:left="315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315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(b) replacing or making good any Contractor’s Equipment or other property of the Contractor so destroyed or damaged so far as may be required by KREDL, and as may be necessary for completion of the Facilities, </w:t>
      </w:r>
    </w:p>
    <w:p w:rsidR="00A008EB" w:rsidRPr="00010FF2" w:rsidRDefault="00A008EB" w:rsidP="00A008EB">
      <w:pPr>
        <w:pStyle w:val="ListParagraph"/>
        <w:spacing w:before="240"/>
        <w:ind w:left="315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315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 </w:t>
      </w:r>
      <w:proofErr w:type="gramStart"/>
      <w:r w:rsidRPr="00010FF2">
        <w:rPr>
          <w:rFonts w:asciiTheme="minorHAnsi" w:hAnsiTheme="minorHAnsi" w:cstheme="minorHAnsi"/>
          <w:color w:val="000000" w:themeColor="text1"/>
          <w:sz w:val="19"/>
          <w:szCs w:val="19"/>
        </w:rPr>
        <w:t>replacing</w:t>
      </w:r>
      <w:proofErr w:type="gramEnd"/>
      <w:r w:rsidRPr="00010FF2">
        <w:rPr>
          <w:rFonts w:asciiTheme="minorHAnsi" w:hAnsiTheme="minorHAnsi" w:cstheme="minorHAnsi"/>
          <w:color w:val="000000" w:themeColor="text1"/>
          <w:sz w:val="19"/>
          <w:szCs w:val="19"/>
        </w:rPr>
        <w:t xml:space="preserve"> or making good any such destruction or damage to the Facilities or the Plant and Equipment or any part thereof. </w:t>
      </w:r>
    </w:p>
    <w:p w:rsidR="00A008EB" w:rsidRPr="00010FF2" w:rsidRDefault="00A008EB" w:rsidP="00775578">
      <w:pPr>
        <w:numPr>
          <w:ilvl w:val="3"/>
          <w:numId w:val="154"/>
        </w:numPr>
        <w:spacing w:before="240" w:line="259" w:lineRule="auto"/>
        <w:ind w:left="3150" w:hanging="990"/>
        <w:contextualSpacing/>
        <w:jc w:val="both"/>
        <w:rPr>
          <w:rFonts w:asciiTheme="minorHAnsi" w:eastAsia="Calisto MT" w:hAnsiTheme="minorHAnsi" w:cstheme="minorHAnsi"/>
          <w:color w:val="000000" w:themeColor="text1"/>
          <w:sz w:val="19"/>
          <w:szCs w:val="19"/>
        </w:rPr>
      </w:pPr>
      <w:bookmarkStart w:id="178" w:name="_Ref500498181"/>
      <w:r w:rsidRPr="00010FF2">
        <w:rPr>
          <w:rFonts w:asciiTheme="minorHAnsi" w:eastAsia="Calisto MT" w:hAnsiTheme="minorHAnsi" w:cstheme="minorHAnsi"/>
          <w:color w:val="000000" w:themeColor="text1"/>
          <w:sz w:val="19"/>
          <w:szCs w:val="19"/>
        </w:rPr>
        <w:t>Notwithstanding anything contained in the Contract, KREDL shall pay the Contractor for any increased costs or incidentals to the execution of the Contract that are in any way attributable to, consequent on, resulting from, or in any way connected with any War Risks, provided that the Contractor shall as soon as practicable notify KREDL in writing of any such increased cost.</w:t>
      </w:r>
      <w:bookmarkEnd w:id="178"/>
    </w:p>
    <w:p w:rsidR="00A008EB" w:rsidRPr="00010FF2" w:rsidRDefault="00A008EB" w:rsidP="00A008EB">
      <w:pPr>
        <w:spacing w:before="240"/>
        <w:ind w:left="315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3"/>
          <w:numId w:val="154"/>
        </w:numPr>
        <w:spacing w:before="240" w:line="259" w:lineRule="auto"/>
        <w:ind w:left="315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If during the performance of the Contract any War Risks shall occur that financially or otherwise materially affect the execution of the Contract by the Contractor, the Contractor shall use its reasonable efforts to execute the Contract with due and proper consideration given to the safety of its </w:t>
      </w:r>
      <w:r w:rsidRPr="00010FF2">
        <w:rPr>
          <w:rFonts w:asciiTheme="minorHAnsi" w:eastAsia="Calisto MT" w:hAnsiTheme="minorHAnsi" w:cstheme="minorHAnsi"/>
          <w:color w:val="000000" w:themeColor="text1"/>
          <w:sz w:val="19"/>
          <w:szCs w:val="19"/>
        </w:rPr>
        <w:lastRenderedPageBreak/>
        <w:t xml:space="preserve">and its Subcontractors’ personnel engaged in the work on the Facilities, provided, however, that if the execution of the work on the Facilities becomes impossible or is substantially prevented for a single period of more than sixty (60) Days or an aggregate period of more than one hundred and twenty (120) Days on account of any War Risks, the Parties will attempt to develop a mutually satisfactory solution, failing which the dispute will be resolved in accordance with TCC Clause </w:t>
      </w:r>
      <w:r w:rsidR="00D969DC">
        <w:fldChar w:fldCharType="begin"/>
      </w:r>
      <w:r w:rsidR="00D969DC">
        <w:instrText xml:space="preserve"> REF _Ref500498236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3.1.6</w:t>
      </w:r>
      <w:r w:rsidR="00D969DC">
        <w:fldChar w:fldCharType="end"/>
      </w:r>
      <w:r w:rsidRPr="00010FF2">
        <w:rPr>
          <w:rFonts w:asciiTheme="minorHAnsi" w:eastAsia="Calisto MT" w:hAnsiTheme="minorHAnsi" w:cstheme="minorHAnsi"/>
          <w:color w:val="000000" w:themeColor="text1"/>
          <w:sz w:val="19"/>
          <w:szCs w:val="19"/>
        </w:rPr>
        <w:t xml:space="preserve">. </w:t>
      </w:r>
    </w:p>
    <w:p w:rsidR="00A008EB" w:rsidRPr="00010FF2" w:rsidRDefault="00A008EB" w:rsidP="00A008EB">
      <w:pPr>
        <w:spacing w:before="240"/>
        <w:ind w:left="315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3"/>
          <w:numId w:val="154"/>
        </w:numPr>
        <w:spacing w:before="240" w:line="259" w:lineRule="auto"/>
        <w:ind w:left="315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In the event of termination pursuant to TCC Sub-Clauses </w:t>
      </w:r>
      <w:r w:rsidR="00D969DC">
        <w:fldChar w:fldCharType="begin"/>
      </w:r>
      <w:r w:rsidR="00D969DC">
        <w:instrText xml:space="preserve"> REF _Ref500496744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3.7.8.3</w:t>
      </w:r>
      <w:r w:rsidR="00D969DC">
        <w:fldChar w:fldCharType="end"/>
      </w:r>
      <w:r w:rsidRPr="00010FF2">
        <w:rPr>
          <w:rFonts w:asciiTheme="minorHAnsi" w:eastAsia="Calisto MT" w:hAnsiTheme="minorHAnsi" w:cstheme="minorHAnsi"/>
          <w:color w:val="000000" w:themeColor="text1"/>
          <w:sz w:val="19"/>
          <w:szCs w:val="19"/>
        </w:rPr>
        <w:t xml:space="preserve">, the rights and obligations of KREDL and the Contractor shall be as specified in TCC Sub-Clauses </w:t>
      </w:r>
      <w:r w:rsidR="00D969DC">
        <w:fldChar w:fldCharType="begin"/>
      </w:r>
      <w:r w:rsidR="00D969DC">
        <w:instrText xml:space="preserve"> REF _Ref500498602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3.8.3.1.2</w:t>
      </w:r>
      <w:r w:rsidR="00D969DC">
        <w:fldChar w:fldCharType="end"/>
      </w:r>
      <w:r w:rsidRPr="00010FF2">
        <w:rPr>
          <w:rFonts w:asciiTheme="minorHAnsi" w:eastAsia="Calisto MT" w:hAnsiTheme="minorHAnsi" w:cstheme="minorHAnsi"/>
          <w:color w:val="000000" w:themeColor="text1"/>
          <w:sz w:val="19"/>
          <w:szCs w:val="19"/>
        </w:rPr>
        <w:t xml:space="preserve"> and </w:t>
      </w:r>
      <w:r w:rsidR="00D969DC">
        <w:fldChar w:fldCharType="begin"/>
      </w:r>
      <w:r w:rsidR="00D969DC">
        <w:instrText xml:space="preserve"> REF _Ref498902293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3.8.3.1.3</w:t>
      </w:r>
      <w:r w:rsidR="00D969DC">
        <w:fldChar w:fldCharType="end"/>
      </w:r>
      <w:r w:rsidRPr="00010FF2">
        <w:rPr>
          <w:rFonts w:asciiTheme="minorHAnsi" w:eastAsia="Calisto MT" w:hAnsiTheme="minorHAnsi" w:cstheme="minorHAnsi"/>
          <w:color w:val="000000" w:themeColor="text1"/>
          <w:sz w:val="19"/>
          <w:szCs w:val="19"/>
        </w:rPr>
        <w:t xml:space="preserve">, except that the Contractor shall have no entitlement to profit under paragraph (e) of TCC Sub-Clause  </w:t>
      </w:r>
      <w:r w:rsidR="00D969DC">
        <w:fldChar w:fldCharType="begin"/>
      </w:r>
      <w:r w:rsidR="00D969DC">
        <w:instrText xml:space="preserve"> REF _Ref498902293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3.8.3.1.3</w:t>
      </w:r>
      <w:r w:rsidR="00D969DC">
        <w:fldChar w:fldCharType="end"/>
      </w:r>
      <w:r w:rsidRPr="00010FF2">
        <w:rPr>
          <w:rFonts w:asciiTheme="minorHAnsi" w:eastAsia="Calisto MT" w:hAnsiTheme="minorHAnsi" w:cstheme="minorHAnsi"/>
          <w:color w:val="000000" w:themeColor="text1"/>
          <w:sz w:val="19"/>
          <w:szCs w:val="19"/>
        </w:rPr>
        <w:t xml:space="preserve"> in respect of any unexecuted Facilities as of the date of termination.</w:t>
      </w:r>
    </w:p>
    <w:p w:rsidR="00A008EB" w:rsidRPr="00010FF2" w:rsidRDefault="00A008EB" w:rsidP="00A008EB">
      <w:pPr>
        <w:spacing w:before="240"/>
        <w:ind w:left="315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pStyle w:val="Heading2"/>
        <w:keepLines/>
        <w:numPr>
          <w:ilvl w:val="1"/>
          <w:numId w:val="165"/>
        </w:numPr>
        <w:spacing w:before="40" w:after="0" w:line="259" w:lineRule="auto"/>
        <w:rPr>
          <w:rFonts w:asciiTheme="minorHAnsi" w:hAnsiTheme="minorHAnsi" w:cstheme="minorHAnsi"/>
          <w:b/>
          <w:color w:val="000000" w:themeColor="text1"/>
          <w:sz w:val="24"/>
          <w:szCs w:val="24"/>
        </w:rPr>
      </w:pPr>
      <w:bookmarkStart w:id="179" w:name="_Ref498535166"/>
      <w:r w:rsidRPr="00010FF2">
        <w:rPr>
          <w:rFonts w:asciiTheme="minorHAnsi" w:hAnsiTheme="minorHAnsi" w:cstheme="minorHAnsi"/>
          <w:b/>
          <w:color w:val="000000" w:themeColor="text1"/>
          <w:sz w:val="24"/>
          <w:szCs w:val="24"/>
        </w:rPr>
        <w:t>Change in Contract Elements</w:t>
      </w:r>
      <w:bookmarkEnd w:id="179"/>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hAnsiTheme="minorHAnsi" w:cstheme="minorHAnsi"/>
          <w:b/>
          <w:color w:val="000000" w:themeColor="text1"/>
          <w:sz w:val="19"/>
          <w:szCs w:val="19"/>
        </w:rPr>
      </w:pPr>
      <w:bookmarkStart w:id="180" w:name="_Ref498851734"/>
      <w:r w:rsidRPr="00010FF2">
        <w:rPr>
          <w:rFonts w:asciiTheme="minorHAnsi" w:hAnsiTheme="minorHAnsi" w:cstheme="minorHAnsi"/>
          <w:b/>
          <w:color w:val="000000" w:themeColor="text1"/>
          <w:sz w:val="19"/>
          <w:szCs w:val="19"/>
        </w:rPr>
        <w:t>Extension of Time for Completion</w:t>
      </w:r>
      <w:bookmarkEnd w:id="180"/>
    </w:p>
    <w:p w:rsidR="00A008EB" w:rsidRPr="00010FF2" w:rsidRDefault="00A008EB" w:rsidP="00775578">
      <w:pPr>
        <w:numPr>
          <w:ilvl w:val="3"/>
          <w:numId w:val="154"/>
        </w:numPr>
        <w:spacing w:before="240" w:line="259" w:lineRule="auto"/>
        <w:ind w:left="3150" w:hanging="900"/>
        <w:contextualSpacing/>
        <w:jc w:val="both"/>
        <w:rPr>
          <w:rFonts w:asciiTheme="minorHAnsi" w:eastAsia="Calisto MT" w:hAnsiTheme="minorHAnsi" w:cstheme="minorHAnsi"/>
          <w:color w:val="000000" w:themeColor="text1"/>
          <w:sz w:val="19"/>
          <w:szCs w:val="19"/>
        </w:rPr>
      </w:pPr>
      <w:bookmarkStart w:id="181" w:name="_Ref498884651"/>
      <w:r w:rsidRPr="00010FF2">
        <w:rPr>
          <w:rFonts w:asciiTheme="minorHAnsi" w:eastAsia="Calisto MT" w:hAnsiTheme="minorHAnsi" w:cstheme="minorHAnsi"/>
          <w:color w:val="000000" w:themeColor="text1"/>
          <w:sz w:val="19"/>
          <w:szCs w:val="19"/>
        </w:rPr>
        <w:t>The Time(s) for Completion specified in the RFP shall be extended, if the Contractor is delayed or impeded in the performance of any of its obligations under the Contract by reason of any of the following:</w:t>
      </w:r>
      <w:bookmarkEnd w:id="181"/>
    </w:p>
    <w:p w:rsidR="00A008EB" w:rsidRPr="00010FF2" w:rsidRDefault="00A008EB" w:rsidP="00A008EB">
      <w:pPr>
        <w:pStyle w:val="ListParagraph"/>
        <w:spacing w:before="240"/>
        <w:ind w:left="315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 any occurrence of Force Majeure as provided in TCC Clause </w:t>
      </w:r>
      <w:r w:rsidR="00D969DC">
        <w:fldChar w:fldCharType="begin"/>
      </w:r>
      <w:r w:rsidR="00D969DC">
        <w:instrText xml:space="preserve"> REF _Ref500499081 \r \h  \* MERGEFORMAT </w:instrText>
      </w:r>
      <w:r w:rsidR="00D969DC">
        <w:fldChar w:fldCharType="separate"/>
      </w:r>
      <w:r w:rsidR="00C25D77" w:rsidRPr="00C25D77">
        <w:rPr>
          <w:rFonts w:asciiTheme="minorHAnsi" w:hAnsiTheme="minorHAnsi" w:cstheme="minorHAnsi"/>
          <w:color w:val="000000" w:themeColor="text1"/>
          <w:sz w:val="19"/>
          <w:szCs w:val="19"/>
        </w:rPr>
        <w:t>3.7.7</w:t>
      </w:r>
      <w:r w:rsidR="00D969DC">
        <w:fldChar w:fldCharType="end"/>
      </w:r>
      <w:r w:rsidRPr="00010FF2">
        <w:rPr>
          <w:rFonts w:asciiTheme="minorHAnsi" w:hAnsiTheme="minorHAnsi" w:cstheme="minorHAnsi"/>
          <w:color w:val="000000" w:themeColor="text1"/>
          <w:sz w:val="19"/>
          <w:szCs w:val="19"/>
        </w:rPr>
        <w:t xml:space="preserve"> (Force Majeure), unforeseen conditions as provided in TCC Clause </w:t>
      </w:r>
      <w:r w:rsidR="00D969DC">
        <w:fldChar w:fldCharType="begin"/>
      </w:r>
      <w:r w:rsidR="00D969DC">
        <w:instrText xml:space="preserve"> REF _Ref498862409 \r \h  \* MERGEFORMAT </w:instrText>
      </w:r>
      <w:r w:rsidR="00D969DC">
        <w:fldChar w:fldCharType="separate"/>
      </w:r>
      <w:r w:rsidR="00C25D77" w:rsidRPr="00C25D77">
        <w:rPr>
          <w:rFonts w:asciiTheme="minorHAnsi" w:hAnsiTheme="minorHAnsi" w:cstheme="minorHAnsi"/>
          <w:color w:val="000000" w:themeColor="text1"/>
          <w:sz w:val="19"/>
          <w:szCs w:val="19"/>
        </w:rPr>
        <w:t>3.7.5</w:t>
      </w:r>
      <w:r w:rsidR="00D969DC">
        <w:fldChar w:fldCharType="end"/>
      </w:r>
      <w:r w:rsidRPr="00010FF2">
        <w:rPr>
          <w:rFonts w:asciiTheme="minorHAnsi" w:hAnsiTheme="minorHAnsi" w:cstheme="minorHAnsi"/>
          <w:color w:val="000000" w:themeColor="text1"/>
          <w:sz w:val="19"/>
          <w:szCs w:val="19"/>
        </w:rPr>
        <w:t xml:space="preserve"> (Unforeseen Conditions)/ </w:t>
      </w:r>
    </w:p>
    <w:p w:rsidR="00A008EB" w:rsidRPr="00010FF2" w:rsidRDefault="00A008EB" w:rsidP="00A008EB">
      <w:pPr>
        <w:pStyle w:val="ListParagraph"/>
        <w:spacing w:before="240"/>
        <w:ind w:left="315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315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 </w:t>
      </w:r>
      <w:proofErr w:type="gramStart"/>
      <w:r w:rsidRPr="00010FF2">
        <w:rPr>
          <w:rFonts w:asciiTheme="minorHAnsi" w:hAnsiTheme="minorHAnsi" w:cstheme="minorHAnsi"/>
          <w:color w:val="000000" w:themeColor="text1"/>
          <w:sz w:val="19"/>
          <w:szCs w:val="19"/>
        </w:rPr>
        <w:t>any</w:t>
      </w:r>
      <w:proofErr w:type="gramEnd"/>
      <w:r w:rsidRPr="00010FF2">
        <w:rPr>
          <w:rFonts w:asciiTheme="minorHAnsi" w:hAnsiTheme="minorHAnsi" w:cstheme="minorHAnsi"/>
          <w:color w:val="000000" w:themeColor="text1"/>
          <w:sz w:val="19"/>
          <w:szCs w:val="19"/>
        </w:rPr>
        <w:t xml:space="preserve"> suspension order given by KREDL under TCC </w:t>
      </w:r>
      <w:r w:rsidR="00D969DC">
        <w:fldChar w:fldCharType="begin"/>
      </w:r>
      <w:r w:rsidR="00D969DC">
        <w:instrText xml:space="preserve"> REF _Ref500499524 \r \h  \* MERGEFORMAT </w:instrText>
      </w:r>
      <w:r w:rsidR="00D969DC">
        <w:fldChar w:fldCharType="separate"/>
      </w:r>
      <w:r w:rsidR="00C25D77" w:rsidRPr="00C25D77">
        <w:rPr>
          <w:rFonts w:asciiTheme="minorHAnsi" w:hAnsiTheme="minorHAnsi" w:cstheme="minorHAnsi"/>
          <w:color w:val="000000" w:themeColor="text1"/>
          <w:sz w:val="19"/>
          <w:szCs w:val="19"/>
        </w:rPr>
        <w:t>3.8.2</w:t>
      </w:r>
      <w:r w:rsidR="00D969DC">
        <w:fldChar w:fldCharType="end"/>
      </w:r>
      <w:r w:rsidRPr="00010FF2">
        <w:rPr>
          <w:rFonts w:asciiTheme="minorHAnsi" w:hAnsiTheme="minorHAnsi" w:cstheme="minorHAnsi"/>
          <w:color w:val="000000" w:themeColor="text1"/>
          <w:sz w:val="19"/>
          <w:szCs w:val="19"/>
        </w:rPr>
        <w:t xml:space="preserve"> Clause (Suspension) hereof or reduction in the rate of progress pursuant to TCC Sub-Clause </w:t>
      </w:r>
      <w:r w:rsidR="00D969DC">
        <w:fldChar w:fldCharType="begin"/>
      </w:r>
      <w:r w:rsidR="00D969DC">
        <w:instrText xml:space="preserve"> REF _Ref500499596 \r \h  \* MERGEFORMAT </w:instrText>
      </w:r>
      <w:r w:rsidR="00D969DC">
        <w:fldChar w:fldCharType="separate"/>
      </w:r>
      <w:r w:rsidR="00C25D77" w:rsidRPr="00C25D77">
        <w:rPr>
          <w:rFonts w:asciiTheme="minorHAnsi" w:hAnsiTheme="minorHAnsi" w:cstheme="minorHAnsi"/>
          <w:color w:val="000000" w:themeColor="text1"/>
          <w:sz w:val="19"/>
          <w:szCs w:val="19"/>
        </w:rPr>
        <w:t>3.8.2.2</w:t>
      </w:r>
      <w:r w:rsidR="00D969DC">
        <w:fldChar w:fldCharType="end"/>
      </w:r>
      <w:r w:rsidRPr="00010FF2">
        <w:rPr>
          <w:rFonts w:asciiTheme="minorHAnsi" w:hAnsiTheme="minorHAnsi" w:cstheme="minorHAnsi"/>
          <w:color w:val="000000" w:themeColor="text1"/>
          <w:sz w:val="19"/>
          <w:szCs w:val="19"/>
        </w:rPr>
        <w:t xml:space="preserve"> or</w:t>
      </w:r>
    </w:p>
    <w:p w:rsidR="00A008EB" w:rsidRPr="00010FF2" w:rsidRDefault="00A008EB" w:rsidP="00A008EB">
      <w:pPr>
        <w:pStyle w:val="ListParagraph"/>
        <w:spacing w:before="240"/>
        <w:ind w:left="315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315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(d) </w:t>
      </w:r>
      <w:proofErr w:type="gramStart"/>
      <w:r w:rsidRPr="00010FF2">
        <w:rPr>
          <w:rFonts w:asciiTheme="minorHAnsi" w:hAnsiTheme="minorHAnsi" w:cstheme="minorHAnsi"/>
          <w:color w:val="000000" w:themeColor="text1"/>
          <w:sz w:val="19"/>
          <w:szCs w:val="19"/>
        </w:rPr>
        <w:t>any</w:t>
      </w:r>
      <w:proofErr w:type="gramEnd"/>
      <w:r w:rsidRPr="00010FF2">
        <w:rPr>
          <w:rFonts w:asciiTheme="minorHAnsi" w:hAnsiTheme="minorHAnsi" w:cstheme="minorHAnsi"/>
          <w:color w:val="000000" w:themeColor="text1"/>
          <w:sz w:val="19"/>
          <w:szCs w:val="19"/>
        </w:rPr>
        <w:t xml:space="preserve"> changes in laws and regulations as provided in TCC Clause </w:t>
      </w:r>
      <w:r w:rsidR="00D969DC">
        <w:fldChar w:fldCharType="begin"/>
      </w:r>
      <w:r w:rsidR="00D969DC">
        <w:instrText xml:space="preserve"> REF _Ref500495819 \r \h  \* MERGEFORMAT </w:instrText>
      </w:r>
      <w:r w:rsidR="00D969DC">
        <w:fldChar w:fldCharType="separate"/>
      </w:r>
      <w:r w:rsidR="00C25D77" w:rsidRPr="00C25D77">
        <w:rPr>
          <w:rFonts w:asciiTheme="minorHAnsi" w:hAnsiTheme="minorHAnsi" w:cstheme="minorHAnsi"/>
          <w:color w:val="000000" w:themeColor="text1"/>
          <w:sz w:val="19"/>
          <w:szCs w:val="19"/>
        </w:rPr>
        <w:t>3.7.6</w:t>
      </w:r>
      <w:r w:rsidR="00D969DC">
        <w:fldChar w:fldCharType="end"/>
      </w:r>
      <w:r w:rsidRPr="00010FF2">
        <w:rPr>
          <w:rFonts w:asciiTheme="minorHAnsi" w:hAnsiTheme="minorHAnsi" w:cstheme="minorHAnsi"/>
          <w:color w:val="000000" w:themeColor="text1"/>
          <w:sz w:val="19"/>
          <w:szCs w:val="19"/>
        </w:rPr>
        <w:t xml:space="preserve"> (Change in Laws and Regulations) or </w:t>
      </w:r>
    </w:p>
    <w:p w:rsidR="00A008EB" w:rsidRPr="00010FF2" w:rsidRDefault="00A008EB" w:rsidP="00775578">
      <w:pPr>
        <w:numPr>
          <w:ilvl w:val="3"/>
          <w:numId w:val="154"/>
        </w:numPr>
        <w:spacing w:before="240" w:line="259" w:lineRule="auto"/>
        <w:ind w:left="3150" w:hanging="900"/>
        <w:contextualSpacing/>
        <w:jc w:val="both"/>
        <w:rPr>
          <w:rFonts w:asciiTheme="minorHAnsi" w:eastAsia="Calisto MT" w:hAnsiTheme="minorHAnsi" w:cstheme="minorHAnsi"/>
          <w:color w:val="000000" w:themeColor="text1"/>
          <w:sz w:val="19"/>
          <w:szCs w:val="19"/>
        </w:rPr>
      </w:pPr>
      <w:bookmarkStart w:id="182" w:name="_Ref498536767"/>
      <w:r w:rsidRPr="00010FF2">
        <w:rPr>
          <w:rFonts w:asciiTheme="minorHAnsi" w:eastAsia="Calisto MT" w:hAnsiTheme="minorHAnsi" w:cstheme="minorHAnsi"/>
          <w:color w:val="000000" w:themeColor="text1"/>
          <w:sz w:val="19"/>
          <w:szCs w:val="19"/>
        </w:rPr>
        <w:t xml:space="preserve">Except where otherwise specifically provided in the Contract, the Contractor shall submit to the Facilities Manager a notice of a claim for an extension of the Time for Completion, together with particulars of the event or circumstance justifying such extension as soon as reasonably practicable after the commencement of such event or circumstance. As soon as reasonably practicable after receipt of such notice and supporting particulars of the claim, KREDL and the Contractor shall agree upon the period of such extension. In the event that the Contractor does not accept KREDL’s estimate of a fair and reasonable time extension, the Contractor shall be entitled to refer the matter to the Adjudicator, pursuant to TCC Sub-Clause </w:t>
      </w:r>
      <w:r w:rsidR="00D969DC">
        <w:fldChar w:fldCharType="begin"/>
      </w:r>
      <w:r w:rsidR="00D969DC">
        <w:instrText xml:space="preserve"> REF _Ref498596507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3.1.6.1</w:t>
      </w:r>
      <w:r w:rsidR="00D969DC">
        <w:fldChar w:fldCharType="end"/>
      </w:r>
      <w:r w:rsidRPr="00010FF2">
        <w:rPr>
          <w:rFonts w:asciiTheme="minorHAnsi" w:eastAsia="Calisto MT" w:hAnsiTheme="minorHAnsi" w:cstheme="minorHAnsi"/>
          <w:color w:val="000000" w:themeColor="text1"/>
          <w:sz w:val="19"/>
          <w:szCs w:val="19"/>
        </w:rPr>
        <w:t xml:space="preserve"> (Adjudicator).</w:t>
      </w:r>
      <w:bookmarkEnd w:id="182"/>
    </w:p>
    <w:p w:rsidR="00A008EB" w:rsidRPr="00010FF2" w:rsidRDefault="00A008EB" w:rsidP="00A008EB">
      <w:pPr>
        <w:spacing w:before="240"/>
        <w:ind w:left="315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3"/>
          <w:numId w:val="154"/>
        </w:numPr>
        <w:spacing w:before="240" w:line="259" w:lineRule="auto"/>
        <w:ind w:left="3150" w:hanging="90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The Contractor shall at all times use its reasonable efforts to minimize any delay in the performance of its obligations under the Contract.</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hAnsiTheme="minorHAnsi" w:cstheme="minorHAnsi"/>
          <w:b/>
          <w:color w:val="000000" w:themeColor="text1"/>
          <w:sz w:val="19"/>
          <w:szCs w:val="19"/>
        </w:rPr>
      </w:pPr>
      <w:bookmarkStart w:id="183" w:name="_Ref500499524"/>
      <w:r w:rsidRPr="00010FF2">
        <w:rPr>
          <w:rFonts w:asciiTheme="minorHAnsi" w:hAnsiTheme="minorHAnsi" w:cstheme="minorHAnsi"/>
          <w:b/>
          <w:color w:val="000000" w:themeColor="text1"/>
          <w:sz w:val="19"/>
          <w:szCs w:val="19"/>
        </w:rPr>
        <w:t>Suspension</w:t>
      </w:r>
      <w:bookmarkEnd w:id="183"/>
    </w:p>
    <w:p w:rsidR="00A008EB" w:rsidRPr="00010FF2" w:rsidRDefault="00A008EB" w:rsidP="00775578">
      <w:pPr>
        <w:numPr>
          <w:ilvl w:val="3"/>
          <w:numId w:val="154"/>
        </w:numPr>
        <w:spacing w:before="240" w:line="259" w:lineRule="auto"/>
        <w:ind w:left="3150" w:hanging="90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KREDL/ Facilities Manager may, by notice to the Contractor, order the Contractor to suspend performance of any or all of its obligations under the Contract. Such notice shall specify the obligation of which performance is to be suspended, the effective date of the suspension and </w:t>
      </w:r>
      <w:r w:rsidRPr="00010FF2">
        <w:rPr>
          <w:rFonts w:asciiTheme="minorHAnsi" w:eastAsia="Calisto MT" w:hAnsiTheme="minorHAnsi" w:cstheme="minorHAnsi"/>
          <w:color w:val="000000" w:themeColor="text1"/>
          <w:sz w:val="19"/>
          <w:szCs w:val="19"/>
        </w:rPr>
        <w:lastRenderedPageBreak/>
        <w:t xml:space="preserve">the reasons therefor. The Contractor shall thereupon suspend performance of such obligation (except those obligations necessary for the care or preservation of the Facilities) until ordered in writing to resume such performance by the Facilities Manager/ KREDL. </w:t>
      </w:r>
    </w:p>
    <w:p w:rsidR="00A008EB" w:rsidRPr="00010FF2" w:rsidRDefault="00A008EB" w:rsidP="00A008EB">
      <w:pPr>
        <w:spacing w:before="240"/>
        <w:ind w:left="3600"/>
        <w:contextualSpacing/>
        <w:jc w:val="both"/>
        <w:rPr>
          <w:rFonts w:asciiTheme="minorHAnsi" w:eastAsia="Calisto MT" w:hAnsiTheme="minorHAnsi" w:cstheme="minorHAnsi"/>
          <w:color w:val="000000" w:themeColor="text1"/>
          <w:sz w:val="19"/>
          <w:szCs w:val="19"/>
        </w:rPr>
      </w:pPr>
    </w:p>
    <w:p w:rsidR="00A008EB" w:rsidRPr="00010FF2" w:rsidRDefault="00A008EB" w:rsidP="00A008EB">
      <w:pPr>
        <w:spacing w:before="240"/>
        <w:ind w:left="315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If, by virtue of a suspension order given by the Facilities Manager/KREDL, other than by reason of the Contractor’s default or breach of the Contract, the Contractor’s performance of any of its obligations is suspended for an aggregate period of more than ninety (90) Days, then at any time thereafter and provided that at that time such performance is still suspended, the Contractor may give a notice to the Facilities Manager requiring that KREDL shall, within twenty-eight (28) Days of receipt of the notice, excluding the performance of the suspended obligations from the Contract. </w:t>
      </w:r>
    </w:p>
    <w:p w:rsidR="00A008EB" w:rsidRPr="00010FF2" w:rsidRDefault="00A008EB" w:rsidP="00A008EB">
      <w:pPr>
        <w:spacing w:before="240"/>
        <w:ind w:left="36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3"/>
          <w:numId w:val="154"/>
        </w:numPr>
        <w:spacing w:before="240" w:line="259" w:lineRule="auto"/>
        <w:ind w:left="3150" w:hanging="900"/>
        <w:contextualSpacing/>
        <w:jc w:val="both"/>
        <w:rPr>
          <w:rFonts w:asciiTheme="minorHAnsi" w:eastAsia="Calisto MT" w:hAnsiTheme="minorHAnsi" w:cstheme="minorHAnsi"/>
          <w:color w:val="000000" w:themeColor="text1"/>
          <w:sz w:val="19"/>
          <w:szCs w:val="19"/>
        </w:rPr>
      </w:pPr>
      <w:bookmarkStart w:id="184" w:name="_Ref500499596"/>
      <w:r w:rsidRPr="00010FF2">
        <w:rPr>
          <w:rFonts w:asciiTheme="minorHAnsi" w:eastAsia="Calisto MT" w:hAnsiTheme="minorHAnsi" w:cstheme="minorHAnsi"/>
          <w:color w:val="000000" w:themeColor="text1"/>
          <w:sz w:val="19"/>
          <w:szCs w:val="19"/>
        </w:rPr>
        <w:t>If</w:t>
      </w:r>
      <w:bookmarkEnd w:id="184"/>
    </w:p>
    <w:p w:rsidR="00A008EB" w:rsidRPr="00010FF2" w:rsidRDefault="00A008EB" w:rsidP="00A008EB">
      <w:pPr>
        <w:spacing w:before="240"/>
        <w:ind w:left="3150"/>
        <w:contextualSpacing/>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 KREDL has failed to pay the Contractor any sum due under the Contract within the specified period, has failed to approve any invoice or supporting documents without just cause pursuant to Appendix 1 (Terms and Procedures of Payment) to the Contract Agreement, or commits a substantial breach of the Contract, the Contractor may give a notice to KREDL that requires payment of such sum, requires approval of such invoice or supporting documents, or specifies the breach and requires KREDL to remedy the same, as the case may be. If KREDL fails to pay such sum, fails to approve such invoice or supporting documents or give its reasons for withholding such approval, or fails to remedy the breach or take steps to remedy the breach within fourteen (14) Days after receipt of the Contractor’s notice or</w:t>
      </w:r>
    </w:p>
    <w:p w:rsidR="00A008EB" w:rsidRPr="00010FF2" w:rsidRDefault="00A008EB" w:rsidP="00A008EB">
      <w:pPr>
        <w:spacing w:before="240"/>
        <w:ind w:left="3150"/>
        <w:contextualSpacing/>
        <w:jc w:val="both"/>
        <w:rPr>
          <w:rFonts w:asciiTheme="minorHAnsi"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(b) the Contractor is unable to carry out any of its</w:t>
      </w:r>
      <w:r w:rsidRPr="00010FF2">
        <w:rPr>
          <w:rFonts w:asciiTheme="minorHAnsi" w:hAnsiTheme="minorHAnsi" w:cstheme="minorHAnsi"/>
          <w:color w:val="000000" w:themeColor="text1"/>
          <w:sz w:val="19"/>
          <w:szCs w:val="19"/>
        </w:rPr>
        <w:t xml:space="preserve"> obligations under the Contract for any reason attributable to KREDL, including but not limited to KREDL’s failure to provide possession of or access to the Site or other areas in accordance with TCC Sub-Clause </w:t>
      </w:r>
      <w:r w:rsidR="00D969DC">
        <w:fldChar w:fldCharType="begin"/>
      </w:r>
      <w:r w:rsidR="00D969DC">
        <w:instrText xml:space="preserve"> REF _Ref500499924 \r \h  \* MERGEFORMAT </w:instrText>
      </w:r>
      <w:r w:rsidR="00D969DC">
        <w:fldChar w:fldCharType="separate"/>
      </w:r>
      <w:r w:rsidR="00C25D77" w:rsidRPr="00C25D77">
        <w:rPr>
          <w:rFonts w:asciiTheme="minorHAnsi" w:hAnsiTheme="minorHAnsi" w:cstheme="minorHAnsi"/>
          <w:color w:val="000000" w:themeColor="text1"/>
          <w:sz w:val="19"/>
          <w:szCs w:val="19"/>
        </w:rPr>
        <w:t>3.2.4.2</w:t>
      </w:r>
      <w:r w:rsidR="00D969DC">
        <w:fldChar w:fldCharType="end"/>
      </w:r>
      <w:r w:rsidRPr="00010FF2">
        <w:rPr>
          <w:rFonts w:asciiTheme="minorHAnsi" w:hAnsiTheme="minorHAnsi" w:cstheme="minorHAnsi"/>
          <w:color w:val="000000" w:themeColor="text1"/>
          <w:sz w:val="19"/>
          <w:szCs w:val="19"/>
        </w:rPr>
        <w:t>, or failure to obtain any governmental permit necessary for the execution and/ or completion of the Facilities; then the Contractor may by fourteen (14) Days’ notice to KREDL suspend performance of all or any of its obligations under the Contract, or reduce the rate of progress.</w:t>
      </w:r>
    </w:p>
    <w:p w:rsidR="00A008EB" w:rsidRPr="00010FF2" w:rsidRDefault="00A008EB" w:rsidP="00A008EB">
      <w:pPr>
        <w:spacing w:before="240"/>
        <w:ind w:left="3150"/>
        <w:contextualSpacing/>
        <w:jc w:val="both"/>
        <w:rPr>
          <w:rFonts w:asciiTheme="minorHAnsi" w:hAnsiTheme="minorHAnsi" w:cstheme="minorHAnsi"/>
          <w:color w:val="000000" w:themeColor="text1"/>
          <w:sz w:val="19"/>
          <w:szCs w:val="19"/>
        </w:rPr>
      </w:pPr>
    </w:p>
    <w:p w:rsidR="00A008EB" w:rsidRPr="00010FF2" w:rsidRDefault="00A008EB" w:rsidP="00775578">
      <w:pPr>
        <w:numPr>
          <w:ilvl w:val="3"/>
          <w:numId w:val="154"/>
        </w:numPr>
        <w:spacing w:before="240" w:line="259" w:lineRule="auto"/>
        <w:ind w:left="3150" w:hanging="900"/>
        <w:contextualSpacing/>
        <w:jc w:val="both"/>
        <w:rPr>
          <w:rFonts w:asciiTheme="minorHAnsi" w:eastAsia="Calisto MT" w:hAnsiTheme="minorHAnsi" w:cstheme="minorHAnsi"/>
          <w:color w:val="000000" w:themeColor="text1"/>
          <w:sz w:val="19"/>
          <w:szCs w:val="19"/>
        </w:rPr>
      </w:pPr>
      <w:bookmarkStart w:id="185" w:name="_Ref498534816"/>
      <w:r w:rsidRPr="00010FF2">
        <w:rPr>
          <w:rFonts w:asciiTheme="minorHAnsi" w:eastAsia="Calisto MT" w:hAnsiTheme="minorHAnsi" w:cstheme="minorHAnsi"/>
          <w:color w:val="000000" w:themeColor="text1"/>
          <w:sz w:val="19"/>
          <w:szCs w:val="19"/>
        </w:rPr>
        <w:t xml:space="preserve">If the Contractor’s performance of its obligations is suspended or the rate of progress is reduced pursuant to this TCC Clause </w:t>
      </w:r>
      <w:r w:rsidR="00D969DC">
        <w:fldChar w:fldCharType="begin"/>
      </w:r>
      <w:r w:rsidR="00D969DC">
        <w:instrText xml:space="preserve"> REF _Ref500499524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3.8.2</w:t>
      </w:r>
      <w:r w:rsidR="00D969DC">
        <w:fldChar w:fldCharType="end"/>
      </w:r>
      <w:r w:rsidRPr="00010FF2">
        <w:rPr>
          <w:rFonts w:asciiTheme="minorHAnsi" w:eastAsia="Calisto MT" w:hAnsiTheme="minorHAnsi" w:cstheme="minorHAnsi"/>
          <w:color w:val="000000" w:themeColor="text1"/>
          <w:sz w:val="19"/>
          <w:szCs w:val="19"/>
        </w:rPr>
        <w:t xml:space="preserve">, then the Time for Completion shall be extended in accordance with TCC Sub-Clause </w:t>
      </w:r>
      <w:r w:rsidR="00D969DC">
        <w:fldChar w:fldCharType="begin"/>
      </w:r>
      <w:r w:rsidR="00D969DC">
        <w:instrText xml:space="preserve"> REF _Ref498884651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3.8.1.1</w:t>
      </w:r>
      <w:r w:rsidR="00D969DC">
        <w:fldChar w:fldCharType="end"/>
      </w:r>
      <w:r w:rsidRPr="00010FF2">
        <w:rPr>
          <w:rFonts w:asciiTheme="minorHAnsi" w:eastAsia="Calisto MT" w:hAnsiTheme="minorHAnsi" w:cstheme="minorHAnsi"/>
          <w:color w:val="000000" w:themeColor="text1"/>
          <w:sz w:val="19"/>
          <w:szCs w:val="19"/>
        </w:rPr>
        <w:t>, and any and all additional costs or expenses incurred by the Contractor as a result of such suspension or reduction shall be paid by KREDL to the Contractor in addition to the Contract Price, except in the case of suspension order or reduction in the rate of progress by reason of the Contractor’s default or breach of the Contract.</w:t>
      </w:r>
      <w:bookmarkEnd w:id="185"/>
    </w:p>
    <w:p w:rsidR="00A008EB" w:rsidRPr="00010FF2" w:rsidRDefault="00A008EB" w:rsidP="00A008EB">
      <w:pPr>
        <w:spacing w:before="240"/>
        <w:ind w:left="36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3"/>
          <w:numId w:val="154"/>
        </w:numPr>
        <w:spacing w:before="240" w:line="259" w:lineRule="auto"/>
        <w:ind w:left="3150" w:hanging="90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During the period of suspension, the Contractor shall not remove from the Site any Plant and Equipment, any part of the Facilities or any Contractor’s Equipment, without the prior written consent of KREDL.</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hAnsiTheme="minorHAnsi" w:cstheme="minorHAnsi"/>
          <w:b/>
          <w:color w:val="000000" w:themeColor="text1"/>
          <w:sz w:val="19"/>
          <w:szCs w:val="19"/>
        </w:rPr>
      </w:pPr>
      <w:bookmarkStart w:id="186" w:name="_Ref500502197"/>
      <w:r w:rsidRPr="00010FF2">
        <w:rPr>
          <w:rFonts w:asciiTheme="minorHAnsi" w:hAnsiTheme="minorHAnsi" w:cstheme="minorHAnsi"/>
          <w:b/>
          <w:color w:val="000000" w:themeColor="text1"/>
          <w:sz w:val="19"/>
          <w:szCs w:val="19"/>
        </w:rPr>
        <w:t>Termination</w:t>
      </w:r>
      <w:bookmarkEnd w:id="186"/>
    </w:p>
    <w:p w:rsidR="00A008EB" w:rsidRPr="00010FF2" w:rsidRDefault="00A008EB" w:rsidP="00775578">
      <w:pPr>
        <w:pStyle w:val="ListParagraph"/>
        <w:numPr>
          <w:ilvl w:val="3"/>
          <w:numId w:val="154"/>
        </w:numPr>
        <w:tabs>
          <w:tab w:val="left" w:pos="2610"/>
        </w:tabs>
        <w:spacing w:before="240" w:after="160" w:line="259" w:lineRule="auto"/>
        <w:ind w:left="1800" w:hanging="108"/>
        <w:jc w:val="both"/>
        <w:rPr>
          <w:rFonts w:asciiTheme="minorHAnsi" w:hAnsiTheme="minorHAnsi" w:cstheme="minorHAnsi"/>
          <w:b/>
          <w:color w:val="000000" w:themeColor="text1"/>
          <w:sz w:val="19"/>
          <w:szCs w:val="19"/>
        </w:rPr>
      </w:pPr>
      <w:bookmarkStart w:id="187" w:name="_Ref498902236"/>
      <w:r w:rsidRPr="00010FF2">
        <w:rPr>
          <w:rFonts w:asciiTheme="minorHAnsi" w:hAnsiTheme="minorHAnsi" w:cstheme="minorHAnsi"/>
          <w:b/>
          <w:color w:val="000000" w:themeColor="text1"/>
          <w:sz w:val="19"/>
          <w:szCs w:val="19"/>
        </w:rPr>
        <w:t>Termination for KREDL’s Convenience</w:t>
      </w:r>
      <w:bookmarkEnd w:id="187"/>
    </w:p>
    <w:p w:rsidR="00A008EB" w:rsidRPr="00010FF2" w:rsidRDefault="00A008EB" w:rsidP="00775578">
      <w:pPr>
        <w:numPr>
          <w:ilvl w:val="4"/>
          <w:numId w:val="154"/>
        </w:numPr>
        <w:spacing w:before="240" w:line="259" w:lineRule="auto"/>
        <w:ind w:left="3600" w:hanging="990"/>
        <w:contextualSpacing/>
        <w:jc w:val="both"/>
        <w:rPr>
          <w:rFonts w:asciiTheme="minorHAnsi" w:eastAsia="Calisto MT" w:hAnsiTheme="minorHAnsi" w:cstheme="minorHAnsi"/>
          <w:color w:val="000000" w:themeColor="text1"/>
          <w:sz w:val="19"/>
          <w:szCs w:val="19"/>
        </w:rPr>
      </w:pPr>
      <w:bookmarkStart w:id="188" w:name="_Ref500500100"/>
      <w:r w:rsidRPr="00010FF2">
        <w:rPr>
          <w:rFonts w:asciiTheme="minorHAnsi" w:eastAsia="Calisto MT" w:hAnsiTheme="minorHAnsi" w:cstheme="minorHAnsi"/>
          <w:color w:val="000000" w:themeColor="text1"/>
          <w:sz w:val="19"/>
          <w:szCs w:val="19"/>
        </w:rPr>
        <w:t xml:space="preserve">KREDL may at any time terminate the Contract for any reason by giving the Contractor a notice of termination that refers to this TCC Sub-Clause </w:t>
      </w:r>
      <w:r w:rsidR="00D969DC">
        <w:fldChar w:fldCharType="begin"/>
      </w:r>
      <w:r w:rsidR="00D969DC">
        <w:instrText xml:space="preserve"> REF _Ref498902236 \r \h  \* MERGEFORMAT </w:instrText>
      </w:r>
      <w:r w:rsidR="00D969DC">
        <w:fldChar w:fldCharType="separate"/>
      </w:r>
      <w:r w:rsidR="00C25D77" w:rsidRPr="00C25D77">
        <w:rPr>
          <w:rFonts w:ascii="Times New Roman" w:eastAsia="Calisto MT" w:hAnsi="Times New Roman" w:cs="Times New Roman"/>
          <w:color w:val="000000" w:themeColor="text1"/>
        </w:rPr>
        <w:t>3.8.3.1</w:t>
      </w:r>
      <w:r w:rsidR="00D969DC">
        <w:fldChar w:fldCharType="end"/>
      </w:r>
      <w:r w:rsidR="006C5A8E" w:rsidRPr="00010FF2">
        <w:rPr>
          <w:rFonts w:asciiTheme="minorHAnsi" w:eastAsia="Calisto MT" w:hAnsiTheme="minorHAnsi" w:cstheme="minorHAnsi"/>
          <w:color w:val="000000" w:themeColor="text1"/>
          <w:sz w:val="19"/>
          <w:szCs w:val="19"/>
        </w:rPr>
        <w:t>.</w:t>
      </w:r>
      <w:bookmarkEnd w:id="188"/>
    </w:p>
    <w:p w:rsidR="00A008EB" w:rsidRPr="00010FF2" w:rsidRDefault="00A008EB" w:rsidP="00A008EB">
      <w:pPr>
        <w:spacing w:before="240"/>
        <w:ind w:left="36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600" w:hanging="990"/>
        <w:contextualSpacing/>
        <w:jc w:val="both"/>
        <w:rPr>
          <w:rFonts w:asciiTheme="minorHAnsi" w:eastAsia="Calisto MT" w:hAnsiTheme="minorHAnsi" w:cstheme="minorHAnsi"/>
          <w:color w:val="000000" w:themeColor="text1"/>
          <w:sz w:val="19"/>
          <w:szCs w:val="19"/>
        </w:rPr>
      </w:pPr>
      <w:bookmarkStart w:id="189" w:name="_Ref500498602"/>
      <w:r w:rsidRPr="00010FF2">
        <w:rPr>
          <w:rFonts w:asciiTheme="minorHAnsi" w:eastAsia="Calisto MT" w:hAnsiTheme="minorHAnsi" w:cstheme="minorHAnsi"/>
          <w:color w:val="000000" w:themeColor="text1"/>
          <w:sz w:val="19"/>
          <w:szCs w:val="19"/>
        </w:rPr>
        <w:t xml:space="preserve">Upon receipt of the notice of termination under TCC Sub- Clause </w:t>
      </w:r>
      <w:r w:rsidR="00D969DC">
        <w:fldChar w:fldCharType="begin"/>
      </w:r>
      <w:r w:rsidR="00D969DC">
        <w:instrText xml:space="preserve"> REF _Ref500500100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3.8.3.1.1</w:t>
      </w:r>
      <w:r w:rsidR="00D969DC">
        <w:fldChar w:fldCharType="end"/>
      </w:r>
      <w:r w:rsidRPr="00010FF2">
        <w:rPr>
          <w:rFonts w:asciiTheme="minorHAnsi" w:eastAsia="Calisto MT" w:hAnsiTheme="minorHAnsi" w:cstheme="minorHAnsi"/>
          <w:color w:val="000000" w:themeColor="text1"/>
          <w:sz w:val="19"/>
          <w:szCs w:val="19"/>
        </w:rPr>
        <w:t>, the Contractor shall either immediately or upon the date specified in the notice of termination</w:t>
      </w:r>
      <w:bookmarkEnd w:id="189"/>
    </w:p>
    <w:p w:rsidR="00A008EB" w:rsidRPr="00010FF2" w:rsidRDefault="00A008EB" w:rsidP="00A008EB">
      <w:pPr>
        <w:pStyle w:val="ListParagraph"/>
        <w:spacing w:before="240"/>
        <w:ind w:left="43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 </w:t>
      </w:r>
      <w:proofErr w:type="gramStart"/>
      <w:r w:rsidRPr="00010FF2">
        <w:rPr>
          <w:rFonts w:asciiTheme="minorHAnsi" w:hAnsiTheme="minorHAnsi" w:cstheme="minorHAnsi"/>
          <w:color w:val="000000" w:themeColor="text1"/>
          <w:sz w:val="19"/>
          <w:szCs w:val="19"/>
        </w:rPr>
        <w:t>cease</w:t>
      </w:r>
      <w:proofErr w:type="gramEnd"/>
      <w:r w:rsidRPr="00010FF2">
        <w:rPr>
          <w:rFonts w:asciiTheme="minorHAnsi" w:hAnsiTheme="minorHAnsi" w:cstheme="minorHAnsi"/>
          <w:color w:val="000000" w:themeColor="text1"/>
          <w:sz w:val="19"/>
          <w:szCs w:val="19"/>
        </w:rPr>
        <w:t xml:space="preserve"> all further work, except for such work as KREDL may specify in the notice of termination for the sole purpose of protecting that part of the Facilities already executed, or any work required to leave the Site in a clean and safe condition </w:t>
      </w:r>
    </w:p>
    <w:p w:rsidR="00A008EB" w:rsidRPr="00010FF2" w:rsidRDefault="00A008EB" w:rsidP="00A008EB">
      <w:pPr>
        <w:pStyle w:val="ListParagraph"/>
        <w:spacing w:before="240"/>
        <w:ind w:left="432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43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(b) </w:t>
      </w:r>
      <w:proofErr w:type="gramStart"/>
      <w:r w:rsidRPr="00010FF2">
        <w:rPr>
          <w:rFonts w:asciiTheme="minorHAnsi" w:hAnsiTheme="minorHAnsi" w:cstheme="minorHAnsi"/>
          <w:color w:val="000000" w:themeColor="text1"/>
          <w:sz w:val="19"/>
          <w:szCs w:val="19"/>
        </w:rPr>
        <w:t>terminate</w:t>
      </w:r>
      <w:proofErr w:type="gramEnd"/>
      <w:r w:rsidRPr="00010FF2">
        <w:rPr>
          <w:rFonts w:asciiTheme="minorHAnsi" w:hAnsiTheme="minorHAnsi" w:cstheme="minorHAnsi"/>
          <w:color w:val="000000" w:themeColor="text1"/>
          <w:sz w:val="19"/>
          <w:szCs w:val="19"/>
        </w:rPr>
        <w:t xml:space="preserve"> all subcontracts, except those to be assigned to KREDL pursuant to paragraph  (d)(ii) below</w:t>
      </w:r>
    </w:p>
    <w:p w:rsidR="00A008EB" w:rsidRPr="00010FF2" w:rsidRDefault="00A008EB" w:rsidP="00A008EB">
      <w:pPr>
        <w:pStyle w:val="ListParagraph"/>
        <w:spacing w:before="240"/>
        <w:ind w:left="432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43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 </w:t>
      </w:r>
      <w:proofErr w:type="gramStart"/>
      <w:r w:rsidRPr="00010FF2">
        <w:rPr>
          <w:rFonts w:asciiTheme="minorHAnsi" w:hAnsiTheme="minorHAnsi" w:cstheme="minorHAnsi"/>
          <w:color w:val="000000" w:themeColor="text1"/>
          <w:sz w:val="19"/>
          <w:szCs w:val="19"/>
        </w:rPr>
        <w:t>remove</w:t>
      </w:r>
      <w:proofErr w:type="gramEnd"/>
      <w:r w:rsidRPr="00010FF2">
        <w:rPr>
          <w:rFonts w:asciiTheme="minorHAnsi" w:hAnsiTheme="minorHAnsi" w:cstheme="minorHAnsi"/>
          <w:color w:val="000000" w:themeColor="text1"/>
          <w:sz w:val="19"/>
          <w:szCs w:val="19"/>
        </w:rPr>
        <w:t xml:space="preserve"> all Contractor’s Equipment from the Site, repatriate the Contractor’s  and its Subcontractors’ personnel from the Site, remove from the Site any wreckage, rubbish and debris of any kind, and leave the whole of the Site in a clean and safe condition </w:t>
      </w:r>
    </w:p>
    <w:p w:rsidR="00A008EB" w:rsidRPr="00010FF2" w:rsidRDefault="00A008EB" w:rsidP="00A008EB">
      <w:pPr>
        <w:pStyle w:val="ListParagraph"/>
        <w:spacing w:before="240"/>
        <w:ind w:left="432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43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(d) In addition, the Contractor, subject to the payment specified in TCC Sub-Clause </w:t>
      </w:r>
      <w:r w:rsidR="00D969DC">
        <w:fldChar w:fldCharType="begin"/>
      </w:r>
      <w:r w:rsidR="00D969DC">
        <w:instrText xml:space="preserve"> REF _Ref498902293 \r \h  \* MERGEFORMAT </w:instrText>
      </w:r>
      <w:r w:rsidR="00D969DC">
        <w:fldChar w:fldCharType="separate"/>
      </w:r>
      <w:r w:rsidR="00C25D77" w:rsidRPr="00C25D77">
        <w:rPr>
          <w:rFonts w:asciiTheme="minorHAnsi" w:hAnsiTheme="minorHAnsi" w:cstheme="minorHAnsi"/>
          <w:color w:val="000000" w:themeColor="text1"/>
          <w:sz w:val="19"/>
          <w:szCs w:val="19"/>
        </w:rPr>
        <w:t>3.8.3.1.3</w:t>
      </w:r>
      <w:r w:rsidR="00D969DC">
        <w:fldChar w:fldCharType="end"/>
      </w:r>
      <w:r w:rsidRPr="00010FF2">
        <w:rPr>
          <w:rFonts w:asciiTheme="minorHAnsi" w:hAnsiTheme="minorHAnsi" w:cstheme="minorHAnsi"/>
          <w:color w:val="000000" w:themeColor="text1"/>
          <w:sz w:val="19"/>
          <w:szCs w:val="19"/>
        </w:rPr>
        <w:t>, shall</w:t>
      </w:r>
    </w:p>
    <w:p w:rsidR="00A008EB" w:rsidRPr="00010FF2" w:rsidRDefault="00A008EB" w:rsidP="00A008EB">
      <w:pPr>
        <w:pStyle w:val="ListParagraph"/>
        <w:spacing w:before="240"/>
        <w:ind w:left="432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50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(i) </w:t>
      </w:r>
      <w:proofErr w:type="gramStart"/>
      <w:r w:rsidRPr="00010FF2">
        <w:rPr>
          <w:rFonts w:asciiTheme="minorHAnsi" w:hAnsiTheme="minorHAnsi" w:cstheme="minorHAnsi"/>
          <w:color w:val="000000" w:themeColor="text1"/>
          <w:sz w:val="19"/>
          <w:szCs w:val="19"/>
        </w:rPr>
        <w:t>deliver</w:t>
      </w:r>
      <w:proofErr w:type="gramEnd"/>
      <w:r w:rsidRPr="00010FF2">
        <w:rPr>
          <w:rFonts w:asciiTheme="minorHAnsi" w:hAnsiTheme="minorHAnsi" w:cstheme="minorHAnsi"/>
          <w:color w:val="000000" w:themeColor="text1"/>
          <w:sz w:val="19"/>
          <w:szCs w:val="19"/>
        </w:rPr>
        <w:t xml:space="preserve"> to KREDL the parts of the Facilities executed by the Contractor up to the date of termination</w:t>
      </w:r>
    </w:p>
    <w:p w:rsidR="00A008EB" w:rsidRPr="00010FF2" w:rsidRDefault="00A008EB" w:rsidP="00A008EB">
      <w:pPr>
        <w:pStyle w:val="ListParagraph"/>
        <w:spacing w:before="240"/>
        <w:ind w:left="504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50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(ii) to the extent legally possible, assign to KREDL all right, title and benefit of the Contractor to the Facilities and to the Plant and Equipment as at the date of termination, and, as may be required by KREDL, in any subcontracts concluded between the Contractor and its Subcontractors</w:t>
      </w:r>
    </w:p>
    <w:p w:rsidR="00A008EB" w:rsidRPr="00010FF2" w:rsidRDefault="00A008EB" w:rsidP="00A008EB">
      <w:pPr>
        <w:pStyle w:val="ListParagraph"/>
        <w:spacing w:before="240"/>
        <w:ind w:left="504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50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(iii) </w:t>
      </w:r>
      <w:proofErr w:type="gramStart"/>
      <w:r w:rsidRPr="00010FF2">
        <w:rPr>
          <w:rFonts w:asciiTheme="minorHAnsi" w:hAnsiTheme="minorHAnsi" w:cstheme="minorHAnsi"/>
          <w:color w:val="000000" w:themeColor="text1"/>
          <w:sz w:val="19"/>
          <w:szCs w:val="19"/>
        </w:rPr>
        <w:t>deliver</w:t>
      </w:r>
      <w:proofErr w:type="gramEnd"/>
      <w:r w:rsidRPr="00010FF2">
        <w:rPr>
          <w:rFonts w:asciiTheme="minorHAnsi" w:hAnsiTheme="minorHAnsi" w:cstheme="minorHAnsi"/>
          <w:color w:val="000000" w:themeColor="text1"/>
          <w:sz w:val="19"/>
          <w:szCs w:val="19"/>
        </w:rPr>
        <w:t xml:space="preserve"> to KREDL all non-proprietary drawings, specifications and other documents prepared by the Contractor or its Subcontractors as at the date of termination in connection with the Facilities.</w:t>
      </w:r>
    </w:p>
    <w:p w:rsidR="00A008EB" w:rsidRPr="00010FF2" w:rsidRDefault="00A008EB" w:rsidP="00775578">
      <w:pPr>
        <w:numPr>
          <w:ilvl w:val="4"/>
          <w:numId w:val="154"/>
        </w:numPr>
        <w:spacing w:before="240" w:line="259" w:lineRule="auto"/>
        <w:ind w:left="3600" w:hanging="990"/>
        <w:contextualSpacing/>
        <w:jc w:val="both"/>
        <w:rPr>
          <w:rFonts w:asciiTheme="minorHAnsi" w:eastAsia="Calisto MT" w:hAnsiTheme="minorHAnsi" w:cstheme="minorHAnsi"/>
          <w:color w:val="000000" w:themeColor="text1"/>
          <w:sz w:val="19"/>
          <w:szCs w:val="19"/>
        </w:rPr>
      </w:pPr>
      <w:bookmarkStart w:id="190" w:name="_Ref498902293"/>
      <w:r w:rsidRPr="00010FF2">
        <w:rPr>
          <w:rFonts w:asciiTheme="minorHAnsi" w:eastAsia="Calisto MT" w:hAnsiTheme="minorHAnsi" w:cstheme="minorHAnsi"/>
          <w:color w:val="000000" w:themeColor="text1"/>
          <w:sz w:val="19"/>
          <w:szCs w:val="19"/>
        </w:rPr>
        <w:t xml:space="preserve">In the event of termination of the Contract under TCC Sub-Clause </w:t>
      </w:r>
      <w:r w:rsidR="00D969DC">
        <w:fldChar w:fldCharType="begin"/>
      </w:r>
      <w:r w:rsidR="00D969DC">
        <w:instrText xml:space="preserve"> REF _Ref500500100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3.8.3.1.1</w:t>
      </w:r>
      <w:r w:rsidR="00D969DC">
        <w:fldChar w:fldCharType="end"/>
      </w:r>
      <w:r w:rsidRPr="00010FF2">
        <w:rPr>
          <w:rFonts w:asciiTheme="minorHAnsi" w:eastAsia="Calisto MT" w:hAnsiTheme="minorHAnsi" w:cstheme="minorHAnsi"/>
          <w:color w:val="000000" w:themeColor="text1"/>
          <w:sz w:val="19"/>
          <w:szCs w:val="19"/>
        </w:rPr>
        <w:t>, KREDL shall pay to the Contractor the following amounts:</w:t>
      </w:r>
      <w:bookmarkEnd w:id="190"/>
    </w:p>
    <w:p w:rsidR="00A008EB" w:rsidRPr="00010FF2" w:rsidRDefault="00A008EB" w:rsidP="00A008EB">
      <w:pPr>
        <w:pStyle w:val="ListParagraph"/>
        <w:tabs>
          <w:tab w:val="left" w:pos="3660"/>
        </w:tabs>
        <w:spacing w:before="240"/>
        <w:ind w:left="43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 </w:t>
      </w:r>
      <w:proofErr w:type="gramStart"/>
      <w:r w:rsidRPr="00010FF2">
        <w:rPr>
          <w:rFonts w:asciiTheme="minorHAnsi" w:hAnsiTheme="minorHAnsi" w:cstheme="minorHAnsi"/>
          <w:color w:val="000000" w:themeColor="text1"/>
          <w:sz w:val="19"/>
          <w:szCs w:val="19"/>
        </w:rPr>
        <w:t>the</w:t>
      </w:r>
      <w:proofErr w:type="gramEnd"/>
      <w:r w:rsidRPr="00010FF2">
        <w:rPr>
          <w:rFonts w:asciiTheme="minorHAnsi" w:hAnsiTheme="minorHAnsi" w:cstheme="minorHAnsi"/>
          <w:color w:val="000000" w:themeColor="text1"/>
          <w:sz w:val="19"/>
          <w:szCs w:val="19"/>
        </w:rPr>
        <w:t xml:space="preserve"> Contract Price, properly attributable to the parts of the Facilities executed by the Contractor as of the date of termination </w:t>
      </w:r>
    </w:p>
    <w:p w:rsidR="00A008EB" w:rsidRPr="00010FF2" w:rsidRDefault="00A008EB" w:rsidP="00A008EB">
      <w:pPr>
        <w:pStyle w:val="ListParagraph"/>
        <w:tabs>
          <w:tab w:val="left" w:pos="3660"/>
        </w:tabs>
        <w:spacing w:before="240"/>
        <w:ind w:left="4320"/>
        <w:jc w:val="both"/>
        <w:rPr>
          <w:rFonts w:asciiTheme="minorHAnsi" w:hAnsiTheme="minorHAnsi" w:cstheme="minorHAnsi"/>
          <w:color w:val="000000" w:themeColor="text1"/>
          <w:sz w:val="19"/>
          <w:szCs w:val="19"/>
        </w:rPr>
      </w:pPr>
    </w:p>
    <w:p w:rsidR="00A008EB" w:rsidRPr="00010FF2" w:rsidRDefault="00A008EB" w:rsidP="00A008EB">
      <w:pPr>
        <w:pStyle w:val="ListParagraph"/>
        <w:tabs>
          <w:tab w:val="left" w:pos="3660"/>
        </w:tabs>
        <w:spacing w:before="240"/>
        <w:ind w:left="43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(b) </w:t>
      </w:r>
      <w:proofErr w:type="gramStart"/>
      <w:r w:rsidRPr="00010FF2">
        <w:rPr>
          <w:rFonts w:asciiTheme="minorHAnsi" w:hAnsiTheme="minorHAnsi" w:cstheme="minorHAnsi"/>
          <w:color w:val="000000" w:themeColor="text1"/>
          <w:sz w:val="19"/>
          <w:szCs w:val="19"/>
        </w:rPr>
        <w:t>the</w:t>
      </w:r>
      <w:proofErr w:type="gramEnd"/>
      <w:r w:rsidRPr="00010FF2">
        <w:rPr>
          <w:rFonts w:asciiTheme="minorHAnsi" w:hAnsiTheme="minorHAnsi" w:cstheme="minorHAnsi"/>
          <w:color w:val="000000" w:themeColor="text1"/>
          <w:sz w:val="19"/>
          <w:szCs w:val="19"/>
        </w:rPr>
        <w:t xml:space="preserve"> costs reasonably incurred by the Contractor in the removal of the Contractor’s Equipment from the Site and in the repatriation of the Contractor’s and its Subcontractors’ personnel</w:t>
      </w:r>
    </w:p>
    <w:p w:rsidR="00A008EB" w:rsidRPr="00010FF2" w:rsidRDefault="00A008EB" w:rsidP="00A008EB">
      <w:pPr>
        <w:pStyle w:val="ListParagraph"/>
        <w:tabs>
          <w:tab w:val="left" w:pos="3660"/>
        </w:tabs>
        <w:spacing w:before="240"/>
        <w:ind w:left="4320"/>
        <w:jc w:val="both"/>
        <w:rPr>
          <w:rFonts w:asciiTheme="minorHAnsi" w:hAnsiTheme="minorHAnsi" w:cstheme="minorHAnsi"/>
          <w:color w:val="000000" w:themeColor="text1"/>
          <w:sz w:val="19"/>
          <w:szCs w:val="19"/>
        </w:rPr>
      </w:pPr>
    </w:p>
    <w:p w:rsidR="00A008EB" w:rsidRPr="00010FF2" w:rsidRDefault="00A008EB" w:rsidP="00A008EB">
      <w:pPr>
        <w:pStyle w:val="ListParagraph"/>
        <w:tabs>
          <w:tab w:val="left" w:pos="3660"/>
        </w:tabs>
        <w:spacing w:before="240"/>
        <w:ind w:left="43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 </w:t>
      </w:r>
      <w:proofErr w:type="gramStart"/>
      <w:r w:rsidRPr="00010FF2">
        <w:rPr>
          <w:rFonts w:asciiTheme="minorHAnsi" w:hAnsiTheme="minorHAnsi" w:cstheme="minorHAnsi"/>
          <w:color w:val="000000" w:themeColor="text1"/>
          <w:sz w:val="19"/>
          <w:szCs w:val="19"/>
        </w:rPr>
        <w:t>any</w:t>
      </w:r>
      <w:proofErr w:type="gramEnd"/>
      <w:r w:rsidRPr="00010FF2">
        <w:rPr>
          <w:rFonts w:asciiTheme="minorHAnsi" w:hAnsiTheme="minorHAnsi" w:cstheme="minorHAnsi"/>
          <w:color w:val="000000" w:themeColor="text1"/>
          <w:sz w:val="19"/>
          <w:szCs w:val="19"/>
        </w:rPr>
        <w:t xml:space="preserve"> amounts to be paid by the Contractor to its Subcontractors in connection with the termination of any subcontracts, including any cancellation charges </w:t>
      </w:r>
    </w:p>
    <w:p w:rsidR="00A008EB" w:rsidRPr="00010FF2" w:rsidRDefault="00A008EB" w:rsidP="00A008EB">
      <w:pPr>
        <w:pStyle w:val="ListParagraph"/>
        <w:tabs>
          <w:tab w:val="left" w:pos="3660"/>
        </w:tabs>
        <w:spacing w:before="240"/>
        <w:ind w:left="4320"/>
        <w:jc w:val="both"/>
        <w:rPr>
          <w:rFonts w:asciiTheme="minorHAnsi" w:hAnsiTheme="minorHAnsi" w:cstheme="minorHAnsi"/>
          <w:color w:val="000000" w:themeColor="text1"/>
          <w:sz w:val="19"/>
          <w:szCs w:val="19"/>
        </w:rPr>
      </w:pPr>
    </w:p>
    <w:p w:rsidR="00A008EB" w:rsidRPr="00010FF2" w:rsidRDefault="00A008EB" w:rsidP="00A008EB">
      <w:pPr>
        <w:pStyle w:val="ListParagraph"/>
        <w:tabs>
          <w:tab w:val="left" w:pos="3660"/>
        </w:tabs>
        <w:spacing w:before="240"/>
        <w:ind w:left="43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(d) </w:t>
      </w:r>
      <w:proofErr w:type="gramStart"/>
      <w:r w:rsidRPr="00010FF2">
        <w:rPr>
          <w:rFonts w:asciiTheme="minorHAnsi" w:hAnsiTheme="minorHAnsi" w:cstheme="minorHAnsi"/>
          <w:color w:val="000000" w:themeColor="text1"/>
          <w:sz w:val="19"/>
          <w:szCs w:val="19"/>
        </w:rPr>
        <w:t>costs</w:t>
      </w:r>
      <w:proofErr w:type="gramEnd"/>
      <w:r w:rsidRPr="00010FF2">
        <w:rPr>
          <w:rFonts w:asciiTheme="minorHAnsi" w:hAnsiTheme="minorHAnsi" w:cstheme="minorHAnsi"/>
          <w:color w:val="000000" w:themeColor="text1"/>
          <w:sz w:val="19"/>
          <w:szCs w:val="19"/>
        </w:rPr>
        <w:t xml:space="preserve"> incurred by the Contractor in protecting the Facilities and leaving the Site in a clean and safe condition pursuant to paragraph (a) of TCC Sub-Clause </w:t>
      </w:r>
      <w:r w:rsidR="00D969DC">
        <w:fldChar w:fldCharType="begin"/>
      </w:r>
      <w:r w:rsidR="00D969DC">
        <w:instrText xml:space="preserve"> REF _Ref500498602 \r \h  \* MERGEFORMAT </w:instrText>
      </w:r>
      <w:r w:rsidR="00D969DC">
        <w:fldChar w:fldCharType="separate"/>
      </w:r>
      <w:r w:rsidR="00C25D77" w:rsidRPr="00C25D77">
        <w:rPr>
          <w:rFonts w:asciiTheme="minorHAnsi" w:hAnsiTheme="minorHAnsi" w:cstheme="minorHAnsi"/>
          <w:color w:val="000000" w:themeColor="text1"/>
          <w:sz w:val="19"/>
          <w:szCs w:val="19"/>
        </w:rPr>
        <w:t>3.8.3.1.2</w:t>
      </w:r>
      <w:r w:rsidR="00D969DC">
        <w:fldChar w:fldCharType="end"/>
      </w:r>
    </w:p>
    <w:p w:rsidR="00A008EB" w:rsidRPr="00010FF2" w:rsidRDefault="00A008EB" w:rsidP="00A008EB">
      <w:pPr>
        <w:pStyle w:val="ListParagraph"/>
        <w:tabs>
          <w:tab w:val="left" w:pos="3660"/>
        </w:tabs>
        <w:spacing w:before="240"/>
        <w:ind w:left="4320"/>
        <w:jc w:val="both"/>
        <w:rPr>
          <w:rFonts w:asciiTheme="minorHAnsi" w:hAnsiTheme="minorHAnsi" w:cstheme="minorHAnsi"/>
          <w:color w:val="000000" w:themeColor="text1"/>
          <w:sz w:val="19"/>
          <w:szCs w:val="19"/>
        </w:rPr>
      </w:pPr>
    </w:p>
    <w:p w:rsidR="00A008EB" w:rsidRPr="00010FF2" w:rsidRDefault="00A008EB" w:rsidP="00A008EB">
      <w:pPr>
        <w:pStyle w:val="ListParagraph"/>
        <w:tabs>
          <w:tab w:val="left" w:pos="3660"/>
        </w:tabs>
        <w:spacing w:before="240"/>
        <w:ind w:left="43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(e) </w:t>
      </w:r>
      <w:proofErr w:type="gramStart"/>
      <w:r w:rsidRPr="00010FF2">
        <w:rPr>
          <w:rFonts w:asciiTheme="minorHAnsi" w:hAnsiTheme="minorHAnsi" w:cstheme="minorHAnsi"/>
          <w:color w:val="000000" w:themeColor="text1"/>
          <w:sz w:val="19"/>
          <w:szCs w:val="19"/>
        </w:rPr>
        <w:t>the</w:t>
      </w:r>
      <w:proofErr w:type="gramEnd"/>
      <w:r w:rsidRPr="00010FF2">
        <w:rPr>
          <w:rFonts w:asciiTheme="minorHAnsi" w:hAnsiTheme="minorHAnsi" w:cstheme="minorHAnsi"/>
          <w:color w:val="000000" w:themeColor="text1"/>
          <w:sz w:val="19"/>
          <w:szCs w:val="19"/>
        </w:rPr>
        <w:t xml:space="preserve"> cost of satisfying all other obligations, commitments and claims that the Contractor may in good faith have undertaken with third Parties in connection with the Contract and that are not covered by paragraphs (a) through (d) above.</w:t>
      </w:r>
    </w:p>
    <w:p w:rsidR="00A008EB" w:rsidRPr="00010FF2" w:rsidRDefault="00A008EB" w:rsidP="00A008EB">
      <w:pPr>
        <w:pStyle w:val="ListParagraph"/>
        <w:tabs>
          <w:tab w:val="left" w:pos="3660"/>
        </w:tabs>
        <w:spacing w:before="240"/>
        <w:ind w:left="3600"/>
        <w:jc w:val="both"/>
        <w:rPr>
          <w:rFonts w:asciiTheme="minorHAnsi" w:hAnsiTheme="minorHAnsi" w:cstheme="minorHAnsi"/>
          <w:color w:val="000000" w:themeColor="text1"/>
          <w:sz w:val="19"/>
          <w:szCs w:val="19"/>
        </w:rPr>
      </w:pPr>
    </w:p>
    <w:p w:rsidR="00A008EB" w:rsidRPr="00010FF2" w:rsidRDefault="00A008EB" w:rsidP="00775578">
      <w:pPr>
        <w:pStyle w:val="ListParagraph"/>
        <w:numPr>
          <w:ilvl w:val="3"/>
          <w:numId w:val="154"/>
        </w:numPr>
        <w:tabs>
          <w:tab w:val="left" w:pos="2610"/>
        </w:tabs>
        <w:spacing w:before="240" w:after="160" w:line="259" w:lineRule="auto"/>
        <w:ind w:hanging="108"/>
        <w:jc w:val="both"/>
        <w:rPr>
          <w:rFonts w:asciiTheme="minorHAnsi" w:hAnsiTheme="minorHAnsi" w:cstheme="minorHAnsi"/>
          <w:b/>
          <w:color w:val="000000" w:themeColor="text1"/>
          <w:sz w:val="19"/>
          <w:szCs w:val="19"/>
        </w:rPr>
      </w:pPr>
      <w:bookmarkStart w:id="191" w:name="_Ref499032638"/>
      <w:r w:rsidRPr="00010FF2">
        <w:rPr>
          <w:rFonts w:asciiTheme="minorHAnsi" w:hAnsiTheme="minorHAnsi" w:cstheme="minorHAnsi"/>
          <w:b/>
          <w:color w:val="000000" w:themeColor="text1"/>
          <w:sz w:val="19"/>
          <w:szCs w:val="19"/>
        </w:rPr>
        <w:t>Termination for Contractor’s Default</w:t>
      </w:r>
      <w:bookmarkEnd w:id="191"/>
    </w:p>
    <w:p w:rsidR="00A008EB" w:rsidRPr="00010FF2" w:rsidRDefault="00A008EB" w:rsidP="00775578">
      <w:pPr>
        <w:numPr>
          <w:ilvl w:val="4"/>
          <w:numId w:val="154"/>
        </w:numPr>
        <w:spacing w:before="240" w:line="259" w:lineRule="auto"/>
        <w:ind w:left="3600" w:hanging="990"/>
        <w:contextualSpacing/>
        <w:jc w:val="both"/>
        <w:rPr>
          <w:rFonts w:asciiTheme="minorHAnsi" w:eastAsia="Calisto MT" w:hAnsiTheme="minorHAnsi" w:cstheme="minorHAnsi"/>
          <w:color w:val="000000" w:themeColor="text1"/>
          <w:sz w:val="19"/>
          <w:szCs w:val="19"/>
        </w:rPr>
      </w:pPr>
      <w:bookmarkStart w:id="192" w:name="_Ref500501260"/>
      <w:r w:rsidRPr="00010FF2">
        <w:rPr>
          <w:rFonts w:asciiTheme="minorHAnsi" w:eastAsia="Calisto MT" w:hAnsiTheme="minorHAnsi" w:cstheme="minorHAnsi"/>
          <w:color w:val="000000" w:themeColor="text1"/>
          <w:sz w:val="19"/>
          <w:szCs w:val="19"/>
        </w:rPr>
        <w:t xml:space="preserve">KREDL, without prejudice to any other rights or remedies it may possess, may terminate the Contract forthwith in the following circumstances by giving a notice of termination and its reasons therefor to the Contractor, referring to this TCC Sub-Clause </w:t>
      </w:r>
      <w:r w:rsidR="00D969DC">
        <w:fldChar w:fldCharType="begin"/>
      </w:r>
      <w:r w:rsidR="00D969DC">
        <w:instrText xml:space="preserve"> REF _Ref499032638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3.8.3.2</w:t>
      </w:r>
      <w:r w:rsidR="00D969DC">
        <w:fldChar w:fldCharType="end"/>
      </w:r>
      <w:r w:rsidRPr="00010FF2">
        <w:rPr>
          <w:rFonts w:asciiTheme="minorHAnsi" w:eastAsia="Calisto MT" w:hAnsiTheme="minorHAnsi" w:cstheme="minorHAnsi"/>
          <w:color w:val="000000" w:themeColor="text1"/>
          <w:sz w:val="19"/>
          <w:szCs w:val="19"/>
        </w:rPr>
        <w:t>.:</w:t>
      </w:r>
      <w:bookmarkEnd w:id="192"/>
    </w:p>
    <w:p w:rsidR="00A008EB" w:rsidRPr="00010FF2" w:rsidRDefault="00A008EB" w:rsidP="00A008EB">
      <w:pPr>
        <w:pStyle w:val="ListParagraph"/>
        <w:spacing w:before="240"/>
        <w:ind w:left="288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43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 if the Contractor becomes bankrupt or insolvent, has a receiving order issued against it, compounds with its creditors, or, if the Contractor is a corporation, a resolution is passed or order is made for its winding up (other than a voluntary liquidation for the purposes of amalgamation or reconstruction), a receiver is appointed over any part of its undertaking or assets, or if the Contractor takes or suffers any other analogous action in consequence of debt</w:t>
      </w:r>
    </w:p>
    <w:p w:rsidR="00A008EB" w:rsidRPr="00010FF2" w:rsidRDefault="00A008EB" w:rsidP="00A008EB">
      <w:pPr>
        <w:pStyle w:val="ListParagraph"/>
        <w:spacing w:before="240"/>
        <w:ind w:left="432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43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(b) </w:t>
      </w:r>
      <w:proofErr w:type="gramStart"/>
      <w:r w:rsidRPr="00010FF2">
        <w:rPr>
          <w:rFonts w:asciiTheme="minorHAnsi" w:hAnsiTheme="minorHAnsi" w:cstheme="minorHAnsi"/>
          <w:color w:val="000000" w:themeColor="text1"/>
          <w:sz w:val="19"/>
          <w:szCs w:val="19"/>
        </w:rPr>
        <w:t>if</w:t>
      </w:r>
      <w:proofErr w:type="gramEnd"/>
      <w:r w:rsidRPr="00010FF2">
        <w:rPr>
          <w:rFonts w:asciiTheme="minorHAnsi" w:hAnsiTheme="minorHAnsi" w:cstheme="minorHAnsi"/>
          <w:color w:val="000000" w:themeColor="text1"/>
          <w:sz w:val="19"/>
          <w:szCs w:val="19"/>
        </w:rPr>
        <w:t xml:space="preserve"> the Contractor assigns or transfers the Contract or any right or interest therein in violation of the provision of TCC Clause </w:t>
      </w:r>
      <w:r w:rsidR="00D969DC">
        <w:fldChar w:fldCharType="begin"/>
      </w:r>
      <w:r w:rsidR="00D969DC">
        <w:instrText xml:space="preserve"> REF _Ref500501069 \r \h  \* MERGEFORMAT </w:instrText>
      </w:r>
      <w:r w:rsidR="00D969DC">
        <w:fldChar w:fldCharType="separate"/>
      </w:r>
      <w:r w:rsidR="00C25D77" w:rsidRPr="00C25D77">
        <w:rPr>
          <w:rFonts w:ascii="Times New Roman" w:hAnsi="Times New Roman" w:cs="Times New Roman"/>
          <w:color w:val="000000" w:themeColor="text1"/>
        </w:rPr>
        <w:t>3.8.4</w:t>
      </w:r>
      <w:r w:rsidR="00D969DC">
        <w:fldChar w:fldCharType="end"/>
      </w:r>
      <w:r w:rsidRPr="00010FF2">
        <w:rPr>
          <w:rFonts w:asciiTheme="minorHAnsi" w:hAnsiTheme="minorHAnsi" w:cstheme="minorHAnsi"/>
          <w:color w:val="000000" w:themeColor="text1"/>
          <w:sz w:val="19"/>
          <w:szCs w:val="19"/>
        </w:rPr>
        <w:t>(Assignment).</w:t>
      </w:r>
    </w:p>
    <w:p w:rsidR="00A008EB" w:rsidRPr="00010FF2" w:rsidRDefault="00A008EB" w:rsidP="00A008EB">
      <w:pPr>
        <w:pStyle w:val="ListParagraph"/>
        <w:spacing w:before="240"/>
        <w:ind w:left="432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43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 </w:t>
      </w:r>
      <w:proofErr w:type="gramStart"/>
      <w:r w:rsidRPr="00010FF2">
        <w:rPr>
          <w:rFonts w:asciiTheme="minorHAnsi" w:hAnsiTheme="minorHAnsi" w:cstheme="minorHAnsi"/>
          <w:color w:val="000000" w:themeColor="text1"/>
          <w:sz w:val="19"/>
          <w:szCs w:val="19"/>
        </w:rPr>
        <w:t>if</w:t>
      </w:r>
      <w:proofErr w:type="gramEnd"/>
      <w:r w:rsidRPr="00010FF2">
        <w:rPr>
          <w:rFonts w:asciiTheme="minorHAnsi" w:hAnsiTheme="minorHAnsi" w:cstheme="minorHAnsi"/>
          <w:color w:val="000000" w:themeColor="text1"/>
          <w:sz w:val="19"/>
          <w:szCs w:val="19"/>
        </w:rPr>
        <w:t xml:space="preserve"> the Contractor, in the judgement of KREDL has engaged in corrupt or fraudulent practices in competing for or in executing the Contract.</w:t>
      </w:r>
    </w:p>
    <w:p w:rsidR="00A008EB" w:rsidRPr="00010FF2" w:rsidRDefault="00A008EB" w:rsidP="00A008EB">
      <w:pPr>
        <w:pStyle w:val="ListParagraph"/>
        <w:spacing w:before="240"/>
        <w:ind w:left="360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360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For the purpose of this Sub-Clause:</w:t>
      </w:r>
    </w:p>
    <w:p w:rsidR="00A008EB" w:rsidRPr="00010FF2" w:rsidRDefault="00A008EB" w:rsidP="00A008EB">
      <w:pPr>
        <w:pStyle w:val="ListParagraph"/>
        <w:spacing w:before="240"/>
        <w:ind w:left="360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360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t>
      </w:r>
      <w:proofErr w:type="gramStart"/>
      <w:r w:rsidRPr="00010FF2">
        <w:rPr>
          <w:rFonts w:asciiTheme="minorHAnsi" w:hAnsiTheme="minorHAnsi" w:cstheme="minorHAnsi"/>
          <w:color w:val="000000" w:themeColor="text1"/>
          <w:sz w:val="19"/>
          <w:szCs w:val="19"/>
        </w:rPr>
        <w:t>corrupt</w:t>
      </w:r>
      <w:proofErr w:type="gramEnd"/>
      <w:r w:rsidRPr="00010FF2">
        <w:rPr>
          <w:rFonts w:asciiTheme="minorHAnsi" w:hAnsiTheme="minorHAnsi" w:cstheme="minorHAnsi"/>
          <w:color w:val="000000" w:themeColor="text1"/>
          <w:sz w:val="19"/>
          <w:szCs w:val="19"/>
        </w:rPr>
        <w:t xml:space="preserve"> practice” means the offering, giving, receiving or soliciting of anything of value to influence the action of a public official in the procurement process or in contract execution.</w:t>
      </w:r>
    </w:p>
    <w:p w:rsidR="00A008EB" w:rsidRPr="00010FF2" w:rsidRDefault="00A008EB" w:rsidP="00A008EB">
      <w:pPr>
        <w:pStyle w:val="ListParagraph"/>
        <w:spacing w:before="240"/>
        <w:ind w:left="360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360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“fraudulent practice” means a misrepresentation of facts in order to influence a procurement process or the execution of a contract to the detriment of KREDL and includes collusive practice among Bidders (prior to or after bid submission) designed to establish bid prices at artificial non-competitive levels and to deprive KREDL of the benefits of free and open competition.</w:t>
      </w:r>
    </w:p>
    <w:p w:rsidR="00A008EB" w:rsidRPr="00010FF2" w:rsidRDefault="00A008EB" w:rsidP="00775578">
      <w:pPr>
        <w:numPr>
          <w:ilvl w:val="4"/>
          <w:numId w:val="154"/>
        </w:numPr>
        <w:spacing w:before="240" w:line="259" w:lineRule="auto"/>
        <w:ind w:left="3600" w:hanging="990"/>
        <w:contextualSpacing/>
        <w:jc w:val="both"/>
        <w:rPr>
          <w:rFonts w:asciiTheme="minorHAnsi" w:eastAsia="Calisto MT" w:hAnsiTheme="minorHAnsi" w:cstheme="minorHAnsi"/>
          <w:color w:val="000000" w:themeColor="text1"/>
          <w:sz w:val="19"/>
          <w:szCs w:val="19"/>
        </w:rPr>
      </w:pPr>
      <w:bookmarkStart w:id="193" w:name="_Ref498897474"/>
      <w:r w:rsidRPr="00010FF2">
        <w:rPr>
          <w:rFonts w:asciiTheme="minorHAnsi" w:eastAsia="Calisto MT" w:hAnsiTheme="minorHAnsi" w:cstheme="minorHAnsi"/>
          <w:color w:val="000000" w:themeColor="text1"/>
          <w:sz w:val="19"/>
          <w:szCs w:val="19"/>
        </w:rPr>
        <w:t>If the Contractor</w:t>
      </w:r>
      <w:bookmarkEnd w:id="193"/>
    </w:p>
    <w:p w:rsidR="00A008EB" w:rsidRPr="00010FF2" w:rsidRDefault="00A008EB" w:rsidP="00A008EB">
      <w:pPr>
        <w:pStyle w:val="ListParagraph"/>
        <w:spacing w:before="240"/>
        <w:ind w:left="43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 </w:t>
      </w:r>
      <w:proofErr w:type="gramStart"/>
      <w:r w:rsidRPr="00010FF2">
        <w:rPr>
          <w:rFonts w:asciiTheme="minorHAnsi" w:hAnsiTheme="minorHAnsi" w:cstheme="minorHAnsi"/>
          <w:color w:val="000000" w:themeColor="text1"/>
          <w:sz w:val="19"/>
          <w:szCs w:val="19"/>
        </w:rPr>
        <w:t>has</w:t>
      </w:r>
      <w:proofErr w:type="gramEnd"/>
      <w:r w:rsidRPr="00010FF2">
        <w:rPr>
          <w:rFonts w:asciiTheme="minorHAnsi" w:hAnsiTheme="minorHAnsi" w:cstheme="minorHAnsi"/>
          <w:color w:val="000000" w:themeColor="text1"/>
          <w:sz w:val="19"/>
          <w:szCs w:val="19"/>
        </w:rPr>
        <w:t xml:space="preserve"> abandoned or repudiated the Contract </w:t>
      </w:r>
    </w:p>
    <w:p w:rsidR="00A008EB" w:rsidRPr="00010FF2" w:rsidRDefault="00A008EB" w:rsidP="00A008EB">
      <w:pPr>
        <w:pStyle w:val="ListParagraph"/>
        <w:spacing w:before="240"/>
        <w:ind w:left="432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43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t>
      </w:r>
      <w:proofErr w:type="gramStart"/>
      <w:r w:rsidRPr="00010FF2">
        <w:rPr>
          <w:rFonts w:asciiTheme="minorHAnsi" w:hAnsiTheme="minorHAnsi" w:cstheme="minorHAnsi"/>
          <w:color w:val="000000" w:themeColor="text1"/>
          <w:sz w:val="19"/>
          <w:szCs w:val="19"/>
        </w:rPr>
        <w:t>b</w:t>
      </w:r>
      <w:proofErr w:type="gramEnd"/>
      <w:r w:rsidRPr="00010FF2">
        <w:rPr>
          <w:rFonts w:asciiTheme="minorHAnsi" w:hAnsiTheme="minorHAnsi" w:cstheme="minorHAnsi"/>
          <w:color w:val="000000" w:themeColor="text1"/>
          <w:sz w:val="19"/>
          <w:szCs w:val="19"/>
        </w:rPr>
        <w:t xml:space="preserve">) has without valid reason failed to commence work on the Facilities promptly or has suspended (other than pursuant to TCC Sub-Clause </w:t>
      </w:r>
      <w:r w:rsidR="00D969DC">
        <w:fldChar w:fldCharType="begin"/>
      </w:r>
      <w:r w:rsidR="00D969DC">
        <w:instrText xml:space="preserve"> REF _Ref498902236 \r \h  \* MERGEFORMAT </w:instrText>
      </w:r>
      <w:r w:rsidR="00D969DC">
        <w:fldChar w:fldCharType="separate"/>
      </w:r>
      <w:r w:rsidR="00C25D77" w:rsidRPr="00C25D77">
        <w:rPr>
          <w:rFonts w:asciiTheme="minorHAnsi" w:hAnsiTheme="minorHAnsi" w:cstheme="minorHAnsi"/>
          <w:color w:val="000000" w:themeColor="text1"/>
          <w:sz w:val="19"/>
          <w:szCs w:val="19"/>
        </w:rPr>
        <w:t>3.8.3.1</w:t>
      </w:r>
      <w:r w:rsidR="00D969DC">
        <w:fldChar w:fldCharType="end"/>
      </w:r>
      <w:r w:rsidRPr="00010FF2">
        <w:rPr>
          <w:rFonts w:asciiTheme="minorHAnsi" w:hAnsiTheme="minorHAnsi" w:cstheme="minorHAnsi"/>
          <w:color w:val="000000" w:themeColor="text1"/>
          <w:sz w:val="19"/>
          <w:szCs w:val="19"/>
        </w:rPr>
        <w:t>) the progress of Contract performance for more than twenty-eight (28) Days after receiving a written instruction from KREDL to proceed</w:t>
      </w:r>
    </w:p>
    <w:p w:rsidR="00A008EB" w:rsidRPr="00010FF2" w:rsidRDefault="00A008EB" w:rsidP="00A008EB">
      <w:pPr>
        <w:pStyle w:val="ListParagraph"/>
        <w:spacing w:before="240"/>
        <w:ind w:left="432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43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 </w:t>
      </w:r>
      <w:proofErr w:type="gramStart"/>
      <w:r w:rsidRPr="00010FF2">
        <w:rPr>
          <w:rFonts w:asciiTheme="minorHAnsi" w:hAnsiTheme="minorHAnsi" w:cstheme="minorHAnsi"/>
          <w:color w:val="000000" w:themeColor="text1"/>
          <w:sz w:val="19"/>
          <w:szCs w:val="19"/>
        </w:rPr>
        <w:t>persistently</w:t>
      </w:r>
      <w:proofErr w:type="gramEnd"/>
      <w:r w:rsidRPr="00010FF2">
        <w:rPr>
          <w:rFonts w:asciiTheme="minorHAnsi" w:hAnsiTheme="minorHAnsi" w:cstheme="minorHAnsi"/>
          <w:color w:val="000000" w:themeColor="text1"/>
          <w:sz w:val="19"/>
          <w:szCs w:val="19"/>
        </w:rPr>
        <w:t xml:space="preserve"> fails to execute the Contract in accordance with the Contract or persistently neglects to carry out its obligations under the Contract without just cause</w:t>
      </w:r>
    </w:p>
    <w:p w:rsidR="00A008EB" w:rsidRPr="00010FF2" w:rsidRDefault="00A008EB" w:rsidP="00A008EB">
      <w:pPr>
        <w:pStyle w:val="ListParagraph"/>
        <w:spacing w:before="240"/>
        <w:ind w:left="4320" w:firstLine="72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43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(d) refuses or is unable to provide sufficient materials, services or labor to execute and complete the Facilities in the manner specified in the program furnished under TCC Clause 18 (Program of Performance) at rates of progress that give reasonable assurance to KREDL that the Contractor can attain Completion of the Facilities by the Time for Completion as extended then KREDL may, without prejudice to any other rights it may possess under the Contract, give a notice to the Contractor stating the nature of the default and requiring the Contractor to remedy the same. If the Contractor fails to remedy or to take steps to remedy the same within fourteen (14) Days of its receipt of such notice, then KREDL may terminate the Contract forthwith by giving a notice of termination to the Contractor that refers to this TCC Sub-Clause </w:t>
      </w:r>
      <w:r w:rsidR="00D969DC">
        <w:fldChar w:fldCharType="begin"/>
      </w:r>
      <w:r w:rsidR="00D969DC">
        <w:instrText xml:space="preserve"> REF _Ref499032638 \r \h  \* MERGEFORMAT </w:instrText>
      </w:r>
      <w:r w:rsidR="00D969DC">
        <w:fldChar w:fldCharType="separate"/>
      </w:r>
      <w:r w:rsidR="00C25D77" w:rsidRPr="00C25D77">
        <w:rPr>
          <w:rFonts w:asciiTheme="minorHAnsi" w:hAnsiTheme="minorHAnsi" w:cstheme="minorHAnsi"/>
          <w:color w:val="000000" w:themeColor="text1"/>
          <w:sz w:val="19"/>
          <w:szCs w:val="19"/>
        </w:rPr>
        <w:t>3.8.3.2</w:t>
      </w:r>
      <w:r w:rsidR="00D969DC">
        <w:fldChar w:fldCharType="end"/>
      </w:r>
      <w:r w:rsidRPr="00010FF2">
        <w:rPr>
          <w:rFonts w:asciiTheme="minorHAnsi" w:hAnsiTheme="minorHAnsi" w:cstheme="minorHAnsi"/>
          <w:color w:val="000000" w:themeColor="text1"/>
          <w:sz w:val="19"/>
          <w:szCs w:val="19"/>
        </w:rPr>
        <w:t>.</w:t>
      </w:r>
    </w:p>
    <w:p w:rsidR="00A008EB" w:rsidRPr="00010FF2" w:rsidRDefault="00A008EB" w:rsidP="00775578">
      <w:pPr>
        <w:numPr>
          <w:ilvl w:val="4"/>
          <w:numId w:val="154"/>
        </w:numPr>
        <w:spacing w:before="240" w:line="259" w:lineRule="auto"/>
        <w:ind w:left="3600" w:hanging="990"/>
        <w:contextualSpacing/>
        <w:jc w:val="both"/>
        <w:rPr>
          <w:rFonts w:asciiTheme="minorHAnsi" w:eastAsia="Calisto MT" w:hAnsiTheme="minorHAnsi" w:cstheme="minorHAnsi"/>
          <w:color w:val="000000" w:themeColor="text1"/>
          <w:sz w:val="19"/>
          <w:szCs w:val="19"/>
        </w:rPr>
      </w:pPr>
      <w:bookmarkStart w:id="194" w:name="_Ref500501417"/>
      <w:r w:rsidRPr="00010FF2">
        <w:rPr>
          <w:rFonts w:asciiTheme="minorHAnsi" w:eastAsia="Calisto MT" w:hAnsiTheme="minorHAnsi" w:cstheme="minorHAnsi"/>
          <w:color w:val="000000" w:themeColor="text1"/>
          <w:sz w:val="19"/>
          <w:szCs w:val="19"/>
        </w:rPr>
        <w:t xml:space="preserve">Upon receipt of the notice of termination under TCC Sub- Clauses </w:t>
      </w:r>
      <w:r w:rsidR="00D969DC">
        <w:fldChar w:fldCharType="begin"/>
      </w:r>
      <w:r w:rsidR="00D969DC">
        <w:instrText xml:space="preserve"> REF _Ref500501260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3.8.3.2.1</w:t>
      </w:r>
      <w:r w:rsidR="00D969DC">
        <w:fldChar w:fldCharType="end"/>
      </w:r>
      <w:r w:rsidRPr="00010FF2">
        <w:rPr>
          <w:rFonts w:asciiTheme="minorHAnsi" w:eastAsia="Calisto MT" w:hAnsiTheme="minorHAnsi" w:cstheme="minorHAnsi"/>
          <w:color w:val="000000" w:themeColor="text1"/>
          <w:sz w:val="19"/>
          <w:szCs w:val="19"/>
        </w:rPr>
        <w:t xml:space="preserve"> or </w:t>
      </w:r>
      <w:r w:rsidR="00D969DC">
        <w:fldChar w:fldCharType="begin"/>
      </w:r>
      <w:r w:rsidR="00D969DC">
        <w:instrText xml:space="preserve"> REF _Ref498897474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3.8.3.2.2</w:t>
      </w:r>
      <w:r w:rsidR="00D969DC">
        <w:fldChar w:fldCharType="end"/>
      </w:r>
      <w:r w:rsidRPr="00010FF2">
        <w:rPr>
          <w:rFonts w:asciiTheme="minorHAnsi" w:eastAsia="Calisto MT" w:hAnsiTheme="minorHAnsi" w:cstheme="minorHAnsi"/>
          <w:color w:val="000000" w:themeColor="text1"/>
          <w:sz w:val="19"/>
          <w:szCs w:val="19"/>
        </w:rPr>
        <w:t>, the Contractor shall, either immediately or upon such date as is specified in the notice of termination,</w:t>
      </w:r>
      <w:bookmarkEnd w:id="194"/>
    </w:p>
    <w:p w:rsidR="00A008EB" w:rsidRPr="00010FF2" w:rsidRDefault="00A008EB" w:rsidP="00A008EB">
      <w:pPr>
        <w:pStyle w:val="ListParagraph"/>
        <w:spacing w:before="240"/>
        <w:ind w:left="43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 </w:t>
      </w:r>
      <w:proofErr w:type="gramStart"/>
      <w:r w:rsidRPr="00010FF2">
        <w:rPr>
          <w:rFonts w:asciiTheme="minorHAnsi" w:hAnsiTheme="minorHAnsi" w:cstheme="minorHAnsi"/>
          <w:color w:val="000000" w:themeColor="text1"/>
          <w:sz w:val="19"/>
          <w:szCs w:val="19"/>
        </w:rPr>
        <w:t>cease</w:t>
      </w:r>
      <w:proofErr w:type="gramEnd"/>
      <w:r w:rsidRPr="00010FF2">
        <w:rPr>
          <w:rFonts w:asciiTheme="minorHAnsi" w:hAnsiTheme="minorHAnsi" w:cstheme="minorHAnsi"/>
          <w:color w:val="000000" w:themeColor="text1"/>
          <w:sz w:val="19"/>
          <w:szCs w:val="19"/>
        </w:rPr>
        <w:t xml:space="preserve"> all further work, except for such work as KREDL may specify in the notice of termination for the sole purpose of protecting that part of the Facilities already executed, or any work required to leave the Site in a clean and safe condition</w:t>
      </w:r>
    </w:p>
    <w:p w:rsidR="00A008EB" w:rsidRPr="00010FF2" w:rsidRDefault="00A008EB" w:rsidP="00A008EB">
      <w:pPr>
        <w:pStyle w:val="ListParagraph"/>
        <w:spacing w:before="240"/>
        <w:ind w:left="432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43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(b) </w:t>
      </w:r>
      <w:proofErr w:type="gramStart"/>
      <w:r w:rsidRPr="00010FF2">
        <w:rPr>
          <w:rFonts w:asciiTheme="minorHAnsi" w:hAnsiTheme="minorHAnsi" w:cstheme="minorHAnsi"/>
          <w:color w:val="000000" w:themeColor="text1"/>
          <w:sz w:val="19"/>
          <w:szCs w:val="19"/>
        </w:rPr>
        <w:t>terminate</w:t>
      </w:r>
      <w:proofErr w:type="gramEnd"/>
      <w:r w:rsidRPr="00010FF2">
        <w:rPr>
          <w:rFonts w:asciiTheme="minorHAnsi" w:hAnsiTheme="minorHAnsi" w:cstheme="minorHAnsi"/>
          <w:color w:val="000000" w:themeColor="text1"/>
          <w:sz w:val="19"/>
          <w:szCs w:val="19"/>
        </w:rPr>
        <w:t xml:space="preserve"> all subcontracts, except those to be assigned to KREDL pursuant to paragraph (d) below </w:t>
      </w:r>
    </w:p>
    <w:p w:rsidR="00A008EB" w:rsidRPr="00010FF2" w:rsidRDefault="00A008EB" w:rsidP="00A008EB">
      <w:pPr>
        <w:pStyle w:val="ListParagraph"/>
        <w:spacing w:before="240"/>
        <w:ind w:left="432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43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 </w:t>
      </w:r>
      <w:proofErr w:type="gramStart"/>
      <w:r w:rsidRPr="00010FF2">
        <w:rPr>
          <w:rFonts w:asciiTheme="minorHAnsi" w:hAnsiTheme="minorHAnsi" w:cstheme="minorHAnsi"/>
          <w:color w:val="000000" w:themeColor="text1"/>
          <w:sz w:val="19"/>
          <w:szCs w:val="19"/>
        </w:rPr>
        <w:t>deliver</w:t>
      </w:r>
      <w:proofErr w:type="gramEnd"/>
      <w:r w:rsidRPr="00010FF2">
        <w:rPr>
          <w:rFonts w:asciiTheme="minorHAnsi" w:hAnsiTheme="minorHAnsi" w:cstheme="minorHAnsi"/>
          <w:color w:val="000000" w:themeColor="text1"/>
          <w:sz w:val="19"/>
          <w:szCs w:val="19"/>
        </w:rPr>
        <w:t xml:space="preserve"> to KREDL the parts of the Facilities executed by the Contractor up to the date of termination </w:t>
      </w:r>
    </w:p>
    <w:p w:rsidR="00A008EB" w:rsidRPr="00010FF2" w:rsidRDefault="00A008EB" w:rsidP="00A008EB">
      <w:pPr>
        <w:pStyle w:val="ListParagraph"/>
        <w:spacing w:before="240"/>
        <w:ind w:left="432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43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 to the extent legally possible, assign to KREDL all right, title and benefit of the Contractor to the Works and to the Plant and Equipment as at the date of termination, and, as may be required by KREDL, in any subcontracts concluded between the Contractor and its Sub-Contractors</w:t>
      </w:r>
    </w:p>
    <w:p w:rsidR="00A008EB" w:rsidRPr="00010FF2" w:rsidRDefault="00A008EB" w:rsidP="00A008EB">
      <w:pPr>
        <w:pStyle w:val="ListParagraph"/>
        <w:spacing w:before="240"/>
        <w:ind w:left="4320"/>
        <w:jc w:val="both"/>
        <w:rPr>
          <w:rFonts w:asciiTheme="minorHAnsi" w:hAnsiTheme="minorHAnsi" w:cstheme="minorHAnsi"/>
          <w:color w:val="000000" w:themeColor="text1"/>
          <w:sz w:val="19"/>
          <w:szCs w:val="19"/>
        </w:rPr>
      </w:pPr>
    </w:p>
    <w:p w:rsidR="00A008EB" w:rsidRPr="00010FF2" w:rsidRDefault="00A008EB" w:rsidP="00A008EB">
      <w:pPr>
        <w:pStyle w:val="ListParagraph"/>
        <w:spacing w:before="240"/>
        <w:ind w:left="43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(e) </w:t>
      </w:r>
      <w:proofErr w:type="gramStart"/>
      <w:r w:rsidRPr="00010FF2">
        <w:rPr>
          <w:rFonts w:asciiTheme="minorHAnsi" w:hAnsiTheme="minorHAnsi" w:cstheme="minorHAnsi"/>
          <w:color w:val="000000" w:themeColor="text1"/>
          <w:sz w:val="19"/>
          <w:szCs w:val="19"/>
        </w:rPr>
        <w:t>deliver</w:t>
      </w:r>
      <w:proofErr w:type="gramEnd"/>
      <w:r w:rsidRPr="00010FF2">
        <w:rPr>
          <w:rFonts w:asciiTheme="minorHAnsi" w:hAnsiTheme="minorHAnsi" w:cstheme="minorHAnsi"/>
          <w:color w:val="000000" w:themeColor="text1"/>
          <w:sz w:val="19"/>
          <w:szCs w:val="19"/>
        </w:rPr>
        <w:t xml:space="preserve"> to KREDL all drawings, specifications and other documents prepared by the Contractor or its Subcontractors as at the date of  termination in connection with the Facilities.</w:t>
      </w:r>
    </w:p>
    <w:p w:rsidR="00A008EB" w:rsidRPr="00010FF2" w:rsidRDefault="00A008EB" w:rsidP="00A008EB">
      <w:pPr>
        <w:pStyle w:val="ListParagraph"/>
        <w:spacing w:before="240"/>
        <w:ind w:left="3600"/>
        <w:jc w:val="both"/>
        <w:rPr>
          <w:rFonts w:asciiTheme="minorHAnsi"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60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KREDL may enter upon the Site, expel the Contractor, and complete the Facilities itself or by employing any third Party. KREDL may, to the exclusion of any right of the Contractor over the same, take over and use with the payment of a fair rental rate to the Contractor, with all the maintenance costs to the account of KREDL and with an indemnification by KREDL for all liability including damage or injury to persons arising out of KREDL’s use of such equipment, any Contractor’s Equipment owned by the Contractor and on the Site in connection with the Facilities for such reasonable period as KREDL considers expedient for the supply and installation of the Facilities.</w:t>
      </w:r>
    </w:p>
    <w:p w:rsidR="00A008EB" w:rsidRPr="00010FF2" w:rsidRDefault="00A008EB" w:rsidP="00A008EB">
      <w:pPr>
        <w:spacing w:before="240"/>
        <w:ind w:left="36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60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lastRenderedPageBreak/>
        <w:t>Upon completion of the Facilities or at such earlier date as KREDL thinks appropriate, KREDL shall give notice to the Contractor that such Contractor’s Equipment will be returned to the Contractor at or near the Site and shall return such Contractor’s Equipment to the Contractor in accordance with such notice. The Contractor shall thereafter without delay and at its cost remove or arrange removal of the same from the Site.</w:t>
      </w:r>
    </w:p>
    <w:p w:rsidR="00A008EB" w:rsidRPr="00010FF2" w:rsidRDefault="00A008EB" w:rsidP="00A008EB">
      <w:pPr>
        <w:spacing w:before="240"/>
        <w:ind w:left="36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600" w:hanging="990"/>
        <w:contextualSpacing/>
        <w:jc w:val="both"/>
        <w:rPr>
          <w:rFonts w:asciiTheme="minorHAnsi" w:eastAsia="Calisto MT" w:hAnsiTheme="minorHAnsi" w:cstheme="minorHAnsi"/>
          <w:color w:val="000000" w:themeColor="text1"/>
          <w:sz w:val="19"/>
          <w:szCs w:val="19"/>
        </w:rPr>
      </w:pPr>
      <w:bookmarkStart w:id="195" w:name="_Ref500501480"/>
      <w:r w:rsidRPr="00010FF2">
        <w:rPr>
          <w:rFonts w:asciiTheme="minorHAnsi" w:eastAsia="Calisto MT" w:hAnsiTheme="minorHAnsi" w:cstheme="minorHAnsi"/>
          <w:color w:val="000000" w:themeColor="text1"/>
          <w:sz w:val="19"/>
          <w:szCs w:val="19"/>
        </w:rPr>
        <w:t xml:space="preserve">Subject to TCC Sub-Clause </w:t>
      </w:r>
      <w:r w:rsidR="00D969DC">
        <w:fldChar w:fldCharType="begin"/>
      </w:r>
      <w:r w:rsidR="00D969DC">
        <w:instrText xml:space="preserve"> REF _Ref500501382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3.8.3.2.7</w:t>
      </w:r>
      <w:r w:rsidR="00D969DC">
        <w:fldChar w:fldCharType="end"/>
      </w:r>
      <w:r w:rsidRPr="00010FF2">
        <w:rPr>
          <w:rFonts w:asciiTheme="minorHAnsi" w:eastAsia="Calisto MT" w:hAnsiTheme="minorHAnsi" w:cstheme="minorHAnsi"/>
          <w:color w:val="000000" w:themeColor="text1"/>
          <w:sz w:val="19"/>
          <w:szCs w:val="19"/>
        </w:rPr>
        <w:t xml:space="preserve">, the Contractor shall be entitled to be paid the Contract Price attributable to the Facilities executed as at the date of termination, the value of any unused or partially used Plant and Equipment on the Site, and the costs, if any, incurred in protecting the Facilities and in leaving the Site in a clean and safe condition pursuant to paragraph (a) of TCC Sub-Clause </w:t>
      </w:r>
      <w:r w:rsidR="00D969DC">
        <w:fldChar w:fldCharType="begin"/>
      </w:r>
      <w:r w:rsidR="00D969DC">
        <w:instrText xml:space="preserve"> REF _Ref500501417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3.8.3.2.3</w:t>
      </w:r>
      <w:r w:rsidR="00D969DC">
        <w:fldChar w:fldCharType="end"/>
      </w:r>
      <w:r w:rsidRPr="00010FF2">
        <w:rPr>
          <w:rFonts w:asciiTheme="minorHAnsi" w:eastAsia="Calisto MT" w:hAnsiTheme="minorHAnsi" w:cstheme="minorHAnsi"/>
          <w:color w:val="000000" w:themeColor="text1"/>
          <w:sz w:val="19"/>
          <w:szCs w:val="19"/>
        </w:rPr>
        <w:t>. Any sums due to KREDL from the Contractor accruing prior to the date of termination shall be deducted from the amount to be paid to the Contractor under this Contract.</w:t>
      </w:r>
      <w:bookmarkEnd w:id="195"/>
    </w:p>
    <w:p w:rsidR="00A008EB" w:rsidRPr="00010FF2" w:rsidRDefault="00A008EB" w:rsidP="00A008EB">
      <w:pPr>
        <w:spacing w:before="240"/>
        <w:ind w:left="36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600" w:hanging="990"/>
        <w:contextualSpacing/>
        <w:jc w:val="both"/>
        <w:rPr>
          <w:rFonts w:asciiTheme="minorHAnsi" w:eastAsia="Calisto MT" w:hAnsiTheme="minorHAnsi" w:cstheme="minorHAnsi"/>
          <w:color w:val="000000" w:themeColor="text1"/>
          <w:sz w:val="19"/>
          <w:szCs w:val="19"/>
        </w:rPr>
      </w:pPr>
      <w:bookmarkStart w:id="196" w:name="_Ref500501382"/>
      <w:r w:rsidRPr="00010FF2">
        <w:rPr>
          <w:rFonts w:asciiTheme="minorHAnsi" w:eastAsia="Calisto MT" w:hAnsiTheme="minorHAnsi" w:cstheme="minorHAnsi"/>
          <w:color w:val="000000" w:themeColor="text1"/>
          <w:sz w:val="19"/>
          <w:szCs w:val="19"/>
        </w:rPr>
        <w:t xml:space="preserve">If KREDL completes the Facilities, the cost of completing the Facilities by KREDL shall be determined. If the sum that the Contractor is entitled to be paid, pursuant to TCC Sub-Clause </w:t>
      </w:r>
      <w:r w:rsidR="00D969DC">
        <w:fldChar w:fldCharType="begin"/>
      </w:r>
      <w:r w:rsidR="00D969DC">
        <w:instrText xml:space="preserve"> REF _Ref500501480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3.8.3.2.6</w:t>
      </w:r>
      <w:r w:rsidR="00D969DC">
        <w:fldChar w:fldCharType="end"/>
      </w:r>
      <w:r w:rsidRPr="00010FF2">
        <w:rPr>
          <w:rFonts w:asciiTheme="minorHAnsi" w:eastAsia="Calisto MT" w:hAnsiTheme="minorHAnsi" w:cstheme="minorHAnsi"/>
          <w:color w:val="000000" w:themeColor="text1"/>
          <w:sz w:val="19"/>
          <w:szCs w:val="19"/>
        </w:rPr>
        <w:t>, plus the reasonable costs incurred by KREDL in completing the Facilities, exceeds the Contract Price, the Contractor shall be liable for such excess.</w:t>
      </w:r>
      <w:bookmarkEnd w:id="196"/>
    </w:p>
    <w:p w:rsidR="00A008EB" w:rsidRPr="00010FF2" w:rsidRDefault="00A008EB" w:rsidP="00A008EB">
      <w:pPr>
        <w:spacing w:before="240"/>
        <w:ind w:left="36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60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If such excess is greater than the sums due to the Contractor under TCC Sub-Clause </w:t>
      </w:r>
      <w:r w:rsidR="00D969DC">
        <w:fldChar w:fldCharType="begin"/>
      </w:r>
      <w:r w:rsidR="00D969DC">
        <w:instrText xml:space="preserve"> REF _Ref500501480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3.8.3.2.6</w:t>
      </w:r>
      <w:r w:rsidR="00D969DC">
        <w:fldChar w:fldCharType="end"/>
      </w:r>
      <w:r w:rsidRPr="00010FF2">
        <w:rPr>
          <w:rFonts w:asciiTheme="minorHAnsi" w:eastAsia="Calisto MT" w:hAnsiTheme="minorHAnsi" w:cstheme="minorHAnsi"/>
          <w:color w:val="000000" w:themeColor="text1"/>
          <w:sz w:val="19"/>
          <w:szCs w:val="19"/>
        </w:rPr>
        <w:t xml:space="preserve">the Contractor shall pay the balance to KREDL, and if such excess is less than the sums due to the Contractor under TCC Sub- Clause </w:t>
      </w:r>
      <w:r w:rsidR="00D969DC">
        <w:fldChar w:fldCharType="begin"/>
      </w:r>
      <w:r w:rsidR="00D969DC">
        <w:instrText xml:space="preserve"> REF _Ref500501480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3.8.3.2.6</w:t>
      </w:r>
      <w:r w:rsidR="00D969DC">
        <w:fldChar w:fldCharType="end"/>
      </w:r>
      <w:r w:rsidRPr="00010FF2">
        <w:rPr>
          <w:rFonts w:asciiTheme="minorHAnsi" w:eastAsia="Calisto MT" w:hAnsiTheme="minorHAnsi" w:cstheme="minorHAnsi"/>
          <w:color w:val="000000" w:themeColor="text1"/>
          <w:sz w:val="19"/>
          <w:szCs w:val="19"/>
        </w:rPr>
        <w:t>, KREDL shall pay the balance to the Contractor.</w:t>
      </w:r>
    </w:p>
    <w:p w:rsidR="00A008EB" w:rsidRPr="00010FF2" w:rsidRDefault="00A008EB" w:rsidP="00A008EB">
      <w:pPr>
        <w:spacing w:before="240"/>
        <w:ind w:left="3600"/>
        <w:contextualSpacing/>
        <w:jc w:val="both"/>
        <w:rPr>
          <w:rFonts w:asciiTheme="minorHAnsi" w:eastAsia="Calisto MT" w:hAnsiTheme="minorHAnsi" w:cstheme="minorHAnsi"/>
          <w:color w:val="000000" w:themeColor="text1"/>
          <w:sz w:val="19"/>
          <w:szCs w:val="19"/>
        </w:rPr>
      </w:pPr>
    </w:p>
    <w:p w:rsidR="00A008EB" w:rsidRPr="00010FF2" w:rsidRDefault="00A008EB" w:rsidP="00775578">
      <w:pPr>
        <w:numPr>
          <w:ilvl w:val="4"/>
          <w:numId w:val="154"/>
        </w:numPr>
        <w:spacing w:before="240" w:line="259" w:lineRule="auto"/>
        <w:ind w:left="3600" w:hanging="99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KREDL and the Contractor shall agree, in writing, on the computation described above and the manner in which any sums shall be paid.</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hAnsiTheme="minorHAnsi" w:cstheme="minorHAnsi"/>
          <w:b/>
          <w:color w:val="000000" w:themeColor="text1"/>
          <w:sz w:val="19"/>
          <w:szCs w:val="19"/>
        </w:rPr>
      </w:pPr>
      <w:r w:rsidRPr="00010FF2">
        <w:rPr>
          <w:rFonts w:asciiTheme="minorHAnsi" w:hAnsiTheme="minorHAnsi" w:cstheme="minorHAnsi"/>
          <w:color w:val="000000" w:themeColor="text1"/>
          <w:sz w:val="19"/>
          <w:szCs w:val="19"/>
        </w:rPr>
        <w:tab/>
      </w:r>
      <w:bookmarkStart w:id="197" w:name="_Ref500501069"/>
      <w:r w:rsidRPr="00010FF2">
        <w:rPr>
          <w:rFonts w:asciiTheme="minorHAnsi" w:hAnsiTheme="minorHAnsi" w:cstheme="minorHAnsi"/>
          <w:b/>
          <w:color w:val="000000" w:themeColor="text1"/>
          <w:sz w:val="19"/>
          <w:szCs w:val="19"/>
        </w:rPr>
        <w:t>Assignment</w:t>
      </w:r>
      <w:bookmarkEnd w:id="197"/>
    </w:p>
    <w:p w:rsidR="00A008EB" w:rsidRPr="00010FF2" w:rsidRDefault="00A008EB" w:rsidP="00775578">
      <w:pPr>
        <w:numPr>
          <w:ilvl w:val="3"/>
          <w:numId w:val="154"/>
        </w:numPr>
        <w:spacing w:before="240" w:line="259" w:lineRule="auto"/>
        <w:ind w:left="324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The Contractor shall not, without the express prior written consent of KREDL, assign to any third Party the Contract or any part thereof, or any right, benefit, obligation or interest therein or thereunder, except that the Contractor shall be entitled to assign either absolutely or by way of charge any monies due and payable to it or that may become due and payable to it under the Contract.</w:t>
      </w:r>
    </w:p>
    <w:p w:rsidR="00A008EB" w:rsidRPr="00010FF2" w:rsidRDefault="00A008EB" w:rsidP="00775578">
      <w:pPr>
        <w:pStyle w:val="Heading3"/>
        <w:keepLines/>
        <w:numPr>
          <w:ilvl w:val="2"/>
          <w:numId w:val="154"/>
        </w:numPr>
        <w:spacing w:before="40" w:after="240" w:line="259" w:lineRule="auto"/>
        <w:ind w:left="1620" w:hanging="810"/>
        <w:jc w:val="both"/>
        <w:rPr>
          <w:rFonts w:asciiTheme="minorHAnsi" w:hAnsiTheme="minorHAnsi" w:cstheme="minorHAnsi"/>
          <w:b/>
          <w:color w:val="000000" w:themeColor="text1"/>
          <w:sz w:val="19"/>
          <w:szCs w:val="19"/>
        </w:rPr>
      </w:pPr>
      <w:r w:rsidRPr="00010FF2">
        <w:rPr>
          <w:rFonts w:asciiTheme="minorHAnsi" w:hAnsiTheme="minorHAnsi" w:cstheme="minorHAnsi"/>
          <w:color w:val="000000" w:themeColor="text1"/>
          <w:sz w:val="19"/>
          <w:szCs w:val="19"/>
        </w:rPr>
        <w:tab/>
      </w:r>
      <w:r w:rsidRPr="00010FF2">
        <w:rPr>
          <w:rFonts w:asciiTheme="minorHAnsi" w:hAnsiTheme="minorHAnsi" w:cstheme="minorHAnsi"/>
          <w:b/>
          <w:color w:val="000000" w:themeColor="text1"/>
          <w:sz w:val="19"/>
          <w:szCs w:val="19"/>
        </w:rPr>
        <w:t xml:space="preserve">Bankruptcy </w:t>
      </w:r>
    </w:p>
    <w:p w:rsidR="00A008EB" w:rsidRPr="00010FF2" w:rsidRDefault="00A008EB" w:rsidP="00775578">
      <w:pPr>
        <w:numPr>
          <w:ilvl w:val="3"/>
          <w:numId w:val="154"/>
        </w:numPr>
        <w:spacing w:before="240" w:line="259" w:lineRule="auto"/>
        <w:ind w:left="3240" w:hanging="1080"/>
        <w:contextualSpacing/>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If the Contractor shall become bankrupt or have a receiving order made against him or compound with his creditors, or being a corporation commence to be wound up, not being a voluntary winding up for the purpose only of amalgamation / reconstruction, or carry on its business under a receiver for the benefit of its creditors or any of them, the Owner will be at liberty:</w:t>
      </w:r>
    </w:p>
    <w:p w:rsidR="00A008EB" w:rsidRPr="00010FF2" w:rsidRDefault="00A008EB" w:rsidP="00A008EB">
      <w:pPr>
        <w:pStyle w:val="ListParagraph"/>
        <w:spacing w:before="240"/>
        <w:ind w:left="43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 to terminate the contract forthwith by notice in writing to the liquidator or receiver or to any person in whom the </w:t>
      </w:r>
      <w:r w:rsidRPr="00010FF2">
        <w:rPr>
          <w:rFonts w:asciiTheme="minorHAnsi" w:hAnsiTheme="minorHAnsi" w:cstheme="minorHAnsi"/>
          <w:color w:val="000000" w:themeColor="text1"/>
          <w:sz w:val="19"/>
          <w:szCs w:val="19"/>
        </w:rPr>
        <w:lastRenderedPageBreak/>
        <w:t xml:space="preserve">contract may become vested &amp; to act in the manner provided in TCC clause </w:t>
      </w:r>
      <w:r w:rsidR="00D969DC">
        <w:fldChar w:fldCharType="begin"/>
      </w:r>
      <w:r w:rsidR="00D969DC">
        <w:instrText xml:space="preserve"> REF _Ref500502197 \r \h  \* MERGEFORMAT </w:instrText>
      </w:r>
      <w:r w:rsidR="00D969DC">
        <w:fldChar w:fldCharType="separate"/>
      </w:r>
      <w:r w:rsidR="00C25D77" w:rsidRPr="00C25D77">
        <w:rPr>
          <w:rFonts w:asciiTheme="minorHAnsi" w:hAnsiTheme="minorHAnsi" w:cstheme="minorHAnsi"/>
          <w:color w:val="000000" w:themeColor="text1"/>
          <w:sz w:val="19"/>
          <w:szCs w:val="19"/>
        </w:rPr>
        <w:t>3.8.3</w:t>
      </w:r>
      <w:r w:rsidR="00D969DC">
        <w:fldChar w:fldCharType="end"/>
      </w:r>
      <w:r w:rsidRPr="00010FF2">
        <w:rPr>
          <w:rFonts w:asciiTheme="minorHAnsi" w:hAnsiTheme="minorHAnsi" w:cstheme="minorHAnsi"/>
          <w:color w:val="000000" w:themeColor="text1"/>
          <w:sz w:val="19"/>
          <w:szCs w:val="19"/>
        </w:rPr>
        <w:t xml:space="preserve"> entitled "Termination" as though the last mentioned notice has been the notice referred to in such clause and the equipment and materials have been taken out of the contractor's hands.</w:t>
      </w:r>
    </w:p>
    <w:p w:rsidR="00A008EB" w:rsidRPr="00010FF2" w:rsidRDefault="00A008EB" w:rsidP="00A008EB">
      <w:pPr>
        <w:pStyle w:val="ListParagraph"/>
        <w:spacing w:before="240"/>
        <w:ind w:left="43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 to give such liquidator, receiver or other person, the option of carrying out the contract subject to his providing a guarantee, for the due and faithful performance of the contract up to an amount to be determined by the Owner.</w:t>
      </w:r>
    </w:p>
    <w:p w:rsidR="00A008EB" w:rsidRPr="00010FF2" w:rsidRDefault="00A008EB" w:rsidP="00A008EB">
      <w:pPr>
        <w:rPr>
          <w:rFonts w:asciiTheme="minorHAnsi" w:eastAsiaTheme="majorEastAsia" w:hAnsiTheme="minorHAnsi" w:cstheme="minorHAnsi"/>
          <w:color w:val="000000" w:themeColor="text1"/>
          <w:sz w:val="32"/>
          <w:szCs w:val="32"/>
        </w:rPr>
      </w:pPr>
      <w:r w:rsidRPr="00010FF2">
        <w:rPr>
          <w:rFonts w:asciiTheme="minorHAnsi" w:hAnsiTheme="minorHAnsi" w:cstheme="minorHAnsi"/>
          <w:color w:val="000000" w:themeColor="text1"/>
          <w:sz w:val="19"/>
          <w:szCs w:val="19"/>
        </w:rPr>
        <w:br w:type="page"/>
      </w:r>
    </w:p>
    <w:p w:rsidR="00A008EB" w:rsidRPr="00010FF2" w:rsidRDefault="00A008EB" w:rsidP="00C2449D">
      <w:pPr>
        <w:pStyle w:val="Heading1"/>
        <w:spacing w:before="72"/>
        <w:rPr>
          <w:color w:val="000000" w:themeColor="text1"/>
        </w:rPr>
        <w:sectPr w:rsidR="00A008EB" w:rsidRPr="00010FF2" w:rsidSect="00E23020">
          <w:headerReference w:type="default" r:id="rId22"/>
          <w:pgSz w:w="12240" w:h="15840"/>
          <w:pgMar w:top="1440" w:right="1440" w:bottom="1440" w:left="1440" w:header="720" w:footer="720" w:gutter="0"/>
          <w:cols w:space="720"/>
          <w:docGrid w:linePitch="360"/>
        </w:sectPr>
      </w:pPr>
    </w:p>
    <w:p w:rsidR="00A008EB" w:rsidRPr="00010FF2" w:rsidRDefault="00A008EB" w:rsidP="00C2449D">
      <w:pPr>
        <w:pStyle w:val="Heading1"/>
        <w:spacing w:before="72"/>
        <w:rPr>
          <w:color w:val="000000" w:themeColor="text1"/>
        </w:rPr>
      </w:pPr>
      <w:bookmarkStart w:id="198" w:name="_Toc64014361"/>
      <w:r w:rsidRPr="00010FF2">
        <w:rPr>
          <w:color w:val="000000" w:themeColor="text1"/>
        </w:rPr>
        <w:lastRenderedPageBreak/>
        <w:t>Section IV: Forms and Procedures</w:t>
      </w:r>
      <w:bookmarkEnd w:id="198"/>
    </w:p>
    <w:p w:rsidR="00A008EB" w:rsidRPr="00010FF2" w:rsidRDefault="00A008EB" w:rsidP="00A008EB">
      <w:pPr>
        <w:spacing w:line="208" w:lineRule="auto"/>
        <w:jc w:val="center"/>
        <w:rPr>
          <w:rFonts w:asciiTheme="minorHAnsi" w:hAnsiTheme="minorHAnsi" w:cstheme="minorHAnsi"/>
          <w:b/>
          <w:color w:val="000000" w:themeColor="text1"/>
          <w:sz w:val="44"/>
          <w:szCs w:val="44"/>
        </w:rPr>
      </w:pPr>
    </w:p>
    <w:p w:rsidR="00A008EB" w:rsidRPr="00010FF2" w:rsidRDefault="00A008EB" w:rsidP="00A008EB">
      <w:pPr>
        <w:spacing w:line="208" w:lineRule="auto"/>
        <w:jc w:val="center"/>
        <w:rPr>
          <w:rFonts w:asciiTheme="minorHAnsi" w:hAnsiTheme="minorHAnsi" w:cstheme="minorHAnsi"/>
          <w:b/>
          <w:color w:val="000000" w:themeColor="text1"/>
          <w:sz w:val="44"/>
          <w:szCs w:val="44"/>
        </w:rPr>
      </w:pPr>
    </w:p>
    <w:p w:rsidR="00A008EB" w:rsidRPr="00010FF2" w:rsidRDefault="00A008EB" w:rsidP="00A008EB">
      <w:pPr>
        <w:spacing w:line="208" w:lineRule="auto"/>
        <w:jc w:val="center"/>
        <w:rPr>
          <w:rFonts w:asciiTheme="minorHAnsi" w:hAnsiTheme="minorHAnsi" w:cstheme="minorHAnsi"/>
          <w:b/>
          <w:color w:val="000000" w:themeColor="text1"/>
          <w:sz w:val="44"/>
          <w:szCs w:val="44"/>
        </w:rPr>
      </w:pPr>
    </w:p>
    <w:p w:rsidR="00A008EB" w:rsidRPr="00010FF2" w:rsidRDefault="00A008EB" w:rsidP="00A008EB">
      <w:pPr>
        <w:spacing w:line="208" w:lineRule="auto"/>
        <w:jc w:val="center"/>
        <w:rPr>
          <w:rFonts w:asciiTheme="minorHAnsi" w:hAnsiTheme="minorHAnsi" w:cstheme="minorHAnsi"/>
          <w:b/>
          <w:color w:val="000000" w:themeColor="text1"/>
          <w:sz w:val="44"/>
          <w:szCs w:val="44"/>
        </w:rPr>
      </w:pPr>
    </w:p>
    <w:p w:rsidR="00A008EB" w:rsidRPr="00010FF2" w:rsidRDefault="00A008EB" w:rsidP="00A008EB">
      <w:pPr>
        <w:spacing w:line="208" w:lineRule="auto"/>
        <w:jc w:val="center"/>
        <w:rPr>
          <w:rFonts w:asciiTheme="minorHAnsi" w:hAnsiTheme="minorHAnsi" w:cstheme="minorHAnsi"/>
          <w:b/>
          <w:color w:val="000000" w:themeColor="text1"/>
          <w:sz w:val="44"/>
          <w:szCs w:val="44"/>
        </w:rPr>
      </w:pPr>
    </w:p>
    <w:p w:rsidR="00A008EB" w:rsidRPr="00010FF2" w:rsidRDefault="00A008EB" w:rsidP="00A008EB">
      <w:pPr>
        <w:spacing w:line="208" w:lineRule="auto"/>
        <w:jc w:val="center"/>
        <w:rPr>
          <w:rFonts w:asciiTheme="minorHAnsi" w:hAnsiTheme="minorHAnsi" w:cstheme="minorHAnsi"/>
          <w:b/>
          <w:color w:val="000000" w:themeColor="text1"/>
          <w:sz w:val="44"/>
          <w:szCs w:val="44"/>
        </w:rPr>
      </w:pPr>
    </w:p>
    <w:p w:rsidR="00A008EB" w:rsidRPr="00010FF2" w:rsidRDefault="00A008EB" w:rsidP="00A008EB">
      <w:pPr>
        <w:spacing w:line="208" w:lineRule="auto"/>
        <w:jc w:val="center"/>
        <w:rPr>
          <w:rFonts w:asciiTheme="minorHAnsi" w:hAnsiTheme="minorHAnsi" w:cstheme="minorHAnsi"/>
          <w:b/>
          <w:color w:val="000000" w:themeColor="text1"/>
          <w:sz w:val="44"/>
          <w:szCs w:val="44"/>
        </w:rPr>
      </w:pPr>
    </w:p>
    <w:p w:rsidR="00A008EB" w:rsidRPr="00010FF2" w:rsidRDefault="00A008EB" w:rsidP="00A008EB">
      <w:pPr>
        <w:spacing w:line="208" w:lineRule="auto"/>
        <w:jc w:val="center"/>
        <w:rPr>
          <w:rFonts w:asciiTheme="minorHAnsi" w:hAnsiTheme="minorHAnsi" w:cstheme="minorHAnsi"/>
          <w:b/>
          <w:color w:val="000000" w:themeColor="text1"/>
          <w:sz w:val="44"/>
          <w:szCs w:val="44"/>
        </w:rPr>
      </w:pPr>
      <w:r w:rsidRPr="00010FF2">
        <w:rPr>
          <w:rFonts w:asciiTheme="minorHAnsi" w:hAnsiTheme="minorHAnsi" w:cstheme="minorHAnsi"/>
          <w:b/>
          <w:color w:val="000000" w:themeColor="text1"/>
          <w:sz w:val="44"/>
          <w:szCs w:val="44"/>
        </w:rPr>
        <w:t>BID FORM (ENVELOPE-I)</w:t>
      </w:r>
    </w:p>
    <w:p w:rsidR="00A008EB" w:rsidRPr="00010FF2" w:rsidRDefault="00A008EB" w:rsidP="00A008EB">
      <w:pPr>
        <w:spacing w:line="213" w:lineRule="auto"/>
        <w:jc w:val="center"/>
        <w:rPr>
          <w:rFonts w:asciiTheme="minorHAnsi" w:hAnsiTheme="minorHAnsi" w:cstheme="minorHAnsi"/>
          <w:b/>
          <w:color w:val="000000" w:themeColor="text1"/>
          <w:spacing w:val="-6"/>
          <w:sz w:val="44"/>
          <w:szCs w:val="44"/>
        </w:rPr>
      </w:pPr>
      <w:r w:rsidRPr="00010FF2">
        <w:rPr>
          <w:rFonts w:asciiTheme="minorHAnsi" w:hAnsiTheme="minorHAnsi" w:cstheme="minorHAnsi"/>
          <w:b/>
          <w:color w:val="000000" w:themeColor="text1"/>
          <w:spacing w:val="-6"/>
          <w:sz w:val="44"/>
          <w:szCs w:val="44"/>
        </w:rPr>
        <w:t>(TECHNO-COMMERCIAL BID)</w:t>
      </w:r>
    </w:p>
    <w:p w:rsidR="00A008EB" w:rsidRPr="00010FF2" w:rsidRDefault="00A008EB" w:rsidP="00A008EB">
      <w:pPr>
        <w:spacing w:line="213" w:lineRule="auto"/>
        <w:jc w:val="center"/>
        <w:rPr>
          <w:rFonts w:asciiTheme="minorHAnsi" w:hAnsiTheme="minorHAnsi" w:cstheme="minorHAnsi"/>
          <w:b/>
          <w:color w:val="000000" w:themeColor="text1"/>
          <w:spacing w:val="-6"/>
          <w:sz w:val="44"/>
          <w:szCs w:val="44"/>
        </w:rPr>
      </w:pPr>
      <w:r w:rsidRPr="00010FF2">
        <w:rPr>
          <w:rFonts w:asciiTheme="minorHAnsi" w:hAnsiTheme="minorHAnsi" w:cstheme="minorHAnsi"/>
          <w:b/>
          <w:color w:val="000000" w:themeColor="text1"/>
          <w:spacing w:val="-6"/>
          <w:sz w:val="44"/>
          <w:szCs w:val="44"/>
        </w:rPr>
        <w:t>(Part 1 of 3)</w:t>
      </w:r>
    </w:p>
    <w:p w:rsidR="00A008EB" w:rsidRPr="00010FF2" w:rsidRDefault="00A008EB" w:rsidP="00A008EB">
      <w:pPr>
        <w:tabs>
          <w:tab w:val="left" w:pos="2605"/>
        </w:tabs>
        <w:rPr>
          <w:rFonts w:asciiTheme="minorHAnsi" w:hAnsiTheme="minorHAnsi" w:cstheme="minorHAnsi"/>
          <w:color w:val="000000" w:themeColor="text1"/>
        </w:rPr>
        <w:sectPr w:rsidR="00A008EB" w:rsidRPr="00010FF2" w:rsidSect="00E23020">
          <w:headerReference w:type="first" r:id="rId23"/>
          <w:pgSz w:w="12240" w:h="15840" w:code="1"/>
          <w:pgMar w:top="1633" w:right="1440" w:bottom="1440" w:left="1440" w:header="720" w:footer="720" w:gutter="0"/>
          <w:cols w:space="720"/>
          <w:titlePg/>
          <w:docGrid w:linePitch="360"/>
        </w:sectPr>
      </w:pPr>
    </w:p>
    <w:p w:rsidR="00A008EB" w:rsidRPr="00010FF2" w:rsidRDefault="00A008EB" w:rsidP="00A008EB">
      <w:pPr>
        <w:spacing w:after="200" w:line="269" w:lineRule="auto"/>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lastRenderedPageBreak/>
        <w:t xml:space="preserve">Development of </w:t>
      </w:r>
      <w:r w:rsidR="003466D6">
        <w:rPr>
          <w:rFonts w:asciiTheme="minorHAnsi" w:hAnsiTheme="minorHAnsi" w:cstheme="minorHAnsi"/>
          <w:b/>
          <w:color w:val="000000" w:themeColor="text1"/>
          <w:sz w:val="19"/>
          <w:szCs w:val="19"/>
        </w:rPr>
        <w:t>2</w:t>
      </w:r>
      <w:r w:rsidRPr="00010FF2">
        <w:rPr>
          <w:rFonts w:asciiTheme="minorHAnsi" w:hAnsiTheme="minorHAnsi" w:cstheme="minorHAnsi"/>
          <w:b/>
          <w:color w:val="000000" w:themeColor="text1"/>
          <w:sz w:val="19"/>
          <w:szCs w:val="19"/>
        </w:rPr>
        <w:t>MW (AC) Solar PV Power Plant (</w:t>
      </w:r>
      <w:r w:rsidR="003466D6">
        <w:rPr>
          <w:rFonts w:asciiTheme="minorHAnsi" w:hAnsiTheme="minorHAnsi" w:cstheme="minorHAnsi"/>
          <w:b/>
          <w:color w:val="000000" w:themeColor="text1"/>
          <w:sz w:val="19"/>
          <w:szCs w:val="19"/>
        </w:rPr>
        <w:t>2.2</w:t>
      </w:r>
      <w:r w:rsidRPr="00010FF2">
        <w:rPr>
          <w:rFonts w:asciiTheme="minorHAnsi" w:hAnsiTheme="minorHAnsi" w:cstheme="minorHAnsi"/>
          <w:b/>
          <w:color w:val="000000" w:themeColor="text1"/>
          <w:sz w:val="19"/>
          <w:szCs w:val="19"/>
        </w:rPr>
        <w:t xml:space="preserve">MWp DC) with </w:t>
      </w:r>
      <w:r w:rsidR="003466D6">
        <w:rPr>
          <w:rFonts w:asciiTheme="minorHAnsi" w:hAnsiTheme="minorHAnsi" w:cstheme="minorHAnsi"/>
          <w:b/>
          <w:color w:val="000000" w:themeColor="text1"/>
          <w:sz w:val="19"/>
          <w:szCs w:val="19"/>
        </w:rPr>
        <w:t>4.5</w:t>
      </w:r>
      <w:r w:rsidRPr="00010FF2">
        <w:rPr>
          <w:rFonts w:asciiTheme="minorHAnsi" w:hAnsiTheme="minorHAnsi" w:cstheme="minorHAnsi"/>
          <w:b/>
          <w:color w:val="000000" w:themeColor="text1"/>
          <w:sz w:val="19"/>
          <w:szCs w:val="19"/>
        </w:rPr>
        <w:t xml:space="preserve"> MWh Battery Energy Storage System </w:t>
      </w:r>
      <w:r w:rsidR="00805700" w:rsidRPr="00805700">
        <w:rPr>
          <w:rFonts w:asciiTheme="minorHAnsi" w:hAnsiTheme="minorHAnsi" w:cstheme="minorHAnsi"/>
          <w:b/>
          <w:color w:val="000000" w:themeColor="text1"/>
          <w:sz w:val="19"/>
          <w:szCs w:val="19"/>
        </w:rPr>
        <w:t>(excluding all variants of lead acid batteries)</w:t>
      </w:r>
      <w:r w:rsidR="00805700" w:rsidRPr="00010FF2">
        <w:rPr>
          <w:rFonts w:asciiTheme="minorHAnsi" w:eastAsia="Calisto MT" w:hAnsiTheme="minorHAnsi" w:cstheme="minorHAnsi"/>
          <w:b/>
          <w:color w:val="000000" w:themeColor="text1"/>
          <w:sz w:val="19"/>
          <w:szCs w:val="19"/>
        </w:rPr>
        <w:t xml:space="preserve"> </w:t>
      </w:r>
      <w:r w:rsidRPr="00010FF2">
        <w:rPr>
          <w:rFonts w:asciiTheme="minorHAnsi" w:eastAsia="Calisto MT" w:hAnsiTheme="minorHAnsi" w:cstheme="minorHAnsi"/>
          <w:b/>
          <w:color w:val="000000" w:themeColor="text1"/>
          <w:sz w:val="19"/>
          <w:szCs w:val="19"/>
        </w:rPr>
        <w:t xml:space="preserve">Facilities </w:t>
      </w:r>
      <w:r w:rsidR="003466D6" w:rsidRPr="003466D6">
        <w:rPr>
          <w:rFonts w:asciiTheme="minorHAnsi" w:eastAsia="Calisto MT" w:hAnsiTheme="minorHAnsi" w:cstheme="minorHAnsi"/>
          <w:b/>
          <w:color w:val="000000" w:themeColor="text1"/>
          <w:sz w:val="19"/>
          <w:szCs w:val="19"/>
        </w:rPr>
        <w:t>having 12 years Plant O&amp;M</w:t>
      </w:r>
      <w:r w:rsidRPr="00010FF2">
        <w:rPr>
          <w:rFonts w:asciiTheme="minorHAnsi" w:eastAsia="Calisto MT" w:hAnsiTheme="minorHAnsi" w:cstheme="minorHAnsi"/>
          <w:b/>
          <w:color w:val="000000" w:themeColor="text1"/>
          <w:sz w:val="19"/>
          <w:szCs w:val="19"/>
        </w:rPr>
        <w:t>at Pavagada Ultra Mega Solar Park in Karnataka</w:t>
      </w:r>
    </w:p>
    <w:p w:rsidR="00A008EB" w:rsidRPr="00010FF2" w:rsidRDefault="00A008EB" w:rsidP="00A008EB">
      <w:pPr>
        <w:spacing w:after="200" w:line="269" w:lineRule="auto"/>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t>RFP No _____</w:t>
      </w:r>
    </w:p>
    <w:p w:rsidR="00A008EB" w:rsidRPr="00010FF2" w:rsidRDefault="00A008EB" w:rsidP="00A008EB">
      <w:pPr>
        <w:spacing w:after="200" w:line="269" w:lineRule="auto"/>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t>Attachment 1:</w:t>
      </w:r>
    </w:p>
    <w:p w:rsidR="00A008EB" w:rsidRPr="00010FF2" w:rsidRDefault="00A008EB" w:rsidP="00A008EB">
      <w:pPr>
        <w:pStyle w:val="ListParagraph"/>
        <w:spacing w:after="200" w:line="269" w:lineRule="auto"/>
        <w:ind w:left="360"/>
        <w:jc w:val="center"/>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COVERING LETTER</w:t>
      </w:r>
    </w:p>
    <w:p w:rsidR="00A008EB" w:rsidRPr="00010FF2" w:rsidRDefault="00A008EB" w:rsidP="00A008EB">
      <w:pPr>
        <w:pStyle w:val="ListParagraph"/>
        <w:spacing w:after="200" w:line="269" w:lineRule="auto"/>
        <w:ind w:left="360"/>
        <w:contextualSpacing w:val="0"/>
        <w:jc w:val="center"/>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(To be submitted online along with the Techno-Commercial Bid) </w:t>
      </w:r>
    </w:p>
    <w:p w:rsidR="00A008EB" w:rsidRPr="00010FF2" w:rsidRDefault="00A008EB" w:rsidP="00A008EB">
      <w:pPr>
        <w:spacing w:before="252"/>
        <w:ind w:left="5760" w:firstLine="720"/>
        <w:rPr>
          <w:rFonts w:asciiTheme="minorHAnsi" w:hAnsiTheme="minorHAnsi" w:cstheme="minorHAnsi"/>
          <w:color w:val="000000" w:themeColor="text1"/>
          <w:spacing w:val="-6"/>
          <w:sz w:val="19"/>
          <w:szCs w:val="19"/>
        </w:rPr>
      </w:pPr>
      <w:r w:rsidRPr="00010FF2">
        <w:rPr>
          <w:rFonts w:asciiTheme="minorHAnsi" w:hAnsiTheme="minorHAnsi" w:cstheme="minorHAnsi"/>
          <w:color w:val="000000" w:themeColor="text1"/>
          <w:w w:val="105"/>
          <w:sz w:val="19"/>
          <w:szCs w:val="19"/>
        </w:rPr>
        <w:t>Date:</w:t>
      </w:r>
    </w:p>
    <w:p w:rsidR="00A008EB" w:rsidRPr="00010FF2" w:rsidRDefault="00A008EB" w:rsidP="00997F89">
      <w:pPr>
        <w:jc w:val="both"/>
        <w:rPr>
          <w:rFonts w:asciiTheme="minorHAnsi" w:hAnsiTheme="minorHAnsi" w:cstheme="minorHAnsi"/>
          <w:color w:val="000000" w:themeColor="text1"/>
          <w:spacing w:val="-6"/>
          <w:w w:val="105"/>
          <w:sz w:val="19"/>
          <w:szCs w:val="19"/>
        </w:rPr>
      </w:pPr>
      <w:r w:rsidRPr="00010FF2">
        <w:rPr>
          <w:rFonts w:asciiTheme="minorHAnsi" w:hAnsiTheme="minorHAnsi" w:cstheme="minorHAnsi"/>
          <w:b/>
          <w:color w:val="000000" w:themeColor="text1"/>
          <w:spacing w:val="2"/>
          <w:w w:val="105"/>
          <w:sz w:val="19"/>
          <w:szCs w:val="19"/>
        </w:rPr>
        <w:t>NAME OF RFP</w:t>
      </w:r>
      <w:r w:rsidRPr="00010FF2">
        <w:rPr>
          <w:rFonts w:asciiTheme="minorHAnsi" w:hAnsiTheme="minorHAnsi" w:cstheme="minorHAnsi"/>
          <w:color w:val="000000" w:themeColor="text1"/>
          <w:spacing w:val="2"/>
          <w:w w:val="105"/>
          <w:sz w:val="19"/>
          <w:szCs w:val="19"/>
        </w:rPr>
        <w:t xml:space="preserve">: </w:t>
      </w:r>
      <w:r w:rsidRPr="00010FF2">
        <w:rPr>
          <w:rFonts w:asciiTheme="minorHAnsi" w:eastAsia="Calisto MT" w:hAnsiTheme="minorHAnsi" w:cstheme="minorHAnsi"/>
          <w:color w:val="000000" w:themeColor="text1"/>
          <w:sz w:val="19"/>
          <w:szCs w:val="19"/>
        </w:rPr>
        <w:t xml:space="preserve">RFP for selection of Engineering, Procurement and Construction (EPC) Contractor for Design, Engineering, Supply, Construction, Erection, Testing, Commissioning and O&amp;M of </w:t>
      </w:r>
      <w:r w:rsidR="003466D6">
        <w:rPr>
          <w:rFonts w:asciiTheme="minorHAnsi" w:eastAsia="Calisto MT" w:hAnsiTheme="minorHAnsi" w:cstheme="minorHAnsi"/>
          <w:color w:val="000000" w:themeColor="text1"/>
          <w:sz w:val="19"/>
          <w:szCs w:val="19"/>
        </w:rPr>
        <w:t>2</w:t>
      </w:r>
      <w:r w:rsidRPr="00010FF2">
        <w:rPr>
          <w:rFonts w:asciiTheme="minorHAnsi" w:eastAsia="Calisto MT" w:hAnsiTheme="minorHAnsi" w:cstheme="minorHAnsi"/>
          <w:color w:val="000000" w:themeColor="text1"/>
          <w:sz w:val="19"/>
          <w:szCs w:val="19"/>
        </w:rPr>
        <w:t xml:space="preserve"> MW (AC) Solar PV Power Plant (</w:t>
      </w:r>
      <w:r w:rsidR="003466D6">
        <w:rPr>
          <w:rFonts w:asciiTheme="minorHAnsi" w:eastAsia="Calisto MT" w:hAnsiTheme="minorHAnsi" w:cstheme="minorHAnsi"/>
          <w:color w:val="000000" w:themeColor="text1"/>
          <w:sz w:val="19"/>
          <w:szCs w:val="19"/>
        </w:rPr>
        <w:t>2.2</w:t>
      </w:r>
      <w:r w:rsidRPr="00010FF2">
        <w:rPr>
          <w:rFonts w:asciiTheme="minorHAnsi" w:eastAsia="Calisto MT" w:hAnsiTheme="minorHAnsi" w:cstheme="minorHAnsi"/>
          <w:color w:val="000000" w:themeColor="text1"/>
          <w:sz w:val="19"/>
          <w:szCs w:val="19"/>
        </w:rPr>
        <w:t xml:space="preserve">MWp DC) with </w:t>
      </w:r>
      <w:r w:rsidR="003466D6">
        <w:rPr>
          <w:rFonts w:asciiTheme="minorHAnsi" w:eastAsia="Calisto MT" w:hAnsiTheme="minorHAnsi" w:cstheme="minorHAnsi"/>
          <w:color w:val="000000" w:themeColor="text1"/>
          <w:sz w:val="19"/>
          <w:szCs w:val="19"/>
        </w:rPr>
        <w:t>4.5</w:t>
      </w:r>
      <w:r w:rsidRPr="00010FF2">
        <w:rPr>
          <w:rFonts w:asciiTheme="minorHAnsi" w:eastAsia="Calisto MT" w:hAnsiTheme="minorHAnsi" w:cstheme="minorHAnsi"/>
          <w:color w:val="000000" w:themeColor="text1"/>
          <w:sz w:val="19"/>
          <w:szCs w:val="19"/>
        </w:rPr>
        <w:t xml:space="preserve"> MWh Battery Energy Storage System having 1</w:t>
      </w:r>
      <w:r w:rsidR="003466D6">
        <w:rPr>
          <w:rFonts w:asciiTheme="minorHAnsi" w:eastAsia="Calisto MT" w:hAnsiTheme="minorHAnsi" w:cstheme="minorHAnsi"/>
          <w:color w:val="000000" w:themeColor="text1"/>
          <w:sz w:val="19"/>
          <w:szCs w:val="19"/>
        </w:rPr>
        <w:t>2</w:t>
      </w:r>
      <w:r w:rsidRPr="00010FF2">
        <w:rPr>
          <w:rFonts w:asciiTheme="minorHAnsi" w:eastAsia="Calisto MT" w:hAnsiTheme="minorHAnsi" w:cstheme="minorHAnsi"/>
          <w:color w:val="000000" w:themeColor="text1"/>
          <w:sz w:val="19"/>
          <w:szCs w:val="19"/>
        </w:rPr>
        <w:t xml:space="preserve"> years Plant O&amp;M at Pavagada Ultra Mega Solar Park of Tumakuru District in Karnataka.</w:t>
      </w:r>
    </w:p>
    <w:p w:rsidR="00A008EB" w:rsidRPr="00010FF2" w:rsidRDefault="00A008EB" w:rsidP="00A008EB">
      <w:pPr>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To,</w:t>
      </w:r>
    </w:p>
    <w:p w:rsidR="00A008EB" w:rsidRPr="00010FF2" w:rsidRDefault="00A008EB" w:rsidP="00A008EB">
      <w:pPr>
        <w:spacing w:after="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Managing Director</w:t>
      </w:r>
    </w:p>
    <w:p w:rsidR="00A008EB" w:rsidRPr="00010FF2" w:rsidRDefault="00A008EB" w:rsidP="00A008EB">
      <w:pPr>
        <w:spacing w:after="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Karnataka Renewable Energy Development Limited (KREDL),</w:t>
      </w:r>
    </w:p>
    <w:p w:rsidR="00A008EB" w:rsidRPr="00010FF2" w:rsidRDefault="00A008EB" w:rsidP="00A008EB">
      <w:pPr>
        <w:spacing w:after="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Head Office, </w:t>
      </w:r>
      <w:r w:rsidR="005C396E" w:rsidRPr="00010FF2">
        <w:rPr>
          <w:rFonts w:asciiTheme="minorHAnsi" w:eastAsia="Calisto MT" w:hAnsiTheme="minorHAnsi" w:cstheme="minorHAnsi"/>
          <w:color w:val="000000" w:themeColor="text1"/>
          <w:sz w:val="19"/>
          <w:szCs w:val="19"/>
        </w:rPr>
        <w:t>#6/13/1, 10</w:t>
      </w:r>
      <w:r w:rsidR="008B4317" w:rsidRPr="00010FF2">
        <w:rPr>
          <w:rFonts w:asciiTheme="minorHAnsi" w:eastAsia="Calisto MT" w:hAnsiTheme="minorHAnsi" w:cstheme="minorHAnsi"/>
          <w:color w:val="000000" w:themeColor="text1"/>
          <w:sz w:val="19"/>
          <w:szCs w:val="19"/>
          <w:vertAlign w:val="superscript"/>
        </w:rPr>
        <w:t>th</w:t>
      </w:r>
      <w:r w:rsidR="005C396E" w:rsidRPr="00010FF2">
        <w:rPr>
          <w:rFonts w:asciiTheme="minorHAnsi" w:eastAsia="Calisto MT" w:hAnsiTheme="minorHAnsi" w:cstheme="minorHAnsi"/>
          <w:color w:val="000000" w:themeColor="text1"/>
          <w:sz w:val="19"/>
          <w:szCs w:val="19"/>
        </w:rPr>
        <w:t xml:space="preserve"> Block, 2</w:t>
      </w:r>
      <w:r w:rsidR="008B4317" w:rsidRPr="00010FF2">
        <w:rPr>
          <w:rFonts w:asciiTheme="minorHAnsi" w:eastAsia="Calisto MT" w:hAnsiTheme="minorHAnsi" w:cstheme="minorHAnsi"/>
          <w:color w:val="000000" w:themeColor="text1"/>
          <w:sz w:val="19"/>
          <w:szCs w:val="19"/>
          <w:vertAlign w:val="superscript"/>
        </w:rPr>
        <w:t>nd</w:t>
      </w:r>
      <w:r w:rsidR="005C396E" w:rsidRPr="00010FF2">
        <w:rPr>
          <w:rFonts w:asciiTheme="minorHAnsi" w:eastAsia="Calisto MT" w:hAnsiTheme="minorHAnsi" w:cstheme="minorHAnsi"/>
          <w:color w:val="000000" w:themeColor="text1"/>
          <w:sz w:val="19"/>
          <w:szCs w:val="19"/>
        </w:rPr>
        <w:t xml:space="preserve"> Stage</w:t>
      </w:r>
      <w:r w:rsidRPr="00010FF2">
        <w:rPr>
          <w:rFonts w:asciiTheme="minorHAnsi" w:eastAsia="Calisto MT" w:hAnsiTheme="minorHAnsi" w:cstheme="minorHAnsi"/>
          <w:color w:val="000000" w:themeColor="text1"/>
          <w:sz w:val="19"/>
          <w:szCs w:val="19"/>
        </w:rPr>
        <w:t>,</w:t>
      </w:r>
    </w:p>
    <w:p w:rsidR="00A008EB" w:rsidRPr="00010FF2" w:rsidRDefault="005C396E" w:rsidP="00A008EB">
      <w:pPr>
        <w:spacing w:after="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Nagarbhavi</w:t>
      </w:r>
      <w:r w:rsidR="00A008EB" w:rsidRPr="00010FF2">
        <w:rPr>
          <w:rFonts w:asciiTheme="minorHAnsi" w:eastAsia="Calisto MT" w:hAnsiTheme="minorHAnsi" w:cstheme="minorHAnsi"/>
          <w:color w:val="000000" w:themeColor="text1"/>
          <w:sz w:val="19"/>
          <w:szCs w:val="19"/>
        </w:rPr>
        <w:t xml:space="preserve">, </w:t>
      </w:r>
      <w:r w:rsidRPr="00010FF2">
        <w:rPr>
          <w:rFonts w:asciiTheme="minorHAnsi" w:eastAsia="Calisto MT" w:hAnsiTheme="minorHAnsi" w:cstheme="minorHAnsi"/>
          <w:color w:val="000000" w:themeColor="text1"/>
          <w:sz w:val="19"/>
          <w:szCs w:val="19"/>
        </w:rPr>
        <w:t xml:space="preserve">Bangalore </w:t>
      </w:r>
      <w:r w:rsidR="00A008EB" w:rsidRPr="00010FF2">
        <w:rPr>
          <w:rFonts w:asciiTheme="minorHAnsi" w:eastAsia="Calisto MT" w:hAnsiTheme="minorHAnsi" w:cstheme="minorHAnsi"/>
          <w:color w:val="000000" w:themeColor="text1"/>
          <w:sz w:val="19"/>
          <w:szCs w:val="19"/>
        </w:rPr>
        <w:t>– 5600</w:t>
      </w:r>
      <w:r w:rsidRPr="00010FF2">
        <w:rPr>
          <w:rFonts w:asciiTheme="minorHAnsi" w:eastAsia="Calisto MT" w:hAnsiTheme="minorHAnsi" w:cstheme="minorHAnsi"/>
          <w:color w:val="000000" w:themeColor="text1"/>
          <w:sz w:val="19"/>
          <w:szCs w:val="19"/>
        </w:rPr>
        <w:t>72.</w:t>
      </w:r>
    </w:p>
    <w:p w:rsidR="00A008EB" w:rsidRPr="00010FF2" w:rsidRDefault="00A008EB" w:rsidP="00A008EB">
      <w:pPr>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Karnataka</w:t>
      </w:r>
    </w:p>
    <w:p w:rsidR="00A008EB" w:rsidRPr="00010FF2" w:rsidRDefault="00A008EB" w:rsidP="00A008EB">
      <w:pPr>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Dear Sir/ Madam,</w:t>
      </w:r>
    </w:p>
    <w:p w:rsidR="00A008EB" w:rsidRPr="00010FF2" w:rsidRDefault="00A008EB" w:rsidP="00775578">
      <w:pPr>
        <w:pStyle w:val="ListParagraph"/>
        <w:numPr>
          <w:ilvl w:val="0"/>
          <w:numId w:val="197"/>
        </w:numPr>
        <w:spacing w:after="200" w:line="269" w:lineRule="auto"/>
        <w:ind w:left="360"/>
        <w:contextualSpacing w:val="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Having examined the RFP No. ______, including subsequent amendments and clarifications if any, the receipt of which is hereby acknowledged, we the undersigned, offer to </w:t>
      </w:r>
      <w:r w:rsidRPr="00010FF2">
        <w:rPr>
          <w:rFonts w:asciiTheme="minorHAnsi" w:hAnsiTheme="minorHAnsi" w:cstheme="minorHAnsi"/>
          <w:color w:val="000000" w:themeColor="text1"/>
          <w:spacing w:val="2"/>
          <w:w w:val="105"/>
          <w:sz w:val="19"/>
          <w:szCs w:val="19"/>
        </w:rPr>
        <w:t>perform the scope of work to create</w:t>
      </w:r>
      <w:r w:rsidRPr="00010FF2">
        <w:rPr>
          <w:rFonts w:asciiTheme="minorHAnsi" w:eastAsia="Calisto MT" w:hAnsiTheme="minorHAnsi" w:cstheme="minorHAnsi"/>
          <w:color w:val="000000" w:themeColor="text1"/>
          <w:sz w:val="19"/>
          <w:szCs w:val="19"/>
        </w:rPr>
        <w:t xml:space="preserve"> the Facility under the above named RFP in full conformity with the said RFP as per all the terms and conditions in the RFP, hereby furnish our Techno-Commercial Bid.</w:t>
      </w:r>
    </w:p>
    <w:p w:rsidR="00A008EB" w:rsidRPr="00010FF2" w:rsidRDefault="00A008EB" w:rsidP="00775578">
      <w:pPr>
        <w:pStyle w:val="ListParagraph"/>
        <w:numPr>
          <w:ilvl w:val="0"/>
          <w:numId w:val="197"/>
        </w:numPr>
        <w:spacing w:after="200" w:line="269" w:lineRule="auto"/>
        <w:ind w:left="360"/>
        <w:contextualSpacing w:val="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We, [Single Bidder/ Lead Member of the Consortium] are participating as a [Single Bidder/ Consortium]. [In case of Consortium, please mention the name of the consortium partners and the ratio of shareholding.]</w:t>
      </w:r>
    </w:p>
    <w:p w:rsidR="00A008EB" w:rsidRPr="00010FF2" w:rsidRDefault="00A008EB" w:rsidP="00775578">
      <w:pPr>
        <w:pStyle w:val="ListParagraph"/>
        <w:numPr>
          <w:ilvl w:val="0"/>
          <w:numId w:val="197"/>
        </w:numPr>
        <w:spacing w:after="200" w:line="269" w:lineRule="auto"/>
        <w:ind w:left="360"/>
        <w:contextualSpacing w:val="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We have submitted our Techno-Commercial Bid as per the requirement in this RFP and submitted in all respect. In case we have not submitted such documents, then our Bids will be rejected.</w:t>
      </w:r>
    </w:p>
    <w:p w:rsidR="00A008EB" w:rsidRPr="00010FF2" w:rsidRDefault="00A008EB" w:rsidP="00775578">
      <w:pPr>
        <w:pStyle w:val="ListParagraph"/>
        <w:numPr>
          <w:ilvl w:val="0"/>
          <w:numId w:val="197"/>
        </w:numPr>
        <w:spacing w:after="200" w:line="269" w:lineRule="auto"/>
        <w:ind w:left="360"/>
        <w:contextualSpacing w:val="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We have furnished our compliance to the provisions of the RFP and its subsequent Amendment(s) /Clarification(s)/Addenda/Errata.</w:t>
      </w:r>
    </w:p>
    <w:p w:rsidR="00A008EB" w:rsidRPr="00010FF2" w:rsidRDefault="00A008EB" w:rsidP="00775578">
      <w:pPr>
        <w:pStyle w:val="ListParagraph"/>
        <w:numPr>
          <w:ilvl w:val="0"/>
          <w:numId w:val="197"/>
        </w:numPr>
        <w:spacing w:after="200" w:line="269" w:lineRule="auto"/>
        <w:ind w:left="360"/>
        <w:contextualSpacing w:val="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We have read all the provision of the RFP and confirm that notwithstanding anything stated elsewhere in our Bid to the contrary, the provisions of the RFP are acceptable to us and we further confirm that we have not taken any deviation to provision of the RFP anywhere in our Bid.</w:t>
      </w:r>
    </w:p>
    <w:p w:rsidR="00A008EB" w:rsidRPr="00010FF2" w:rsidRDefault="00A008EB" w:rsidP="00A008EB">
      <w:pPr>
        <w:pStyle w:val="ListParagraph"/>
        <w:spacing w:after="200" w:line="269" w:lineRule="auto"/>
        <w:ind w:left="36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Acceptance of above attribute shall be considered as our confirmation that any deviation, variation or additional condition etc. or any mention, contrary to the provisions of RFP and its subsequent Amendment(s)/ Clarification(s) /Addenda/Errata (if any) found anywhere in our bid proposal implicit or explicit shall stand unconditionally withdrawn, without any cost implication whatsoever to KREDL.</w:t>
      </w:r>
    </w:p>
    <w:p w:rsidR="00A008EB" w:rsidRPr="00010FF2" w:rsidRDefault="00A008EB" w:rsidP="00A008EB">
      <w:pPr>
        <w:pStyle w:val="ListParagraph"/>
        <w:spacing w:after="200" w:line="269" w:lineRule="auto"/>
        <w:ind w:left="360"/>
        <w:rPr>
          <w:rFonts w:asciiTheme="minorHAnsi" w:eastAsia="Calisto MT" w:hAnsiTheme="minorHAnsi" w:cstheme="minorHAnsi"/>
          <w:color w:val="000000" w:themeColor="text1"/>
          <w:sz w:val="19"/>
          <w:szCs w:val="19"/>
        </w:rPr>
      </w:pPr>
    </w:p>
    <w:p w:rsidR="00A008EB" w:rsidRPr="00010FF2" w:rsidRDefault="00A008EB" w:rsidP="00775578">
      <w:pPr>
        <w:pStyle w:val="ListParagraph"/>
        <w:numPr>
          <w:ilvl w:val="0"/>
          <w:numId w:val="197"/>
        </w:numPr>
        <w:spacing w:after="200" w:line="269" w:lineRule="auto"/>
        <w:ind w:left="360"/>
        <w:contextualSpacing w:val="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We further declare that additional conditions, variations, deviations to the provisions of RFP and its subsequent Amendments/Clarifications/Addenda/Errata, if any, found in our Bid, shall not be given effect to.</w:t>
      </w:r>
    </w:p>
    <w:p w:rsidR="00A008EB" w:rsidRPr="00010FF2" w:rsidRDefault="00A008EB" w:rsidP="00775578">
      <w:pPr>
        <w:pStyle w:val="ListParagraph"/>
        <w:numPr>
          <w:ilvl w:val="0"/>
          <w:numId w:val="197"/>
        </w:numPr>
        <w:spacing w:after="200" w:line="269" w:lineRule="auto"/>
        <w:ind w:left="360"/>
        <w:contextualSpacing w:val="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We have furnished our compliance on “Qualifying Requirements” of KREDL.</w:t>
      </w:r>
    </w:p>
    <w:p w:rsidR="00A008EB" w:rsidRPr="00010FF2" w:rsidRDefault="00A008EB" w:rsidP="00775578">
      <w:pPr>
        <w:pStyle w:val="ListParagraph"/>
        <w:numPr>
          <w:ilvl w:val="0"/>
          <w:numId w:val="197"/>
        </w:numPr>
        <w:spacing w:after="200" w:line="269" w:lineRule="auto"/>
        <w:ind w:left="360"/>
        <w:contextualSpacing w:val="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lastRenderedPageBreak/>
        <w:t>We further confirm that no change or substitution in respect of reference Plants, as specified in our bid, by new/additional plant for meeting the specified Qualifying Requirement (QR) shall be offered by us.</w:t>
      </w:r>
    </w:p>
    <w:p w:rsidR="00A008EB" w:rsidRPr="00010FF2" w:rsidRDefault="00A008EB" w:rsidP="00775578">
      <w:pPr>
        <w:pStyle w:val="ListParagraph"/>
        <w:numPr>
          <w:ilvl w:val="0"/>
          <w:numId w:val="197"/>
        </w:numPr>
        <w:spacing w:after="200" w:line="269" w:lineRule="auto"/>
        <w:ind w:left="360"/>
        <w:contextualSpacing w:val="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We undertake, if our Bid is accepted, to commence work on the Facilities immediately upon signing of Contract Agreement until the Operational Acceptance of the Facility.</w:t>
      </w:r>
    </w:p>
    <w:p w:rsidR="00A008EB" w:rsidRPr="00010FF2" w:rsidRDefault="00A008EB" w:rsidP="00775578">
      <w:pPr>
        <w:pStyle w:val="ListParagraph"/>
        <w:numPr>
          <w:ilvl w:val="0"/>
          <w:numId w:val="197"/>
        </w:numPr>
        <w:spacing w:after="200" w:line="269" w:lineRule="auto"/>
        <w:ind w:left="360"/>
        <w:contextualSpacing w:val="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We confirm that there is no ongoing litigation or litigation pending or, to the best of such Party's knowledge, threatened to which it or any of its Group Business Entities is a party that presently affects or which would have a material adverse effect on the financial condition or prospects or business of such Party in the fulfilment of its obligations under this </w:t>
      </w:r>
      <w:proofErr w:type="gramStart"/>
      <w:r w:rsidRPr="00010FF2">
        <w:rPr>
          <w:rFonts w:asciiTheme="minorHAnsi" w:eastAsia="Calisto MT" w:hAnsiTheme="minorHAnsi" w:cstheme="minorHAnsi"/>
          <w:color w:val="000000" w:themeColor="text1"/>
          <w:sz w:val="19"/>
          <w:szCs w:val="19"/>
        </w:rPr>
        <w:t>Agreement .</w:t>
      </w:r>
      <w:proofErr w:type="gramEnd"/>
    </w:p>
    <w:p w:rsidR="00B72598" w:rsidRDefault="00A008EB" w:rsidP="00775578">
      <w:pPr>
        <w:pStyle w:val="ListParagraph"/>
        <w:numPr>
          <w:ilvl w:val="0"/>
          <w:numId w:val="197"/>
        </w:numPr>
        <w:spacing w:after="200" w:line="269" w:lineRule="auto"/>
        <w:ind w:left="360"/>
        <w:contextualSpacing w:val="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We do not have any Conflict of Interest in accordance the provisions of the RFP.</w:t>
      </w:r>
    </w:p>
    <w:p w:rsidR="00B72598" w:rsidRPr="00B72598" w:rsidRDefault="00A008EB" w:rsidP="00775578">
      <w:pPr>
        <w:pStyle w:val="ListParagraph"/>
        <w:numPr>
          <w:ilvl w:val="0"/>
          <w:numId w:val="197"/>
        </w:numPr>
        <w:spacing w:after="200" w:line="269" w:lineRule="auto"/>
        <w:ind w:left="360"/>
        <w:contextualSpacing w:val="0"/>
        <w:rPr>
          <w:rFonts w:asciiTheme="minorHAnsi" w:eastAsia="Calisto MT" w:hAnsiTheme="minorHAnsi" w:cstheme="minorHAnsi"/>
          <w:color w:val="000000" w:themeColor="text1"/>
          <w:sz w:val="19"/>
          <w:szCs w:val="19"/>
        </w:rPr>
      </w:pPr>
      <w:r w:rsidRPr="00B72598">
        <w:rPr>
          <w:rFonts w:asciiTheme="minorHAnsi" w:eastAsia="Calisto MT" w:hAnsiTheme="minorHAnsi" w:cstheme="minorHAnsi"/>
          <w:color w:val="000000" w:themeColor="text1"/>
          <w:sz w:val="19"/>
          <w:szCs w:val="19"/>
        </w:rPr>
        <w:t>If our Bid is accepted, we undertake to provide Contract Performance Sec</w:t>
      </w:r>
      <w:r w:rsidR="00B72598" w:rsidRPr="00B72598">
        <w:rPr>
          <w:rFonts w:asciiTheme="minorHAnsi" w:eastAsia="Calisto MT" w:hAnsiTheme="minorHAnsi" w:cstheme="minorHAnsi"/>
          <w:color w:val="000000" w:themeColor="text1"/>
          <w:sz w:val="19"/>
          <w:szCs w:val="19"/>
        </w:rPr>
        <w:t xml:space="preserve">urities as specified in the RFP and </w:t>
      </w:r>
      <w:r w:rsidR="00B72598">
        <w:rPr>
          <w:rFonts w:asciiTheme="minorHAnsi" w:hAnsiTheme="minorHAnsi" w:cstheme="minorHAnsi"/>
          <w:color w:val="000000" w:themeColor="text1"/>
          <w:sz w:val="19"/>
          <w:szCs w:val="19"/>
        </w:rPr>
        <w:t xml:space="preserve">our </w:t>
      </w:r>
      <w:r w:rsidR="00B72598" w:rsidRPr="00B72598">
        <w:rPr>
          <w:rFonts w:asciiTheme="minorHAnsi" w:hAnsiTheme="minorHAnsi" w:cstheme="minorHAnsi"/>
          <w:color w:val="000000" w:themeColor="text1"/>
          <w:sz w:val="19"/>
          <w:szCs w:val="19"/>
        </w:rPr>
        <w:t xml:space="preserve">offer </w:t>
      </w:r>
      <w:r w:rsidR="00B72598">
        <w:rPr>
          <w:rFonts w:asciiTheme="minorHAnsi" w:hAnsiTheme="minorHAnsi" w:cstheme="minorHAnsi"/>
          <w:color w:val="000000" w:themeColor="text1"/>
          <w:sz w:val="19"/>
          <w:szCs w:val="19"/>
        </w:rPr>
        <w:t xml:space="preserve">for battery system is excluding all variants of </w:t>
      </w:r>
      <w:r w:rsidR="00B72598" w:rsidRPr="00B72598">
        <w:rPr>
          <w:rFonts w:asciiTheme="minorHAnsi" w:hAnsiTheme="minorHAnsi" w:cstheme="minorHAnsi"/>
          <w:color w:val="000000" w:themeColor="text1"/>
          <w:sz w:val="19"/>
          <w:szCs w:val="19"/>
        </w:rPr>
        <w:t xml:space="preserve">lead acid batteries for </w:t>
      </w:r>
      <w:r w:rsidR="00B72598">
        <w:rPr>
          <w:rFonts w:asciiTheme="minorHAnsi" w:hAnsiTheme="minorHAnsi" w:cstheme="minorHAnsi"/>
          <w:color w:val="000000" w:themeColor="text1"/>
          <w:sz w:val="19"/>
          <w:szCs w:val="19"/>
        </w:rPr>
        <w:t>subject scope of work</w:t>
      </w:r>
      <w:r w:rsidR="00B72598" w:rsidRPr="00B72598">
        <w:rPr>
          <w:rFonts w:asciiTheme="minorHAnsi" w:hAnsiTheme="minorHAnsi" w:cstheme="minorHAnsi"/>
          <w:color w:val="000000" w:themeColor="text1"/>
          <w:sz w:val="19"/>
          <w:szCs w:val="19"/>
        </w:rPr>
        <w:t xml:space="preserve">,  </w:t>
      </w:r>
    </w:p>
    <w:p w:rsidR="00A008EB" w:rsidRPr="00010FF2" w:rsidRDefault="00A008EB" w:rsidP="00775578">
      <w:pPr>
        <w:pStyle w:val="ListParagraph"/>
        <w:numPr>
          <w:ilvl w:val="0"/>
          <w:numId w:val="197"/>
        </w:numPr>
        <w:spacing w:after="200" w:line="269" w:lineRule="auto"/>
        <w:ind w:left="360"/>
        <w:contextualSpacing w:val="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We agree to abide by our Techno-Commercial Bid and Price Bid during the period of its original validity for a period </w:t>
      </w:r>
      <w:r w:rsidR="00CD6D01" w:rsidRPr="00010FF2">
        <w:rPr>
          <w:rFonts w:asciiTheme="minorHAnsi" w:eastAsia="Calisto MT" w:hAnsiTheme="minorHAnsi" w:cstheme="minorHAnsi"/>
          <w:color w:val="000000" w:themeColor="text1"/>
          <w:sz w:val="19"/>
          <w:szCs w:val="19"/>
        </w:rPr>
        <w:t>one</w:t>
      </w:r>
      <w:r w:rsidRPr="00010FF2">
        <w:rPr>
          <w:rFonts w:asciiTheme="minorHAnsi" w:eastAsia="Calisto MT" w:hAnsiTheme="minorHAnsi" w:cstheme="minorHAnsi"/>
          <w:color w:val="000000" w:themeColor="text1"/>
          <w:sz w:val="19"/>
          <w:szCs w:val="19"/>
        </w:rPr>
        <w:t xml:space="preserve"> hundred and </w:t>
      </w:r>
      <w:proofErr w:type="gramStart"/>
      <w:r w:rsidR="00CD6D01" w:rsidRPr="00010FF2">
        <w:rPr>
          <w:rFonts w:asciiTheme="minorHAnsi" w:eastAsia="Calisto MT" w:hAnsiTheme="minorHAnsi" w:cstheme="minorHAnsi"/>
          <w:color w:val="000000" w:themeColor="text1"/>
          <w:sz w:val="19"/>
          <w:szCs w:val="19"/>
        </w:rPr>
        <w:t xml:space="preserve">Eighty </w:t>
      </w:r>
      <w:r w:rsidRPr="00010FF2">
        <w:rPr>
          <w:rFonts w:asciiTheme="minorHAnsi" w:eastAsia="Calisto MT" w:hAnsiTheme="minorHAnsi" w:cstheme="minorHAnsi"/>
          <w:color w:val="000000" w:themeColor="text1"/>
          <w:sz w:val="19"/>
          <w:szCs w:val="19"/>
        </w:rPr>
        <w:t xml:space="preserve"> (</w:t>
      </w:r>
      <w:proofErr w:type="gramEnd"/>
      <w:r w:rsidR="00CD6D01" w:rsidRPr="00010FF2">
        <w:rPr>
          <w:rFonts w:asciiTheme="minorHAnsi" w:eastAsia="Calisto MT" w:hAnsiTheme="minorHAnsi" w:cstheme="minorHAnsi"/>
          <w:color w:val="000000" w:themeColor="text1"/>
          <w:sz w:val="19"/>
          <w:szCs w:val="19"/>
        </w:rPr>
        <w:t>180</w:t>
      </w:r>
      <w:r w:rsidRPr="00010FF2">
        <w:rPr>
          <w:rFonts w:asciiTheme="minorHAnsi" w:eastAsia="Calisto MT" w:hAnsiTheme="minorHAnsi" w:cstheme="minorHAnsi"/>
          <w:color w:val="000000" w:themeColor="text1"/>
          <w:sz w:val="19"/>
          <w:szCs w:val="19"/>
        </w:rPr>
        <w:t xml:space="preserve">) Days from the last date of submission of Techno-Commercial Bids and Price Bids as stipulated in the RFP, unless extended by us on your request pursuant to ITB Clause </w:t>
      </w:r>
      <w:r w:rsidR="00D969DC">
        <w:fldChar w:fldCharType="begin"/>
      </w:r>
      <w:r w:rsidR="00D969DC">
        <w:instrText xml:space="preserve"> REF _Ref490637956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2.3.7</w:t>
      </w:r>
      <w:r w:rsidR="00D969DC">
        <w:fldChar w:fldCharType="end"/>
      </w:r>
      <w:r w:rsidRPr="00010FF2">
        <w:rPr>
          <w:rFonts w:asciiTheme="minorHAnsi" w:eastAsia="Calisto MT" w:hAnsiTheme="minorHAnsi" w:cstheme="minorHAnsi"/>
          <w:color w:val="000000" w:themeColor="text1"/>
          <w:sz w:val="19"/>
          <w:szCs w:val="19"/>
        </w:rPr>
        <w:t xml:space="preserve"> and it shall remain binding upon us and may be accepted by you at any time before expiration of that said period.</w:t>
      </w:r>
    </w:p>
    <w:p w:rsidR="00A008EB" w:rsidRPr="00010FF2" w:rsidRDefault="00A008EB" w:rsidP="00775578">
      <w:pPr>
        <w:pStyle w:val="ListParagraph"/>
        <w:numPr>
          <w:ilvl w:val="0"/>
          <w:numId w:val="197"/>
        </w:numPr>
        <w:spacing w:after="200" w:line="269" w:lineRule="auto"/>
        <w:ind w:left="360"/>
        <w:contextualSpacing w:val="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We understand that you are not bound to accept the lowest or any other Bid you may receive.</w:t>
      </w:r>
    </w:p>
    <w:p w:rsidR="00A008EB" w:rsidRPr="00010FF2" w:rsidRDefault="00A008EB" w:rsidP="00775578">
      <w:pPr>
        <w:pStyle w:val="ListParagraph"/>
        <w:numPr>
          <w:ilvl w:val="0"/>
          <w:numId w:val="197"/>
        </w:numPr>
        <w:spacing w:after="200" w:line="269" w:lineRule="auto"/>
        <w:ind w:left="360"/>
        <w:contextualSpacing w:val="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We, hereby, declare that only the persons or firms interested in this proposal as principals are named here and that no other persons or firms other than those mentioned herein have any interest in this proposal or in the Contract to be entered into, if the award is made on us, that this proposal is made without any connection with any other person, firm or Party likewise submitting a proposal, is in all respects for and in good faith, without collusion or fraud.</w:t>
      </w:r>
    </w:p>
    <w:p w:rsidR="00A008EB" w:rsidRPr="00010FF2" w:rsidRDefault="00A008EB" w:rsidP="00775578">
      <w:pPr>
        <w:pStyle w:val="ListParagraph"/>
        <w:numPr>
          <w:ilvl w:val="0"/>
          <w:numId w:val="197"/>
        </w:numPr>
        <w:spacing w:after="200" w:line="269" w:lineRule="auto"/>
        <w:ind w:left="360"/>
        <w:contextualSpacing w:val="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We acknowledge the right of KREDL to reject our Bid without assigning any reason or otherwise and hereby waive, to the fullest extent permitted by applicable law, our right to challenge the same on any account whatsoever.</w:t>
      </w:r>
    </w:p>
    <w:p w:rsidR="00A008EB" w:rsidRPr="00010FF2" w:rsidRDefault="00A008EB" w:rsidP="00A008EB">
      <w:pPr>
        <w:pStyle w:val="ListParagraph"/>
        <w:spacing w:after="200" w:line="269" w:lineRule="auto"/>
        <w:ind w:left="360"/>
        <w:contextualSpacing w:val="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Dated this ___ day of ___ 20</w:t>
      </w:r>
      <w:r w:rsidR="003466D6">
        <w:rPr>
          <w:rFonts w:asciiTheme="minorHAnsi" w:eastAsia="Calisto MT" w:hAnsiTheme="minorHAnsi" w:cstheme="minorHAnsi"/>
          <w:color w:val="000000" w:themeColor="text1"/>
          <w:sz w:val="19"/>
          <w:szCs w:val="19"/>
        </w:rPr>
        <w:t>22</w:t>
      </w:r>
    </w:p>
    <w:p w:rsidR="00A008EB" w:rsidRPr="00010FF2" w:rsidRDefault="00A008EB" w:rsidP="00A008EB">
      <w:pPr>
        <w:pStyle w:val="ListParagraph"/>
        <w:spacing w:after="0"/>
        <w:ind w:left="360"/>
        <w:contextualSpacing w:val="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Thanking you, we remain,</w:t>
      </w:r>
      <w:r w:rsidRPr="00010FF2">
        <w:rPr>
          <w:rFonts w:asciiTheme="minorHAnsi" w:eastAsia="Calisto MT" w:hAnsiTheme="minorHAnsi" w:cstheme="minorHAnsi"/>
          <w:color w:val="000000" w:themeColor="text1"/>
          <w:sz w:val="19"/>
          <w:szCs w:val="19"/>
        </w:rPr>
        <w:tab/>
      </w:r>
      <w:r w:rsidRPr="00010FF2">
        <w:rPr>
          <w:rFonts w:asciiTheme="minorHAnsi" w:eastAsia="Calisto MT" w:hAnsiTheme="minorHAnsi" w:cstheme="minorHAnsi"/>
          <w:color w:val="000000" w:themeColor="text1"/>
          <w:sz w:val="19"/>
          <w:szCs w:val="19"/>
        </w:rPr>
        <w:tab/>
      </w:r>
      <w:r w:rsidRPr="00010FF2">
        <w:rPr>
          <w:rFonts w:asciiTheme="minorHAnsi" w:eastAsia="Calisto MT" w:hAnsiTheme="minorHAnsi" w:cstheme="minorHAnsi"/>
          <w:color w:val="000000" w:themeColor="text1"/>
          <w:sz w:val="19"/>
          <w:szCs w:val="19"/>
        </w:rPr>
        <w:tab/>
      </w:r>
      <w:r w:rsidRPr="00010FF2">
        <w:rPr>
          <w:rFonts w:asciiTheme="minorHAnsi" w:eastAsia="Calisto MT" w:hAnsiTheme="minorHAnsi" w:cstheme="minorHAnsi"/>
          <w:color w:val="000000" w:themeColor="text1"/>
          <w:sz w:val="19"/>
          <w:szCs w:val="19"/>
        </w:rPr>
        <w:tab/>
      </w:r>
      <w:r w:rsidRPr="00010FF2">
        <w:rPr>
          <w:rFonts w:asciiTheme="minorHAnsi" w:eastAsia="Calisto MT" w:hAnsiTheme="minorHAnsi" w:cstheme="minorHAnsi"/>
          <w:color w:val="000000" w:themeColor="text1"/>
          <w:sz w:val="19"/>
          <w:szCs w:val="19"/>
        </w:rPr>
        <w:tab/>
        <w:t>Yours Faithfully,</w:t>
      </w:r>
    </w:p>
    <w:p w:rsidR="00A008EB" w:rsidRPr="00010FF2" w:rsidRDefault="00A008EB" w:rsidP="00A008EB">
      <w:pPr>
        <w:pStyle w:val="ListParagraph"/>
        <w:spacing w:after="0"/>
        <w:ind w:left="360"/>
        <w:contextualSpacing w:val="0"/>
        <w:rPr>
          <w:rFonts w:asciiTheme="minorHAnsi" w:eastAsia="Calisto MT" w:hAnsiTheme="minorHAnsi" w:cstheme="minorHAnsi"/>
          <w:color w:val="000000" w:themeColor="text1"/>
          <w:sz w:val="19"/>
          <w:szCs w:val="19"/>
        </w:rPr>
      </w:pP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3708"/>
      </w:tblGrid>
      <w:tr w:rsidR="00A008EB" w:rsidRPr="00010FF2" w:rsidTr="00E23020">
        <w:tc>
          <w:tcPr>
            <w:tcW w:w="5508" w:type="dxa"/>
          </w:tcPr>
          <w:p w:rsidR="00A008EB" w:rsidRPr="00010FF2" w:rsidRDefault="00A008EB" w:rsidP="00E23020">
            <w:pPr>
              <w:pStyle w:val="ListParagraph"/>
              <w:ind w:left="0"/>
              <w:contextualSpacing w:val="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Date</w:t>
            </w:r>
          </w:p>
        </w:tc>
        <w:tc>
          <w:tcPr>
            <w:tcW w:w="3708" w:type="dxa"/>
          </w:tcPr>
          <w:p w:rsidR="00A008EB" w:rsidRPr="00010FF2" w:rsidRDefault="00A008EB" w:rsidP="00E23020">
            <w:pPr>
              <w:pStyle w:val="ListParagraph"/>
              <w:ind w:left="0"/>
              <w:contextualSpacing w:val="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Authorized Signatory</w:t>
            </w:r>
          </w:p>
        </w:tc>
      </w:tr>
      <w:tr w:rsidR="00A008EB" w:rsidRPr="00010FF2" w:rsidTr="00E23020">
        <w:tc>
          <w:tcPr>
            <w:tcW w:w="5508" w:type="dxa"/>
          </w:tcPr>
          <w:p w:rsidR="00A008EB" w:rsidRPr="00010FF2" w:rsidRDefault="00A008EB" w:rsidP="00E23020">
            <w:pPr>
              <w:pStyle w:val="ListParagraph"/>
              <w:ind w:left="0"/>
              <w:contextualSpacing w:val="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Place</w:t>
            </w:r>
          </w:p>
        </w:tc>
        <w:tc>
          <w:tcPr>
            <w:tcW w:w="3708" w:type="dxa"/>
          </w:tcPr>
          <w:p w:rsidR="00A008EB" w:rsidRPr="00010FF2" w:rsidRDefault="00A008EB" w:rsidP="00E23020">
            <w:pPr>
              <w:pStyle w:val="ListParagraph"/>
              <w:ind w:left="0"/>
              <w:contextualSpacing w:val="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Designation</w:t>
            </w:r>
          </w:p>
        </w:tc>
      </w:tr>
      <w:tr w:rsidR="00A008EB" w:rsidRPr="00010FF2" w:rsidTr="00E23020">
        <w:tc>
          <w:tcPr>
            <w:tcW w:w="5508" w:type="dxa"/>
          </w:tcPr>
          <w:p w:rsidR="00A008EB" w:rsidRPr="00010FF2" w:rsidRDefault="00A008EB" w:rsidP="00E23020">
            <w:pPr>
              <w:pStyle w:val="ListParagraph"/>
              <w:ind w:left="0"/>
              <w:contextualSpacing w:val="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Business Address</w:t>
            </w:r>
          </w:p>
        </w:tc>
        <w:tc>
          <w:tcPr>
            <w:tcW w:w="3708" w:type="dxa"/>
          </w:tcPr>
          <w:p w:rsidR="00A008EB" w:rsidRPr="00010FF2" w:rsidRDefault="00A008EB" w:rsidP="00E23020">
            <w:pPr>
              <w:pStyle w:val="ListParagraph"/>
              <w:ind w:left="0"/>
              <w:contextualSpacing w:val="0"/>
              <w:rPr>
                <w:rFonts w:asciiTheme="minorHAnsi" w:eastAsia="Calisto MT" w:hAnsiTheme="minorHAnsi" w:cstheme="minorHAnsi"/>
                <w:color w:val="000000" w:themeColor="text1"/>
                <w:sz w:val="19"/>
                <w:szCs w:val="19"/>
              </w:rPr>
            </w:pPr>
          </w:p>
        </w:tc>
      </w:tr>
      <w:tr w:rsidR="00A008EB" w:rsidRPr="00010FF2" w:rsidTr="00E23020">
        <w:tc>
          <w:tcPr>
            <w:tcW w:w="5508" w:type="dxa"/>
          </w:tcPr>
          <w:p w:rsidR="00A008EB" w:rsidRPr="00010FF2" w:rsidRDefault="00A008EB" w:rsidP="00E23020">
            <w:pPr>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Country of Incorporation (Province also to be indicated)</w:t>
            </w:r>
          </w:p>
        </w:tc>
        <w:tc>
          <w:tcPr>
            <w:tcW w:w="3708" w:type="dxa"/>
          </w:tcPr>
          <w:p w:rsidR="00A008EB" w:rsidRPr="00010FF2" w:rsidRDefault="00A008EB" w:rsidP="00E23020">
            <w:pPr>
              <w:pStyle w:val="ListParagraph"/>
              <w:ind w:left="0"/>
              <w:contextualSpacing w:val="0"/>
              <w:rPr>
                <w:rFonts w:asciiTheme="minorHAnsi" w:eastAsia="Calisto MT" w:hAnsiTheme="minorHAnsi" w:cstheme="minorHAnsi"/>
                <w:color w:val="000000" w:themeColor="text1"/>
                <w:sz w:val="19"/>
                <w:szCs w:val="19"/>
              </w:rPr>
            </w:pPr>
          </w:p>
        </w:tc>
      </w:tr>
      <w:tr w:rsidR="00A008EB" w:rsidRPr="00010FF2" w:rsidTr="00E23020">
        <w:tc>
          <w:tcPr>
            <w:tcW w:w="5508" w:type="dxa"/>
          </w:tcPr>
          <w:p w:rsidR="00A008EB" w:rsidRPr="00010FF2" w:rsidRDefault="00A008EB" w:rsidP="00E23020">
            <w:pPr>
              <w:pStyle w:val="ListParagraph"/>
              <w:ind w:left="0"/>
              <w:contextualSpacing w:val="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Fax No.</w:t>
            </w:r>
          </w:p>
        </w:tc>
        <w:tc>
          <w:tcPr>
            <w:tcW w:w="3708" w:type="dxa"/>
          </w:tcPr>
          <w:p w:rsidR="00A008EB" w:rsidRPr="00010FF2" w:rsidRDefault="00A008EB" w:rsidP="00E23020">
            <w:pPr>
              <w:pStyle w:val="ListParagraph"/>
              <w:ind w:left="0"/>
              <w:contextualSpacing w:val="0"/>
              <w:rPr>
                <w:rFonts w:asciiTheme="minorHAnsi" w:eastAsia="Calisto MT" w:hAnsiTheme="minorHAnsi" w:cstheme="minorHAnsi"/>
                <w:color w:val="000000" w:themeColor="text1"/>
                <w:sz w:val="19"/>
                <w:szCs w:val="19"/>
              </w:rPr>
            </w:pPr>
          </w:p>
        </w:tc>
      </w:tr>
      <w:tr w:rsidR="00A008EB" w:rsidRPr="00010FF2" w:rsidTr="00E23020">
        <w:tc>
          <w:tcPr>
            <w:tcW w:w="5508" w:type="dxa"/>
          </w:tcPr>
          <w:p w:rsidR="00A008EB" w:rsidRPr="00010FF2" w:rsidRDefault="00A008EB" w:rsidP="00E23020">
            <w:pPr>
              <w:pStyle w:val="ListParagraph"/>
              <w:ind w:left="0"/>
              <w:contextualSpacing w:val="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Phone No.</w:t>
            </w:r>
          </w:p>
        </w:tc>
        <w:tc>
          <w:tcPr>
            <w:tcW w:w="3708" w:type="dxa"/>
          </w:tcPr>
          <w:p w:rsidR="00A008EB" w:rsidRPr="00010FF2" w:rsidRDefault="00A008EB" w:rsidP="00E23020">
            <w:pPr>
              <w:pStyle w:val="ListParagraph"/>
              <w:ind w:left="0"/>
              <w:contextualSpacing w:val="0"/>
              <w:rPr>
                <w:rFonts w:asciiTheme="minorHAnsi" w:eastAsia="Calisto MT" w:hAnsiTheme="minorHAnsi" w:cstheme="minorHAnsi"/>
                <w:color w:val="000000" w:themeColor="text1"/>
                <w:sz w:val="19"/>
                <w:szCs w:val="19"/>
              </w:rPr>
            </w:pPr>
          </w:p>
        </w:tc>
      </w:tr>
      <w:tr w:rsidR="00A008EB" w:rsidRPr="00010FF2" w:rsidTr="00E23020">
        <w:tc>
          <w:tcPr>
            <w:tcW w:w="5508" w:type="dxa"/>
          </w:tcPr>
          <w:p w:rsidR="00A008EB" w:rsidRPr="00010FF2" w:rsidRDefault="00A008EB" w:rsidP="00E23020">
            <w:pPr>
              <w:pStyle w:val="ListParagraph"/>
              <w:ind w:left="0"/>
              <w:contextualSpacing w:val="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E-mail ID</w:t>
            </w:r>
          </w:p>
        </w:tc>
        <w:tc>
          <w:tcPr>
            <w:tcW w:w="3708" w:type="dxa"/>
          </w:tcPr>
          <w:p w:rsidR="00A008EB" w:rsidRPr="00010FF2" w:rsidRDefault="00A008EB" w:rsidP="00E23020">
            <w:pPr>
              <w:pStyle w:val="ListParagraph"/>
              <w:ind w:left="0"/>
              <w:contextualSpacing w:val="0"/>
              <w:rPr>
                <w:rFonts w:asciiTheme="minorHAnsi" w:eastAsia="Calisto MT" w:hAnsiTheme="minorHAnsi" w:cstheme="minorHAnsi"/>
                <w:color w:val="000000" w:themeColor="text1"/>
                <w:sz w:val="19"/>
                <w:szCs w:val="19"/>
              </w:rPr>
            </w:pPr>
          </w:p>
        </w:tc>
      </w:tr>
    </w:tbl>
    <w:p w:rsidR="00A008EB" w:rsidRPr="00010FF2" w:rsidRDefault="00A008EB" w:rsidP="00A008EB">
      <w:pPr>
        <w:pStyle w:val="ListParagraph"/>
        <w:spacing w:after="200" w:line="269" w:lineRule="auto"/>
        <w:ind w:left="360"/>
        <w:rPr>
          <w:rFonts w:asciiTheme="minorHAnsi" w:eastAsia="Calisto MT" w:hAnsiTheme="minorHAnsi" w:cstheme="minorHAnsi"/>
          <w:color w:val="000000" w:themeColor="text1"/>
          <w:sz w:val="19"/>
          <w:szCs w:val="19"/>
        </w:rPr>
      </w:pPr>
    </w:p>
    <w:p w:rsidR="00A008EB" w:rsidRPr="00010FF2" w:rsidRDefault="00A008EB" w:rsidP="00A008EB">
      <w:pPr>
        <w:pStyle w:val="ListParagraph"/>
        <w:spacing w:after="200" w:line="269" w:lineRule="auto"/>
        <w:ind w:left="360"/>
        <w:contextualSpacing w:val="0"/>
        <w:rPr>
          <w:rFonts w:asciiTheme="minorHAnsi" w:eastAsia="Calisto MT" w:hAnsiTheme="minorHAnsi" w:cstheme="minorHAnsi"/>
          <w:color w:val="000000" w:themeColor="text1"/>
          <w:sz w:val="19"/>
          <w:szCs w:val="19"/>
        </w:rPr>
      </w:pPr>
    </w:p>
    <w:p w:rsidR="00A008EB" w:rsidRPr="00010FF2" w:rsidRDefault="00A008EB" w:rsidP="00A008EB">
      <w:pPr>
        <w:pStyle w:val="ListParagraph"/>
        <w:spacing w:after="200" w:line="269" w:lineRule="auto"/>
        <w:ind w:left="360"/>
        <w:contextualSpacing w:val="0"/>
        <w:rPr>
          <w:rFonts w:asciiTheme="minorHAnsi" w:eastAsia="Calisto MT" w:hAnsiTheme="minorHAnsi" w:cstheme="minorHAnsi"/>
          <w:color w:val="000000" w:themeColor="text1"/>
          <w:sz w:val="19"/>
          <w:szCs w:val="19"/>
        </w:rPr>
        <w:sectPr w:rsidR="00A008EB" w:rsidRPr="00010FF2" w:rsidSect="00E23020">
          <w:headerReference w:type="default" r:id="rId24"/>
          <w:pgSz w:w="12240" w:h="15840"/>
          <w:pgMar w:top="1440" w:right="1440" w:bottom="1440" w:left="1440" w:header="720" w:footer="720" w:gutter="0"/>
          <w:cols w:space="720"/>
          <w:docGrid w:linePitch="360"/>
        </w:sectPr>
      </w:pPr>
    </w:p>
    <w:p w:rsidR="003466D6" w:rsidRPr="00010FF2" w:rsidRDefault="003466D6" w:rsidP="003466D6">
      <w:pPr>
        <w:spacing w:after="200" w:line="269" w:lineRule="auto"/>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lastRenderedPageBreak/>
        <w:t xml:space="preserve">Development of </w:t>
      </w:r>
      <w:r>
        <w:rPr>
          <w:rFonts w:asciiTheme="minorHAnsi" w:hAnsiTheme="minorHAnsi" w:cstheme="minorHAnsi"/>
          <w:b/>
          <w:color w:val="000000" w:themeColor="text1"/>
          <w:sz w:val="19"/>
          <w:szCs w:val="19"/>
        </w:rPr>
        <w:t>2</w:t>
      </w:r>
      <w:r w:rsidRPr="00010FF2">
        <w:rPr>
          <w:rFonts w:asciiTheme="minorHAnsi" w:hAnsiTheme="minorHAnsi" w:cstheme="minorHAnsi"/>
          <w:b/>
          <w:color w:val="000000" w:themeColor="text1"/>
          <w:sz w:val="19"/>
          <w:szCs w:val="19"/>
        </w:rPr>
        <w:t>MW (AC) Solar PV Power Plant (</w:t>
      </w:r>
      <w:r>
        <w:rPr>
          <w:rFonts w:asciiTheme="minorHAnsi" w:hAnsiTheme="minorHAnsi" w:cstheme="minorHAnsi"/>
          <w:b/>
          <w:color w:val="000000" w:themeColor="text1"/>
          <w:sz w:val="19"/>
          <w:szCs w:val="19"/>
        </w:rPr>
        <w:t>2.2</w:t>
      </w:r>
      <w:r w:rsidRPr="00010FF2">
        <w:rPr>
          <w:rFonts w:asciiTheme="minorHAnsi" w:hAnsiTheme="minorHAnsi" w:cstheme="minorHAnsi"/>
          <w:b/>
          <w:color w:val="000000" w:themeColor="text1"/>
          <w:sz w:val="19"/>
          <w:szCs w:val="19"/>
        </w:rPr>
        <w:t xml:space="preserve">MWp DC) with </w:t>
      </w:r>
      <w:r>
        <w:rPr>
          <w:rFonts w:asciiTheme="minorHAnsi" w:hAnsiTheme="minorHAnsi" w:cstheme="minorHAnsi"/>
          <w:b/>
          <w:color w:val="000000" w:themeColor="text1"/>
          <w:sz w:val="19"/>
          <w:szCs w:val="19"/>
        </w:rPr>
        <w:t>4.5</w:t>
      </w:r>
      <w:r w:rsidRPr="00010FF2">
        <w:rPr>
          <w:rFonts w:asciiTheme="minorHAnsi" w:hAnsiTheme="minorHAnsi" w:cstheme="minorHAnsi"/>
          <w:b/>
          <w:color w:val="000000" w:themeColor="text1"/>
          <w:sz w:val="19"/>
          <w:szCs w:val="19"/>
        </w:rPr>
        <w:t xml:space="preserve"> MWh Battery Energy Storage System</w:t>
      </w:r>
      <w:r w:rsidR="00D0478F">
        <w:rPr>
          <w:rFonts w:asciiTheme="minorHAnsi" w:hAnsiTheme="minorHAnsi" w:cstheme="minorHAnsi"/>
          <w:b/>
          <w:color w:val="000000" w:themeColor="text1"/>
          <w:sz w:val="19"/>
          <w:szCs w:val="19"/>
        </w:rPr>
        <w:t xml:space="preserve"> </w:t>
      </w:r>
      <w:r w:rsidR="00D0478F" w:rsidRPr="00805700">
        <w:rPr>
          <w:rFonts w:asciiTheme="minorHAnsi" w:hAnsiTheme="minorHAnsi" w:cstheme="minorHAnsi"/>
          <w:b/>
          <w:color w:val="000000" w:themeColor="text1"/>
          <w:sz w:val="19"/>
          <w:szCs w:val="19"/>
        </w:rPr>
        <w:t>(excluding all variants of lead acid batteries)</w:t>
      </w:r>
      <w:r w:rsidR="00D0478F" w:rsidRPr="00010FF2">
        <w:rPr>
          <w:rFonts w:asciiTheme="minorHAnsi" w:eastAsia="Calisto MT" w:hAnsiTheme="minorHAnsi" w:cstheme="minorHAnsi"/>
          <w:b/>
          <w:color w:val="000000" w:themeColor="text1"/>
          <w:sz w:val="19"/>
          <w:szCs w:val="19"/>
        </w:rPr>
        <w:t xml:space="preserve"> </w:t>
      </w:r>
      <w:r w:rsidRPr="00010FF2">
        <w:rPr>
          <w:rFonts w:asciiTheme="minorHAnsi" w:hAnsiTheme="minorHAnsi" w:cstheme="minorHAnsi"/>
          <w:b/>
          <w:color w:val="000000" w:themeColor="text1"/>
          <w:sz w:val="19"/>
          <w:szCs w:val="19"/>
        </w:rPr>
        <w:t xml:space="preserve"> </w:t>
      </w:r>
      <w:r w:rsidRPr="00010FF2">
        <w:rPr>
          <w:rFonts w:asciiTheme="minorHAnsi" w:eastAsia="Calisto MT" w:hAnsiTheme="minorHAnsi" w:cstheme="minorHAnsi"/>
          <w:b/>
          <w:color w:val="000000" w:themeColor="text1"/>
          <w:sz w:val="19"/>
          <w:szCs w:val="19"/>
        </w:rPr>
        <w:t xml:space="preserve">Facilities </w:t>
      </w:r>
      <w:r w:rsidRPr="003466D6">
        <w:rPr>
          <w:rFonts w:asciiTheme="minorHAnsi" w:eastAsia="Calisto MT" w:hAnsiTheme="minorHAnsi" w:cstheme="minorHAnsi"/>
          <w:b/>
          <w:color w:val="000000" w:themeColor="text1"/>
          <w:sz w:val="19"/>
          <w:szCs w:val="19"/>
        </w:rPr>
        <w:t>having 12 years Plant O&amp;M</w:t>
      </w:r>
      <w:r w:rsidRPr="00010FF2">
        <w:rPr>
          <w:rFonts w:asciiTheme="minorHAnsi" w:eastAsia="Calisto MT" w:hAnsiTheme="minorHAnsi" w:cstheme="minorHAnsi"/>
          <w:b/>
          <w:color w:val="000000" w:themeColor="text1"/>
          <w:sz w:val="19"/>
          <w:szCs w:val="19"/>
        </w:rPr>
        <w:t>at Pavagada Ultra Mega Solar Park in Karnataka</w:t>
      </w:r>
    </w:p>
    <w:p w:rsidR="00A008EB" w:rsidRPr="00010FF2" w:rsidRDefault="00A008EB" w:rsidP="00A008EB">
      <w:pPr>
        <w:spacing w:after="200" w:line="269" w:lineRule="auto"/>
        <w:rPr>
          <w:rFonts w:asciiTheme="minorHAnsi" w:eastAsia="Calisto MT" w:hAnsiTheme="minorHAnsi" w:cstheme="minorHAnsi"/>
          <w:b/>
          <w:color w:val="000000" w:themeColor="text1"/>
          <w:sz w:val="19"/>
          <w:szCs w:val="19"/>
        </w:rPr>
      </w:pPr>
      <w:proofErr w:type="gramStart"/>
      <w:r w:rsidRPr="00010FF2">
        <w:rPr>
          <w:rFonts w:asciiTheme="minorHAnsi" w:eastAsia="Calisto MT" w:hAnsiTheme="minorHAnsi" w:cstheme="minorHAnsi"/>
          <w:b/>
          <w:color w:val="000000" w:themeColor="text1"/>
          <w:sz w:val="19"/>
          <w:szCs w:val="19"/>
        </w:rPr>
        <w:t>RFP NO.</w:t>
      </w:r>
      <w:proofErr w:type="gramEnd"/>
      <w:r w:rsidRPr="00010FF2">
        <w:rPr>
          <w:rFonts w:asciiTheme="minorHAnsi" w:eastAsia="Calisto MT" w:hAnsiTheme="minorHAnsi" w:cstheme="minorHAnsi"/>
          <w:b/>
          <w:color w:val="000000" w:themeColor="text1"/>
          <w:sz w:val="19"/>
          <w:szCs w:val="19"/>
        </w:rPr>
        <w:t xml:space="preserve"> : ______</w:t>
      </w:r>
    </w:p>
    <w:p w:rsidR="00A008EB" w:rsidRPr="00010FF2" w:rsidRDefault="00A008EB" w:rsidP="00A008EB">
      <w:pPr>
        <w:spacing w:after="200" w:line="269" w:lineRule="auto"/>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t>Attachment 2:</w:t>
      </w:r>
    </w:p>
    <w:p w:rsidR="00A008EB" w:rsidRPr="00010FF2" w:rsidRDefault="00A008EB" w:rsidP="00A008EB">
      <w:pPr>
        <w:pStyle w:val="ListParagraph"/>
        <w:spacing w:after="200" w:line="269" w:lineRule="auto"/>
        <w:ind w:left="360"/>
        <w:rPr>
          <w:rFonts w:asciiTheme="minorHAnsi" w:eastAsia="Calisto MT" w:hAnsiTheme="minorHAnsi" w:cstheme="minorHAnsi"/>
          <w:color w:val="000000" w:themeColor="text1"/>
          <w:sz w:val="19"/>
          <w:szCs w:val="19"/>
        </w:rPr>
      </w:pPr>
    </w:p>
    <w:p w:rsidR="00A008EB" w:rsidRPr="00010FF2" w:rsidRDefault="00A008EB" w:rsidP="00A008EB">
      <w:pPr>
        <w:pStyle w:val="ListParagraph"/>
        <w:spacing w:after="200" w:line="269" w:lineRule="auto"/>
        <w:ind w:left="360"/>
        <w:jc w:val="center"/>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COST OF RFP </w:t>
      </w:r>
    </w:p>
    <w:p w:rsidR="00A008EB" w:rsidRPr="00010FF2" w:rsidRDefault="00A008EB" w:rsidP="00A008EB">
      <w:pPr>
        <w:pStyle w:val="ListParagraph"/>
        <w:spacing w:after="200" w:line="269" w:lineRule="auto"/>
        <w:ind w:left="360"/>
        <w:contextualSpacing w:val="0"/>
        <w:jc w:val="center"/>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(To be submitted online and offline along with the Techno-Commercial Bid) </w:t>
      </w:r>
    </w:p>
    <w:p w:rsidR="00A008EB" w:rsidRDefault="00A008EB" w:rsidP="00A008EB">
      <w:pPr>
        <w:pStyle w:val="ListParagraph"/>
        <w:spacing w:after="200" w:line="269" w:lineRule="auto"/>
        <w:ind w:left="360"/>
        <w:contextualSpacing w:val="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BIDDER TO FURNISH PROOF TOWARDS COST OF RFP IN LINE WITH ITB CLAUSE </w:t>
      </w:r>
      <w:r w:rsidR="00D969DC">
        <w:fldChar w:fldCharType="begin"/>
      </w:r>
      <w:r w:rsidR="00D969DC">
        <w:instrText xml:space="preserve"> REF _Ref498923973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2.3.5</w:t>
      </w:r>
      <w:r w:rsidR="00D969DC">
        <w:fldChar w:fldCharType="end"/>
      </w:r>
      <w:r w:rsidRPr="00010FF2">
        <w:rPr>
          <w:rFonts w:asciiTheme="minorHAnsi" w:eastAsia="Calisto MT" w:hAnsiTheme="minorHAnsi" w:cstheme="minorHAnsi"/>
          <w:color w:val="000000" w:themeColor="text1"/>
          <w:sz w:val="19"/>
          <w:szCs w:val="19"/>
        </w:rPr>
        <w:t xml:space="preserve"> (COST OF RFP)</w:t>
      </w:r>
    </w:p>
    <w:p w:rsidR="002F7A63" w:rsidRDefault="002F7A63">
      <w:pPr>
        <w:spacing w:line="259" w:lineRule="auto"/>
        <w:rPr>
          <w:rFonts w:asciiTheme="minorHAnsi" w:eastAsia="Calisto MT" w:hAnsiTheme="minorHAnsi" w:cstheme="minorHAnsi"/>
          <w:color w:val="000000" w:themeColor="text1"/>
          <w:sz w:val="19"/>
          <w:szCs w:val="19"/>
        </w:rPr>
      </w:pPr>
      <w:r>
        <w:rPr>
          <w:rFonts w:asciiTheme="minorHAnsi" w:eastAsia="Calisto MT" w:hAnsiTheme="minorHAnsi" w:cstheme="minorHAnsi"/>
          <w:color w:val="000000" w:themeColor="text1"/>
          <w:sz w:val="19"/>
          <w:szCs w:val="19"/>
        </w:rPr>
        <w:br w:type="page"/>
      </w:r>
    </w:p>
    <w:p w:rsidR="002F7A63" w:rsidRDefault="002F7A63" w:rsidP="00A008EB">
      <w:pPr>
        <w:pStyle w:val="ListParagraph"/>
        <w:spacing w:after="200" w:line="269" w:lineRule="auto"/>
        <w:ind w:left="360"/>
        <w:contextualSpacing w:val="0"/>
        <w:rPr>
          <w:rFonts w:asciiTheme="minorHAnsi" w:eastAsia="Calisto MT" w:hAnsiTheme="minorHAnsi" w:cstheme="minorHAnsi"/>
          <w:color w:val="000000" w:themeColor="text1"/>
          <w:sz w:val="19"/>
          <w:szCs w:val="19"/>
        </w:rPr>
      </w:pPr>
    </w:p>
    <w:p w:rsidR="002F7A63" w:rsidRDefault="002F7A63" w:rsidP="00A008EB">
      <w:pPr>
        <w:pStyle w:val="ListParagraph"/>
        <w:spacing w:after="200" w:line="269" w:lineRule="auto"/>
        <w:ind w:left="360"/>
        <w:contextualSpacing w:val="0"/>
        <w:rPr>
          <w:rFonts w:asciiTheme="minorHAnsi" w:eastAsia="Calisto MT" w:hAnsiTheme="minorHAnsi" w:cstheme="minorHAnsi"/>
          <w:color w:val="000000" w:themeColor="text1"/>
          <w:sz w:val="19"/>
          <w:szCs w:val="19"/>
        </w:rPr>
      </w:pPr>
    </w:p>
    <w:p w:rsidR="003466D6" w:rsidRPr="00010FF2" w:rsidRDefault="003466D6" w:rsidP="003466D6">
      <w:pPr>
        <w:spacing w:after="200" w:line="269" w:lineRule="auto"/>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t xml:space="preserve">Development of </w:t>
      </w:r>
      <w:r>
        <w:rPr>
          <w:rFonts w:asciiTheme="minorHAnsi" w:hAnsiTheme="minorHAnsi" w:cstheme="minorHAnsi"/>
          <w:b/>
          <w:color w:val="000000" w:themeColor="text1"/>
          <w:sz w:val="19"/>
          <w:szCs w:val="19"/>
        </w:rPr>
        <w:t>2</w:t>
      </w:r>
      <w:r w:rsidRPr="00010FF2">
        <w:rPr>
          <w:rFonts w:asciiTheme="minorHAnsi" w:hAnsiTheme="minorHAnsi" w:cstheme="minorHAnsi"/>
          <w:b/>
          <w:color w:val="000000" w:themeColor="text1"/>
          <w:sz w:val="19"/>
          <w:szCs w:val="19"/>
        </w:rPr>
        <w:t>MW (AC) Solar PV Power Plant (</w:t>
      </w:r>
      <w:r>
        <w:rPr>
          <w:rFonts w:asciiTheme="minorHAnsi" w:hAnsiTheme="minorHAnsi" w:cstheme="minorHAnsi"/>
          <w:b/>
          <w:color w:val="000000" w:themeColor="text1"/>
          <w:sz w:val="19"/>
          <w:szCs w:val="19"/>
        </w:rPr>
        <w:t>2.2</w:t>
      </w:r>
      <w:r w:rsidRPr="00010FF2">
        <w:rPr>
          <w:rFonts w:asciiTheme="minorHAnsi" w:hAnsiTheme="minorHAnsi" w:cstheme="minorHAnsi"/>
          <w:b/>
          <w:color w:val="000000" w:themeColor="text1"/>
          <w:sz w:val="19"/>
          <w:szCs w:val="19"/>
        </w:rPr>
        <w:t xml:space="preserve">MWp DC) with </w:t>
      </w:r>
      <w:r>
        <w:rPr>
          <w:rFonts w:asciiTheme="minorHAnsi" w:hAnsiTheme="minorHAnsi" w:cstheme="minorHAnsi"/>
          <w:b/>
          <w:color w:val="000000" w:themeColor="text1"/>
          <w:sz w:val="19"/>
          <w:szCs w:val="19"/>
        </w:rPr>
        <w:t>4.5</w:t>
      </w:r>
      <w:r w:rsidRPr="00010FF2">
        <w:rPr>
          <w:rFonts w:asciiTheme="minorHAnsi" w:hAnsiTheme="minorHAnsi" w:cstheme="minorHAnsi"/>
          <w:b/>
          <w:color w:val="000000" w:themeColor="text1"/>
          <w:sz w:val="19"/>
          <w:szCs w:val="19"/>
        </w:rPr>
        <w:t xml:space="preserve"> MWh Battery Energy Storage System </w:t>
      </w:r>
      <w:r w:rsidRPr="00010FF2">
        <w:rPr>
          <w:rFonts w:asciiTheme="minorHAnsi" w:eastAsia="Calisto MT" w:hAnsiTheme="minorHAnsi" w:cstheme="minorHAnsi"/>
          <w:b/>
          <w:color w:val="000000" w:themeColor="text1"/>
          <w:sz w:val="19"/>
          <w:szCs w:val="19"/>
        </w:rPr>
        <w:t>Facilities</w:t>
      </w:r>
      <w:r w:rsidR="00D0478F">
        <w:rPr>
          <w:rFonts w:asciiTheme="minorHAnsi" w:eastAsia="Calisto MT" w:hAnsiTheme="minorHAnsi" w:cstheme="minorHAnsi"/>
          <w:b/>
          <w:color w:val="000000" w:themeColor="text1"/>
          <w:sz w:val="19"/>
          <w:szCs w:val="19"/>
        </w:rPr>
        <w:t xml:space="preserve"> </w:t>
      </w:r>
      <w:r w:rsidR="00D0478F" w:rsidRPr="00805700">
        <w:rPr>
          <w:rFonts w:asciiTheme="minorHAnsi" w:hAnsiTheme="minorHAnsi" w:cstheme="minorHAnsi"/>
          <w:b/>
          <w:color w:val="000000" w:themeColor="text1"/>
          <w:sz w:val="19"/>
          <w:szCs w:val="19"/>
        </w:rPr>
        <w:t>(excluding all variants of lead acid batteries</w:t>
      </w:r>
      <w:proofErr w:type="gramStart"/>
      <w:r w:rsidR="00D0478F" w:rsidRPr="00805700">
        <w:rPr>
          <w:rFonts w:asciiTheme="minorHAnsi" w:hAnsiTheme="minorHAnsi" w:cstheme="minorHAnsi"/>
          <w:b/>
          <w:color w:val="000000" w:themeColor="text1"/>
          <w:sz w:val="19"/>
          <w:szCs w:val="19"/>
        </w:rPr>
        <w:t>)</w:t>
      </w:r>
      <w:r w:rsidR="00D0478F" w:rsidRPr="00010FF2">
        <w:rPr>
          <w:rFonts w:asciiTheme="minorHAnsi" w:eastAsia="Calisto MT" w:hAnsiTheme="minorHAnsi" w:cstheme="minorHAnsi"/>
          <w:b/>
          <w:color w:val="000000" w:themeColor="text1"/>
          <w:sz w:val="19"/>
          <w:szCs w:val="19"/>
        </w:rPr>
        <w:t xml:space="preserve"> </w:t>
      </w:r>
      <w:r w:rsidRPr="00010FF2">
        <w:rPr>
          <w:rFonts w:asciiTheme="minorHAnsi" w:eastAsia="Calisto MT" w:hAnsiTheme="minorHAnsi" w:cstheme="minorHAnsi"/>
          <w:b/>
          <w:color w:val="000000" w:themeColor="text1"/>
          <w:sz w:val="19"/>
          <w:szCs w:val="19"/>
        </w:rPr>
        <w:t xml:space="preserve"> </w:t>
      </w:r>
      <w:r w:rsidRPr="003466D6">
        <w:rPr>
          <w:rFonts w:asciiTheme="minorHAnsi" w:eastAsia="Calisto MT" w:hAnsiTheme="minorHAnsi" w:cstheme="minorHAnsi"/>
          <w:b/>
          <w:color w:val="000000" w:themeColor="text1"/>
          <w:sz w:val="19"/>
          <w:szCs w:val="19"/>
        </w:rPr>
        <w:t>having</w:t>
      </w:r>
      <w:proofErr w:type="gramEnd"/>
      <w:r w:rsidRPr="003466D6">
        <w:rPr>
          <w:rFonts w:asciiTheme="minorHAnsi" w:eastAsia="Calisto MT" w:hAnsiTheme="minorHAnsi" w:cstheme="minorHAnsi"/>
          <w:b/>
          <w:color w:val="000000" w:themeColor="text1"/>
          <w:sz w:val="19"/>
          <w:szCs w:val="19"/>
        </w:rPr>
        <w:t xml:space="preserve"> 12 years Plant O&amp;M</w:t>
      </w:r>
      <w:r w:rsidRPr="00010FF2">
        <w:rPr>
          <w:rFonts w:asciiTheme="minorHAnsi" w:eastAsia="Calisto MT" w:hAnsiTheme="minorHAnsi" w:cstheme="minorHAnsi"/>
          <w:b/>
          <w:color w:val="000000" w:themeColor="text1"/>
          <w:sz w:val="19"/>
          <w:szCs w:val="19"/>
        </w:rPr>
        <w:t>at Pavagada Ultra Mega Solar Park in Karnataka</w:t>
      </w:r>
    </w:p>
    <w:p w:rsidR="00A008EB" w:rsidRPr="00010FF2" w:rsidRDefault="00A008EB" w:rsidP="00A008EB">
      <w:pPr>
        <w:spacing w:after="200" w:line="269" w:lineRule="auto"/>
        <w:rPr>
          <w:rFonts w:asciiTheme="minorHAnsi" w:eastAsia="Calisto MT" w:hAnsiTheme="minorHAnsi" w:cstheme="minorHAnsi"/>
          <w:b/>
          <w:color w:val="000000" w:themeColor="text1"/>
          <w:sz w:val="19"/>
          <w:szCs w:val="19"/>
        </w:rPr>
      </w:pPr>
      <w:proofErr w:type="gramStart"/>
      <w:r w:rsidRPr="00010FF2">
        <w:rPr>
          <w:rFonts w:asciiTheme="minorHAnsi" w:eastAsia="Calisto MT" w:hAnsiTheme="minorHAnsi" w:cstheme="minorHAnsi"/>
          <w:b/>
          <w:color w:val="000000" w:themeColor="text1"/>
          <w:sz w:val="19"/>
          <w:szCs w:val="19"/>
        </w:rPr>
        <w:t>RFP NO.</w:t>
      </w:r>
      <w:proofErr w:type="gramEnd"/>
      <w:r w:rsidRPr="00010FF2">
        <w:rPr>
          <w:rFonts w:asciiTheme="minorHAnsi" w:eastAsia="Calisto MT" w:hAnsiTheme="minorHAnsi" w:cstheme="minorHAnsi"/>
          <w:b/>
          <w:color w:val="000000" w:themeColor="text1"/>
          <w:sz w:val="19"/>
          <w:szCs w:val="19"/>
        </w:rPr>
        <w:t xml:space="preserve"> : ______</w:t>
      </w:r>
    </w:p>
    <w:p w:rsidR="00A008EB" w:rsidRPr="00010FF2" w:rsidRDefault="00A008EB" w:rsidP="00A008EB">
      <w:pPr>
        <w:spacing w:after="200" w:line="269" w:lineRule="auto"/>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t>Attachment 3:</w:t>
      </w:r>
    </w:p>
    <w:p w:rsidR="00A008EB" w:rsidRPr="00010FF2" w:rsidRDefault="00A008EB" w:rsidP="00A008EB">
      <w:pPr>
        <w:pStyle w:val="ListParagraph"/>
        <w:spacing w:after="200" w:line="269" w:lineRule="auto"/>
        <w:ind w:left="360"/>
        <w:rPr>
          <w:rFonts w:asciiTheme="minorHAnsi" w:eastAsia="Calisto MT" w:hAnsiTheme="minorHAnsi" w:cstheme="minorHAnsi"/>
          <w:color w:val="000000" w:themeColor="text1"/>
          <w:sz w:val="19"/>
          <w:szCs w:val="19"/>
        </w:rPr>
      </w:pPr>
    </w:p>
    <w:p w:rsidR="00A008EB" w:rsidRPr="00010FF2" w:rsidRDefault="00A008EB" w:rsidP="00A008EB">
      <w:pPr>
        <w:pStyle w:val="ListParagraph"/>
        <w:spacing w:after="200" w:line="269" w:lineRule="auto"/>
        <w:ind w:left="360"/>
        <w:jc w:val="center"/>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BID SECURITY</w:t>
      </w:r>
    </w:p>
    <w:p w:rsidR="00A008EB" w:rsidRPr="00010FF2" w:rsidRDefault="00A008EB" w:rsidP="00A008EB">
      <w:pPr>
        <w:pStyle w:val="ListParagraph"/>
        <w:spacing w:after="200" w:line="269" w:lineRule="auto"/>
        <w:ind w:left="360"/>
        <w:contextualSpacing w:val="0"/>
        <w:jc w:val="center"/>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(To be submitted online and offline along with the Techno-Commercial Bid) </w:t>
      </w:r>
    </w:p>
    <w:p w:rsidR="00A008EB" w:rsidRPr="00010FF2" w:rsidRDefault="00A008EB" w:rsidP="00A008EB">
      <w:pPr>
        <w:pStyle w:val="ListParagraph"/>
        <w:spacing w:after="200" w:line="269" w:lineRule="auto"/>
        <w:ind w:left="360"/>
        <w:contextualSpacing w:val="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BIDDER TO FURNISH BID SECURITY IN LINE WITH ITB CLAUSE </w:t>
      </w:r>
      <w:r w:rsidR="00D969DC">
        <w:fldChar w:fldCharType="begin"/>
      </w:r>
      <w:r w:rsidR="00D969DC">
        <w:instrText xml:space="preserve"> REF _Ref498294148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2.3.6</w:t>
      </w:r>
      <w:r w:rsidR="00D969DC">
        <w:fldChar w:fldCharType="end"/>
      </w:r>
      <w:r w:rsidRPr="00010FF2">
        <w:rPr>
          <w:rFonts w:asciiTheme="minorHAnsi" w:eastAsia="Calisto MT" w:hAnsiTheme="minorHAnsi" w:cstheme="minorHAnsi"/>
          <w:color w:val="000000" w:themeColor="text1"/>
          <w:sz w:val="19"/>
          <w:szCs w:val="19"/>
        </w:rPr>
        <w:t xml:space="preserve"> (BID SECURITY) AND AS PER FORMAT GIVEN AT SECTION-VII (FORMS &amp; PROCEDURES)</w:t>
      </w:r>
    </w:p>
    <w:p w:rsidR="00A008EB" w:rsidRPr="00010FF2" w:rsidRDefault="00A008EB" w:rsidP="00A008EB">
      <w:pPr>
        <w:pStyle w:val="ListParagraph"/>
        <w:spacing w:line="480" w:lineRule="auto"/>
        <w:ind w:left="504"/>
        <w:jc w:val="center"/>
        <w:rPr>
          <w:rFonts w:asciiTheme="minorHAnsi" w:hAnsiTheme="minorHAnsi" w:cstheme="minorHAnsi"/>
          <w:color w:val="000000" w:themeColor="text1"/>
          <w:sz w:val="19"/>
          <w:szCs w:val="19"/>
        </w:rPr>
      </w:pPr>
      <w:r w:rsidRPr="00010FF2">
        <w:rPr>
          <w:rFonts w:asciiTheme="minorHAnsi" w:hAnsiTheme="minorHAnsi" w:cstheme="minorHAnsi"/>
          <w:b/>
          <w:color w:val="000000" w:themeColor="text1"/>
          <w:w w:val="105"/>
          <w:sz w:val="19"/>
          <w:szCs w:val="19"/>
        </w:rPr>
        <w:t>Bank Guarantee</w:t>
      </w:r>
    </w:p>
    <w:p w:rsidR="00A008EB" w:rsidRPr="00010FF2" w:rsidRDefault="00A008EB" w:rsidP="00A008EB">
      <w:pPr>
        <w:pStyle w:val="ListParagraph"/>
        <w:spacing w:before="216"/>
        <w:ind w:left="504"/>
        <w:jc w:val="center"/>
        <w:rPr>
          <w:rFonts w:asciiTheme="minorHAnsi" w:hAnsiTheme="minorHAnsi" w:cstheme="minorHAnsi"/>
          <w:color w:val="000000" w:themeColor="text1"/>
          <w:spacing w:val="8"/>
          <w:sz w:val="19"/>
          <w:szCs w:val="19"/>
        </w:rPr>
      </w:pPr>
      <w:r w:rsidRPr="00010FF2">
        <w:rPr>
          <w:rFonts w:asciiTheme="minorHAnsi" w:hAnsiTheme="minorHAnsi" w:cstheme="minorHAnsi"/>
          <w:color w:val="000000" w:themeColor="text1"/>
          <w:spacing w:val="3"/>
          <w:sz w:val="19"/>
          <w:szCs w:val="19"/>
        </w:rPr>
        <w:t>(To be on non-judicial stamp paper of appropriate value as per Stamp Act relevant to place of execution)</w:t>
      </w:r>
    </w:p>
    <w:p w:rsidR="00A008EB" w:rsidRPr="00010FF2" w:rsidRDefault="00A008EB" w:rsidP="00A008EB">
      <w:pPr>
        <w:pStyle w:val="ListParagraph"/>
        <w:tabs>
          <w:tab w:val="right" w:leader="dot" w:pos="9413"/>
        </w:tabs>
        <w:spacing w:before="180" w:line="204" w:lineRule="auto"/>
        <w:ind w:left="504"/>
        <w:rPr>
          <w:rFonts w:asciiTheme="minorHAnsi" w:hAnsiTheme="minorHAnsi" w:cstheme="minorHAnsi"/>
          <w:color w:val="000000" w:themeColor="text1"/>
          <w:spacing w:val="6"/>
          <w:sz w:val="19"/>
          <w:szCs w:val="19"/>
        </w:rPr>
      </w:pPr>
    </w:p>
    <w:p w:rsidR="00A008EB" w:rsidRPr="00010FF2" w:rsidRDefault="00A008EB" w:rsidP="00A008EB">
      <w:pPr>
        <w:tabs>
          <w:tab w:val="right" w:leader="dot" w:pos="9413"/>
        </w:tabs>
        <w:spacing w:after="200" w:line="204" w:lineRule="auto"/>
        <w:rPr>
          <w:rFonts w:asciiTheme="minorHAnsi" w:hAnsiTheme="minorHAnsi" w:cstheme="minorHAnsi"/>
          <w:color w:val="000000" w:themeColor="text1"/>
          <w:sz w:val="19"/>
          <w:szCs w:val="19"/>
        </w:rPr>
      </w:pPr>
      <w:proofErr w:type="gramStart"/>
      <w:r w:rsidRPr="00010FF2">
        <w:rPr>
          <w:rFonts w:asciiTheme="minorHAnsi" w:hAnsiTheme="minorHAnsi" w:cstheme="minorHAnsi"/>
          <w:color w:val="000000" w:themeColor="text1"/>
          <w:spacing w:val="6"/>
          <w:sz w:val="19"/>
          <w:szCs w:val="19"/>
        </w:rPr>
        <w:t>Bank Guarantee No.</w:t>
      </w:r>
      <w:proofErr w:type="gramEnd"/>
      <w:r w:rsidRPr="00010FF2">
        <w:rPr>
          <w:rFonts w:asciiTheme="minorHAnsi" w:hAnsiTheme="minorHAnsi" w:cstheme="minorHAnsi"/>
          <w:color w:val="000000" w:themeColor="text1"/>
          <w:spacing w:val="6"/>
          <w:sz w:val="19"/>
          <w:szCs w:val="19"/>
        </w:rPr>
        <w:t xml:space="preserve"> </w:t>
      </w:r>
    </w:p>
    <w:p w:rsidR="00A008EB" w:rsidRPr="00010FF2" w:rsidRDefault="00A008EB" w:rsidP="00A008EB">
      <w:pPr>
        <w:tabs>
          <w:tab w:val="right" w:leader="dot" w:pos="9269"/>
        </w:tabs>
        <w:spacing w:before="252" w:line="204" w:lineRule="auto"/>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Date</w:t>
      </w:r>
    </w:p>
    <w:p w:rsidR="00A008EB" w:rsidRPr="00010FF2" w:rsidRDefault="00A008EB" w:rsidP="00A008EB">
      <w:pPr>
        <w:tabs>
          <w:tab w:val="right" w:leader="dot" w:pos="9269"/>
        </w:tabs>
        <w:spacing w:before="252" w:line="204" w:lineRule="auto"/>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To,</w:t>
      </w:r>
    </w:p>
    <w:p w:rsidR="00A008EB" w:rsidRPr="00010FF2" w:rsidRDefault="00A008EB" w:rsidP="00A008EB">
      <w:pPr>
        <w:spacing w:after="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Karnataka Renewable Energy Development Limited (KREDL),</w:t>
      </w:r>
    </w:p>
    <w:p w:rsidR="009F3A13" w:rsidRPr="00010FF2" w:rsidRDefault="009F3A13" w:rsidP="009F3A13">
      <w:pPr>
        <w:spacing w:after="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Head Office, #6/13/1, 10</w:t>
      </w:r>
      <w:r w:rsidRPr="00010FF2">
        <w:rPr>
          <w:rFonts w:asciiTheme="minorHAnsi" w:eastAsia="Calisto MT" w:hAnsiTheme="minorHAnsi" w:cstheme="minorHAnsi"/>
          <w:color w:val="000000" w:themeColor="text1"/>
          <w:sz w:val="19"/>
          <w:szCs w:val="19"/>
          <w:vertAlign w:val="superscript"/>
        </w:rPr>
        <w:t>th</w:t>
      </w:r>
      <w:r w:rsidRPr="00010FF2">
        <w:rPr>
          <w:rFonts w:asciiTheme="minorHAnsi" w:eastAsia="Calisto MT" w:hAnsiTheme="minorHAnsi" w:cstheme="minorHAnsi"/>
          <w:color w:val="000000" w:themeColor="text1"/>
          <w:sz w:val="19"/>
          <w:szCs w:val="19"/>
        </w:rPr>
        <w:t xml:space="preserve"> Block, 2</w:t>
      </w:r>
      <w:r w:rsidRPr="00010FF2">
        <w:rPr>
          <w:rFonts w:asciiTheme="minorHAnsi" w:eastAsia="Calisto MT" w:hAnsiTheme="minorHAnsi" w:cstheme="minorHAnsi"/>
          <w:color w:val="000000" w:themeColor="text1"/>
          <w:sz w:val="19"/>
          <w:szCs w:val="19"/>
          <w:vertAlign w:val="superscript"/>
        </w:rPr>
        <w:t>nd</w:t>
      </w:r>
      <w:r w:rsidRPr="00010FF2">
        <w:rPr>
          <w:rFonts w:asciiTheme="minorHAnsi" w:eastAsia="Calisto MT" w:hAnsiTheme="minorHAnsi" w:cstheme="minorHAnsi"/>
          <w:color w:val="000000" w:themeColor="text1"/>
          <w:sz w:val="19"/>
          <w:szCs w:val="19"/>
        </w:rPr>
        <w:t xml:space="preserve"> Stage,</w:t>
      </w:r>
    </w:p>
    <w:p w:rsidR="009F3A13" w:rsidRPr="00010FF2" w:rsidRDefault="009F3A13" w:rsidP="009F3A13">
      <w:pPr>
        <w:spacing w:after="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Nagarbhavi, Bangalore – 560072.</w:t>
      </w:r>
    </w:p>
    <w:p w:rsidR="00FC0731" w:rsidRPr="00010FF2" w:rsidRDefault="00A008EB">
      <w:pPr>
        <w:spacing w:after="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Karnataka</w:t>
      </w:r>
    </w:p>
    <w:p w:rsidR="00A008EB" w:rsidRPr="00010FF2" w:rsidRDefault="00A008EB" w:rsidP="00A008EB">
      <w:pPr>
        <w:tabs>
          <w:tab w:val="right" w:leader="dot" w:pos="9269"/>
        </w:tabs>
        <w:spacing w:before="252" w:line="204" w:lineRule="auto"/>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Dear Sirs,</w:t>
      </w:r>
    </w:p>
    <w:p w:rsidR="00A008EB" w:rsidRPr="00010FF2" w:rsidRDefault="00A008EB" w:rsidP="00A008EB">
      <w:pPr>
        <w:tabs>
          <w:tab w:val="right" w:leader="dot" w:pos="9269"/>
        </w:tabs>
        <w:spacing w:after="200" w:line="269" w:lineRule="auto"/>
        <w:rPr>
          <w:rFonts w:asciiTheme="minorHAnsi" w:hAnsiTheme="minorHAnsi" w:cstheme="minorHAnsi"/>
          <w:color w:val="000000" w:themeColor="text1"/>
          <w:sz w:val="19"/>
          <w:szCs w:val="19"/>
        </w:rPr>
      </w:pPr>
      <w:proofErr w:type="gramStart"/>
      <w:r w:rsidRPr="00010FF2">
        <w:rPr>
          <w:rFonts w:asciiTheme="minorHAnsi" w:hAnsiTheme="minorHAnsi" w:cstheme="minorHAnsi"/>
          <w:color w:val="000000" w:themeColor="text1"/>
          <w:sz w:val="19"/>
          <w:szCs w:val="19"/>
        </w:rPr>
        <w:t>In accordance with Invitation for Bids under your RFP No.</w:t>
      </w:r>
      <w:proofErr w:type="gramEnd"/>
      <w:r w:rsidRPr="00010FF2">
        <w:rPr>
          <w:rFonts w:asciiTheme="minorHAnsi" w:hAnsiTheme="minorHAnsi" w:cstheme="minorHAnsi"/>
          <w:color w:val="000000" w:themeColor="text1"/>
          <w:sz w:val="19"/>
          <w:szCs w:val="19"/>
        </w:rPr>
        <w:t xml:space="preserve"> ________, M/s ________ having its registered office at ______________ (Hereinafter called the Bidder) wish to participate in the bid for selection of </w:t>
      </w:r>
      <w:r w:rsidRPr="00010FF2">
        <w:rPr>
          <w:rFonts w:asciiTheme="minorHAnsi" w:eastAsia="Calisto MT" w:hAnsiTheme="minorHAnsi" w:cstheme="minorHAnsi"/>
          <w:color w:val="000000" w:themeColor="text1"/>
          <w:sz w:val="19"/>
          <w:szCs w:val="19"/>
        </w:rPr>
        <w:t xml:space="preserve">Engineering, Procurement and Construction (EPC) Contractor for design, engineering, procurement, supply, construction, erection, testing and commissioning of </w:t>
      </w:r>
      <w:r w:rsidR="003466D6">
        <w:rPr>
          <w:rFonts w:asciiTheme="minorHAnsi" w:eastAsia="Calisto MT" w:hAnsiTheme="minorHAnsi" w:cstheme="minorHAnsi"/>
          <w:color w:val="000000" w:themeColor="text1"/>
          <w:sz w:val="19"/>
          <w:szCs w:val="19"/>
        </w:rPr>
        <w:t>2</w:t>
      </w:r>
      <w:r w:rsidRPr="00010FF2">
        <w:rPr>
          <w:rFonts w:asciiTheme="minorHAnsi" w:eastAsia="Calisto MT" w:hAnsiTheme="minorHAnsi" w:cstheme="minorHAnsi"/>
          <w:color w:val="000000" w:themeColor="text1"/>
          <w:sz w:val="19"/>
          <w:szCs w:val="19"/>
        </w:rPr>
        <w:t xml:space="preserve"> MW (AC) Solar PV Power Plant (</w:t>
      </w:r>
      <w:r w:rsidR="003466D6">
        <w:rPr>
          <w:rFonts w:asciiTheme="minorHAnsi" w:eastAsia="Calisto MT" w:hAnsiTheme="minorHAnsi" w:cstheme="minorHAnsi"/>
          <w:color w:val="000000" w:themeColor="text1"/>
          <w:sz w:val="19"/>
          <w:szCs w:val="19"/>
        </w:rPr>
        <w:t>2.2</w:t>
      </w:r>
      <w:r w:rsidRPr="00010FF2">
        <w:rPr>
          <w:rFonts w:asciiTheme="minorHAnsi" w:eastAsia="Calisto MT" w:hAnsiTheme="minorHAnsi" w:cstheme="minorHAnsi"/>
          <w:color w:val="000000" w:themeColor="text1"/>
          <w:sz w:val="19"/>
          <w:szCs w:val="19"/>
        </w:rPr>
        <w:t xml:space="preserve">MWp DC) with </w:t>
      </w:r>
      <w:r w:rsidR="003466D6">
        <w:rPr>
          <w:rFonts w:asciiTheme="minorHAnsi" w:eastAsia="Calisto MT" w:hAnsiTheme="minorHAnsi" w:cstheme="minorHAnsi"/>
          <w:color w:val="000000" w:themeColor="text1"/>
          <w:sz w:val="19"/>
          <w:szCs w:val="19"/>
        </w:rPr>
        <w:t>4.5</w:t>
      </w:r>
      <w:r w:rsidRPr="00010FF2">
        <w:rPr>
          <w:rFonts w:asciiTheme="minorHAnsi" w:eastAsia="Calisto MT" w:hAnsiTheme="minorHAnsi" w:cstheme="minorHAnsi"/>
          <w:color w:val="000000" w:themeColor="text1"/>
          <w:sz w:val="19"/>
          <w:szCs w:val="19"/>
        </w:rPr>
        <w:t xml:space="preserve"> MWh Battery Energy Storage System with associated transmission system and comprehensive Operation &amp; Maintenance (O&amp;M) for 1</w:t>
      </w:r>
      <w:r w:rsidR="002F7A63">
        <w:rPr>
          <w:rFonts w:asciiTheme="minorHAnsi" w:eastAsia="Calisto MT" w:hAnsiTheme="minorHAnsi" w:cstheme="minorHAnsi"/>
          <w:color w:val="000000" w:themeColor="text1"/>
          <w:sz w:val="19"/>
          <w:szCs w:val="19"/>
        </w:rPr>
        <w:t>2</w:t>
      </w:r>
      <w:r w:rsidRPr="00010FF2">
        <w:rPr>
          <w:rFonts w:asciiTheme="minorHAnsi" w:eastAsia="Calisto MT" w:hAnsiTheme="minorHAnsi" w:cstheme="minorHAnsi"/>
          <w:color w:val="000000" w:themeColor="text1"/>
          <w:sz w:val="19"/>
          <w:szCs w:val="19"/>
        </w:rPr>
        <w:t xml:space="preserve"> (t</w:t>
      </w:r>
      <w:r w:rsidR="002F7A63">
        <w:rPr>
          <w:rFonts w:asciiTheme="minorHAnsi" w:eastAsia="Calisto MT" w:hAnsiTheme="minorHAnsi" w:cstheme="minorHAnsi"/>
          <w:color w:val="000000" w:themeColor="text1"/>
          <w:sz w:val="19"/>
          <w:szCs w:val="19"/>
        </w:rPr>
        <w:t>welve</w:t>
      </w:r>
      <w:r w:rsidRPr="00010FF2">
        <w:rPr>
          <w:rFonts w:asciiTheme="minorHAnsi" w:eastAsia="Calisto MT" w:hAnsiTheme="minorHAnsi" w:cstheme="minorHAnsi"/>
          <w:color w:val="000000" w:themeColor="text1"/>
          <w:sz w:val="19"/>
          <w:szCs w:val="19"/>
        </w:rPr>
        <w:t>) years at Pavagada Ultra Mega Solar Park of Tumakuru District in Karnataka</w:t>
      </w:r>
      <w:r w:rsidRPr="00010FF2">
        <w:rPr>
          <w:rFonts w:asciiTheme="minorHAnsi" w:hAnsiTheme="minorHAnsi" w:cstheme="minorHAnsi"/>
          <w:color w:val="000000" w:themeColor="text1"/>
          <w:sz w:val="19"/>
          <w:szCs w:val="19"/>
        </w:rPr>
        <w:t>.</w:t>
      </w:r>
    </w:p>
    <w:p w:rsidR="00A008EB" w:rsidRPr="00010FF2" w:rsidRDefault="00A008EB" w:rsidP="00A008EB">
      <w:pPr>
        <w:tabs>
          <w:tab w:val="right" w:leader="dot" w:pos="9269"/>
        </w:tabs>
        <w:spacing w:after="200" w:line="269" w:lineRule="auto"/>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We, the ___________________ [Name &amp; address of bank] _____________ having our head office at ________ guarantee and undertake to pay immediately on demand by ________ [Name of KREDL] __________ (hereinafter called KREDL) for this Bid Security in the form an unconditional Bank Guarantee for the amount of INR ______ (Indian Rupees in </w:t>
      </w:r>
      <w:r w:rsidRPr="00010FF2">
        <w:rPr>
          <w:rFonts w:asciiTheme="minorHAnsi" w:hAnsiTheme="minorHAnsi" w:cstheme="minorHAnsi"/>
          <w:i/>
          <w:color w:val="000000" w:themeColor="text1"/>
          <w:sz w:val="19"/>
          <w:szCs w:val="19"/>
        </w:rPr>
        <w:t>words</w:t>
      </w:r>
      <w:r w:rsidRPr="00010FF2">
        <w:rPr>
          <w:rFonts w:asciiTheme="minorHAnsi" w:hAnsiTheme="minorHAnsi" w:cstheme="minorHAnsi"/>
          <w:color w:val="000000" w:themeColor="text1"/>
          <w:sz w:val="19"/>
          <w:szCs w:val="19"/>
        </w:rPr>
        <w:t>) without any reservation, protest, demand and recourse. Any such demand made by the 'KREDL' shall be conclusive and binding on us irrespective of any dispute or difference raised by the Bidder.</w:t>
      </w:r>
    </w:p>
    <w:p w:rsidR="00A008EB" w:rsidRPr="00010FF2" w:rsidRDefault="00A008EB" w:rsidP="00A008EB">
      <w:pPr>
        <w:tabs>
          <w:tab w:val="right" w:leader="dot" w:pos="9269"/>
        </w:tabs>
        <w:spacing w:after="200" w:line="269" w:lineRule="auto"/>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Notwithstanding anything contained herein above our liability under this guarantee is restricted to ______ and it shall remain with a expiry date up to ______ with a claim date up to ______ and shall be extended from time to time for such period, as may be desired by M/s. ______ whose behalf this guarantee has been given.</w:t>
      </w:r>
    </w:p>
    <w:p w:rsidR="00A008EB" w:rsidRPr="00010FF2" w:rsidRDefault="00A008EB" w:rsidP="00A008EB">
      <w:pPr>
        <w:tabs>
          <w:tab w:val="right" w:leader="dot" w:pos="9269"/>
        </w:tabs>
        <w:spacing w:after="200" w:line="269" w:lineRule="auto"/>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witness where of the Bank, through its authorized officer, has set its hand and stamp on this _______ day of _____ at ________.</w:t>
      </w:r>
    </w:p>
    <w:p w:rsidR="00A008EB" w:rsidRPr="00010FF2" w:rsidRDefault="00A008EB" w:rsidP="00A008EB">
      <w:pPr>
        <w:spacing w:before="324" w:line="204" w:lineRule="auto"/>
        <w:rPr>
          <w:rFonts w:asciiTheme="minorHAnsi" w:hAnsiTheme="minorHAnsi" w:cstheme="minorHAnsi"/>
          <w:b/>
          <w:color w:val="000000" w:themeColor="text1"/>
          <w:w w:val="110"/>
          <w:sz w:val="19"/>
          <w:szCs w:val="19"/>
        </w:rPr>
      </w:pPr>
      <w:r w:rsidRPr="00010FF2">
        <w:rPr>
          <w:rFonts w:asciiTheme="minorHAnsi" w:hAnsiTheme="minorHAnsi" w:cstheme="minorHAnsi"/>
          <w:b/>
          <w:color w:val="000000" w:themeColor="text1"/>
          <w:w w:val="110"/>
          <w:sz w:val="19"/>
          <w:szCs w:val="19"/>
        </w:rPr>
        <w:lastRenderedPageBreak/>
        <w:t>WITNESS:</w:t>
      </w:r>
    </w:p>
    <w:p w:rsidR="00A008EB" w:rsidRPr="00010FF2" w:rsidRDefault="00A008EB" w:rsidP="00775578">
      <w:pPr>
        <w:pStyle w:val="ListParagraph"/>
        <w:numPr>
          <w:ilvl w:val="0"/>
          <w:numId w:val="172"/>
        </w:numPr>
        <w:spacing w:after="160" w:line="259" w:lineRule="auto"/>
        <w:ind w:left="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Signature</w:t>
      </w:r>
    </w:p>
    <w:p w:rsidR="00A008EB" w:rsidRPr="00010FF2" w:rsidRDefault="00A008EB" w:rsidP="00A008EB">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Name</w:t>
      </w:r>
    </w:p>
    <w:p w:rsidR="00A008EB" w:rsidRPr="00010FF2" w:rsidRDefault="00A008EB" w:rsidP="00A008EB">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Official Address</w:t>
      </w:r>
    </w:p>
    <w:p w:rsidR="00A008EB" w:rsidRPr="00010FF2" w:rsidRDefault="00A008EB" w:rsidP="00775578">
      <w:pPr>
        <w:pStyle w:val="ListParagraph"/>
        <w:numPr>
          <w:ilvl w:val="0"/>
          <w:numId w:val="172"/>
        </w:numPr>
        <w:spacing w:after="160" w:line="259" w:lineRule="auto"/>
        <w:ind w:left="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Signature</w:t>
      </w:r>
    </w:p>
    <w:p w:rsidR="00A008EB" w:rsidRPr="00010FF2" w:rsidRDefault="00A008EB" w:rsidP="00A008EB">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Name</w:t>
      </w:r>
    </w:p>
    <w:p w:rsidR="00A008EB" w:rsidRPr="00010FF2" w:rsidRDefault="00A008EB" w:rsidP="00A008EB">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Official Address</w:t>
      </w:r>
    </w:p>
    <w:p w:rsidR="00A008EB" w:rsidRPr="00010FF2" w:rsidRDefault="00A008EB" w:rsidP="00A008EB">
      <w:pPr>
        <w:spacing w:after="200"/>
        <w:rPr>
          <w:rFonts w:asciiTheme="minorHAnsi" w:hAnsiTheme="minorHAnsi" w:cstheme="minorHAnsi"/>
          <w:b/>
          <w:color w:val="000000" w:themeColor="text1"/>
          <w:sz w:val="19"/>
          <w:szCs w:val="19"/>
        </w:rPr>
      </w:pPr>
    </w:p>
    <w:p w:rsidR="00A008EB" w:rsidRPr="00010FF2" w:rsidRDefault="00A008EB" w:rsidP="00A008EB">
      <w:pPr>
        <w:spacing w:after="200"/>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Note:</w:t>
      </w:r>
    </w:p>
    <w:p w:rsidR="00A008EB" w:rsidRPr="00010FF2" w:rsidRDefault="00A008EB" w:rsidP="00775578">
      <w:pPr>
        <w:pStyle w:val="ListParagraph"/>
        <w:numPr>
          <w:ilvl w:val="0"/>
          <w:numId w:val="200"/>
        </w:numPr>
        <w:spacing w:after="200" w:line="259" w:lineRule="auto"/>
        <w:ind w:left="360"/>
        <w:contextualSpacing w:val="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Bank Guarantee shall be from a Bank as per relevant provisions RFP.</w:t>
      </w:r>
    </w:p>
    <w:p w:rsidR="00A008EB" w:rsidRPr="00010FF2" w:rsidRDefault="00A008EB" w:rsidP="00775578">
      <w:pPr>
        <w:pStyle w:val="ListParagraph"/>
        <w:numPr>
          <w:ilvl w:val="0"/>
          <w:numId w:val="200"/>
        </w:numPr>
        <w:spacing w:after="200" w:line="259" w:lineRule="auto"/>
        <w:ind w:left="360"/>
        <w:contextualSpacing w:val="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BG should be on Non-Judicial stamp paper of appropriate value as per Stamp Act prevailing in the State(s) where the BG is submitted or is to be acted upon or the rate prevailing in the State where the BG is executed, whichever is higher. The Stamp Paper shall be purchased in the name of Bidder/Bank issuing the guarantee.</w:t>
      </w:r>
    </w:p>
    <w:p w:rsidR="00A008EB" w:rsidRPr="00010FF2" w:rsidRDefault="00A008EB" w:rsidP="00A008EB">
      <w:pPr>
        <w:pStyle w:val="ListParagraph"/>
        <w:spacing w:after="200" w:line="269" w:lineRule="auto"/>
        <w:ind w:left="360"/>
        <w:contextualSpacing w:val="0"/>
        <w:rPr>
          <w:rFonts w:asciiTheme="minorHAnsi" w:eastAsia="Calisto MT" w:hAnsiTheme="minorHAnsi" w:cstheme="minorHAnsi"/>
          <w:color w:val="000000" w:themeColor="text1"/>
          <w:sz w:val="19"/>
          <w:szCs w:val="19"/>
        </w:rPr>
        <w:sectPr w:rsidR="00A008EB" w:rsidRPr="00010FF2" w:rsidSect="00E23020">
          <w:pgSz w:w="12240" w:h="15840"/>
          <w:pgMar w:top="1440" w:right="1440" w:bottom="1440" w:left="1440" w:header="720" w:footer="720" w:gutter="0"/>
          <w:cols w:space="720"/>
          <w:docGrid w:linePitch="360"/>
        </w:sectPr>
      </w:pPr>
    </w:p>
    <w:p w:rsidR="002F7A63" w:rsidRPr="00010FF2" w:rsidRDefault="002F7A63" w:rsidP="002F7A63">
      <w:pPr>
        <w:spacing w:after="200" w:line="269" w:lineRule="auto"/>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lastRenderedPageBreak/>
        <w:t xml:space="preserve">Development of </w:t>
      </w:r>
      <w:r>
        <w:rPr>
          <w:rFonts w:asciiTheme="minorHAnsi" w:hAnsiTheme="minorHAnsi" w:cstheme="minorHAnsi"/>
          <w:b/>
          <w:color w:val="000000" w:themeColor="text1"/>
          <w:sz w:val="19"/>
          <w:szCs w:val="19"/>
        </w:rPr>
        <w:t>2</w:t>
      </w:r>
      <w:r w:rsidRPr="00010FF2">
        <w:rPr>
          <w:rFonts w:asciiTheme="minorHAnsi" w:hAnsiTheme="minorHAnsi" w:cstheme="minorHAnsi"/>
          <w:b/>
          <w:color w:val="000000" w:themeColor="text1"/>
          <w:sz w:val="19"/>
          <w:szCs w:val="19"/>
        </w:rPr>
        <w:t>MW (AC) Solar PV Power Plant (</w:t>
      </w:r>
      <w:r>
        <w:rPr>
          <w:rFonts w:asciiTheme="minorHAnsi" w:hAnsiTheme="minorHAnsi" w:cstheme="minorHAnsi"/>
          <w:b/>
          <w:color w:val="000000" w:themeColor="text1"/>
          <w:sz w:val="19"/>
          <w:szCs w:val="19"/>
        </w:rPr>
        <w:t>2.2</w:t>
      </w:r>
      <w:r w:rsidRPr="00010FF2">
        <w:rPr>
          <w:rFonts w:asciiTheme="minorHAnsi" w:hAnsiTheme="minorHAnsi" w:cstheme="minorHAnsi"/>
          <w:b/>
          <w:color w:val="000000" w:themeColor="text1"/>
          <w:sz w:val="19"/>
          <w:szCs w:val="19"/>
        </w:rPr>
        <w:t xml:space="preserve">MWp DC) with </w:t>
      </w:r>
      <w:r>
        <w:rPr>
          <w:rFonts w:asciiTheme="minorHAnsi" w:hAnsiTheme="minorHAnsi" w:cstheme="minorHAnsi"/>
          <w:b/>
          <w:color w:val="000000" w:themeColor="text1"/>
          <w:sz w:val="19"/>
          <w:szCs w:val="19"/>
        </w:rPr>
        <w:t>4.5</w:t>
      </w:r>
      <w:r w:rsidRPr="00010FF2">
        <w:rPr>
          <w:rFonts w:asciiTheme="minorHAnsi" w:hAnsiTheme="minorHAnsi" w:cstheme="minorHAnsi"/>
          <w:b/>
          <w:color w:val="000000" w:themeColor="text1"/>
          <w:sz w:val="19"/>
          <w:szCs w:val="19"/>
        </w:rPr>
        <w:t xml:space="preserve"> MWh Battery Energy Storage System </w:t>
      </w:r>
      <w:r w:rsidRPr="00010FF2">
        <w:rPr>
          <w:rFonts w:asciiTheme="minorHAnsi" w:eastAsia="Calisto MT" w:hAnsiTheme="minorHAnsi" w:cstheme="minorHAnsi"/>
          <w:b/>
          <w:color w:val="000000" w:themeColor="text1"/>
          <w:sz w:val="19"/>
          <w:szCs w:val="19"/>
        </w:rPr>
        <w:t xml:space="preserve">Facilities </w:t>
      </w:r>
      <w:r w:rsidR="003A7AC7" w:rsidRPr="00805700">
        <w:rPr>
          <w:rFonts w:asciiTheme="minorHAnsi" w:hAnsiTheme="minorHAnsi" w:cstheme="minorHAnsi"/>
          <w:b/>
          <w:color w:val="000000" w:themeColor="text1"/>
          <w:sz w:val="19"/>
          <w:szCs w:val="19"/>
        </w:rPr>
        <w:t>(excluding all variants of lead acid batteries</w:t>
      </w:r>
      <w:proofErr w:type="gramStart"/>
      <w:r w:rsidR="003A7AC7" w:rsidRPr="00805700">
        <w:rPr>
          <w:rFonts w:asciiTheme="minorHAnsi" w:hAnsiTheme="minorHAnsi" w:cstheme="minorHAnsi"/>
          <w:b/>
          <w:color w:val="000000" w:themeColor="text1"/>
          <w:sz w:val="19"/>
          <w:szCs w:val="19"/>
        </w:rPr>
        <w:t>)</w:t>
      </w:r>
      <w:r w:rsidR="003A7AC7" w:rsidRPr="00010FF2">
        <w:rPr>
          <w:rFonts w:asciiTheme="minorHAnsi" w:eastAsia="Calisto MT" w:hAnsiTheme="minorHAnsi" w:cstheme="minorHAnsi"/>
          <w:b/>
          <w:color w:val="000000" w:themeColor="text1"/>
          <w:sz w:val="19"/>
          <w:szCs w:val="19"/>
        </w:rPr>
        <w:t xml:space="preserve">  </w:t>
      </w:r>
      <w:r w:rsidRPr="003466D6">
        <w:rPr>
          <w:rFonts w:asciiTheme="minorHAnsi" w:eastAsia="Calisto MT" w:hAnsiTheme="minorHAnsi" w:cstheme="minorHAnsi"/>
          <w:b/>
          <w:color w:val="000000" w:themeColor="text1"/>
          <w:sz w:val="19"/>
          <w:szCs w:val="19"/>
        </w:rPr>
        <w:t>having</w:t>
      </w:r>
      <w:proofErr w:type="gramEnd"/>
      <w:r w:rsidRPr="003466D6">
        <w:rPr>
          <w:rFonts w:asciiTheme="minorHAnsi" w:eastAsia="Calisto MT" w:hAnsiTheme="minorHAnsi" w:cstheme="minorHAnsi"/>
          <w:b/>
          <w:color w:val="000000" w:themeColor="text1"/>
          <w:sz w:val="19"/>
          <w:szCs w:val="19"/>
        </w:rPr>
        <w:t xml:space="preserve"> 12 years Plant O&amp;M</w:t>
      </w:r>
      <w:r w:rsidRPr="00010FF2">
        <w:rPr>
          <w:rFonts w:asciiTheme="minorHAnsi" w:eastAsia="Calisto MT" w:hAnsiTheme="minorHAnsi" w:cstheme="minorHAnsi"/>
          <w:b/>
          <w:color w:val="000000" w:themeColor="text1"/>
          <w:sz w:val="19"/>
          <w:szCs w:val="19"/>
        </w:rPr>
        <w:t>at Pavagada Ultra Mega Solar Park in Karnataka</w:t>
      </w:r>
    </w:p>
    <w:p w:rsidR="00A008EB" w:rsidRPr="00010FF2" w:rsidRDefault="00A008EB" w:rsidP="00A008EB">
      <w:pPr>
        <w:pStyle w:val="ListParagraph"/>
        <w:spacing w:after="200" w:line="269" w:lineRule="auto"/>
        <w:ind w:left="0"/>
        <w:rPr>
          <w:rFonts w:asciiTheme="minorHAnsi" w:eastAsia="Calisto MT" w:hAnsiTheme="minorHAnsi" w:cstheme="minorHAnsi"/>
          <w:b/>
          <w:color w:val="000000" w:themeColor="text1"/>
          <w:sz w:val="19"/>
          <w:szCs w:val="19"/>
        </w:rPr>
      </w:pPr>
    </w:p>
    <w:p w:rsidR="00A008EB" w:rsidRPr="00010FF2" w:rsidRDefault="00A008EB" w:rsidP="00A008EB">
      <w:pPr>
        <w:pStyle w:val="ListParagraph"/>
        <w:spacing w:after="200" w:line="269" w:lineRule="auto"/>
        <w:ind w:left="0"/>
        <w:rPr>
          <w:rFonts w:asciiTheme="minorHAnsi" w:eastAsia="Calisto MT" w:hAnsiTheme="minorHAnsi" w:cstheme="minorHAnsi"/>
          <w:color w:val="000000" w:themeColor="text1"/>
          <w:sz w:val="19"/>
          <w:szCs w:val="19"/>
        </w:rPr>
      </w:pPr>
      <w:proofErr w:type="gramStart"/>
      <w:r w:rsidRPr="00010FF2">
        <w:rPr>
          <w:rFonts w:asciiTheme="minorHAnsi" w:eastAsia="Calisto MT" w:hAnsiTheme="minorHAnsi" w:cstheme="minorHAnsi"/>
          <w:b/>
          <w:color w:val="000000" w:themeColor="text1"/>
          <w:sz w:val="19"/>
          <w:szCs w:val="19"/>
        </w:rPr>
        <w:t>RFP NO.</w:t>
      </w:r>
      <w:proofErr w:type="gramEnd"/>
      <w:r w:rsidRPr="00010FF2">
        <w:rPr>
          <w:rFonts w:asciiTheme="minorHAnsi" w:eastAsia="Calisto MT" w:hAnsiTheme="minorHAnsi" w:cstheme="minorHAnsi"/>
          <w:b/>
          <w:color w:val="000000" w:themeColor="text1"/>
          <w:sz w:val="19"/>
          <w:szCs w:val="19"/>
        </w:rPr>
        <w:t xml:space="preserve"> :</w:t>
      </w:r>
      <w:r w:rsidRPr="00010FF2">
        <w:rPr>
          <w:rFonts w:asciiTheme="minorHAnsi" w:eastAsia="Calisto MT" w:hAnsiTheme="minorHAnsi" w:cstheme="minorHAnsi"/>
          <w:color w:val="000000" w:themeColor="text1"/>
          <w:sz w:val="19"/>
          <w:szCs w:val="19"/>
        </w:rPr>
        <w:t xml:space="preserve"> ________</w:t>
      </w:r>
    </w:p>
    <w:p w:rsidR="00A008EB" w:rsidRPr="00010FF2" w:rsidRDefault="00A008EB" w:rsidP="00A008EB">
      <w:pPr>
        <w:pStyle w:val="ListParagraph"/>
        <w:spacing w:after="200" w:line="269" w:lineRule="auto"/>
        <w:ind w:left="0"/>
        <w:rPr>
          <w:rFonts w:asciiTheme="minorHAnsi" w:eastAsia="Calisto MT" w:hAnsiTheme="minorHAnsi" w:cstheme="minorHAnsi"/>
          <w:b/>
          <w:color w:val="000000" w:themeColor="text1"/>
          <w:sz w:val="19"/>
          <w:szCs w:val="19"/>
        </w:rPr>
      </w:pPr>
    </w:p>
    <w:p w:rsidR="00A008EB" w:rsidRPr="00010FF2" w:rsidRDefault="00A008EB" w:rsidP="00A008EB">
      <w:pPr>
        <w:pStyle w:val="ListParagraph"/>
        <w:spacing w:after="200" w:line="269" w:lineRule="auto"/>
        <w:ind w:left="0"/>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t>Attachment 4:</w:t>
      </w:r>
    </w:p>
    <w:p w:rsidR="00A008EB" w:rsidRPr="00010FF2" w:rsidRDefault="00A008EB" w:rsidP="00A008EB">
      <w:pPr>
        <w:pStyle w:val="ListParagraph"/>
        <w:spacing w:after="200" w:line="269" w:lineRule="auto"/>
        <w:ind w:left="360"/>
        <w:rPr>
          <w:rFonts w:asciiTheme="minorHAnsi" w:eastAsia="Calisto MT" w:hAnsiTheme="minorHAnsi" w:cstheme="minorHAnsi"/>
          <w:color w:val="000000" w:themeColor="text1"/>
          <w:sz w:val="19"/>
          <w:szCs w:val="19"/>
        </w:rPr>
      </w:pPr>
    </w:p>
    <w:p w:rsidR="00A008EB" w:rsidRPr="00010FF2" w:rsidRDefault="00A008EB" w:rsidP="00A008EB">
      <w:pPr>
        <w:pStyle w:val="ListParagraph"/>
        <w:spacing w:after="200" w:line="269" w:lineRule="auto"/>
        <w:ind w:left="360"/>
        <w:jc w:val="center"/>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t>POWER OF ATTORNEY</w:t>
      </w:r>
    </w:p>
    <w:p w:rsidR="00A008EB" w:rsidRPr="00010FF2" w:rsidRDefault="00A008EB" w:rsidP="00A008EB">
      <w:pPr>
        <w:pStyle w:val="ListParagraph"/>
        <w:spacing w:after="200" w:line="269" w:lineRule="auto"/>
        <w:ind w:left="360"/>
        <w:contextualSpacing w:val="0"/>
        <w:jc w:val="center"/>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(To be submitted online and offline along with the Techno-Commercial Bid) </w:t>
      </w:r>
    </w:p>
    <w:p w:rsidR="00A008EB" w:rsidRPr="00010FF2" w:rsidRDefault="00A008EB" w:rsidP="00A008EB">
      <w:pPr>
        <w:pStyle w:val="ListParagraph"/>
        <w:spacing w:after="200" w:line="269" w:lineRule="auto"/>
        <w:ind w:left="360"/>
        <w:jc w:val="center"/>
        <w:rPr>
          <w:rFonts w:asciiTheme="minorHAnsi" w:eastAsia="Calisto MT" w:hAnsiTheme="minorHAnsi" w:cstheme="minorHAnsi"/>
          <w:b/>
          <w:color w:val="000000" w:themeColor="text1"/>
          <w:sz w:val="19"/>
          <w:szCs w:val="19"/>
        </w:rPr>
      </w:pPr>
    </w:p>
    <w:p w:rsidR="00A008EB" w:rsidRPr="00010FF2" w:rsidRDefault="00A008EB" w:rsidP="00A008EB">
      <w:pPr>
        <w:pStyle w:val="ListParagraph"/>
        <w:spacing w:after="200" w:line="269" w:lineRule="auto"/>
        <w:ind w:left="360"/>
        <w:contextualSpacing w:val="0"/>
        <w:jc w:val="center"/>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t>BIDDER TO ATTACH THE POWER OF ATTORNEY</w:t>
      </w:r>
    </w:p>
    <w:p w:rsidR="00A008EB" w:rsidRPr="00010FF2" w:rsidRDefault="00A008EB" w:rsidP="00A008EB">
      <w:pPr>
        <w:pStyle w:val="ListParagraph"/>
        <w:spacing w:after="200" w:line="269" w:lineRule="auto"/>
        <w:ind w:left="360"/>
        <w:jc w:val="center"/>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t xml:space="preserve">IN ACCORDANCE WITH ITB CLAUSE </w:t>
      </w:r>
      <w:r w:rsidR="00D969DC">
        <w:fldChar w:fldCharType="begin"/>
      </w:r>
      <w:r w:rsidR="00D969DC">
        <w:instrText xml:space="preserve"> REF _Ref498933050 \r \h  \* MERGEFORMAT </w:instrText>
      </w:r>
      <w:r w:rsidR="00D969DC">
        <w:fldChar w:fldCharType="separate"/>
      </w:r>
      <w:r w:rsidR="00C25D77" w:rsidRPr="00C25D77">
        <w:rPr>
          <w:rFonts w:asciiTheme="minorHAnsi" w:eastAsia="Calisto MT" w:hAnsiTheme="minorHAnsi" w:cstheme="minorHAnsi"/>
          <w:b/>
          <w:color w:val="000000" w:themeColor="text1"/>
          <w:sz w:val="19"/>
          <w:szCs w:val="19"/>
        </w:rPr>
        <w:t>2.3.2.2.1</w:t>
      </w:r>
      <w:r w:rsidR="00D969DC">
        <w:fldChar w:fldCharType="end"/>
      </w:r>
      <w:r w:rsidRPr="00010FF2">
        <w:rPr>
          <w:rFonts w:asciiTheme="minorHAnsi" w:eastAsia="Calisto MT" w:hAnsiTheme="minorHAnsi" w:cstheme="minorHAnsi"/>
          <w:b/>
          <w:color w:val="000000" w:themeColor="text1"/>
          <w:sz w:val="19"/>
          <w:szCs w:val="19"/>
        </w:rPr>
        <w:t xml:space="preserve"> (</w:t>
      </w:r>
      <w:r w:rsidR="00D969DC">
        <w:fldChar w:fldCharType="begin"/>
      </w:r>
      <w:r w:rsidR="00D969DC">
        <w:instrText xml:space="preserve"> REF _Ref490686919 \r \h  \* MERGEFORMAT </w:instrText>
      </w:r>
      <w:r w:rsidR="00D969DC">
        <w:fldChar w:fldCharType="separate"/>
      </w:r>
      <w:r w:rsidR="00C25D77">
        <w:t>4</w:t>
      </w:r>
      <w:r w:rsidR="00D969DC">
        <w:fldChar w:fldCharType="end"/>
      </w:r>
      <w:r w:rsidRPr="00010FF2">
        <w:rPr>
          <w:rFonts w:asciiTheme="minorHAnsi" w:eastAsia="Calisto MT" w:hAnsiTheme="minorHAnsi" w:cstheme="minorHAnsi"/>
          <w:b/>
          <w:color w:val="000000" w:themeColor="text1"/>
          <w:sz w:val="19"/>
          <w:szCs w:val="19"/>
        </w:rPr>
        <w:t>)</w:t>
      </w:r>
    </w:p>
    <w:p w:rsidR="00A008EB" w:rsidRPr="00010FF2" w:rsidRDefault="00A008EB" w:rsidP="00A008EB">
      <w:pPr>
        <w:pStyle w:val="ListParagraph"/>
        <w:spacing w:after="200" w:line="269" w:lineRule="auto"/>
        <w:ind w:left="360"/>
        <w:contextualSpacing w:val="0"/>
        <w:jc w:val="center"/>
        <w:rPr>
          <w:rFonts w:asciiTheme="minorHAnsi" w:eastAsia="Calisto MT" w:hAnsiTheme="minorHAnsi" w:cstheme="minorHAnsi"/>
          <w:color w:val="000000" w:themeColor="text1"/>
          <w:sz w:val="19"/>
          <w:szCs w:val="19"/>
        </w:rPr>
      </w:pPr>
    </w:p>
    <w:p w:rsidR="00A008EB" w:rsidRPr="00010FF2" w:rsidRDefault="00A008EB" w:rsidP="00A008EB">
      <w:pPr>
        <w:pStyle w:val="ListParagraph"/>
        <w:spacing w:after="200" w:line="269" w:lineRule="auto"/>
        <w:ind w:left="360"/>
        <w:contextualSpacing w:val="0"/>
        <w:jc w:val="center"/>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(BOARD RESOLATION IN FAVOUR OF AUTHORIZED SIGNATORY ALSO ENCLOSED)</w:t>
      </w:r>
    </w:p>
    <w:p w:rsidR="00A008EB" w:rsidRPr="00010FF2" w:rsidRDefault="00A008EB" w:rsidP="00A008EB">
      <w:pPr>
        <w:widowControl w:val="0"/>
        <w:overflowPunct w:val="0"/>
        <w:autoSpaceDE w:val="0"/>
        <w:autoSpaceDN w:val="0"/>
        <w:adjustRightInd w:val="0"/>
        <w:spacing w:after="0" w:line="315" w:lineRule="auto"/>
        <w:ind w:right="20"/>
        <w:jc w:val="cente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(To be on non-judicial stamp paper of appropriate value as per Stamp Act relevant to place of execution)</w:t>
      </w:r>
    </w:p>
    <w:p w:rsidR="00A008EB" w:rsidRPr="00010FF2" w:rsidRDefault="00A008EB" w:rsidP="00A008EB">
      <w:pPr>
        <w:widowControl w:val="0"/>
        <w:autoSpaceDE w:val="0"/>
        <w:autoSpaceDN w:val="0"/>
        <w:adjustRightInd w:val="0"/>
        <w:spacing w:after="0" w:line="136" w:lineRule="exact"/>
        <w:rPr>
          <w:rFonts w:asciiTheme="minorHAnsi" w:hAnsiTheme="minorHAnsi" w:cstheme="minorHAnsi"/>
          <w:color w:val="000000" w:themeColor="text1"/>
          <w:sz w:val="19"/>
          <w:szCs w:val="19"/>
        </w:rPr>
      </w:pPr>
    </w:p>
    <w:p w:rsidR="00A008EB" w:rsidRPr="00010FF2" w:rsidRDefault="00A008EB" w:rsidP="00A008EB">
      <w:pPr>
        <w:widowControl w:val="0"/>
        <w:overflowPunct w:val="0"/>
        <w:autoSpaceDE w:val="0"/>
        <w:autoSpaceDN w:val="0"/>
        <w:adjustRightInd w:val="0"/>
        <w:spacing w:after="0" w:line="293"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Power of Attorney provided by the Bidder in favor of its representative as evidence of authorized signatory's authority.</w:t>
      </w:r>
    </w:p>
    <w:p w:rsidR="00A008EB" w:rsidRPr="00010FF2" w:rsidRDefault="00A008EB" w:rsidP="00A008EB">
      <w:pPr>
        <w:widowControl w:val="0"/>
        <w:autoSpaceDE w:val="0"/>
        <w:autoSpaceDN w:val="0"/>
        <w:adjustRightInd w:val="0"/>
        <w:spacing w:after="0" w:line="239" w:lineRule="exact"/>
        <w:rPr>
          <w:rFonts w:asciiTheme="minorHAnsi" w:hAnsiTheme="minorHAnsi" w:cstheme="minorHAnsi"/>
          <w:color w:val="000000" w:themeColor="text1"/>
          <w:sz w:val="19"/>
          <w:szCs w:val="19"/>
        </w:rPr>
      </w:pPr>
    </w:p>
    <w:p w:rsidR="00A008EB" w:rsidRPr="00010FF2" w:rsidRDefault="00A008EB" w:rsidP="00A008EB">
      <w:pPr>
        <w:widowControl w:val="0"/>
        <w:overflowPunct w:val="0"/>
        <w:autoSpaceDE w:val="0"/>
        <w:autoSpaceDN w:val="0"/>
        <w:adjustRightInd w:val="0"/>
        <w:spacing w:after="0" w:line="294" w:lineRule="auto"/>
        <w:ind w:right="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Know all men by these presents, we </w:t>
      </w:r>
      <w:r w:rsidRPr="00010FF2">
        <w:rPr>
          <w:rFonts w:asciiTheme="minorHAnsi" w:hAnsiTheme="minorHAnsi" w:cstheme="minorHAnsi"/>
          <w:b/>
          <w:color w:val="000000" w:themeColor="text1"/>
          <w:sz w:val="19"/>
          <w:szCs w:val="19"/>
        </w:rPr>
        <w:t>…………………………………………………………………</w:t>
      </w:r>
      <w:r w:rsidRPr="00010FF2">
        <w:rPr>
          <w:rFonts w:asciiTheme="minorHAnsi" w:hAnsiTheme="minorHAnsi" w:cstheme="minorHAnsi"/>
          <w:color w:val="000000" w:themeColor="text1"/>
          <w:sz w:val="19"/>
          <w:szCs w:val="19"/>
        </w:rPr>
        <w:t xml:space="preserve"> do hereby constitute, appoint and authorize </w:t>
      </w:r>
      <w:r w:rsidRPr="00010FF2">
        <w:rPr>
          <w:rFonts w:asciiTheme="minorHAnsi" w:hAnsiTheme="minorHAnsi" w:cstheme="minorHAnsi"/>
          <w:b/>
          <w:color w:val="000000" w:themeColor="text1"/>
          <w:sz w:val="19"/>
          <w:szCs w:val="19"/>
        </w:rPr>
        <w:t>……………………….</w:t>
      </w:r>
      <w:r w:rsidRPr="00010FF2">
        <w:rPr>
          <w:rFonts w:asciiTheme="minorHAnsi" w:hAnsiTheme="minorHAnsi" w:cstheme="minorHAnsi"/>
          <w:color w:val="000000" w:themeColor="text1"/>
          <w:sz w:val="19"/>
          <w:szCs w:val="19"/>
        </w:rPr>
        <w:t xml:space="preserve">, presently residing at </w:t>
      </w:r>
      <w:r w:rsidRPr="00010FF2">
        <w:rPr>
          <w:rFonts w:asciiTheme="minorHAnsi" w:hAnsiTheme="minorHAnsi" w:cstheme="minorHAnsi"/>
          <w:b/>
          <w:color w:val="000000" w:themeColor="text1"/>
          <w:sz w:val="19"/>
          <w:szCs w:val="19"/>
        </w:rPr>
        <w:t>………………………………………………………….</w:t>
      </w:r>
      <w:r w:rsidRPr="00010FF2">
        <w:rPr>
          <w:rFonts w:asciiTheme="minorHAnsi" w:hAnsiTheme="minorHAnsi" w:cstheme="minorHAnsi"/>
          <w:color w:val="000000" w:themeColor="text1"/>
          <w:sz w:val="19"/>
          <w:szCs w:val="19"/>
        </w:rPr>
        <w:t xml:space="preserve"> who is presently employed with us and holding the position of </w:t>
      </w:r>
      <w:r w:rsidRPr="00010FF2">
        <w:rPr>
          <w:rFonts w:asciiTheme="minorHAnsi" w:hAnsiTheme="minorHAnsi" w:cstheme="minorHAnsi"/>
          <w:b/>
          <w:color w:val="000000" w:themeColor="text1"/>
          <w:sz w:val="19"/>
          <w:szCs w:val="19"/>
        </w:rPr>
        <w:t>…………………………………….</w:t>
      </w:r>
      <w:r w:rsidRPr="00010FF2">
        <w:rPr>
          <w:rFonts w:asciiTheme="minorHAnsi" w:hAnsiTheme="minorHAnsi" w:cstheme="minorHAnsi"/>
          <w:color w:val="000000" w:themeColor="text1"/>
          <w:sz w:val="19"/>
          <w:szCs w:val="19"/>
        </w:rPr>
        <w:t xml:space="preserve"> as our true and lawful attorney, to do in our name and on our behalf, all such acts, deeds and things necessary in connection with or incidental to submission of our Bid for </w:t>
      </w:r>
      <w:r w:rsidRPr="00010FF2">
        <w:rPr>
          <w:rFonts w:asciiTheme="minorHAnsi" w:eastAsia="Calisto MT" w:hAnsiTheme="minorHAnsi" w:cstheme="minorHAnsi"/>
          <w:color w:val="000000" w:themeColor="text1"/>
          <w:sz w:val="19"/>
          <w:szCs w:val="19"/>
        </w:rPr>
        <w:t xml:space="preserve">selection of Engineering, Procurement and Construction (EPC) Contractor for design, engineering, procurement, supply, construction, erection, testing and commissioning of </w:t>
      </w:r>
      <w:r w:rsidR="002F7A63">
        <w:rPr>
          <w:rFonts w:asciiTheme="minorHAnsi" w:eastAsia="Calisto MT" w:hAnsiTheme="minorHAnsi" w:cstheme="minorHAnsi"/>
          <w:color w:val="000000" w:themeColor="text1"/>
          <w:sz w:val="19"/>
          <w:szCs w:val="19"/>
        </w:rPr>
        <w:t>2</w:t>
      </w:r>
      <w:r w:rsidRPr="00010FF2">
        <w:rPr>
          <w:rFonts w:asciiTheme="minorHAnsi" w:eastAsia="Calisto MT" w:hAnsiTheme="minorHAnsi" w:cstheme="minorHAnsi"/>
          <w:color w:val="000000" w:themeColor="text1"/>
          <w:sz w:val="19"/>
          <w:szCs w:val="19"/>
        </w:rPr>
        <w:t xml:space="preserve"> MW (AC) Solar PV Power Plant (</w:t>
      </w:r>
      <w:r w:rsidR="002F7A63">
        <w:rPr>
          <w:rFonts w:asciiTheme="minorHAnsi" w:eastAsia="Calisto MT" w:hAnsiTheme="minorHAnsi" w:cstheme="minorHAnsi"/>
          <w:color w:val="000000" w:themeColor="text1"/>
          <w:sz w:val="19"/>
          <w:szCs w:val="19"/>
        </w:rPr>
        <w:t>2.2</w:t>
      </w:r>
      <w:r w:rsidRPr="00010FF2">
        <w:rPr>
          <w:rFonts w:asciiTheme="minorHAnsi" w:eastAsia="Calisto MT" w:hAnsiTheme="minorHAnsi" w:cstheme="minorHAnsi"/>
          <w:color w:val="000000" w:themeColor="text1"/>
          <w:sz w:val="19"/>
          <w:szCs w:val="19"/>
        </w:rPr>
        <w:t xml:space="preserve">MWp DC) with </w:t>
      </w:r>
      <w:r w:rsidR="002F7A63">
        <w:rPr>
          <w:rFonts w:asciiTheme="minorHAnsi" w:eastAsia="Calisto MT" w:hAnsiTheme="minorHAnsi" w:cstheme="minorHAnsi"/>
          <w:color w:val="000000" w:themeColor="text1"/>
          <w:sz w:val="19"/>
          <w:szCs w:val="19"/>
        </w:rPr>
        <w:t>4.5</w:t>
      </w:r>
      <w:r w:rsidRPr="00010FF2">
        <w:rPr>
          <w:rFonts w:asciiTheme="minorHAnsi" w:eastAsia="Calisto MT" w:hAnsiTheme="minorHAnsi" w:cstheme="minorHAnsi"/>
          <w:color w:val="000000" w:themeColor="text1"/>
          <w:sz w:val="19"/>
          <w:szCs w:val="19"/>
        </w:rPr>
        <w:t xml:space="preserve"> MWh Battery Energy Storage System with associated transmission system and comprehensive Operation &amp; Maintenance (O&amp;M) for </w:t>
      </w:r>
      <w:r w:rsidR="002F7A63">
        <w:rPr>
          <w:rFonts w:asciiTheme="minorHAnsi" w:eastAsia="Calisto MT" w:hAnsiTheme="minorHAnsi" w:cstheme="minorHAnsi"/>
          <w:color w:val="000000" w:themeColor="text1"/>
          <w:sz w:val="19"/>
          <w:szCs w:val="19"/>
        </w:rPr>
        <w:t>12</w:t>
      </w:r>
      <w:r w:rsidRPr="00010FF2">
        <w:rPr>
          <w:rFonts w:asciiTheme="minorHAnsi" w:eastAsia="Calisto MT" w:hAnsiTheme="minorHAnsi" w:cstheme="minorHAnsi"/>
          <w:color w:val="000000" w:themeColor="text1"/>
          <w:sz w:val="19"/>
          <w:szCs w:val="19"/>
        </w:rPr>
        <w:t xml:space="preserve"> years at Pavagada Ultra Mega Solar Park of Tumakuru District in Karnataka</w:t>
      </w:r>
      <w:r w:rsidRPr="00010FF2">
        <w:rPr>
          <w:rFonts w:asciiTheme="minorHAnsi" w:hAnsiTheme="minorHAnsi" w:cstheme="minorHAnsi"/>
          <w:color w:val="000000" w:themeColor="text1"/>
          <w:sz w:val="19"/>
          <w:szCs w:val="19"/>
        </w:rPr>
        <w:t>.</w:t>
      </w:r>
    </w:p>
    <w:p w:rsidR="00A008EB" w:rsidRPr="00010FF2" w:rsidRDefault="00A008EB" w:rsidP="00A008EB">
      <w:pPr>
        <w:widowControl w:val="0"/>
        <w:autoSpaceDE w:val="0"/>
        <w:autoSpaceDN w:val="0"/>
        <w:adjustRightInd w:val="0"/>
        <w:spacing w:after="0" w:line="166" w:lineRule="exact"/>
        <w:jc w:val="both"/>
        <w:rPr>
          <w:rFonts w:asciiTheme="minorHAnsi" w:hAnsiTheme="minorHAnsi" w:cstheme="minorHAnsi"/>
          <w:color w:val="000000" w:themeColor="text1"/>
          <w:sz w:val="19"/>
          <w:szCs w:val="19"/>
        </w:rPr>
      </w:pPr>
    </w:p>
    <w:p w:rsidR="00A008EB" w:rsidRPr="00010FF2" w:rsidRDefault="00A008EB" w:rsidP="00A008EB">
      <w:pPr>
        <w:widowControl w:val="0"/>
        <w:overflowPunct w:val="0"/>
        <w:autoSpaceDE w:val="0"/>
        <w:autoSpaceDN w:val="0"/>
        <w:adjustRightInd w:val="0"/>
        <w:spacing w:after="0" w:line="276"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aforesaid Authorized employee, in response to the RFP [    ] issued by Karnataka Renewable Energy Development Limited ("KREDL"), including signing and submission of the Bid and all other documents related to the Bid, including but not limited to undertakings, letters, certificates, acceptances, clarifications, guarantees or any other document which KREDL may require us to submit. The aforesaid Attorney is further authorized for making representations to KREDL, and providing information / responses to KREDL, representing us in all matters before KREDL, and generally dealing with KREDL in all matters in connection with our Bid till the completion of the Bidding Process as per the terms of the RFP.</w:t>
      </w:r>
    </w:p>
    <w:p w:rsidR="00A008EB" w:rsidRPr="00010FF2" w:rsidRDefault="00A008EB" w:rsidP="00A008EB">
      <w:pPr>
        <w:widowControl w:val="0"/>
        <w:autoSpaceDE w:val="0"/>
        <w:autoSpaceDN w:val="0"/>
        <w:adjustRightInd w:val="0"/>
        <w:spacing w:after="0" w:line="179" w:lineRule="exact"/>
        <w:jc w:val="both"/>
        <w:rPr>
          <w:rFonts w:asciiTheme="minorHAnsi" w:hAnsiTheme="minorHAnsi" w:cstheme="minorHAnsi"/>
          <w:color w:val="000000" w:themeColor="text1"/>
          <w:sz w:val="19"/>
          <w:szCs w:val="19"/>
        </w:rPr>
      </w:pPr>
    </w:p>
    <w:p w:rsidR="00A008EB" w:rsidRPr="00010FF2" w:rsidRDefault="00A008EB" w:rsidP="00A008EB">
      <w:pPr>
        <w:widowControl w:val="0"/>
        <w:overflowPunct w:val="0"/>
        <w:autoSpaceDE w:val="0"/>
        <w:autoSpaceDN w:val="0"/>
        <w:adjustRightInd w:val="0"/>
        <w:spacing w:after="0" w:line="262"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We hereby agree to ratify all acts, deeds and things done by our said attorney pursuant to this Power of Attorney and that all acts, deeds and things done by our aforesaid attorney shall be binding on us and shall always be deemed to have been done by us.</w:t>
      </w:r>
    </w:p>
    <w:p w:rsidR="00A008EB" w:rsidRPr="00010FF2" w:rsidRDefault="00A008EB" w:rsidP="00A008EB">
      <w:pPr>
        <w:widowControl w:val="0"/>
        <w:autoSpaceDE w:val="0"/>
        <w:autoSpaceDN w:val="0"/>
        <w:adjustRightInd w:val="0"/>
        <w:spacing w:after="0" w:line="1" w:lineRule="exact"/>
        <w:jc w:val="both"/>
        <w:rPr>
          <w:rFonts w:asciiTheme="minorHAnsi" w:hAnsiTheme="minorHAnsi" w:cstheme="minorHAnsi"/>
          <w:color w:val="000000" w:themeColor="text1"/>
          <w:sz w:val="19"/>
          <w:szCs w:val="19"/>
        </w:rPr>
      </w:pPr>
    </w:p>
    <w:p w:rsidR="00A008EB" w:rsidRPr="00010FF2" w:rsidRDefault="00A008EB" w:rsidP="00A008EB">
      <w:pPr>
        <w:widowControl w:val="0"/>
        <w:autoSpaceDE w:val="0"/>
        <w:autoSpaceDN w:val="0"/>
        <w:adjustRightInd w:val="0"/>
        <w:spacing w:after="0"/>
        <w:jc w:val="both"/>
        <w:rPr>
          <w:rFonts w:asciiTheme="minorHAnsi" w:hAnsiTheme="minorHAnsi" w:cstheme="minorHAnsi"/>
          <w:color w:val="000000" w:themeColor="text1"/>
          <w:sz w:val="19"/>
          <w:szCs w:val="19"/>
        </w:rPr>
      </w:pPr>
    </w:p>
    <w:p w:rsidR="00A008EB" w:rsidRPr="00010FF2" w:rsidRDefault="00A008EB" w:rsidP="00A008EB">
      <w:pPr>
        <w:widowControl w:val="0"/>
        <w:autoSpaceDE w:val="0"/>
        <w:autoSpaceDN w:val="0"/>
        <w:adjustRightInd w:val="0"/>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the terms used herein but not defined shall have the meaning ascribed to such terms under the RFP.</w:t>
      </w:r>
    </w:p>
    <w:p w:rsidR="00A008EB" w:rsidRPr="00010FF2" w:rsidRDefault="00A008EB" w:rsidP="00A008EB">
      <w:pPr>
        <w:widowControl w:val="0"/>
        <w:autoSpaceDE w:val="0"/>
        <w:autoSpaceDN w:val="0"/>
        <w:adjustRightInd w:val="0"/>
        <w:spacing w:after="0" w:line="188" w:lineRule="exact"/>
        <w:jc w:val="both"/>
        <w:rPr>
          <w:rFonts w:asciiTheme="minorHAnsi" w:hAnsiTheme="minorHAnsi" w:cstheme="minorHAnsi"/>
          <w:color w:val="000000" w:themeColor="text1"/>
          <w:sz w:val="19"/>
          <w:szCs w:val="19"/>
        </w:rPr>
      </w:pPr>
    </w:p>
    <w:p w:rsidR="00A008EB" w:rsidRPr="00010FF2" w:rsidRDefault="00A008EB" w:rsidP="00A008EB">
      <w:pPr>
        <w:widowControl w:val="0"/>
        <w:autoSpaceDE w:val="0"/>
        <w:autoSpaceDN w:val="0"/>
        <w:adjustRightInd w:val="0"/>
        <w:spacing w:after="0"/>
        <w:jc w:val="both"/>
        <w:rPr>
          <w:rFonts w:asciiTheme="minorHAnsi" w:hAnsiTheme="minorHAnsi" w:cstheme="minorHAnsi"/>
          <w:color w:val="000000" w:themeColor="text1"/>
          <w:sz w:val="19"/>
          <w:szCs w:val="19"/>
        </w:rPr>
      </w:pPr>
    </w:p>
    <w:p w:rsidR="00A008EB" w:rsidRPr="00010FF2" w:rsidRDefault="00A008EB" w:rsidP="00A008EB">
      <w:pPr>
        <w:widowControl w:val="0"/>
        <w:autoSpaceDE w:val="0"/>
        <w:autoSpaceDN w:val="0"/>
        <w:adjustRightInd w:val="0"/>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Signed by the within named</w:t>
      </w:r>
    </w:p>
    <w:p w:rsidR="00A008EB" w:rsidRPr="00010FF2" w:rsidRDefault="00A008EB" w:rsidP="00A008EB">
      <w:pPr>
        <w:widowControl w:val="0"/>
        <w:autoSpaceDE w:val="0"/>
        <w:autoSpaceDN w:val="0"/>
        <w:adjustRightInd w:val="0"/>
        <w:spacing w:after="0"/>
        <w:rPr>
          <w:rFonts w:asciiTheme="minorHAnsi" w:hAnsiTheme="minorHAnsi" w:cstheme="minorHAnsi"/>
          <w:color w:val="000000" w:themeColor="text1"/>
          <w:sz w:val="19"/>
          <w:szCs w:val="19"/>
        </w:rPr>
      </w:pPr>
    </w:p>
    <w:p w:rsidR="00A008EB" w:rsidRPr="00010FF2" w:rsidRDefault="00A008EB" w:rsidP="00A008EB">
      <w:pPr>
        <w:widowControl w:val="0"/>
        <w:autoSpaceDE w:val="0"/>
        <w:autoSpaceDN w:val="0"/>
        <w:adjustRightInd w:val="0"/>
        <w:spacing w:after="0"/>
        <w:ind w:left="20"/>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Organization Name:</w:t>
      </w:r>
    </w:p>
    <w:p w:rsidR="00A008EB" w:rsidRPr="00010FF2" w:rsidRDefault="00A008EB" w:rsidP="00A008EB">
      <w:pPr>
        <w:widowControl w:val="0"/>
        <w:autoSpaceDE w:val="0"/>
        <w:autoSpaceDN w:val="0"/>
        <w:adjustRightInd w:val="0"/>
        <w:spacing w:after="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Through the hand of</w:t>
      </w:r>
    </w:p>
    <w:p w:rsidR="00A008EB" w:rsidRPr="00010FF2" w:rsidRDefault="00A008EB" w:rsidP="00A008EB">
      <w:pPr>
        <w:widowControl w:val="0"/>
        <w:autoSpaceDE w:val="0"/>
        <w:autoSpaceDN w:val="0"/>
        <w:adjustRightInd w:val="0"/>
        <w:spacing w:after="0"/>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lastRenderedPageBreak/>
        <w:t>Name of Authorizer:</w:t>
      </w:r>
    </w:p>
    <w:p w:rsidR="00A008EB" w:rsidRPr="00010FF2" w:rsidRDefault="00A008EB" w:rsidP="00A008EB">
      <w:pPr>
        <w:widowControl w:val="0"/>
        <w:autoSpaceDE w:val="0"/>
        <w:autoSpaceDN w:val="0"/>
        <w:adjustRightInd w:val="0"/>
        <w:spacing w:after="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Duly authorized by the Board to issue such Power of Attorney</w:t>
      </w:r>
    </w:p>
    <w:p w:rsidR="00A008EB" w:rsidRPr="00010FF2" w:rsidRDefault="00A008EB" w:rsidP="00A008EB">
      <w:pPr>
        <w:widowControl w:val="0"/>
        <w:autoSpaceDE w:val="0"/>
        <w:autoSpaceDN w:val="0"/>
        <w:adjustRightInd w:val="0"/>
        <w:spacing w:after="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Dated this </w:t>
      </w:r>
    </w:p>
    <w:p w:rsidR="00A008EB" w:rsidRPr="00010FF2" w:rsidRDefault="00A008EB" w:rsidP="00A008EB">
      <w:pPr>
        <w:widowControl w:val="0"/>
        <w:autoSpaceDE w:val="0"/>
        <w:autoSpaceDN w:val="0"/>
        <w:adjustRightInd w:val="0"/>
        <w:spacing w:after="0"/>
        <w:rPr>
          <w:rFonts w:asciiTheme="minorHAnsi" w:hAnsiTheme="minorHAnsi" w:cstheme="minorHAnsi"/>
          <w:color w:val="000000" w:themeColor="text1"/>
          <w:sz w:val="19"/>
          <w:szCs w:val="19"/>
        </w:rPr>
      </w:pPr>
    </w:p>
    <w:p w:rsidR="00A008EB" w:rsidRPr="00010FF2" w:rsidRDefault="00A008EB" w:rsidP="00A008EB">
      <w:pPr>
        <w:widowControl w:val="0"/>
        <w:autoSpaceDE w:val="0"/>
        <w:autoSpaceDN w:val="0"/>
        <w:adjustRightInd w:val="0"/>
        <w:spacing w:after="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Signature of Attorney</w:t>
      </w:r>
    </w:p>
    <w:p w:rsidR="00A008EB" w:rsidRPr="00010FF2" w:rsidRDefault="00A008EB" w:rsidP="00A008EB">
      <w:pPr>
        <w:widowControl w:val="0"/>
        <w:autoSpaceDE w:val="0"/>
        <w:autoSpaceDN w:val="0"/>
        <w:adjustRightInd w:val="0"/>
        <w:spacing w:after="0" w:line="224" w:lineRule="exact"/>
        <w:rPr>
          <w:rFonts w:asciiTheme="minorHAnsi" w:hAnsiTheme="minorHAnsi" w:cstheme="minorHAnsi"/>
          <w:color w:val="000000" w:themeColor="text1"/>
          <w:sz w:val="19"/>
          <w:szCs w:val="19"/>
        </w:rPr>
      </w:pPr>
    </w:p>
    <w:p w:rsidR="00A008EB" w:rsidRPr="00010FF2" w:rsidRDefault="00A008EB" w:rsidP="00A008EB">
      <w:pPr>
        <w:widowControl w:val="0"/>
        <w:autoSpaceDE w:val="0"/>
        <w:autoSpaceDN w:val="0"/>
        <w:adjustRightInd w:val="0"/>
        <w:spacing w:after="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Name: </w:t>
      </w:r>
    </w:p>
    <w:p w:rsidR="00A008EB" w:rsidRPr="00010FF2" w:rsidRDefault="00A008EB" w:rsidP="00A008EB">
      <w:pPr>
        <w:widowControl w:val="0"/>
        <w:autoSpaceDE w:val="0"/>
        <w:autoSpaceDN w:val="0"/>
        <w:adjustRightInd w:val="0"/>
        <w:spacing w:after="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Designation: </w:t>
      </w:r>
    </w:p>
    <w:p w:rsidR="00A008EB" w:rsidRPr="00010FF2" w:rsidRDefault="00A008EB" w:rsidP="00A008EB">
      <w:pPr>
        <w:widowControl w:val="0"/>
        <w:autoSpaceDE w:val="0"/>
        <w:autoSpaceDN w:val="0"/>
        <w:adjustRightInd w:val="0"/>
        <w:spacing w:after="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Address of the Attorney: </w:t>
      </w:r>
    </w:p>
    <w:p w:rsidR="00A008EB" w:rsidRPr="00010FF2" w:rsidRDefault="00A008EB" w:rsidP="00A008EB">
      <w:pPr>
        <w:widowControl w:val="0"/>
        <w:autoSpaceDE w:val="0"/>
        <w:autoSpaceDN w:val="0"/>
        <w:adjustRightInd w:val="0"/>
        <w:spacing w:after="0"/>
        <w:rPr>
          <w:rFonts w:asciiTheme="minorHAnsi" w:hAnsiTheme="minorHAnsi" w:cstheme="minorHAnsi"/>
          <w:color w:val="000000" w:themeColor="text1"/>
          <w:sz w:val="19"/>
          <w:szCs w:val="19"/>
        </w:rPr>
      </w:pPr>
    </w:p>
    <w:p w:rsidR="00A008EB" w:rsidRPr="00010FF2" w:rsidRDefault="00A008EB" w:rsidP="00A008EB">
      <w:pPr>
        <w:widowControl w:val="0"/>
        <w:autoSpaceDE w:val="0"/>
        <w:autoSpaceDN w:val="0"/>
        <w:adjustRightInd w:val="0"/>
        <w:spacing w:after="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Attested</w:t>
      </w:r>
    </w:p>
    <w:p w:rsidR="00A008EB" w:rsidRPr="00010FF2" w:rsidRDefault="00A008EB" w:rsidP="00A008EB">
      <w:pPr>
        <w:widowControl w:val="0"/>
        <w:autoSpaceDE w:val="0"/>
        <w:autoSpaceDN w:val="0"/>
        <w:adjustRightInd w:val="0"/>
        <w:spacing w:after="0" w:line="200" w:lineRule="exact"/>
        <w:rPr>
          <w:rFonts w:asciiTheme="minorHAnsi" w:hAnsiTheme="minorHAnsi" w:cstheme="minorHAnsi"/>
          <w:color w:val="000000" w:themeColor="text1"/>
          <w:sz w:val="19"/>
          <w:szCs w:val="19"/>
        </w:rPr>
      </w:pPr>
    </w:p>
    <w:p w:rsidR="00A008EB" w:rsidRPr="00010FF2" w:rsidRDefault="00A008EB" w:rsidP="00A008EB">
      <w:pPr>
        <w:widowControl w:val="0"/>
        <w:autoSpaceDE w:val="0"/>
        <w:autoSpaceDN w:val="0"/>
        <w:adjustRightInd w:val="0"/>
        <w:spacing w:after="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Signature of the executant</w:t>
      </w:r>
    </w:p>
    <w:p w:rsidR="00A008EB" w:rsidRPr="00010FF2" w:rsidRDefault="00A008EB" w:rsidP="00A008EB">
      <w:pPr>
        <w:widowControl w:val="0"/>
        <w:autoSpaceDE w:val="0"/>
        <w:autoSpaceDN w:val="0"/>
        <w:adjustRightInd w:val="0"/>
        <w:spacing w:after="0" w:line="36" w:lineRule="exact"/>
        <w:rPr>
          <w:rFonts w:asciiTheme="minorHAnsi" w:hAnsiTheme="minorHAnsi" w:cstheme="minorHAnsi"/>
          <w:color w:val="000000" w:themeColor="text1"/>
          <w:sz w:val="19"/>
          <w:szCs w:val="19"/>
        </w:rPr>
      </w:pPr>
    </w:p>
    <w:p w:rsidR="00A008EB" w:rsidRPr="00010FF2" w:rsidRDefault="00A008EB" w:rsidP="00A008EB">
      <w:pPr>
        <w:widowControl w:val="0"/>
        <w:autoSpaceDE w:val="0"/>
        <w:autoSpaceDN w:val="0"/>
        <w:adjustRightInd w:val="0"/>
        <w:spacing w:after="0"/>
        <w:rPr>
          <w:rFonts w:asciiTheme="minorHAnsi" w:hAnsiTheme="minorHAnsi" w:cstheme="minorHAnsi"/>
          <w:color w:val="000000" w:themeColor="text1"/>
          <w:sz w:val="19"/>
          <w:szCs w:val="19"/>
        </w:rPr>
      </w:pPr>
    </w:p>
    <w:p w:rsidR="00A008EB" w:rsidRPr="00010FF2" w:rsidRDefault="00A008EB" w:rsidP="00A008EB">
      <w:pPr>
        <w:widowControl w:val="0"/>
        <w:autoSpaceDE w:val="0"/>
        <w:autoSpaceDN w:val="0"/>
        <w:adjustRightInd w:val="0"/>
        <w:spacing w:after="0"/>
        <w:rPr>
          <w:rFonts w:asciiTheme="minorHAnsi" w:hAnsiTheme="minorHAnsi" w:cstheme="minorHAnsi"/>
          <w:b/>
          <w:color w:val="000000" w:themeColor="text1"/>
          <w:sz w:val="19"/>
          <w:szCs w:val="19"/>
        </w:rPr>
      </w:pPr>
      <w:r w:rsidRPr="00010FF2">
        <w:rPr>
          <w:rFonts w:asciiTheme="minorHAnsi" w:hAnsiTheme="minorHAnsi" w:cstheme="minorHAnsi"/>
          <w:color w:val="000000" w:themeColor="text1"/>
          <w:sz w:val="19"/>
          <w:szCs w:val="19"/>
        </w:rPr>
        <w:t xml:space="preserve">Name: </w:t>
      </w:r>
    </w:p>
    <w:p w:rsidR="00A008EB" w:rsidRPr="00010FF2" w:rsidRDefault="00A008EB" w:rsidP="00A008EB">
      <w:pPr>
        <w:widowControl w:val="0"/>
        <w:autoSpaceDE w:val="0"/>
        <w:autoSpaceDN w:val="0"/>
        <w:adjustRightInd w:val="0"/>
        <w:spacing w:after="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Designation:</w:t>
      </w:r>
    </w:p>
    <w:p w:rsidR="00A008EB" w:rsidRPr="00010FF2" w:rsidRDefault="00A008EB" w:rsidP="00A008EB">
      <w:pPr>
        <w:widowControl w:val="0"/>
        <w:autoSpaceDE w:val="0"/>
        <w:autoSpaceDN w:val="0"/>
        <w:adjustRightInd w:val="0"/>
        <w:spacing w:after="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Address of the executant: </w:t>
      </w:r>
    </w:p>
    <w:p w:rsidR="00A008EB" w:rsidRPr="00010FF2" w:rsidRDefault="00A008EB" w:rsidP="00A008EB">
      <w:pPr>
        <w:widowControl w:val="0"/>
        <w:autoSpaceDE w:val="0"/>
        <w:autoSpaceDN w:val="0"/>
        <w:adjustRightInd w:val="0"/>
        <w:spacing w:after="0" w:line="200" w:lineRule="exact"/>
        <w:rPr>
          <w:rFonts w:asciiTheme="minorHAnsi" w:hAnsiTheme="minorHAnsi" w:cstheme="minorHAnsi"/>
          <w:color w:val="000000" w:themeColor="text1"/>
          <w:sz w:val="19"/>
          <w:szCs w:val="19"/>
        </w:rPr>
      </w:pPr>
    </w:p>
    <w:p w:rsidR="00A008EB" w:rsidRPr="00010FF2" w:rsidRDefault="00A008EB" w:rsidP="00A008EB">
      <w:pPr>
        <w:widowControl w:val="0"/>
        <w:autoSpaceDE w:val="0"/>
        <w:autoSpaceDN w:val="0"/>
        <w:adjustRightInd w:val="0"/>
        <w:spacing w:after="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Signature and stamp of Notary of the place of execution</w:t>
      </w:r>
    </w:p>
    <w:p w:rsidR="00A008EB" w:rsidRPr="00010FF2" w:rsidRDefault="00A008EB" w:rsidP="00A008EB">
      <w:pPr>
        <w:widowControl w:val="0"/>
        <w:autoSpaceDE w:val="0"/>
        <w:autoSpaceDN w:val="0"/>
        <w:adjustRightInd w:val="0"/>
        <w:spacing w:after="0"/>
        <w:ind w:left="20"/>
        <w:rPr>
          <w:rFonts w:asciiTheme="minorHAnsi" w:hAnsiTheme="minorHAnsi" w:cstheme="minorHAnsi"/>
          <w:color w:val="000000" w:themeColor="text1"/>
          <w:sz w:val="19"/>
          <w:szCs w:val="19"/>
        </w:rPr>
      </w:pPr>
    </w:p>
    <w:p w:rsidR="00A008EB" w:rsidRPr="00010FF2" w:rsidRDefault="00A008EB" w:rsidP="00A008EB">
      <w:pPr>
        <w:widowControl w:val="0"/>
        <w:autoSpaceDE w:val="0"/>
        <w:autoSpaceDN w:val="0"/>
        <w:adjustRightInd w:val="0"/>
        <w:spacing w:after="0"/>
        <w:ind w:left="2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Common seal of </w:t>
      </w:r>
      <w:r w:rsidRPr="00010FF2">
        <w:rPr>
          <w:rFonts w:asciiTheme="minorHAnsi" w:hAnsiTheme="minorHAnsi" w:cstheme="minorHAnsi"/>
          <w:b/>
          <w:color w:val="000000" w:themeColor="text1"/>
          <w:sz w:val="19"/>
          <w:szCs w:val="19"/>
        </w:rPr>
        <w:t xml:space="preserve">…………………………………. </w:t>
      </w:r>
      <w:r w:rsidRPr="00010FF2">
        <w:rPr>
          <w:rFonts w:asciiTheme="minorHAnsi" w:hAnsiTheme="minorHAnsi" w:cstheme="minorHAnsi"/>
          <w:color w:val="000000" w:themeColor="text1"/>
          <w:sz w:val="19"/>
          <w:szCs w:val="19"/>
        </w:rPr>
        <w:t xml:space="preserve">  has been affixed in my/our presence pursuant to Board of Director's</w:t>
      </w:r>
    </w:p>
    <w:p w:rsidR="00A008EB" w:rsidRPr="00010FF2" w:rsidRDefault="00A008EB" w:rsidP="00A008EB">
      <w:pPr>
        <w:widowControl w:val="0"/>
        <w:autoSpaceDE w:val="0"/>
        <w:autoSpaceDN w:val="0"/>
        <w:adjustRightInd w:val="0"/>
        <w:spacing w:after="0" w:line="236" w:lineRule="exact"/>
        <w:rPr>
          <w:rFonts w:asciiTheme="minorHAnsi" w:hAnsiTheme="minorHAnsi" w:cstheme="minorHAnsi"/>
          <w:color w:val="000000" w:themeColor="text1"/>
          <w:sz w:val="19"/>
          <w:szCs w:val="19"/>
        </w:rPr>
      </w:pPr>
    </w:p>
    <w:p w:rsidR="00A008EB" w:rsidRPr="00010FF2" w:rsidRDefault="00A008EB" w:rsidP="00A008EB">
      <w:pPr>
        <w:widowControl w:val="0"/>
        <w:autoSpaceDE w:val="0"/>
        <w:autoSpaceDN w:val="0"/>
        <w:adjustRightInd w:val="0"/>
        <w:spacing w:after="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Resolution dated ……………………</w:t>
      </w:r>
    </w:p>
    <w:p w:rsidR="00A008EB" w:rsidRPr="00010FF2" w:rsidRDefault="00A008EB" w:rsidP="00A008EB">
      <w:pPr>
        <w:widowControl w:val="0"/>
        <w:autoSpaceDE w:val="0"/>
        <w:autoSpaceDN w:val="0"/>
        <w:adjustRightInd w:val="0"/>
        <w:spacing w:after="0"/>
        <w:rPr>
          <w:rFonts w:asciiTheme="minorHAnsi" w:hAnsiTheme="minorHAnsi" w:cstheme="minorHAnsi"/>
          <w:color w:val="000000" w:themeColor="text1"/>
          <w:sz w:val="19"/>
          <w:szCs w:val="19"/>
        </w:rPr>
      </w:pPr>
    </w:p>
    <w:p w:rsidR="00A008EB" w:rsidRPr="00010FF2" w:rsidRDefault="00A008EB" w:rsidP="00A008EB">
      <w:pPr>
        <w:widowControl w:val="0"/>
        <w:autoSpaceDE w:val="0"/>
        <w:autoSpaceDN w:val="0"/>
        <w:adjustRightInd w:val="0"/>
        <w:spacing w:after="0"/>
        <w:rPr>
          <w:rFonts w:asciiTheme="minorHAnsi" w:hAnsiTheme="minorHAnsi" w:cstheme="minorHAnsi"/>
          <w:color w:val="000000" w:themeColor="text1"/>
          <w:sz w:val="19"/>
          <w:szCs w:val="19"/>
        </w:rPr>
      </w:pPr>
    </w:p>
    <w:p w:rsidR="00A008EB" w:rsidRPr="00010FF2" w:rsidRDefault="00A008EB" w:rsidP="00A008EB">
      <w:pPr>
        <w:widowControl w:val="0"/>
        <w:autoSpaceDE w:val="0"/>
        <w:autoSpaceDN w:val="0"/>
        <w:adjustRightInd w:val="0"/>
        <w:spacing w:after="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WITNESS</w:t>
      </w:r>
    </w:p>
    <w:p w:rsidR="00A008EB" w:rsidRPr="00010FF2" w:rsidRDefault="00A008EB" w:rsidP="00A008EB">
      <w:pPr>
        <w:widowControl w:val="0"/>
        <w:autoSpaceDE w:val="0"/>
        <w:autoSpaceDN w:val="0"/>
        <w:adjustRightInd w:val="0"/>
        <w:spacing w:after="0" w:line="272" w:lineRule="exact"/>
        <w:rPr>
          <w:rFonts w:asciiTheme="minorHAnsi" w:hAnsiTheme="minorHAnsi" w:cstheme="minorHAnsi"/>
          <w:color w:val="000000" w:themeColor="text1"/>
          <w:sz w:val="19"/>
          <w:szCs w:val="19"/>
        </w:rPr>
      </w:pPr>
    </w:p>
    <w:p w:rsidR="00A008EB" w:rsidRPr="00010FF2" w:rsidRDefault="00A008EB" w:rsidP="00A008EB">
      <w:pPr>
        <w:widowControl w:val="0"/>
        <w:autoSpaceDE w:val="0"/>
        <w:autoSpaceDN w:val="0"/>
        <w:adjustRightInd w:val="0"/>
        <w:spacing w:after="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1 </w:t>
      </w:r>
    </w:p>
    <w:p w:rsidR="00A008EB" w:rsidRPr="00010FF2" w:rsidRDefault="00A008EB" w:rsidP="00A008EB">
      <w:pPr>
        <w:widowControl w:val="0"/>
        <w:autoSpaceDE w:val="0"/>
        <w:autoSpaceDN w:val="0"/>
        <w:adjustRightInd w:val="0"/>
        <w:spacing w:after="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            Signature</w:t>
      </w:r>
    </w:p>
    <w:p w:rsidR="00A008EB" w:rsidRPr="00010FF2" w:rsidRDefault="00A008EB" w:rsidP="00A008EB">
      <w:pPr>
        <w:widowControl w:val="0"/>
        <w:autoSpaceDE w:val="0"/>
        <w:autoSpaceDN w:val="0"/>
        <w:adjustRightInd w:val="0"/>
        <w:spacing w:after="0"/>
        <w:ind w:left="68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Name:</w:t>
      </w:r>
    </w:p>
    <w:p w:rsidR="00A008EB" w:rsidRPr="00010FF2" w:rsidRDefault="00A008EB" w:rsidP="00A008EB">
      <w:pPr>
        <w:widowControl w:val="0"/>
        <w:autoSpaceDE w:val="0"/>
        <w:autoSpaceDN w:val="0"/>
        <w:adjustRightInd w:val="0"/>
        <w:spacing w:after="0"/>
        <w:ind w:left="68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Designation: </w:t>
      </w:r>
    </w:p>
    <w:p w:rsidR="00A008EB" w:rsidRPr="00010FF2" w:rsidRDefault="00A008EB" w:rsidP="00A008EB">
      <w:pPr>
        <w:widowControl w:val="0"/>
        <w:autoSpaceDE w:val="0"/>
        <w:autoSpaceDN w:val="0"/>
        <w:adjustRightInd w:val="0"/>
        <w:spacing w:after="0" w:line="200" w:lineRule="exact"/>
        <w:rPr>
          <w:rFonts w:asciiTheme="minorHAnsi" w:hAnsiTheme="minorHAnsi" w:cstheme="minorHAnsi"/>
          <w:color w:val="000000" w:themeColor="text1"/>
          <w:sz w:val="19"/>
          <w:szCs w:val="19"/>
        </w:rPr>
      </w:pPr>
    </w:p>
    <w:p w:rsidR="00A008EB" w:rsidRPr="00010FF2" w:rsidRDefault="00A008EB" w:rsidP="00A008EB">
      <w:pPr>
        <w:widowControl w:val="0"/>
        <w:autoSpaceDE w:val="0"/>
        <w:autoSpaceDN w:val="0"/>
        <w:adjustRightInd w:val="0"/>
        <w:spacing w:after="0" w:line="336" w:lineRule="exact"/>
        <w:rPr>
          <w:rFonts w:asciiTheme="minorHAnsi" w:hAnsiTheme="minorHAnsi" w:cstheme="minorHAnsi"/>
          <w:color w:val="000000" w:themeColor="text1"/>
          <w:sz w:val="19"/>
          <w:szCs w:val="19"/>
        </w:rPr>
      </w:pPr>
    </w:p>
    <w:p w:rsidR="00A008EB" w:rsidRPr="00010FF2" w:rsidRDefault="00A008EB" w:rsidP="00A008EB">
      <w:pPr>
        <w:widowControl w:val="0"/>
        <w:autoSpaceDE w:val="0"/>
        <w:autoSpaceDN w:val="0"/>
        <w:adjustRightInd w:val="0"/>
        <w:spacing w:after="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w:t>
      </w:r>
    </w:p>
    <w:p w:rsidR="00A008EB" w:rsidRPr="00010FF2" w:rsidRDefault="00A008EB" w:rsidP="00A008EB">
      <w:pPr>
        <w:widowControl w:val="0"/>
        <w:autoSpaceDE w:val="0"/>
        <w:autoSpaceDN w:val="0"/>
        <w:adjustRightInd w:val="0"/>
        <w:spacing w:after="0"/>
        <w:ind w:firstLine="68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Signature</w:t>
      </w:r>
    </w:p>
    <w:p w:rsidR="00A008EB" w:rsidRPr="00010FF2" w:rsidRDefault="00A008EB" w:rsidP="00A008EB">
      <w:pPr>
        <w:widowControl w:val="0"/>
        <w:autoSpaceDE w:val="0"/>
        <w:autoSpaceDN w:val="0"/>
        <w:adjustRightInd w:val="0"/>
        <w:spacing w:after="0"/>
        <w:ind w:left="68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Name:</w:t>
      </w:r>
    </w:p>
    <w:p w:rsidR="00A008EB" w:rsidRPr="00010FF2" w:rsidRDefault="00A008EB" w:rsidP="00A008EB">
      <w:pPr>
        <w:widowControl w:val="0"/>
        <w:autoSpaceDE w:val="0"/>
        <w:autoSpaceDN w:val="0"/>
        <w:adjustRightInd w:val="0"/>
        <w:spacing w:after="0"/>
        <w:ind w:left="68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Designation:</w:t>
      </w:r>
    </w:p>
    <w:p w:rsidR="00A008EB" w:rsidRPr="00010FF2" w:rsidRDefault="00A008EB" w:rsidP="00A008EB">
      <w:pPr>
        <w:widowControl w:val="0"/>
        <w:autoSpaceDE w:val="0"/>
        <w:autoSpaceDN w:val="0"/>
        <w:adjustRightInd w:val="0"/>
        <w:spacing w:after="0" w:line="200" w:lineRule="exact"/>
        <w:rPr>
          <w:rFonts w:asciiTheme="minorHAnsi" w:hAnsiTheme="minorHAnsi" w:cstheme="minorHAnsi"/>
          <w:color w:val="000000" w:themeColor="text1"/>
          <w:sz w:val="19"/>
          <w:szCs w:val="19"/>
        </w:rPr>
      </w:pPr>
    </w:p>
    <w:p w:rsidR="00A008EB" w:rsidRPr="00010FF2" w:rsidRDefault="00A008EB" w:rsidP="00A008EB">
      <w:pPr>
        <w:widowControl w:val="0"/>
        <w:autoSpaceDE w:val="0"/>
        <w:autoSpaceDN w:val="0"/>
        <w:adjustRightInd w:val="0"/>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Notes:</w:t>
      </w:r>
    </w:p>
    <w:p w:rsidR="00A008EB" w:rsidRPr="00010FF2" w:rsidRDefault="00A008EB" w:rsidP="00A008EB">
      <w:pPr>
        <w:widowControl w:val="0"/>
        <w:autoSpaceDE w:val="0"/>
        <w:autoSpaceDN w:val="0"/>
        <w:adjustRightInd w:val="0"/>
        <w:spacing w:after="0" w:line="282" w:lineRule="exact"/>
        <w:jc w:val="both"/>
        <w:rPr>
          <w:rFonts w:asciiTheme="minorHAnsi" w:hAnsiTheme="minorHAnsi" w:cstheme="minorHAnsi"/>
          <w:color w:val="000000" w:themeColor="text1"/>
          <w:sz w:val="19"/>
          <w:szCs w:val="19"/>
        </w:rPr>
      </w:pPr>
    </w:p>
    <w:p w:rsidR="00A008EB" w:rsidRPr="00010FF2" w:rsidRDefault="00A008EB" w:rsidP="00A008EB">
      <w:pPr>
        <w:widowControl w:val="0"/>
        <w:overflowPunct w:val="0"/>
        <w:autoSpaceDE w:val="0"/>
        <w:autoSpaceDN w:val="0"/>
        <w:adjustRightInd w:val="0"/>
        <w:spacing w:after="0" w:line="304"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mode of execution of the power of attorney shall be in accordance with the procedure, if any, </w:t>
      </w:r>
      <w:proofErr w:type="gramStart"/>
      <w:r w:rsidRPr="00010FF2">
        <w:rPr>
          <w:rFonts w:asciiTheme="minorHAnsi" w:hAnsiTheme="minorHAnsi" w:cstheme="minorHAnsi"/>
          <w:color w:val="000000" w:themeColor="text1"/>
          <w:sz w:val="19"/>
          <w:szCs w:val="19"/>
        </w:rPr>
        <w:t>laid</w:t>
      </w:r>
      <w:proofErr w:type="gramEnd"/>
      <w:r w:rsidRPr="00010FF2">
        <w:rPr>
          <w:rFonts w:asciiTheme="minorHAnsi" w:hAnsiTheme="minorHAnsi" w:cstheme="minorHAnsi"/>
          <w:color w:val="000000" w:themeColor="text1"/>
          <w:sz w:val="19"/>
          <w:szCs w:val="19"/>
        </w:rPr>
        <w:t xml:space="preserve"> down by the applicable law and the charter documents of the executant(s) and the same shall be under common seal of the executant affixed in accordance with the applicable procedure. Further, the person whose signatures are to be provided on the power of attorney shall be duly authorized by the executant(s) in this regard.</w:t>
      </w:r>
    </w:p>
    <w:p w:rsidR="00A008EB" w:rsidRPr="00010FF2" w:rsidRDefault="00A008EB" w:rsidP="00A008EB">
      <w:pPr>
        <w:widowControl w:val="0"/>
        <w:autoSpaceDE w:val="0"/>
        <w:autoSpaceDN w:val="0"/>
        <w:adjustRightInd w:val="0"/>
        <w:spacing w:after="0" w:line="2" w:lineRule="exact"/>
        <w:jc w:val="both"/>
        <w:rPr>
          <w:rFonts w:asciiTheme="minorHAnsi" w:hAnsiTheme="minorHAnsi" w:cstheme="minorHAnsi"/>
          <w:color w:val="000000" w:themeColor="text1"/>
          <w:sz w:val="19"/>
          <w:szCs w:val="19"/>
        </w:rPr>
      </w:pPr>
    </w:p>
    <w:p w:rsidR="00A008EB" w:rsidRPr="00010FF2" w:rsidRDefault="00A008EB" w:rsidP="00A008EB">
      <w:pPr>
        <w:widowControl w:val="0"/>
        <w:overflowPunct w:val="0"/>
        <w:autoSpaceDE w:val="0"/>
        <w:autoSpaceDN w:val="0"/>
        <w:adjustRightInd w:val="0"/>
        <w:spacing w:after="0" w:line="257" w:lineRule="auto"/>
        <w:jc w:val="both"/>
        <w:rPr>
          <w:rFonts w:asciiTheme="minorHAnsi" w:hAnsiTheme="minorHAnsi" w:cstheme="minorHAnsi"/>
          <w:color w:val="000000" w:themeColor="text1"/>
          <w:sz w:val="19"/>
          <w:szCs w:val="19"/>
        </w:rPr>
      </w:pPr>
    </w:p>
    <w:p w:rsidR="00A008EB" w:rsidRPr="00010FF2" w:rsidRDefault="00A008EB" w:rsidP="00A008EB">
      <w:pPr>
        <w:widowControl w:val="0"/>
        <w:overflowPunct w:val="0"/>
        <w:autoSpaceDE w:val="0"/>
        <w:autoSpaceDN w:val="0"/>
        <w:adjustRightInd w:val="0"/>
        <w:spacing w:after="0" w:line="257"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person authorized under this Power of Attorney shall be a person holding the responsible post &amp; designation in the company.</w:t>
      </w:r>
    </w:p>
    <w:p w:rsidR="00A008EB" w:rsidRPr="00010FF2" w:rsidRDefault="00A008EB" w:rsidP="00A008EB">
      <w:pPr>
        <w:widowControl w:val="0"/>
        <w:overflowPunct w:val="0"/>
        <w:autoSpaceDE w:val="0"/>
        <w:autoSpaceDN w:val="0"/>
        <w:adjustRightInd w:val="0"/>
        <w:spacing w:after="0" w:line="270" w:lineRule="auto"/>
        <w:jc w:val="both"/>
        <w:rPr>
          <w:rFonts w:asciiTheme="minorHAnsi" w:hAnsiTheme="minorHAnsi" w:cstheme="minorHAnsi"/>
          <w:color w:val="000000" w:themeColor="text1"/>
          <w:sz w:val="19"/>
          <w:szCs w:val="19"/>
        </w:rPr>
      </w:pPr>
    </w:p>
    <w:p w:rsidR="00A008EB" w:rsidRPr="00010FF2" w:rsidRDefault="00A008EB" w:rsidP="00A008EB">
      <w:pPr>
        <w:widowControl w:val="0"/>
        <w:overflowPunct w:val="0"/>
        <w:autoSpaceDE w:val="0"/>
        <w:autoSpaceDN w:val="0"/>
        <w:adjustRightInd w:val="0"/>
        <w:spacing w:after="0" w:line="27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For a Power of Attorney executed and issued overseas, the document will also have to be legalised by the Indian Embassy and notarised in the jurisdiction where the Power of Attorney is being issued. However, the </w:t>
      </w:r>
      <w:proofErr w:type="gramStart"/>
      <w:r w:rsidRPr="00010FF2">
        <w:rPr>
          <w:rFonts w:asciiTheme="minorHAnsi" w:hAnsiTheme="minorHAnsi" w:cstheme="minorHAnsi"/>
          <w:color w:val="000000" w:themeColor="text1"/>
          <w:sz w:val="19"/>
          <w:szCs w:val="19"/>
        </w:rPr>
        <w:t>Power</w:t>
      </w:r>
      <w:proofErr w:type="gramEnd"/>
      <w:r w:rsidRPr="00010FF2">
        <w:rPr>
          <w:rFonts w:asciiTheme="minorHAnsi" w:hAnsiTheme="minorHAnsi" w:cstheme="minorHAnsi"/>
          <w:color w:val="000000" w:themeColor="text1"/>
          <w:sz w:val="19"/>
          <w:szCs w:val="19"/>
        </w:rPr>
        <w:t xml:space="preserve"> of Attorney provided by Bidders from countries that have signed the Hague Legislation Convention 1961 are not required to be legalised by the Indian Embassy if it carries a conforming Appostille certificate.</w:t>
      </w:r>
    </w:p>
    <w:p w:rsidR="00A008EB" w:rsidRPr="00010FF2" w:rsidRDefault="00A008EB" w:rsidP="00A008EB">
      <w:pPr>
        <w:rPr>
          <w:rFonts w:asciiTheme="minorHAnsi" w:hAnsiTheme="minorHAnsi" w:cstheme="minorHAnsi"/>
          <w:color w:val="000000" w:themeColor="text1"/>
          <w:sz w:val="19"/>
          <w:szCs w:val="19"/>
        </w:rPr>
      </w:pPr>
    </w:p>
    <w:p w:rsidR="00A008EB" w:rsidRPr="00010FF2" w:rsidRDefault="00A008EB" w:rsidP="00A008EB">
      <w:pPr>
        <w:pStyle w:val="ListParagraph"/>
        <w:spacing w:after="200" w:line="269" w:lineRule="auto"/>
        <w:ind w:left="360"/>
        <w:contextualSpacing w:val="0"/>
        <w:rPr>
          <w:rFonts w:asciiTheme="minorHAnsi" w:eastAsia="Calisto MT" w:hAnsiTheme="minorHAnsi" w:cstheme="minorHAnsi"/>
          <w:color w:val="000000" w:themeColor="text1"/>
          <w:sz w:val="19"/>
          <w:szCs w:val="19"/>
        </w:rPr>
      </w:pPr>
    </w:p>
    <w:p w:rsidR="00A008EB" w:rsidRPr="00010FF2" w:rsidRDefault="00A008EB" w:rsidP="00A008EB">
      <w:pPr>
        <w:pStyle w:val="ListParagraph"/>
        <w:spacing w:after="200" w:line="269" w:lineRule="auto"/>
        <w:ind w:left="360"/>
        <w:contextualSpacing w:val="0"/>
        <w:rPr>
          <w:rFonts w:asciiTheme="minorHAnsi" w:eastAsia="Calisto MT" w:hAnsiTheme="minorHAnsi" w:cstheme="minorHAnsi"/>
          <w:color w:val="000000" w:themeColor="text1"/>
          <w:sz w:val="19"/>
          <w:szCs w:val="19"/>
        </w:rPr>
        <w:sectPr w:rsidR="00A008EB" w:rsidRPr="00010FF2" w:rsidSect="00E23020">
          <w:pgSz w:w="12240" w:h="15840"/>
          <w:pgMar w:top="1440" w:right="1440" w:bottom="1440" w:left="1440" w:header="720" w:footer="720" w:gutter="0"/>
          <w:cols w:space="720"/>
          <w:docGrid w:linePitch="360"/>
        </w:sectPr>
      </w:pPr>
    </w:p>
    <w:p w:rsidR="002F7A63" w:rsidRPr="00010FF2" w:rsidRDefault="002F7A63" w:rsidP="002F7A63">
      <w:pPr>
        <w:spacing w:after="200" w:line="269" w:lineRule="auto"/>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lastRenderedPageBreak/>
        <w:t xml:space="preserve">Development of </w:t>
      </w:r>
      <w:r>
        <w:rPr>
          <w:rFonts w:asciiTheme="minorHAnsi" w:hAnsiTheme="minorHAnsi" w:cstheme="minorHAnsi"/>
          <w:b/>
          <w:color w:val="000000" w:themeColor="text1"/>
          <w:sz w:val="19"/>
          <w:szCs w:val="19"/>
        </w:rPr>
        <w:t>2</w:t>
      </w:r>
      <w:r w:rsidRPr="00010FF2">
        <w:rPr>
          <w:rFonts w:asciiTheme="minorHAnsi" w:hAnsiTheme="minorHAnsi" w:cstheme="minorHAnsi"/>
          <w:b/>
          <w:color w:val="000000" w:themeColor="text1"/>
          <w:sz w:val="19"/>
          <w:szCs w:val="19"/>
        </w:rPr>
        <w:t>MW (AC) Solar PV Power Plant (</w:t>
      </w:r>
      <w:r>
        <w:rPr>
          <w:rFonts w:asciiTheme="minorHAnsi" w:hAnsiTheme="minorHAnsi" w:cstheme="minorHAnsi"/>
          <w:b/>
          <w:color w:val="000000" w:themeColor="text1"/>
          <w:sz w:val="19"/>
          <w:szCs w:val="19"/>
        </w:rPr>
        <w:t>2.2</w:t>
      </w:r>
      <w:r w:rsidRPr="00010FF2">
        <w:rPr>
          <w:rFonts w:asciiTheme="minorHAnsi" w:hAnsiTheme="minorHAnsi" w:cstheme="minorHAnsi"/>
          <w:b/>
          <w:color w:val="000000" w:themeColor="text1"/>
          <w:sz w:val="19"/>
          <w:szCs w:val="19"/>
        </w:rPr>
        <w:t xml:space="preserve">MWp DC) with </w:t>
      </w:r>
      <w:r>
        <w:rPr>
          <w:rFonts w:asciiTheme="minorHAnsi" w:hAnsiTheme="minorHAnsi" w:cstheme="minorHAnsi"/>
          <w:b/>
          <w:color w:val="000000" w:themeColor="text1"/>
          <w:sz w:val="19"/>
          <w:szCs w:val="19"/>
        </w:rPr>
        <w:t>4.5</w:t>
      </w:r>
      <w:r w:rsidRPr="00010FF2">
        <w:rPr>
          <w:rFonts w:asciiTheme="minorHAnsi" w:hAnsiTheme="minorHAnsi" w:cstheme="minorHAnsi"/>
          <w:b/>
          <w:color w:val="000000" w:themeColor="text1"/>
          <w:sz w:val="19"/>
          <w:szCs w:val="19"/>
        </w:rPr>
        <w:t xml:space="preserve"> MWh Battery Energy Storage System </w:t>
      </w:r>
      <w:r w:rsidRPr="00010FF2">
        <w:rPr>
          <w:rFonts w:asciiTheme="minorHAnsi" w:eastAsia="Calisto MT" w:hAnsiTheme="minorHAnsi" w:cstheme="minorHAnsi"/>
          <w:b/>
          <w:color w:val="000000" w:themeColor="text1"/>
          <w:sz w:val="19"/>
          <w:szCs w:val="19"/>
        </w:rPr>
        <w:t xml:space="preserve">Facilities </w:t>
      </w:r>
      <w:r w:rsidR="00D0478F" w:rsidRPr="00805700">
        <w:rPr>
          <w:rFonts w:asciiTheme="minorHAnsi" w:hAnsiTheme="minorHAnsi" w:cstheme="minorHAnsi"/>
          <w:b/>
          <w:color w:val="000000" w:themeColor="text1"/>
          <w:sz w:val="19"/>
          <w:szCs w:val="19"/>
        </w:rPr>
        <w:t>(excluding all variants of lead acid batteries)</w:t>
      </w:r>
      <w:r w:rsidR="00D0478F" w:rsidRPr="00010FF2">
        <w:rPr>
          <w:rFonts w:asciiTheme="minorHAnsi" w:eastAsia="Calisto MT" w:hAnsiTheme="minorHAnsi" w:cstheme="minorHAnsi"/>
          <w:b/>
          <w:color w:val="000000" w:themeColor="text1"/>
          <w:sz w:val="19"/>
          <w:szCs w:val="19"/>
        </w:rPr>
        <w:t xml:space="preserve"> </w:t>
      </w:r>
      <w:r w:rsidRPr="003466D6">
        <w:rPr>
          <w:rFonts w:asciiTheme="minorHAnsi" w:eastAsia="Calisto MT" w:hAnsiTheme="minorHAnsi" w:cstheme="minorHAnsi"/>
          <w:b/>
          <w:color w:val="000000" w:themeColor="text1"/>
          <w:sz w:val="19"/>
          <w:szCs w:val="19"/>
        </w:rPr>
        <w:t>having 12 years Plant O&amp;M</w:t>
      </w:r>
      <w:r w:rsidRPr="00010FF2">
        <w:rPr>
          <w:rFonts w:asciiTheme="minorHAnsi" w:eastAsia="Calisto MT" w:hAnsiTheme="minorHAnsi" w:cstheme="minorHAnsi"/>
          <w:b/>
          <w:color w:val="000000" w:themeColor="text1"/>
          <w:sz w:val="19"/>
          <w:szCs w:val="19"/>
        </w:rPr>
        <w:t>at Pavagada Ultra Mega Solar Park in Karnataka</w:t>
      </w:r>
    </w:p>
    <w:p w:rsidR="00A008EB" w:rsidRPr="00010FF2" w:rsidRDefault="00A008EB" w:rsidP="00A008EB">
      <w:pPr>
        <w:pStyle w:val="ListParagraph"/>
        <w:spacing w:after="200" w:line="269" w:lineRule="auto"/>
        <w:ind w:left="0"/>
        <w:rPr>
          <w:rFonts w:asciiTheme="minorHAnsi" w:eastAsia="Calisto MT" w:hAnsiTheme="minorHAnsi" w:cstheme="minorHAnsi"/>
          <w:b/>
          <w:color w:val="000000" w:themeColor="text1"/>
          <w:sz w:val="19"/>
          <w:szCs w:val="19"/>
        </w:rPr>
      </w:pPr>
    </w:p>
    <w:p w:rsidR="00A008EB" w:rsidRPr="00010FF2" w:rsidRDefault="00A008EB" w:rsidP="00A008EB">
      <w:pPr>
        <w:pStyle w:val="ListParagraph"/>
        <w:spacing w:after="200" w:line="269" w:lineRule="auto"/>
        <w:ind w:left="0"/>
        <w:rPr>
          <w:rFonts w:asciiTheme="minorHAnsi" w:eastAsia="Calisto MT" w:hAnsiTheme="minorHAnsi" w:cstheme="minorHAnsi"/>
          <w:color w:val="000000" w:themeColor="text1"/>
          <w:sz w:val="19"/>
          <w:szCs w:val="19"/>
        </w:rPr>
      </w:pPr>
      <w:proofErr w:type="gramStart"/>
      <w:r w:rsidRPr="00010FF2">
        <w:rPr>
          <w:rFonts w:asciiTheme="minorHAnsi" w:eastAsia="Calisto MT" w:hAnsiTheme="minorHAnsi" w:cstheme="minorHAnsi"/>
          <w:b/>
          <w:color w:val="000000" w:themeColor="text1"/>
          <w:sz w:val="19"/>
          <w:szCs w:val="19"/>
        </w:rPr>
        <w:t>RFP NO.</w:t>
      </w:r>
      <w:proofErr w:type="gramEnd"/>
      <w:r w:rsidRPr="00010FF2">
        <w:rPr>
          <w:rFonts w:asciiTheme="minorHAnsi" w:eastAsia="Calisto MT" w:hAnsiTheme="minorHAnsi" w:cstheme="minorHAnsi"/>
          <w:b/>
          <w:color w:val="000000" w:themeColor="text1"/>
          <w:sz w:val="19"/>
          <w:szCs w:val="19"/>
        </w:rPr>
        <w:t xml:space="preserve"> :</w:t>
      </w:r>
      <w:r w:rsidRPr="00010FF2">
        <w:rPr>
          <w:rFonts w:asciiTheme="minorHAnsi" w:eastAsia="Calisto MT" w:hAnsiTheme="minorHAnsi" w:cstheme="minorHAnsi"/>
          <w:color w:val="000000" w:themeColor="text1"/>
          <w:sz w:val="19"/>
          <w:szCs w:val="19"/>
        </w:rPr>
        <w:t xml:space="preserve"> _________</w:t>
      </w:r>
    </w:p>
    <w:p w:rsidR="00A008EB" w:rsidRPr="00010FF2" w:rsidRDefault="00A008EB" w:rsidP="00A008EB">
      <w:pPr>
        <w:spacing w:after="200" w:line="269" w:lineRule="auto"/>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t>Attachment 5 (a):</w:t>
      </w:r>
    </w:p>
    <w:p w:rsidR="00A008EB" w:rsidRPr="00010FF2" w:rsidRDefault="00A008EB" w:rsidP="00A008EB">
      <w:pPr>
        <w:pStyle w:val="ListParagraph"/>
        <w:spacing w:after="200" w:line="269" w:lineRule="auto"/>
        <w:ind w:left="360"/>
        <w:jc w:val="center"/>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t xml:space="preserve">Bidder on its letter head </w:t>
      </w:r>
    </w:p>
    <w:p w:rsidR="00A008EB" w:rsidRPr="00010FF2" w:rsidRDefault="00A008EB" w:rsidP="00A008EB">
      <w:pPr>
        <w:pStyle w:val="ListParagraph"/>
        <w:spacing w:after="200" w:line="269" w:lineRule="auto"/>
        <w:ind w:left="360"/>
        <w:jc w:val="center"/>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(Details Pertaining to Technical Qualification of the Bidder</w:t>
      </w:r>
    </w:p>
    <w:p w:rsidR="00A008EB" w:rsidRPr="00010FF2" w:rsidRDefault="00A008EB" w:rsidP="00A008EB">
      <w:pPr>
        <w:pStyle w:val="ListParagraph"/>
        <w:spacing w:after="200" w:line="269" w:lineRule="auto"/>
        <w:ind w:left="360"/>
        <w:jc w:val="center"/>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As per Detailed </w:t>
      </w:r>
      <w:bookmarkStart w:id="199" w:name="_Hlk119508458"/>
      <w:r w:rsidRPr="00010FF2">
        <w:rPr>
          <w:rFonts w:asciiTheme="minorHAnsi" w:eastAsia="Calisto MT" w:hAnsiTheme="minorHAnsi" w:cstheme="minorHAnsi"/>
          <w:color w:val="000000" w:themeColor="text1"/>
          <w:sz w:val="19"/>
          <w:szCs w:val="19"/>
        </w:rPr>
        <w:t xml:space="preserve">NIT Clause </w:t>
      </w:r>
      <w:r w:rsidR="00D969DC">
        <w:fldChar w:fldCharType="begin"/>
      </w:r>
      <w:r w:rsidR="00D969DC">
        <w:instrText xml:space="preserve"> REF _Ref488999895 \r \h  \* MERGEFORMAT </w:instrText>
      </w:r>
      <w:r w:rsidR="00D969DC">
        <w:fldChar w:fldCharType="separate"/>
      </w:r>
      <w:r w:rsidR="00C25D77" w:rsidRPr="00C25D77">
        <w:rPr>
          <w:rFonts w:asciiTheme="minorHAnsi" w:eastAsia="Calisto MT" w:hAnsiTheme="minorHAnsi" w:cstheme="minorHAnsi"/>
          <w:color w:val="000000" w:themeColor="text1"/>
          <w:sz w:val="19"/>
          <w:szCs w:val="19"/>
          <w:highlight w:val="yellow"/>
        </w:rPr>
        <w:t>1.2.6</w:t>
      </w:r>
      <w:r w:rsidR="00D969DC">
        <w:fldChar w:fldCharType="end"/>
      </w:r>
      <w:r w:rsidRPr="009662C5">
        <w:rPr>
          <w:rFonts w:asciiTheme="minorHAnsi" w:eastAsia="Calisto MT" w:hAnsiTheme="minorHAnsi" w:cstheme="minorHAnsi"/>
          <w:color w:val="000000" w:themeColor="text1"/>
          <w:sz w:val="19"/>
          <w:szCs w:val="19"/>
          <w:highlight w:val="yellow"/>
        </w:rPr>
        <w:t xml:space="preserve"> and ITB Clause </w:t>
      </w:r>
      <w:r w:rsidR="00D969DC">
        <w:fldChar w:fldCharType="begin"/>
      </w:r>
      <w:r w:rsidR="00D969DC">
        <w:instrText xml:space="preserve"> REF _Ref490639284 \r \h  \* MERGEFORMAT </w:instrText>
      </w:r>
      <w:r w:rsidR="00D969DC">
        <w:fldChar w:fldCharType="separate"/>
      </w:r>
      <w:r w:rsidR="00C25D77" w:rsidRPr="00C25D77">
        <w:rPr>
          <w:rFonts w:asciiTheme="minorHAnsi" w:eastAsia="Calisto MT" w:hAnsiTheme="minorHAnsi" w:cstheme="minorHAnsi"/>
          <w:color w:val="000000" w:themeColor="text1"/>
          <w:sz w:val="19"/>
          <w:szCs w:val="19"/>
          <w:highlight w:val="yellow"/>
        </w:rPr>
        <w:t>2.3.2.2.3</w:t>
      </w:r>
      <w:r w:rsidR="00D969DC">
        <w:fldChar w:fldCharType="end"/>
      </w:r>
      <w:r w:rsidRPr="009662C5">
        <w:rPr>
          <w:rFonts w:asciiTheme="minorHAnsi" w:eastAsia="Calisto MT" w:hAnsiTheme="minorHAnsi" w:cstheme="minorHAnsi"/>
          <w:color w:val="000000" w:themeColor="text1"/>
          <w:sz w:val="19"/>
          <w:szCs w:val="19"/>
          <w:highlight w:val="yellow"/>
        </w:rPr>
        <w:t xml:space="preserve"> (</w:t>
      </w:r>
      <w:r w:rsidR="00D969DC">
        <w:fldChar w:fldCharType="begin"/>
      </w:r>
      <w:r w:rsidR="00D969DC">
        <w:instrText xml:space="preserve"> REF _Ref498924518 \r \h  \* MERGEFORMAT </w:instrText>
      </w:r>
      <w:r w:rsidR="00D969DC">
        <w:fldChar w:fldCharType="separate"/>
      </w:r>
      <w:r w:rsidR="00C25D77">
        <w:t>5</w:t>
      </w:r>
      <w:r w:rsidR="00D969DC">
        <w:fldChar w:fldCharType="end"/>
      </w:r>
      <w:r w:rsidRPr="009662C5">
        <w:rPr>
          <w:rFonts w:asciiTheme="minorHAnsi" w:eastAsia="Calisto MT" w:hAnsiTheme="minorHAnsi" w:cstheme="minorHAnsi"/>
          <w:color w:val="000000" w:themeColor="text1"/>
          <w:sz w:val="19"/>
          <w:szCs w:val="19"/>
          <w:highlight w:val="yellow"/>
        </w:rPr>
        <w:t>))</w:t>
      </w:r>
    </w:p>
    <w:bookmarkEnd w:id="199"/>
    <w:p w:rsidR="00A008EB" w:rsidRPr="00010FF2" w:rsidRDefault="00A008EB" w:rsidP="00A008EB">
      <w:pPr>
        <w:pStyle w:val="ListParagraph"/>
        <w:spacing w:after="200" w:line="269" w:lineRule="auto"/>
        <w:ind w:left="360"/>
        <w:contextualSpacing w:val="0"/>
        <w:jc w:val="center"/>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(To be submitted online along with the Techno-Commercial Bid) </w:t>
      </w:r>
    </w:p>
    <w:p w:rsidR="00A008EB" w:rsidRPr="00010FF2" w:rsidRDefault="00A008EB" w:rsidP="00A008EB">
      <w:pPr>
        <w:pStyle w:val="ListParagraph"/>
        <w:spacing w:after="200" w:line="269" w:lineRule="auto"/>
        <w:ind w:left="36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Name of the Bidder:</w:t>
      </w:r>
    </w:p>
    <w:p w:rsidR="00A008EB" w:rsidRPr="00010FF2" w:rsidRDefault="00A008EB" w:rsidP="00A008EB">
      <w:pPr>
        <w:pStyle w:val="ListParagraph"/>
        <w:spacing w:after="200" w:line="269" w:lineRule="auto"/>
        <w:ind w:left="36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Address of the Bidder:</w:t>
      </w:r>
    </w:p>
    <w:p w:rsidR="00A008EB" w:rsidRPr="00010FF2" w:rsidRDefault="00A008EB" w:rsidP="00A008EB">
      <w:pPr>
        <w:pStyle w:val="ListParagraph"/>
        <w:spacing w:after="200" w:line="269" w:lineRule="auto"/>
        <w:ind w:left="360"/>
        <w:contextualSpacing w:val="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Corporate Identification Number (CIN):</w:t>
      </w:r>
    </w:p>
    <w:p w:rsidR="00A008EB" w:rsidRPr="009662C5" w:rsidRDefault="00A008EB" w:rsidP="00775578">
      <w:pPr>
        <w:pStyle w:val="ListParagraph"/>
        <w:numPr>
          <w:ilvl w:val="0"/>
          <w:numId w:val="166"/>
        </w:numPr>
        <w:spacing w:after="200" w:line="269" w:lineRule="auto"/>
        <w:ind w:left="360"/>
        <w:jc w:val="both"/>
        <w:rPr>
          <w:rFonts w:asciiTheme="minorHAnsi" w:eastAsia="Calisto MT" w:hAnsiTheme="minorHAnsi" w:cstheme="minorHAnsi"/>
          <w:b/>
          <w:color w:val="000000" w:themeColor="text1"/>
          <w:sz w:val="19"/>
          <w:szCs w:val="19"/>
          <w:highlight w:val="yellow"/>
        </w:rPr>
      </w:pPr>
      <w:r w:rsidRPr="009662C5">
        <w:rPr>
          <w:rFonts w:asciiTheme="minorHAnsi" w:eastAsia="Calisto MT" w:hAnsiTheme="minorHAnsi" w:cstheme="minorHAnsi"/>
          <w:b/>
          <w:color w:val="000000" w:themeColor="text1"/>
          <w:sz w:val="19"/>
          <w:szCs w:val="19"/>
          <w:highlight w:val="yellow"/>
        </w:rPr>
        <w:t xml:space="preserve">FOR BIDDERS SEEKING QUALIFICATIONS AS PER Detailed NIT Clause </w:t>
      </w:r>
      <w:r w:rsidR="00D969DC">
        <w:fldChar w:fldCharType="begin"/>
      </w:r>
      <w:r w:rsidR="00D969DC">
        <w:instrText xml:space="preserve"> REF _Ref488999895 \r \h  \* MERGEFORMAT </w:instrText>
      </w:r>
      <w:r w:rsidR="00D969DC">
        <w:fldChar w:fldCharType="separate"/>
      </w:r>
      <w:r w:rsidR="00C25D77" w:rsidRPr="00C25D77">
        <w:rPr>
          <w:rFonts w:asciiTheme="minorHAnsi" w:eastAsia="Calisto MT" w:hAnsiTheme="minorHAnsi" w:cstheme="minorHAnsi"/>
          <w:b/>
          <w:color w:val="000000" w:themeColor="text1"/>
          <w:sz w:val="19"/>
          <w:szCs w:val="19"/>
          <w:highlight w:val="yellow"/>
        </w:rPr>
        <w:t>1.2.6</w:t>
      </w:r>
      <w:r w:rsidR="00D969DC">
        <w:fldChar w:fldCharType="end"/>
      </w:r>
      <w:r w:rsidRPr="009662C5">
        <w:rPr>
          <w:rFonts w:asciiTheme="minorHAnsi" w:eastAsia="Calisto MT" w:hAnsiTheme="minorHAnsi" w:cstheme="minorHAnsi"/>
          <w:b/>
          <w:color w:val="000000" w:themeColor="text1"/>
          <w:sz w:val="19"/>
          <w:szCs w:val="19"/>
          <w:highlight w:val="yellow"/>
        </w:rPr>
        <w:t xml:space="preserve"> and ITB Clause </w:t>
      </w:r>
      <w:r w:rsidR="00D969DC">
        <w:fldChar w:fldCharType="begin"/>
      </w:r>
      <w:r w:rsidR="00D969DC">
        <w:instrText xml:space="preserve"> REF _Ref490639284 \r \h  \* MERGEFORMAT </w:instrText>
      </w:r>
      <w:r w:rsidR="00D969DC">
        <w:fldChar w:fldCharType="separate"/>
      </w:r>
      <w:r w:rsidR="00C25D77" w:rsidRPr="00C25D77">
        <w:rPr>
          <w:rFonts w:asciiTheme="minorHAnsi" w:eastAsia="Calisto MT" w:hAnsiTheme="minorHAnsi" w:cstheme="minorHAnsi"/>
          <w:b/>
          <w:color w:val="000000" w:themeColor="text1"/>
          <w:sz w:val="19"/>
          <w:szCs w:val="19"/>
          <w:highlight w:val="yellow"/>
        </w:rPr>
        <w:t>2.3.2.2.3</w:t>
      </w:r>
      <w:r w:rsidR="00D969DC">
        <w:fldChar w:fldCharType="end"/>
      </w:r>
      <w:r w:rsidRPr="009662C5">
        <w:rPr>
          <w:rFonts w:asciiTheme="minorHAnsi" w:eastAsia="Calisto MT" w:hAnsiTheme="minorHAnsi" w:cstheme="minorHAnsi"/>
          <w:b/>
          <w:color w:val="000000" w:themeColor="text1"/>
          <w:sz w:val="19"/>
          <w:szCs w:val="19"/>
          <w:highlight w:val="yellow"/>
        </w:rPr>
        <w:t xml:space="preserve"> (</w:t>
      </w:r>
      <w:r w:rsidR="00D969DC">
        <w:fldChar w:fldCharType="begin"/>
      </w:r>
      <w:r w:rsidR="00D969DC">
        <w:instrText xml:space="preserve"> REF _Ref498924518 \r \h  \* MERGEFORMAT </w:instrText>
      </w:r>
      <w:r w:rsidR="00D969DC">
        <w:fldChar w:fldCharType="separate"/>
      </w:r>
      <w:r w:rsidR="00C25D77">
        <w:t>5</w:t>
      </w:r>
      <w:r w:rsidR="00D969DC">
        <w:fldChar w:fldCharType="end"/>
      </w:r>
      <w:r w:rsidRPr="009662C5">
        <w:rPr>
          <w:rFonts w:asciiTheme="minorHAnsi" w:eastAsia="Calisto MT" w:hAnsiTheme="minorHAnsi" w:cstheme="minorHAnsi"/>
          <w:b/>
          <w:color w:val="000000" w:themeColor="text1"/>
          <w:sz w:val="19"/>
          <w:szCs w:val="19"/>
          <w:highlight w:val="yellow"/>
        </w:rPr>
        <w:t>)</w:t>
      </w:r>
    </w:p>
    <w:p w:rsidR="00A008EB" w:rsidRPr="00010FF2" w:rsidRDefault="00A008EB" w:rsidP="00A008EB">
      <w:pPr>
        <w:pStyle w:val="ListParagraph"/>
        <w:spacing w:after="200" w:line="269" w:lineRule="auto"/>
        <w:ind w:left="360"/>
        <w:rPr>
          <w:rFonts w:asciiTheme="minorHAnsi" w:eastAsia="Calisto MT" w:hAnsiTheme="minorHAnsi" w:cstheme="minorHAnsi"/>
          <w:b/>
          <w:color w:val="000000" w:themeColor="text1"/>
          <w:sz w:val="19"/>
          <w:szCs w:val="19"/>
        </w:rPr>
      </w:pPr>
    </w:p>
    <w:p w:rsidR="00A008EB" w:rsidRDefault="00A008EB" w:rsidP="00A008EB">
      <w:pPr>
        <w:pStyle w:val="ListParagraph"/>
        <w:spacing w:after="200" w:line="269" w:lineRule="auto"/>
        <w:ind w:left="360"/>
        <w:contextualSpacing w:val="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In support of Qualifying Requirements of Detailed NIT Clause </w:t>
      </w:r>
      <w:r w:rsidR="00D969DC">
        <w:fldChar w:fldCharType="begin"/>
      </w:r>
      <w:r w:rsidR="00D969DC">
        <w:instrText xml:space="preserve"> REF _Ref488999895 \r \h  \* MERGEFORMAT </w:instrText>
      </w:r>
      <w:r w:rsidR="00D969DC">
        <w:fldChar w:fldCharType="separate"/>
      </w:r>
      <w:r w:rsidR="00C25D77" w:rsidRPr="00C25D77">
        <w:rPr>
          <w:rFonts w:asciiTheme="minorHAnsi" w:eastAsia="Calisto MT" w:hAnsiTheme="minorHAnsi" w:cstheme="minorHAnsi"/>
          <w:color w:val="000000" w:themeColor="text1"/>
          <w:sz w:val="19"/>
          <w:szCs w:val="19"/>
          <w:highlight w:val="yellow"/>
        </w:rPr>
        <w:t>1.2.6</w:t>
      </w:r>
      <w:r w:rsidR="00D969DC">
        <w:fldChar w:fldCharType="end"/>
      </w:r>
      <w:r w:rsidRPr="009662C5">
        <w:rPr>
          <w:rFonts w:asciiTheme="minorHAnsi" w:eastAsia="Calisto MT" w:hAnsiTheme="minorHAnsi" w:cstheme="minorHAnsi"/>
          <w:color w:val="000000" w:themeColor="text1"/>
          <w:sz w:val="19"/>
          <w:szCs w:val="19"/>
          <w:highlight w:val="yellow"/>
        </w:rPr>
        <w:t xml:space="preserve"> and ITB Clause </w:t>
      </w:r>
      <w:r w:rsidR="00D969DC">
        <w:fldChar w:fldCharType="begin"/>
      </w:r>
      <w:r w:rsidR="00D969DC">
        <w:instrText xml:space="preserve"> REF _Ref490639284 \r \h  \* MERGEFORMAT </w:instrText>
      </w:r>
      <w:r w:rsidR="00D969DC">
        <w:fldChar w:fldCharType="separate"/>
      </w:r>
      <w:r w:rsidR="00C25D77" w:rsidRPr="00C25D77">
        <w:rPr>
          <w:rFonts w:asciiTheme="minorHAnsi" w:eastAsia="Calisto MT" w:hAnsiTheme="minorHAnsi" w:cstheme="minorHAnsi"/>
          <w:color w:val="000000" w:themeColor="text1"/>
          <w:sz w:val="19"/>
          <w:szCs w:val="19"/>
          <w:highlight w:val="yellow"/>
        </w:rPr>
        <w:t>2.3.2.2.3</w:t>
      </w:r>
      <w:r w:rsidR="00D969DC">
        <w:fldChar w:fldCharType="end"/>
      </w:r>
      <w:r w:rsidRPr="009662C5">
        <w:rPr>
          <w:rFonts w:asciiTheme="minorHAnsi" w:eastAsia="Calisto MT" w:hAnsiTheme="minorHAnsi" w:cstheme="minorHAnsi"/>
          <w:color w:val="000000" w:themeColor="text1"/>
          <w:sz w:val="19"/>
          <w:szCs w:val="19"/>
          <w:highlight w:val="yellow"/>
        </w:rPr>
        <w:t xml:space="preserve"> (</w:t>
      </w:r>
      <w:r w:rsidR="00D969DC">
        <w:fldChar w:fldCharType="begin"/>
      </w:r>
      <w:r w:rsidR="00D969DC">
        <w:instrText xml:space="preserve"> REF _Ref498924518 \r \h  \* MERGEFORMAT </w:instrText>
      </w:r>
      <w:r w:rsidR="00D969DC">
        <w:fldChar w:fldCharType="separate"/>
      </w:r>
      <w:r w:rsidR="00C25D77">
        <w:t>5</w:t>
      </w:r>
      <w:r w:rsidR="00D969DC">
        <w:fldChar w:fldCharType="end"/>
      </w:r>
      <w:r w:rsidRPr="009662C5">
        <w:rPr>
          <w:rFonts w:asciiTheme="minorHAnsi" w:eastAsia="Calisto MT" w:hAnsiTheme="minorHAnsi" w:cstheme="minorHAnsi"/>
          <w:color w:val="000000" w:themeColor="text1"/>
          <w:sz w:val="19"/>
          <w:szCs w:val="19"/>
          <w:highlight w:val="yellow"/>
        </w:rPr>
        <w:t>)</w:t>
      </w:r>
      <w:r w:rsidRPr="00010FF2">
        <w:rPr>
          <w:rFonts w:asciiTheme="minorHAnsi" w:eastAsia="Calisto MT" w:hAnsiTheme="minorHAnsi" w:cstheme="minorHAnsi"/>
          <w:color w:val="000000" w:themeColor="text1"/>
          <w:sz w:val="19"/>
          <w:szCs w:val="19"/>
        </w:rPr>
        <w:t xml:space="preserve">, we confirm that </w:t>
      </w:r>
    </w:p>
    <w:p w:rsidR="00CC1DC5" w:rsidRPr="00CC1DC5" w:rsidRDefault="00CC1DC5" w:rsidP="00CC1DC5">
      <w:pPr>
        <w:spacing w:before="240"/>
        <w:jc w:val="both"/>
        <w:rPr>
          <w:rFonts w:asciiTheme="minorHAnsi" w:eastAsia="Times New Roman" w:hAnsiTheme="minorHAnsi" w:cstheme="minorHAnsi"/>
          <w:b/>
          <w:color w:val="000000" w:themeColor="text1"/>
          <w:sz w:val="19"/>
          <w:szCs w:val="19"/>
        </w:rPr>
      </w:pPr>
      <w:r w:rsidRPr="00CC1DC5">
        <w:rPr>
          <w:rFonts w:asciiTheme="minorHAnsi" w:eastAsia="Times New Roman" w:hAnsiTheme="minorHAnsi" w:cstheme="minorHAnsi"/>
          <w:b/>
          <w:color w:val="000000" w:themeColor="text1"/>
          <w:sz w:val="19"/>
          <w:szCs w:val="19"/>
        </w:rPr>
        <w:t>BESS QR</w:t>
      </w:r>
    </w:p>
    <w:p w:rsidR="00CC1DC5" w:rsidRPr="00CC1DC5" w:rsidRDefault="00CC1DC5" w:rsidP="00CC1DC5">
      <w:pPr>
        <w:spacing w:before="240"/>
        <w:jc w:val="both"/>
        <w:rPr>
          <w:rFonts w:asciiTheme="minorHAnsi" w:eastAsia="Times New Roman" w:hAnsiTheme="minorHAnsi" w:cstheme="minorHAnsi"/>
          <w:color w:val="000000" w:themeColor="text1"/>
          <w:sz w:val="19"/>
          <w:szCs w:val="19"/>
        </w:rPr>
      </w:pPr>
      <w:r w:rsidRPr="00CC1DC5">
        <w:rPr>
          <w:rFonts w:asciiTheme="minorHAnsi" w:eastAsia="Times New Roman" w:hAnsiTheme="minorHAnsi" w:cstheme="minorHAnsi"/>
          <w:color w:val="000000" w:themeColor="text1"/>
          <w:sz w:val="19"/>
          <w:szCs w:val="19"/>
        </w:rPr>
        <w:t>The Bidder should have manufactured or supplied batteries for battery energy storage system(s) of cumulative installed capacity of 5MWh with dispatchable capacity of 4.5MWh or higher out of which atleast one battery energy storage system should be of 3MWh capacity or higher. The reference battery energy storage system of 3MWh or higher capacity must have been in successful operation for atleast 12 months prior to the date of techno commercial bid submission.</w:t>
      </w:r>
    </w:p>
    <w:p w:rsidR="00CC1DC5" w:rsidRPr="00010FF2" w:rsidRDefault="00CC1DC5" w:rsidP="00CC1DC5">
      <w:pPr>
        <w:pStyle w:val="ListParagraph"/>
        <w:spacing w:before="240"/>
        <w:ind w:left="5220" w:firstLine="540"/>
        <w:jc w:val="both"/>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OR</w:t>
      </w:r>
    </w:p>
    <w:p w:rsidR="00CC1DC5" w:rsidRPr="00CC1DC5" w:rsidRDefault="00CC1DC5" w:rsidP="00CC1DC5">
      <w:pPr>
        <w:spacing w:before="240"/>
        <w:jc w:val="both"/>
        <w:rPr>
          <w:rFonts w:asciiTheme="minorHAnsi" w:eastAsia="Times New Roman" w:hAnsiTheme="minorHAnsi" w:cstheme="minorHAnsi"/>
          <w:color w:val="000000" w:themeColor="text1"/>
          <w:sz w:val="19"/>
          <w:szCs w:val="19"/>
        </w:rPr>
      </w:pPr>
      <w:r w:rsidRPr="00CC1DC5">
        <w:rPr>
          <w:rFonts w:asciiTheme="minorHAnsi" w:eastAsia="Times New Roman" w:hAnsiTheme="minorHAnsi" w:cstheme="minorHAnsi"/>
          <w:color w:val="000000" w:themeColor="text1"/>
          <w:sz w:val="19"/>
          <w:szCs w:val="19"/>
        </w:rPr>
        <w:t xml:space="preserve">The Bidder should have consortium agreement/MOU with technical partner who has manufactured or supplied and installed batteries for energy storage system(s) of cumulative installed capacity of 5MWh with dispatchable capacity of 4.5MWh or higher out of which atleast one battery energy storage system should be of 3MWh capacity or higher. The reference battery energy storage system of 3MWh or higher capacity must have been in successful operation for atleast 12 months prior to the date of techno commercial bid submission.The bidder should upload the consortium agreement/MOU and submit the hard copy of the </w:t>
      </w:r>
      <w:proofErr w:type="gramStart"/>
      <w:r w:rsidRPr="00CC1DC5">
        <w:rPr>
          <w:rFonts w:asciiTheme="minorHAnsi" w:eastAsia="Times New Roman" w:hAnsiTheme="minorHAnsi" w:cstheme="minorHAnsi"/>
          <w:color w:val="000000" w:themeColor="text1"/>
          <w:sz w:val="19"/>
          <w:szCs w:val="19"/>
        </w:rPr>
        <w:t>original  MOU</w:t>
      </w:r>
      <w:proofErr w:type="gramEnd"/>
      <w:r w:rsidRPr="00CC1DC5">
        <w:rPr>
          <w:rFonts w:asciiTheme="minorHAnsi" w:eastAsia="Times New Roman" w:hAnsiTheme="minorHAnsi" w:cstheme="minorHAnsi"/>
          <w:color w:val="000000" w:themeColor="text1"/>
          <w:sz w:val="19"/>
          <w:szCs w:val="19"/>
        </w:rPr>
        <w:t xml:space="preserve"> before the bid opening date.</w:t>
      </w:r>
    </w:p>
    <w:p w:rsidR="00CC1DC5" w:rsidRPr="004D6BDD" w:rsidRDefault="00CC1DC5" w:rsidP="00CC1DC5">
      <w:pPr>
        <w:spacing w:before="240"/>
        <w:jc w:val="both"/>
        <w:rPr>
          <w:rFonts w:asciiTheme="minorHAnsi" w:eastAsia="Times New Roman" w:hAnsiTheme="minorHAnsi" w:cstheme="minorHAnsi"/>
          <w:b/>
          <w:color w:val="000000" w:themeColor="text1"/>
          <w:sz w:val="19"/>
          <w:szCs w:val="19"/>
        </w:rPr>
      </w:pPr>
      <w:r w:rsidRPr="004D6BDD">
        <w:rPr>
          <w:rFonts w:asciiTheme="minorHAnsi" w:eastAsia="Times New Roman" w:hAnsiTheme="minorHAnsi" w:cstheme="minorHAnsi"/>
          <w:b/>
          <w:color w:val="000000" w:themeColor="text1"/>
          <w:sz w:val="19"/>
          <w:szCs w:val="19"/>
        </w:rPr>
        <w:t>Solar QR</w:t>
      </w:r>
    </w:p>
    <w:p w:rsidR="00CC1DC5" w:rsidRPr="00010FF2" w:rsidRDefault="00CC1DC5" w:rsidP="00CC1DC5">
      <w:pPr>
        <w:spacing w:before="240"/>
        <w:jc w:val="both"/>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xml:space="preserve">The Bidder should have </w:t>
      </w:r>
      <w:r>
        <w:rPr>
          <w:rFonts w:asciiTheme="minorHAnsi" w:eastAsia="Times New Roman" w:hAnsiTheme="minorHAnsi" w:cstheme="minorHAnsi"/>
          <w:color w:val="000000" w:themeColor="text1"/>
          <w:sz w:val="19"/>
          <w:szCs w:val="19"/>
        </w:rPr>
        <w:t>consortium agreement/</w:t>
      </w:r>
      <w:r w:rsidRPr="00010FF2">
        <w:rPr>
          <w:rFonts w:asciiTheme="minorHAnsi" w:eastAsia="Times New Roman" w:hAnsiTheme="minorHAnsi" w:cstheme="minorHAnsi"/>
          <w:color w:val="000000" w:themeColor="text1"/>
          <w:sz w:val="19"/>
          <w:szCs w:val="19"/>
        </w:rPr>
        <w:t xml:space="preserve">MOU with an EPC contractor </w:t>
      </w:r>
      <w:r>
        <w:rPr>
          <w:rFonts w:asciiTheme="minorHAnsi" w:eastAsia="Times New Roman" w:hAnsiTheme="minorHAnsi" w:cstheme="minorHAnsi"/>
          <w:color w:val="000000" w:themeColor="text1"/>
          <w:sz w:val="19"/>
          <w:szCs w:val="19"/>
        </w:rPr>
        <w:t xml:space="preserve">and </w:t>
      </w:r>
      <w:r w:rsidRPr="00010FF2">
        <w:rPr>
          <w:rFonts w:asciiTheme="minorHAnsi" w:eastAsia="Times New Roman" w:hAnsiTheme="minorHAnsi" w:cstheme="minorHAnsi"/>
          <w:color w:val="000000" w:themeColor="text1"/>
          <w:sz w:val="19"/>
          <w:szCs w:val="19"/>
        </w:rPr>
        <w:t xml:space="preserve">should have designed, supplied, erected/ supervised erection and commissioned solar PV based grid connected power plant(s) of cumulative installed capacity of not less than </w:t>
      </w:r>
      <w:r>
        <w:rPr>
          <w:rFonts w:asciiTheme="minorHAnsi" w:eastAsia="Times New Roman" w:hAnsiTheme="minorHAnsi" w:cstheme="minorHAnsi"/>
          <w:color w:val="000000" w:themeColor="text1"/>
          <w:sz w:val="19"/>
          <w:szCs w:val="19"/>
        </w:rPr>
        <w:t>2</w:t>
      </w:r>
      <w:r w:rsidRPr="00010FF2">
        <w:rPr>
          <w:rFonts w:asciiTheme="minorHAnsi" w:eastAsia="Times New Roman" w:hAnsiTheme="minorHAnsi" w:cstheme="minorHAnsi"/>
          <w:color w:val="000000" w:themeColor="text1"/>
          <w:sz w:val="19"/>
          <w:szCs w:val="19"/>
        </w:rPr>
        <w:t>MW</w:t>
      </w:r>
      <w:r w:rsidRPr="00021CAD">
        <w:rPr>
          <w:rFonts w:asciiTheme="minorHAnsi" w:eastAsia="Times New Roman" w:hAnsiTheme="minorHAnsi" w:cstheme="minorHAnsi"/>
          <w:color w:val="000000" w:themeColor="text1"/>
          <w:sz w:val="19"/>
          <w:szCs w:val="19"/>
          <w:vertAlign w:val="subscript"/>
        </w:rPr>
        <w:t>AC</w:t>
      </w:r>
      <w:r w:rsidRPr="00010FF2">
        <w:rPr>
          <w:rFonts w:asciiTheme="minorHAnsi" w:eastAsia="Times New Roman" w:hAnsiTheme="minorHAnsi" w:cstheme="minorHAnsi"/>
          <w:color w:val="000000" w:themeColor="text1"/>
          <w:sz w:val="19"/>
          <w:szCs w:val="19"/>
        </w:rPr>
        <w:t xml:space="preserve">, out of which one project should be a minimum of </w:t>
      </w:r>
      <w:r>
        <w:rPr>
          <w:rFonts w:asciiTheme="minorHAnsi" w:eastAsia="Times New Roman" w:hAnsiTheme="minorHAnsi" w:cstheme="minorHAnsi"/>
          <w:color w:val="000000" w:themeColor="text1"/>
          <w:sz w:val="19"/>
          <w:szCs w:val="19"/>
        </w:rPr>
        <w:t>1.5</w:t>
      </w:r>
      <w:r w:rsidRPr="00010FF2">
        <w:rPr>
          <w:rFonts w:asciiTheme="minorHAnsi" w:eastAsia="Times New Roman" w:hAnsiTheme="minorHAnsi" w:cstheme="minorHAnsi"/>
          <w:color w:val="000000" w:themeColor="text1"/>
          <w:sz w:val="19"/>
          <w:szCs w:val="19"/>
        </w:rPr>
        <w:t xml:space="preserve">MW or above at single location for public or /Government or private client. The reference plant(s) of at least </w:t>
      </w:r>
      <w:r>
        <w:rPr>
          <w:rFonts w:asciiTheme="minorHAnsi" w:eastAsia="Times New Roman" w:hAnsiTheme="minorHAnsi" w:cstheme="minorHAnsi"/>
          <w:color w:val="000000" w:themeColor="text1"/>
          <w:sz w:val="19"/>
          <w:szCs w:val="19"/>
        </w:rPr>
        <w:t>1.5</w:t>
      </w:r>
      <w:r w:rsidRPr="00010FF2">
        <w:rPr>
          <w:rFonts w:asciiTheme="minorHAnsi" w:eastAsia="Times New Roman" w:hAnsiTheme="minorHAnsi" w:cstheme="minorHAnsi"/>
          <w:color w:val="000000" w:themeColor="text1"/>
          <w:sz w:val="19"/>
          <w:szCs w:val="19"/>
        </w:rPr>
        <w:t xml:space="preserve"> MW</w:t>
      </w:r>
      <w:r w:rsidRPr="00EE4E59">
        <w:rPr>
          <w:rFonts w:asciiTheme="minorHAnsi" w:eastAsia="Times New Roman" w:hAnsiTheme="minorHAnsi" w:cstheme="minorHAnsi"/>
          <w:color w:val="000000" w:themeColor="text1"/>
          <w:sz w:val="19"/>
          <w:szCs w:val="19"/>
          <w:vertAlign w:val="subscript"/>
        </w:rPr>
        <w:t>AC</w:t>
      </w:r>
      <w:r w:rsidRPr="00010FF2">
        <w:rPr>
          <w:rFonts w:asciiTheme="minorHAnsi" w:eastAsia="Times New Roman" w:hAnsiTheme="minorHAnsi" w:cstheme="minorHAnsi"/>
          <w:color w:val="000000" w:themeColor="text1"/>
          <w:sz w:val="19"/>
          <w:szCs w:val="19"/>
        </w:rPr>
        <w:t xml:space="preserve">, through which the Bidder is meeting this </w:t>
      </w:r>
      <w:proofErr w:type="gramStart"/>
      <w:r w:rsidRPr="00010FF2">
        <w:rPr>
          <w:rFonts w:asciiTheme="minorHAnsi" w:eastAsia="Times New Roman" w:hAnsiTheme="minorHAnsi" w:cstheme="minorHAnsi"/>
          <w:color w:val="000000" w:themeColor="text1"/>
          <w:sz w:val="19"/>
          <w:szCs w:val="19"/>
        </w:rPr>
        <w:t>Technical  Eligibility</w:t>
      </w:r>
      <w:proofErr w:type="gramEnd"/>
      <w:r w:rsidRPr="00010FF2">
        <w:rPr>
          <w:rFonts w:asciiTheme="minorHAnsi" w:eastAsia="Times New Roman" w:hAnsiTheme="minorHAnsi" w:cstheme="minorHAnsi"/>
          <w:color w:val="000000" w:themeColor="text1"/>
          <w:sz w:val="19"/>
          <w:szCs w:val="19"/>
        </w:rPr>
        <w:t xml:space="preserve"> Technical Eligibility Criteria, must have been in successful operation for at least  twelve (12) months prior to the date of Techno-Commercial Bid submission.</w:t>
      </w:r>
    </w:p>
    <w:p w:rsidR="00CC1DC5" w:rsidRPr="00010FF2" w:rsidRDefault="00CC1DC5" w:rsidP="00CC1DC5">
      <w:pPr>
        <w:pStyle w:val="ListParagraph"/>
        <w:spacing w:before="240"/>
        <w:ind w:left="3240"/>
        <w:jc w:val="both"/>
        <w:rPr>
          <w:rFonts w:asciiTheme="minorHAnsi" w:eastAsia="Times New Roman" w:hAnsiTheme="minorHAnsi" w:cstheme="minorHAnsi"/>
          <w:color w:val="000000" w:themeColor="text1"/>
          <w:sz w:val="19"/>
          <w:szCs w:val="19"/>
        </w:rPr>
      </w:pPr>
    </w:p>
    <w:p w:rsidR="00CC1DC5" w:rsidRPr="00010FF2" w:rsidRDefault="00CC1DC5" w:rsidP="00CC1DC5">
      <w:pPr>
        <w:spacing w:before="240"/>
        <w:ind w:left="3240" w:firstLine="720"/>
        <w:jc w:val="both"/>
        <w:rPr>
          <w:rFonts w:asciiTheme="minorHAnsi" w:eastAsia="Times New Roman" w:hAnsiTheme="minorHAnsi" w:cstheme="minorHAnsi"/>
          <w:color w:val="000000" w:themeColor="text1"/>
          <w:sz w:val="19"/>
          <w:szCs w:val="19"/>
        </w:rPr>
      </w:pPr>
      <w:r>
        <w:rPr>
          <w:rFonts w:asciiTheme="minorHAnsi" w:eastAsia="Times New Roman" w:hAnsiTheme="minorHAnsi" w:cstheme="minorHAnsi"/>
          <w:color w:val="000000" w:themeColor="text1"/>
          <w:sz w:val="19"/>
          <w:szCs w:val="19"/>
        </w:rPr>
        <w:t xml:space="preserve">           </w:t>
      </w:r>
      <w:r w:rsidRPr="00010FF2">
        <w:rPr>
          <w:rFonts w:asciiTheme="minorHAnsi" w:eastAsia="Times New Roman" w:hAnsiTheme="minorHAnsi" w:cstheme="minorHAnsi"/>
          <w:color w:val="000000" w:themeColor="text1"/>
          <w:sz w:val="19"/>
          <w:szCs w:val="19"/>
        </w:rPr>
        <w:t xml:space="preserve">OR </w:t>
      </w:r>
    </w:p>
    <w:p w:rsidR="00CC1DC5" w:rsidRDefault="00CC1DC5" w:rsidP="00CC1DC5">
      <w:pPr>
        <w:spacing w:before="240"/>
        <w:jc w:val="both"/>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lastRenderedPageBreak/>
        <w:t xml:space="preserve">The Bidder </w:t>
      </w:r>
      <w:r>
        <w:rPr>
          <w:rFonts w:asciiTheme="minorHAnsi" w:eastAsia="Times New Roman" w:hAnsiTheme="minorHAnsi" w:cstheme="minorHAnsi"/>
          <w:color w:val="000000" w:themeColor="text1"/>
          <w:sz w:val="19"/>
          <w:szCs w:val="19"/>
        </w:rPr>
        <w:t xml:space="preserve">either as a EPC contractor or as </w:t>
      </w:r>
      <w:r w:rsidRPr="00010FF2">
        <w:rPr>
          <w:rFonts w:asciiTheme="minorHAnsi" w:eastAsia="Times New Roman" w:hAnsiTheme="minorHAnsi" w:cstheme="minorHAnsi"/>
          <w:color w:val="000000" w:themeColor="text1"/>
          <w:sz w:val="19"/>
          <w:szCs w:val="19"/>
        </w:rPr>
        <w:t xml:space="preserve">a developer should have designed, supplied, erected/ supervised erection and commissioned solar PV based grid connected power plant(s) of cumulative installed capacity of not less than </w:t>
      </w:r>
      <w:r>
        <w:rPr>
          <w:rFonts w:asciiTheme="minorHAnsi" w:eastAsia="Times New Roman" w:hAnsiTheme="minorHAnsi" w:cstheme="minorHAnsi"/>
          <w:color w:val="000000" w:themeColor="text1"/>
          <w:sz w:val="19"/>
          <w:szCs w:val="19"/>
        </w:rPr>
        <w:t>2</w:t>
      </w:r>
      <w:r w:rsidRPr="00010FF2">
        <w:rPr>
          <w:rFonts w:asciiTheme="minorHAnsi" w:eastAsia="Times New Roman" w:hAnsiTheme="minorHAnsi" w:cstheme="minorHAnsi"/>
          <w:color w:val="000000" w:themeColor="text1"/>
          <w:sz w:val="19"/>
          <w:szCs w:val="19"/>
        </w:rPr>
        <w:t xml:space="preserve"> MW</w:t>
      </w:r>
      <w:r w:rsidRPr="00EE4E59">
        <w:rPr>
          <w:rFonts w:asciiTheme="minorHAnsi" w:eastAsia="Times New Roman" w:hAnsiTheme="minorHAnsi" w:cstheme="minorHAnsi"/>
          <w:color w:val="000000" w:themeColor="text1"/>
          <w:sz w:val="19"/>
          <w:szCs w:val="19"/>
          <w:vertAlign w:val="subscript"/>
        </w:rPr>
        <w:t>AC</w:t>
      </w:r>
      <w:r w:rsidRPr="00010FF2">
        <w:rPr>
          <w:rFonts w:asciiTheme="minorHAnsi" w:eastAsia="Times New Roman" w:hAnsiTheme="minorHAnsi" w:cstheme="minorHAnsi"/>
          <w:color w:val="000000" w:themeColor="text1"/>
          <w:sz w:val="19"/>
          <w:szCs w:val="19"/>
        </w:rPr>
        <w:t xml:space="preserve">, out of which one project should be a minimum of </w:t>
      </w:r>
      <w:r>
        <w:rPr>
          <w:rFonts w:asciiTheme="minorHAnsi" w:eastAsia="Times New Roman" w:hAnsiTheme="minorHAnsi" w:cstheme="minorHAnsi"/>
          <w:color w:val="000000" w:themeColor="text1"/>
          <w:sz w:val="19"/>
          <w:szCs w:val="19"/>
        </w:rPr>
        <w:t>1.</w:t>
      </w:r>
      <w:r w:rsidRPr="00010FF2">
        <w:rPr>
          <w:rFonts w:asciiTheme="minorHAnsi" w:eastAsia="Times New Roman" w:hAnsiTheme="minorHAnsi" w:cstheme="minorHAnsi"/>
          <w:color w:val="000000" w:themeColor="text1"/>
          <w:sz w:val="19"/>
          <w:szCs w:val="19"/>
        </w:rPr>
        <w:t xml:space="preserve">5MW or above at single location for public or /Government or private client. The reference plant(s) of at least </w:t>
      </w:r>
      <w:r>
        <w:rPr>
          <w:rFonts w:asciiTheme="minorHAnsi" w:eastAsia="Times New Roman" w:hAnsiTheme="minorHAnsi" w:cstheme="minorHAnsi"/>
          <w:color w:val="000000" w:themeColor="text1"/>
          <w:sz w:val="19"/>
          <w:szCs w:val="19"/>
        </w:rPr>
        <w:t>1.5</w:t>
      </w:r>
      <w:r w:rsidRPr="00010FF2">
        <w:rPr>
          <w:rFonts w:asciiTheme="minorHAnsi" w:eastAsia="Times New Roman" w:hAnsiTheme="minorHAnsi" w:cstheme="minorHAnsi"/>
          <w:color w:val="000000" w:themeColor="text1"/>
          <w:sz w:val="19"/>
          <w:szCs w:val="19"/>
        </w:rPr>
        <w:t xml:space="preserve"> MW</w:t>
      </w:r>
      <w:r w:rsidRPr="00EE4E59">
        <w:rPr>
          <w:rFonts w:asciiTheme="minorHAnsi" w:eastAsia="Times New Roman" w:hAnsiTheme="minorHAnsi" w:cstheme="minorHAnsi"/>
          <w:color w:val="000000" w:themeColor="text1"/>
          <w:sz w:val="19"/>
          <w:szCs w:val="19"/>
          <w:vertAlign w:val="subscript"/>
        </w:rPr>
        <w:t>AC</w:t>
      </w:r>
      <w:r w:rsidRPr="00010FF2">
        <w:rPr>
          <w:rFonts w:asciiTheme="minorHAnsi" w:eastAsia="Times New Roman" w:hAnsiTheme="minorHAnsi" w:cstheme="minorHAnsi"/>
          <w:color w:val="000000" w:themeColor="text1"/>
          <w:sz w:val="19"/>
          <w:szCs w:val="19"/>
        </w:rPr>
        <w:t xml:space="preserve">, through which the Bidder is meeting this </w:t>
      </w:r>
      <w:proofErr w:type="gramStart"/>
      <w:r w:rsidRPr="00010FF2">
        <w:rPr>
          <w:rFonts w:asciiTheme="minorHAnsi" w:eastAsia="Times New Roman" w:hAnsiTheme="minorHAnsi" w:cstheme="minorHAnsi"/>
          <w:color w:val="000000" w:themeColor="text1"/>
          <w:sz w:val="19"/>
          <w:szCs w:val="19"/>
        </w:rPr>
        <w:t>Technical  Eligibility</w:t>
      </w:r>
      <w:proofErr w:type="gramEnd"/>
      <w:r w:rsidRPr="00010FF2">
        <w:rPr>
          <w:rFonts w:asciiTheme="minorHAnsi" w:eastAsia="Times New Roman" w:hAnsiTheme="minorHAnsi" w:cstheme="minorHAnsi"/>
          <w:color w:val="000000" w:themeColor="text1"/>
          <w:sz w:val="19"/>
          <w:szCs w:val="19"/>
        </w:rPr>
        <w:t xml:space="preserve"> Technical Eligibility Criteria, must have been in successful operation for at least  twelve (12) months prior to the date of Techno-Commercial Bid submission.</w:t>
      </w:r>
    </w:p>
    <w:p w:rsidR="00CC1DC5" w:rsidRPr="004D6BDD" w:rsidRDefault="00CC1DC5" w:rsidP="00CC1DC5">
      <w:pPr>
        <w:spacing w:before="240"/>
        <w:jc w:val="both"/>
        <w:rPr>
          <w:rFonts w:asciiTheme="minorHAnsi" w:eastAsia="Times New Roman" w:hAnsiTheme="minorHAnsi" w:cstheme="minorHAnsi"/>
          <w:b/>
          <w:color w:val="000000" w:themeColor="text1"/>
          <w:sz w:val="19"/>
          <w:szCs w:val="19"/>
        </w:rPr>
      </w:pPr>
      <w:r w:rsidRPr="004D6BDD">
        <w:rPr>
          <w:rFonts w:asciiTheme="minorHAnsi" w:eastAsia="Times New Roman" w:hAnsiTheme="minorHAnsi" w:cstheme="minorHAnsi"/>
          <w:b/>
          <w:color w:val="000000" w:themeColor="text1"/>
          <w:sz w:val="19"/>
          <w:szCs w:val="19"/>
        </w:rPr>
        <w:t xml:space="preserve">Transmission </w:t>
      </w:r>
      <w:r>
        <w:rPr>
          <w:rFonts w:asciiTheme="minorHAnsi" w:eastAsia="Times New Roman" w:hAnsiTheme="minorHAnsi" w:cstheme="minorHAnsi"/>
          <w:b/>
          <w:color w:val="000000" w:themeColor="text1"/>
          <w:sz w:val="19"/>
          <w:szCs w:val="19"/>
        </w:rPr>
        <w:t xml:space="preserve">substation </w:t>
      </w:r>
      <w:r w:rsidRPr="004D6BDD">
        <w:rPr>
          <w:rFonts w:asciiTheme="minorHAnsi" w:eastAsia="Times New Roman" w:hAnsiTheme="minorHAnsi" w:cstheme="minorHAnsi"/>
          <w:b/>
          <w:color w:val="000000" w:themeColor="text1"/>
          <w:sz w:val="19"/>
          <w:szCs w:val="19"/>
        </w:rPr>
        <w:t>QR</w:t>
      </w:r>
    </w:p>
    <w:p w:rsidR="00CC1DC5" w:rsidRDefault="00CC1DC5" w:rsidP="00CC1DC5">
      <w:pPr>
        <w:spacing w:line="259" w:lineRule="auto"/>
        <w:jc w:val="both"/>
        <w:rPr>
          <w:rFonts w:asciiTheme="minorHAnsi" w:eastAsia="Times New Roman"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w:t>
      </w:r>
      <w:r w:rsidRPr="00067DAA">
        <w:rPr>
          <w:rFonts w:asciiTheme="minorHAnsi" w:eastAsia="Times New Roman" w:hAnsiTheme="minorHAnsi" w:cstheme="minorHAnsi"/>
          <w:color w:val="000000" w:themeColor="text1"/>
          <w:sz w:val="19"/>
          <w:szCs w:val="19"/>
        </w:rPr>
        <w:t>bidder or his consortium partner should be a government approved Super Grade License</w:t>
      </w:r>
      <w:r>
        <w:rPr>
          <w:rFonts w:asciiTheme="minorHAnsi" w:eastAsia="Times New Roman" w:hAnsiTheme="minorHAnsi" w:cstheme="minorHAnsi"/>
          <w:color w:val="000000" w:themeColor="text1"/>
          <w:sz w:val="19"/>
          <w:szCs w:val="19"/>
        </w:rPr>
        <w:t>/</w:t>
      </w:r>
      <w:proofErr w:type="gramStart"/>
      <w:r>
        <w:rPr>
          <w:rFonts w:asciiTheme="minorHAnsi" w:eastAsia="Times New Roman" w:hAnsiTheme="minorHAnsi" w:cstheme="minorHAnsi"/>
          <w:color w:val="000000" w:themeColor="text1"/>
          <w:sz w:val="19"/>
          <w:szCs w:val="19"/>
        </w:rPr>
        <w:t>Class  I</w:t>
      </w:r>
      <w:proofErr w:type="gramEnd"/>
      <w:r>
        <w:rPr>
          <w:rFonts w:asciiTheme="minorHAnsi" w:eastAsia="Times New Roman" w:hAnsiTheme="minorHAnsi" w:cstheme="minorHAnsi"/>
          <w:color w:val="000000" w:themeColor="text1"/>
          <w:sz w:val="19"/>
          <w:szCs w:val="19"/>
        </w:rPr>
        <w:t xml:space="preserve"> license</w:t>
      </w:r>
      <w:r w:rsidRPr="00067DAA">
        <w:rPr>
          <w:rFonts w:asciiTheme="minorHAnsi" w:eastAsia="Times New Roman" w:hAnsiTheme="minorHAnsi" w:cstheme="minorHAnsi"/>
          <w:color w:val="000000" w:themeColor="text1"/>
          <w:sz w:val="19"/>
          <w:szCs w:val="19"/>
        </w:rPr>
        <w:t xml:space="preserve"> and have executed at least one (1) Electrical Sub-station of minimum 33kV voltage level, consisting of equipments such as 33kV or above voltage level circuit breakers and power transformer, either as developer or as Contractor. In addition, the bidder/contractor should have required QMS certifications like ISO 9001:2015 and ISO 14001:2015.</w:t>
      </w:r>
    </w:p>
    <w:p w:rsidR="00CC1DC5" w:rsidRDefault="00CC1DC5" w:rsidP="00CC1DC5">
      <w:pPr>
        <w:spacing w:before="240"/>
        <w:jc w:val="both"/>
        <w:rPr>
          <w:rFonts w:asciiTheme="minorHAnsi" w:eastAsia="Times New Roman" w:hAnsiTheme="minorHAnsi" w:cstheme="minorHAnsi"/>
          <w:b/>
          <w:color w:val="000000" w:themeColor="text1"/>
          <w:sz w:val="19"/>
          <w:szCs w:val="19"/>
        </w:rPr>
      </w:pPr>
      <w:r>
        <w:rPr>
          <w:rFonts w:asciiTheme="minorHAnsi" w:eastAsia="Times New Roman" w:hAnsiTheme="minorHAnsi" w:cstheme="minorHAnsi"/>
          <w:color w:val="000000" w:themeColor="text1"/>
          <w:sz w:val="19"/>
          <w:szCs w:val="19"/>
        </w:rPr>
        <w:t>The bidders have to meet all the eligibility criteria’s like BESS QR, Solar QR and</w:t>
      </w:r>
      <w:r w:rsidRPr="004D6BDD">
        <w:rPr>
          <w:rFonts w:asciiTheme="minorHAnsi" w:eastAsia="Times New Roman" w:hAnsiTheme="minorHAnsi" w:cstheme="minorHAnsi"/>
          <w:b/>
          <w:color w:val="000000" w:themeColor="text1"/>
          <w:sz w:val="19"/>
          <w:szCs w:val="19"/>
        </w:rPr>
        <w:t xml:space="preserve"> Transmission </w:t>
      </w:r>
      <w:r>
        <w:rPr>
          <w:rFonts w:asciiTheme="minorHAnsi" w:eastAsia="Times New Roman" w:hAnsiTheme="minorHAnsi" w:cstheme="minorHAnsi"/>
          <w:b/>
          <w:color w:val="000000" w:themeColor="text1"/>
          <w:sz w:val="19"/>
          <w:szCs w:val="19"/>
        </w:rPr>
        <w:t xml:space="preserve">substation </w:t>
      </w:r>
      <w:r w:rsidRPr="004D6BDD">
        <w:rPr>
          <w:rFonts w:asciiTheme="minorHAnsi" w:eastAsia="Times New Roman" w:hAnsiTheme="minorHAnsi" w:cstheme="minorHAnsi"/>
          <w:b/>
          <w:color w:val="000000" w:themeColor="text1"/>
          <w:sz w:val="19"/>
          <w:szCs w:val="19"/>
        </w:rPr>
        <w:t>QR</w:t>
      </w:r>
      <w:r>
        <w:rPr>
          <w:rFonts w:asciiTheme="minorHAnsi" w:eastAsia="Times New Roman" w:hAnsiTheme="minorHAnsi" w:cstheme="minorHAnsi"/>
          <w:b/>
          <w:color w:val="000000" w:themeColor="text1"/>
          <w:sz w:val="19"/>
          <w:szCs w:val="19"/>
        </w:rPr>
        <w:t xml:space="preserve"> along with all other requirements.</w:t>
      </w:r>
    </w:p>
    <w:p w:rsidR="00CC1DC5" w:rsidRPr="00067DAA" w:rsidRDefault="00CC1DC5" w:rsidP="00CC1DC5">
      <w:pPr>
        <w:spacing w:line="259" w:lineRule="auto"/>
        <w:ind w:left="3345" w:hanging="1218"/>
        <w:jc w:val="both"/>
        <w:rPr>
          <w:rFonts w:asciiTheme="minorHAnsi" w:eastAsia="Times New Roman" w:hAnsiTheme="minorHAnsi" w:cstheme="minorHAnsi"/>
          <w:color w:val="000000" w:themeColor="text1"/>
          <w:sz w:val="19"/>
          <w:szCs w:val="19"/>
        </w:rPr>
      </w:pPr>
      <w:r>
        <w:rPr>
          <w:rFonts w:asciiTheme="minorHAnsi" w:eastAsia="Times New Roman" w:hAnsiTheme="minorHAnsi" w:cstheme="minorHAnsi"/>
          <w:color w:val="000000" w:themeColor="text1"/>
          <w:sz w:val="19"/>
          <w:szCs w:val="19"/>
        </w:rPr>
        <w:t xml:space="preserve"> </w:t>
      </w:r>
    </w:p>
    <w:p w:rsidR="00B22773" w:rsidRPr="00010FF2" w:rsidRDefault="00B22773" w:rsidP="00A008EB">
      <w:pPr>
        <w:pStyle w:val="ListParagraph"/>
        <w:spacing w:after="200" w:line="269" w:lineRule="auto"/>
        <w:ind w:left="360"/>
        <w:contextualSpacing w:val="0"/>
        <w:rPr>
          <w:rFonts w:asciiTheme="minorHAnsi" w:eastAsia="Calisto MT" w:hAnsiTheme="minorHAnsi" w:cstheme="minorHAnsi"/>
          <w:color w:val="000000" w:themeColor="text1"/>
          <w:sz w:val="19"/>
          <w:szCs w:val="19"/>
        </w:rPr>
      </w:pPr>
    </w:p>
    <w:p w:rsidR="00A008EB" w:rsidRPr="009662C5" w:rsidRDefault="00A008EB" w:rsidP="009662C5">
      <w:pPr>
        <w:spacing w:after="200" w:line="269" w:lineRule="auto"/>
        <w:rPr>
          <w:rFonts w:asciiTheme="minorHAnsi" w:eastAsia="Calisto MT" w:hAnsiTheme="minorHAnsi" w:cstheme="minorHAnsi"/>
          <w:color w:val="000000" w:themeColor="text1"/>
          <w:sz w:val="19"/>
          <w:szCs w:val="19"/>
        </w:rPr>
      </w:pPr>
      <w:r w:rsidRPr="009662C5">
        <w:rPr>
          <w:rFonts w:asciiTheme="minorHAnsi" w:eastAsia="Calisto MT" w:hAnsiTheme="minorHAnsi" w:cstheme="minorHAnsi"/>
          <w:color w:val="000000" w:themeColor="text1"/>
          <w:sz w:val="19"/>
          <w:szCs w:val="19"/>
        </w:rPr>
        <w:t xml:space="preserve">In this regard, we have verified the documents required under Detailed NIT Clause </w:t>
      </w:r>
      <w:r w:rsidR="00D969DC">
        <w:fldChar w:fldCharType="begin"/>
      </w:r>
      <w:r w:rsidR="00D969DC">
        <w:instrText xml:space="preserve"> REF _Ref488958692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1.2.6.2</w:t>
      </w:r>
      <w:r w:rsidR="00D969DC">
        <w:fldChar w:fldCharType="end"/>
      </w:r>
      <w:r w:rsidRPr="009662C5">
        <w:rPr>
          <w:rFonts w:asciiTheme="minorHAnsi" w:eastAsia="Calisto MT" w:hAnsiTheme="minorHAnsi" w:cstheme="minorHAnsi"/>
          <w:color w:val="000000" w:themeColor="text1"/>
          <w:sz w:val="19"/>
          <w:szCs w:val="19"/>
        </w:rPr>
        <w:t>:</w:t>
      </w:r>
    </w:p>
    <w:p w:rsidR="00A008EB" w:rsidRPr="00010FF2" w:rsidRDefault="00A008EB" w:rsidP="00A008EB">
      <w:pPr>
        <w:pStyle w:val="ListParagraph"/>
        <w:spacing w:after="200" w:line="269" w:lineRule="auto"/>
        <w:ind w:left="360"/>
        <w:contextualSpacing w:val="0"/>
        <w:rPr>
          <w:rFonts w:asciiTheme="minorHAnsi" w:eastAsia="Calisto MT" w:hAnsiTheme="minorHAnsi" w:cstheme="minorHAnsi"/>
          <w:color w:val="000000" w:themeColor="text1"/>
          <w:sz w:val="19"/>
          <w:szCs w:val="19"/>
        </w:rPr>
      </w:pPr>
    </w:p>
    <w:p w:rsidR="00A008EB" w:rsidRPr="00010FF2" w:rsidRDefault="00A008EB" w:rsidP="00775578">
      <w:pPr>
        <w:pStyle w:val="ListParagraph"/>
        <w:numPr>
          <w:ilvl w:val="0"/>
          <w:numId w:val="167"/>
        </w:numPr>
        <w:spacing w:after="200" w:line="269" w:lineRule="auto"/>
        <w:ind w:left="360" w:hanging="360"/>
        <w:contextualSpacing w:val="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The details pertaining to the reference plants are given below:</w:t>
      </w:r>
    </w:p>
    <w:p w:rsidR="00A008EB" w:rsidRPr="00010FF2" w:rsidRDefault="00A008EB" w:rsidP="00A008EB">
      <w:pPr>
        <w:pStyle w:val="ListParagraph"/>
        <w:spacing w:after="200" w:line="269" w:lineRule="auto"/>
        <w:ind w:left="1080"/>
        <w:contextualSpacing w:val="0"/>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t>Cumulative installed capacity of Grid connected power plant in MW</w:t>
      </w:r>
      <w:r w:rsidRPr="00010FF2">
        <w:rPr>
          <w:rFonts w:asciiTheme="minorHAnsi" w:eastAsia="Calisto MT" w:hAnsiTheme="minorHAnsi" w:cstheme="minorHAnsi"/>
          <w:b/>
          <w:color w:val="000000" w:themeColor="text1"/>
          <w:sz w:val="19"/>
          <w:szCs w:val="19"/>
          <w:vertAlign w:val="subscript"/>
        </w:rPr>
        <w:t>AC</w:t>
      </w:r>
    </w:p>
    <w:tbl>
      <w:tblPr>
        <w:tblStyle w:val="TableGrid"/>
        <w:tblW w:w="5000" w:type="pct"/>
        <w:tblLook w:val="04A0" w:firstRow="1" w:lastRow="0" w:firstColumn="1" w:lastColumn="0" w:noHBand="0" w:noVBand="1"/>
      </w:tblPr>
      <w:tblGrid>
        <w:gridCol w:w="917"/>
        <w:gridCol w:w="2856"/>
        <w:gridCol w:w="1406"/>
        <w:gridCol w:w="1475"/>
        <w:gridCol w:w="1352"/>
        <w:gridCol w:w="1570"/>
      </w:tblGrid>
      <w:tr w:rsidR="00A008EB" w:rsidRPr="00010FF2" w:rsidTr="00E23020">
        <w:trPr>
          <w:tblHeader/>
        </w:trPr>
        <w:tc>
          <w:tcPr>
            <w:tcW w:w="479" w:type="pct"/>
          </w:tcPr>
          <w:p w:rsidR="00A008EB" w:rsidRPr="00010FF2" w:rsidRDefault="00A008EB" w:rsidP="00E23020">
            <w:pPr>
              <w:pStyle w:val="ListParagraph"/>
              <w:spacing w:before="40" w:after="40" w:line="269" w:lineRule="auto"/>
              <w:ind w:left="0"/>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t>Sr.No.</w:t>
            </w:r>
          </w:p>
        </w:tc>
        <w:tc>
          <w:tcPr>
            <w:tcW w:w="1491" w:type="pct"/>
          </w:tcPr>
          <w:p w:rsidR="00A008EB" w:rsidRPr="00010FF2" w:rsidRDefault="00A008EB" w:rsidP="00E23020">
            <w:pPr>
              <w:pStyle w:val="ListParagraph"/>
              <w:spacing w:before="40" w:after="40" w:line="269" w:lineRule="auto"/>
              <w:ind w:left="0"/>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t>Item Description</w:t>
            </w:r>
          </w:p>
        </w:tc>
        <w:tc>
          <w:tcPr>
            <w:tcW w:w="734" w:type="pct"/>
          </w:tcPr>
          <w:p w:rsidR="00A008EB" w:rsidRPr="00010FF2" w:rsidRDefault="00A008EB" w:rsidP="00E23020">
            <w:pPr>
              <w:pStyle w:val="ListParagraph"/>
              <w:spacing w:before="40" w:after="40" w:line="269" w:lineRule="auto"/>
              <w:ind w:left="0"/>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t>Reference Plant 1 (</w:t>
            </w:r>
            <w:r w:rsidR="009662C5">
              <w:rPr>
                <w:rFonts w:asciiTheme="minorHAnsi" w:eastAsia="Calisto MT" w:hAnsiTheme="minorHAnsi" w:cstheme="minorHAnsi"/>
                <w:b/>
                <w:color w:val="000000" w:themeColor="text1"/>
                <w:sz w:val="19"/>
                <w:szCs w:val="19"/>
              </w:rPr>
              <w:t>2</w:t>
            </w:r>
            <w:r w:rsidRPr="00010FF2">
              <w:rPr>
                <w:rFonts w:asciiTheme="minorHAnsi" w:eastAsia="Calisto MT" w:hAnsiTheme="minorHAnsi" w:cstheme="minorHAnsi"/>
                <w:b/>
                <w:color w:val="000000" w:themeColor="text1"/>
                <w:sz w:val="19"/>
                <w:szCs w:val="19"/>
              </w:rPr>
              <w:t xml:space="preserve"> MW</w:t>
            </w:r>
            <w:r w:rsidRPr="00010FF2">
              <w:rPr>
                <w:rFonts w:asciiTheme="minorHAnsi" w:eastAsia="Calisto MT" w:hAnsiTheme="minorHAnsi" w:cstheme="minorHAnsi"/>
                <w:b/>
                <w:color w:val="000000" w:themeColor="text1"/>
                <w:sz w:val="19"/>
                <w:szCs w:val="19"/>
                <w:vertAlign w:val="subscript"/>
              </w:rPr>
              <w:t>AC</w:t>
            </w:r>
            <w:r w:rsidRPr="00010FF2">
              <w:rPr>
                <w:rFonts w:asciiTheme="minorHAnsi" w:eastAsia="Calisto MT" w:hAnsiTheme="minorHAnsi" w:cstheme="minorHAnsi"/>
                <w:b/>
                <w:color w:val="000000" w:themeColor="text1"/>
                <w:sz w:val="19"/>
                <w:szCs w:val="19"/>
              </w:rPr>
              <w:t>&amp; above</w:t>
            </w:r>
          </w:p>
        </w:tc>
        <w:tc>
          <w:tcPr>
            <w:tcW w:w="770" w:type="pct"/>
          </w:tcPr>
          <w:p w:rsidR="00A008EB" w:rsidRPr="00010FF2" w:rsidRDefault="00A008EB" w:rsidP="00E23020">
            <w:pPr>
              <w:pStyle w:val="ListParagraph"/>
              <w:spacing w:before="40" w:after="40" w:line="269" w:lineRule="auto"/>
              <w:ind w:left="0"/>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t>Reference Plant 2</w:t>
            </w:r>
          </w:p>
        </w:tc>
        <w:tc>
          <w:tcPr>
            <w:tcW w:w="706" w:type="pct"/>
          </w:tcPr>
          <w:p w:rsidR="00A008EB" w:rsidRPr="00010FF2" w:rsidRDefault="00A008EB" w:rsidP="00E23020">
            <w:pPr>
              <w:pStyle w:val="ListParagraph"/>
              <w:spacing w:before="40" w:after="40" w:line="269" w:lineRule="auto"/>
              <w:ind w:left="0"/>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t>Reference Plant …</w:t>
            </w:r>
          </w:p>
        </w:tc>
        <w:tc>
          <w:tcPr>
            <w:tcW w:w="820" w:type="pct"/>
          </w:tcPr>
          <w:p w:rsidR="00A008EB" w:rsidRPr="00010FF2" w:rsidRDefault="00A008EB" w:rsidP="00E23020">
            <w:pPr>
              <w:pStyle w:val="ListParagraph"/>
              <w:spacing w:before="40" w:after="40" w:line="269" w:lineRule="auto"/>
              <w:ind w:left="0"/>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t>Cumulative</w:t>
            </w:r>
          </w:p>
        </w:tc>
      </w:tr>
      <w:tr w:rsidR="00A008EB" w:rsidRPr="00010FF2" w:rsidTr="00E23020">
        <w:tc>
          <w:tcPr>
            <w:tcW w:w="479"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1</w:t>
            </w:r>
          </w:p>
        </w:tc>
        <w:tc>
          <w:tcPr>
            <w:tcW w:w="1491"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Description of work</w:t>
            </w:r>
          </w:p>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(Capacity – AC/DC)</w:t>
            </w:r>
          </w:p>
        </w:tc>
        <w:tc>
          <w:tcPr>
            <w:tcW w:w="734"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c>
          <w:tcPr>
            <w:tcW w:w="770"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c>
          <w:tcPr>
            <w:tcW w:w="706"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c>
          <w:tcPr>
            <w:tcW w:w="820"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r>
      <w:tr w:rsidR="00A008EB" w:rsidRPr="00010FF2" w:rsidTr="00E23020">
        <w:tc>
          <w:tcPr>
            <w:tcW w:w="479"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2</w:t>
            </w:r>
          </w:p>
        </w:tc>
        <w:tc>
          <w:tcPr>
            <w:tcW w:w="1491"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Name of Client with full address</w:t>
            </w:r>
          </w:p>
        </w:tc>
        <w:tc>
          <w:tcPr>
            <w:tcW w:w="734"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c>
          <w:tcPr>
            <w:tcW w:w="770"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c>
          <w:tcPr>
            <w:tcW w:w="706"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c>
          <w:tcPr>
            <w:tcW w:w="820"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r>
      <w:tr w:rsidR="00A008EB" w:rsidRPr="00010FF2" w:rsidTr="00E23020">
        <w:tc>
          <w:tcPr>
            <w:tcW w:w="479"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3</w:t>
            </w:r>
          </w:p>
        </w:tc>
        <w:tc>
          <w:tcPr>
            <w:tcW w:w="1491"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Name of ultimate user of energy</w:t>
            </w:r>
          </w:p>
        </w:tc>
        <w:tc>
          <w:tcPr>
            <w:tcW w:w="734"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c>
          <w:tcPr>
            <w:tcW w:w="770"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c>
          <w:tcPr>
            <w:tcW w:w="706"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c>
          <w:tcPr>
            <w:tcW w:w="820"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r>
      <w:tr w:rsidR="00A008EB" w:rsidRPr="00010FF2" w:rsidTr="00E23020">
        <w:tc>
          <w:tcPr>
            <w:tcW w:w="479"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4</w:t>
            </w:r>
          </w:p>
        </w:tc>
        <w:tc>
          <w:tcPr>
            <w:tcW w:w="1491"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Project arrangement (Captive/ third party/ Government Bidding/ Any other – please specify)</w:t>
            </w:r>
          </w:p>
        </w:tc>
        <w:tc>
          <w:tcPr>
            <w:tcW w:w="734"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c>
          <w:tcPr>
            <w:tcW w:w="770"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c>
          <w:tcPr>
            <w:tcW w:w="706"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c>
          <w:tcPr>
            <w:tcW w:w="820"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r>
      <w:tr w:rsidR="00A008EB" w:rsidRPr="00010FF2" w:rsidTr="00E23020">
        <w:tc>
          <w:tcPr>
            <w:tcW w:w="479"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5</w:t>
            </w:r>
          </w:p>
        </w:tc>
        <w:tc>
          <w:tcPr>
            <w:tcW w:w="1491"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Name of the power plant with its location (GPS coordinate, Village, Taluk, District, State, Country)</w:t>
            </w:r>
          </w:p>
        </w:tc>
        <w:tc>
          <w:tcPr>
            <w:tcW w:w="734"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c>
          <w:tcPr>
            <w:tcW w:w="770"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c>
          <w:tcPr>
            <w:tcW w:w="706"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c>
          <w:tcPr>
            <w:tcW w:w="820"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r>
      <w:tr w:rsidR="00A008EB" w:rsidRPr="00010FF2" w:rsidTr="00E23020">
        <w:tc>
          <w:tcPr>
            <w:tcW w:w="479"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6</w:t>
            </w:r>
          </w:p>
        </w:tc>
        <w:tc>
          <w:tcPr>
            <w:tcW w:w="1491"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Name &amp; designation of the responsible person in Clients organization</w:t>
            </w:r>
          </w:p>
        </w:tc>
        <w:tc>
          <w:tcPr>
            <w:tcW w:w="734"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c>
          <w:tcPr>
            <w:tcW w:w="770"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c>
          <w:tcPr>
            <w:tcW w:w="706"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c>
          <w:tcPr>
            <w:tcW w:w="820"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r>
      <w:tr w:rsidR="00A008EB" w:rsidRPr="00010FF2" w:rsidTr="00E23020">
        <w:tc>
          <w:tcPr>
            <w:tcW w:w="479"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7</w:t>
            </w:r>
          </w:p>
        </w:tc>
        <w:tc>
          <w:tcPr>
            <w:tcW w:w="1491"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Contract No. &amp; date</w:t>
            </w:r>
          </w:p>
        </w:tc>
        <w:tc>
          <w:tcPr>
            <w:tcW w:w="734"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c>
          <w:tcPr>
            <w:tcW w:w="770"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c>
          <w:tcPr>
            <w:tcW w:w="706"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c>
          <w:tcPr>
            <w:tcW w:w="820"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r>
      <w:tr w:rsidR="00A008EB" w:rsidRPr="00010FF2" w:rsidTr="00E23020">
        <w:tc>
          <w:tcPr>
            <w:tcW w:w="479"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8</w:t>
            </w:r>
          </w:p>
        </w:tc>
        <w:tc>
          <w:tcPr>
            <w:tcW w:w="1491"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Whether this is a SPV based grid connected power plant</w:t>
            </w:r>
          </w:p>
        </w:tc>
        <w:tc>
          <w:tcPr>
            <w:tcW w:w="734"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Yes*/No*</w:t>
            </w:r>
          </w:p>
        </w:tc>
        <w:tc>
          <w:tcPr>
            <w:tcW w:w="770"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Yes*/No*</w:t>
            </w:r>
          </w:p>
        </w:tc>
        <w:tc>
          <w:tcPr>
            <w:tcW w:w="706"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Yes*/No*</w:t>
            </w:r>
          </w:p>
        </w:tc>
        <w:tc>
          <w:tcPr>
            <w:tcW w:w="820"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Yes*/No*</w:t>
            </w:r>
          </w:p>
        </w:tc>
      </w:tr>
      <w:tr w:rsidR="00A008EB" w:rsidRPr="00010FF2" w:rsidTr="00E23020">
        <w:tc>
          <w:tcPr>
            <w:tcW w:w="479"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c>
          <w:tcPr>
            <w:tcW w:w="1491"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Connected voltage level with </w:t>
            </w:r>
            <w:r w:rsidRPr="00010FF2">
              <w:rPr>
                <w:rFonts w:asciiTheme="minorHAnsi" w:eastAsia="Calisto MT" w:hAnsiTheme="minorHAnsi" w:cstheme="minorHAnsi"/>
                <w:color w:val="000000" w:themeColor="text1"/>
                <w:sz w:val="19"/>
                <w:szCs w:val="19"/>
              </w:rPr>
              <w:lastRenderedPageBreak/>
              <w:t>grid</w:t>
            </w:r>
          </w:p>
        </w:tc>
        <w:tc>
          <w:tcPr>
            <w:tcW w:w="734"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c>
          <w:tcPr>
            <w:tcW w:w="770"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c>
          <w:tcPr>
            <w:tcW w:w="706"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c>
          <w:tcPr>
            <w:tcW w:w="820"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r>
      <w:tr w:rsidR="00A008EB" w:rsidRPr="00010FF2" w:rsidTr="00E23020">
        <w:tc>
          <w:tcPr>
            <w:tcW w:w="479"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lastRenderedPageBreak/>
              <w:t>9</w:t>
            </w:r>
          </w:p>
        </w:tc>
        <w:tc>
          <w:tcPr>
            <w:tcW w:w="1491"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Capacity of the plant in AC</w:t>
            </w:r>
          </w:p>
        </w:tc>
        <w:tc>
          <w:tcPr>
            <w:tcW w:w="734"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c>
          <w:tcPr>
            <w:tcW w:w="770"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c>
          <w:tcPr>
            <w:tcW w:w="706"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c>
          <w:tcPr>
            <w:tcW w:w="820"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r>
      <w:tr w:rsidR="00A008EB" w:rsidRPr="00010FF2" w:rsidTr="00E23020">
        <w:tc>
          <w:tcPr>
            <w:tcW w:w="479"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c>
          <w:tcPr>
            <w:tcW w:w="1491"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Whether scope of work includes</w:t>
            </w:r>
          </w:p>
          <w:p w:rsidR="00A008EB" w:rsidRPr="00010FF2" w:rsidRDefault="00A008EB" w:rsidP="00775578">
            <w:pPr>
              <w:pStyle w:val="ListParagraph"/>
              <w:numPr>
                <w:ilvl w:val="0"/>
                <w:numId w:val="168"/>
              </w:numPr>
              <w:spacing w:before="40" w:after="40" w:line="269" w:lineRule="auto"/>
              <w:ind w:left="384"/>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Design</w:t>
            </w:r>
          </w:p>
          <w:p w:rsidR="00A008EB" w:rsidRPr="00010FF2" w:rsidRDefault="00A008EB" w:rsidP="00775578">
            <w:pPr>
              <w:pStyle w:val="ListParagraph"/>
              <w:numPr>
                <w:ilvl w:val="0"/>
                <w:numId w:val="168"/>
              </w:numPr>
              <w:spacing w:before="40" w:after="40" w:line="269" w:lineRule="auto"/>
              <w:ind w:left="384"/>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Supply</w:t>
            </w:r>
          </w:p>
          <w:p w:rsidR="00A008EB" w:rsidRPr="00010FF2" w:rsidRDefault="00A008EB" w:rsidP="00775578">
            <w:pPr>
              <w:pStyle w:val="ListParagraph"/>
              <w:numPr>
                <w:ilvl w:val="0"/>
                <w:numId w:val="168"/>
              </w:numPr>
              <w:spacing w:before="40" w:after="40" w:line="269" w:lineRule="auto"/>
              <w:ind w:left="384"/>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Erected</w:t>
            </w:r>
          </w:p>
          <w:p w:rsidR="00A008EB" w:rsidRPr="00010FF2" w:rsidRDefault="00A008EB" w:rsidP="00775578">
            <w:pPr>
              <w:pStyle w:val="ListParagraph"/>
              <w:numPr>
                <w:ilvl w:val="0"/>
                <w:numId w:val="168"/>
              </w:numPr>
              <w:spacing w:before="40" w:after="40" w:line="269" w:lineRule="auto"/>
              <w:ind w:left="384"/>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Commissioned</w:t>
            </w:r>
          </w:p>
          <w:p w:rsidR="00A008EB" w:rsidRPr="00010FF2" w:rsidRDefault="00A008EB" w:rsidP="00775578">
            <w:pPr>
              <w:pStyle w:val="ListParagraph"/>
              <w:numPr>
                <w:ilvl w:val="0"/>
                <w:numId w:val="168"/>
              </w:numPr>
              <w:spacing w:before="40" w:after="40" w:line="269" w:lineRule="auto"/>
              <w:ind w:left="384"/>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Supervised Commissioning</w:t>
            </w:r>
          </w:p>
          <w:p w:rsidR="00A008EB" w:rsidRPr="00010FF2" w:rsidRDefault="00A008EB" w:rsidP="00E23020">
            <w:pPr>
              <w:spacing w:before="40" w:after="40" w:line="269" w:lineRule="auto"/>
              <w:ind w:left="24"/>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Or </w:t>
            </w:r>
          </w:p>
          <w:p w:rsidR="00A008EB" w:rsidRPr="00010FF2" w:rsidRDefault="00A008EB" w:rsidP="00E23020">
            <w:pPr>
              <w:spacing w:before="40" w:after="40" w:line="269" w:lineRule="auto"/>
              <w:ind w:left="24"/>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Whether scope of work includes</w:t>
            </w:r>
          </w:p>
          <w:p w:rsidR="00A008EB" w:rsidRPr="00010FF2" w:rsidRDefault="00A008EB" w:rsidP="00E23020">
            <w:pPr>
              <w:spacing w:before="40" w:after="40" w:line="269" w:lineRule="auto"/>
              <w:ind w:left="24"/>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(a)</w:t>
            </w:r>
            <w:r w:rsidRPr="00010FF2">
              <w:rPr>
                <w:rFonts w:asciiTheme="minorHAnsi" w:eastAsia="Calisto MT" w:hAnsiTheme="minorHAnsi" w:cstheme="minorHAnsi"/>
                <w:color w:val="000000" w:themeColor="text1"/>
                <w:sz w:val="19"/>
                <w:szCs w:val="19"/>
              </w:rPr>
              <w:tab/>
              <w:t>Build</w:t>
            </w:r>
          </w:p>
          <w:p w:rsidR="00A008EB" w:rsidRPr="00010FF2" w:rsidRDefault="00A008EB" w:rsidP="00E23020">
            <w:pPr>
              <w:spacing w:before="40" w:after="40" w:line="269" w:lineRule="auto"/>
              <w:ind w:left="24"/>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(b)</w:t>
            </w:r>
            <w:r w:rsidRPr="00010FF2">
              <w:rPr>
                <w:rFonts w:asciiTheme="minorHAnsi" w:eastAsia="Calisto MT" w:hAnsiTheme="minorHAnsi" w:cstheme="minorHAnsi"/>
                <w:color w:val="000000" w:themeColor="text1"/>
                <w:sz w:val="19"/>
                <w:szCs w:val="19"/>
              </w:rPr>
              <w:tab/>
              <w:t>Own</w:t>
            </w:r>
          </w:p>
          <w:p w:rsidR="00A008EB" w:rsidRPr="00010FF2" w:rsidRDefault="00A008EB" w:rsidP="00E23020">
            <w:pPr>
              <w:spacing w:before="40" w:after="40" w:line="269" w:lineRule="auto"/>
              <w:ind w:left="24"/>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(c)        Operate</w:t>
            </w:r>
          </w:p>
        </w:tc>
        <w:tc>
          <w:tcPr>
            <w:tcW w:w="734"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c>
          <w:tcPr>
            <w:tcW w:w="770"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c>
          <w:tcPr>
            <w:tcW w:w="706"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c>
          <w:tcPr>
            <w:tcW w:w="820"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r>
      <w:tr w:rsidR="00A008EB" w:rsidRPr="00010FF2" w:rsidTr="00E23020">
        <w:tc>
          <w:tcPr>
            <w:tcW w:w="479"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10</w:t>
            </w:r>
          </w:p>
        </w:tc>
        <w:tc>
          <w:tcPr>
            <w:tcW w:w="1491"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Date of Commercial Operations Date of the above plant</w:t>
            </w:r>
          </w:p>
        </w:tc>
        <w:tc>
          <w:tcPr>
            <w:tcW w:w="734"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c>
          <w:tcPr>
            <w:tcW w:w="770"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c>
          <w:tcPr>
            <w:tcW w:w="706"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c>
          <w:tcPr>
            <w:tcW w:w="820"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r>
      <w:tr w:rsidR="00A008EB" w:rsidRPr="00010FF2" w:rsidTr="00E23020">
        <w:tc>
          <w:tcPr>
            <w:tcW w:w="479"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11</w:t>
            </w:r>
          </w:p>
        </w:tc>
        <w:tc>
          <w:tcPr>
            <w:tcW w:w="1491"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roofErr w:type="gramStart"/>
            <w:r w:rsidRPr="00010FF2">
              <w:rPr>
                <w:rFonts w:asciiTheme="minorHAnsi" w:eastAsia="Calisto MT" w:hAnsiTheme="minorHAnsi" w:cstheme="minorHAnsi"/>
                <w:color w:val="000000" w:themeColor="text1"/>
                <w:sz w:val="19"/>
                <w:szCs w:val="19"/>
              </w:rPr>
              <w:t>energy</w:t>
            </w:r>
            <w:proofErr w:type="gramEnd"/>
            <w:r w:rsidRPr="00010FF2">
              <w:rPr>
                <w:rFonts w:asciiTheme="minorHAnsi" w:eastAsia="Calisto MT" w:hAnsiTheme="minorHAnsi" w:cstheme="minorHAnsi"/>
                <w:color w:val="000000" w:themeColor="text1"/>
                <w:sz w:val="19"/>
                <w:szCs w:val="19"/>
              </w:rPr>
              <w:t xml:space="preserve"> generation in units (kWh) for a continuous period of at least </w:t>
            </w:r>
            <w:r w:rsidR="003C07F4" w:rsidRPr="00010FF2">
              <w:rPr>
                <w:rFonts w:asciiTheme="minorHAnsi" w:hAnsiTheme="minorHAnsi" w:cstheme="minorHAnsi"/>
                <w:color w:val="000000" w:themeColor="text1"/>
                <w:sz w:val="19"/>
                <w:szCs w:val="19"/>
              </w:rPr>
              <w:t xml:space="preserve">twelve (12) </w:t>
            </w:r>
            <w:r w:rsidRPr="00010FF2">
              <w:rPr>
                <w:rFonts w:asciiTheme="minorHAnsi" w:eastAsia="Calisto MT" w:hAnsiTheme="minorHAnsi" w:cstheme="minorHAnsi"/>
                <w:color w:val="000000" w:themeColor="text1"/>
                <w:sz w:val="19"/>
                <w:szCs w:val="19"/>
              </w:rPr>
              <w:t xml:space="preserve">months prior </w:t>
            </w:r>
            <w:r w:rsidRPr="00010FF2">
              <w:rPr>
                <w:rFonts w:asciiTheme="minorHAnsi" w:eastAsia="Calisto MT" w:hAnsiTheme="minorHAnsi" w:cstheme="minorHAnsi"/>
                <w:b/>
                <w:color w:val="000000" w:themeColor="text1"/>
                <w:sz w:val="19"/>
                <w:szCs w:val="19"/>
              </w:rPr>
              <w:t xml:space="preserve">to the date of </w:t>
            </w:r>
            <w:r w:rsidRPr="00010FF2">
              <w:rPr>
                <w:rFonts w:asciiTheme="minorHAnsi" w:eastAsia="Calisto MT" w:hAnsiTheme="minorHAnsi" w:cstheme="minorHAnsi"/>
                <w:color w:val="000000" w:themeColor="text1"/>
                <w:sz w:val="19"/>
                <w:szCs w:val="19"/>
              </w:rPr>
              <w:t>Techno-Commercial Bid</w:t>
            </w:r>
            <w:r w:rsidRPr="00010FF2">
              <w:rPr>
                <w:rFonts w:asciiTheme="minorHAnsi" w:eastAsia="Calisto MT" w:hAnsiTheme="minorHAnsi" w:cstheme="minorHAnsi"/>
                <w:b/>
                <w:color w:val="000000" w:themeColor="text1"/>
                <w:sz w:val="19"/>
                <w:szCs w:val="19"/>
              </w:rPr>
              <w:t xml:space="preserve"> submission.</w:t>
            </w:r>
          </w:p>
        </w:tc>
        <w:tc>
          <w:tcPr>
            <w:tcW w:w="734"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c>
          <w:tcPr>
            <w:tcW w:w="770"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c>
          <w:tcPr>
            <w:tcW w:w="706"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c>
          <w:tcPr>
            <w:tcW w:w="820"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r>
      <w:tr w:rsidR="00A008EB" w:rsidRPr="00010FF2" w:rsidTr="00E23020">
        <w:tc>
          <w:tcPr>
            <w:tcW w:w="479"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12</w:t>
            </w:r>
          </w:p>
        </w:tc>
        <w:tc>
          <w:tcPr>
            <w:tcW w:w="1491"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Copies of authentic purchase orders certificate from Clients, Agreements in support of details/ data of SI. No. 1 to 11 enclosed as annex as required in the RFP.</w:t>
            </w:r>
          </w:p>
          <w:p w:rsidR="00A008EB" w:rsidRPr="00010FF2" w:rsidRDefault="00A008EB" w:rsidP="00775578">
            <w:pPr>
              <w:pStyle w:val="ListParagraph"/>
              <w:numPr>
                <w:ilvl w:val="0"/>
                <w:numId w:val="201"/>
              </w:numPr>
              <w:spacing w:before="40" w:after="40" w:line="269" w:lineRule="auto"/>
              <w:ind w:left="346" w:hanging="27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Letter of award/ work order/ purchase order (as applicable)</w:t>
            </w:r>
          </w:p>
          <w:p w:rsidR="00A008EB" w:rsidRPr="00010FF2" w:rsidRDefault="00A008EB" w:rsidP="00775578">
            <w:pPr>
              <w:pStyle w:val="ListParagraph"/>
              <w:numPr>
                <w:ilvl w:val="0"/>
                <w:numId w:val="201"/>
              </w:numPr>
              <w:spacing w:before="40" w:after="40" w:line="269" w:lineRule="auto"/>
              <w:ind w:left="346" w:hanging="27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Detailed contract agreement along with any amendment, if any.</w:t>
            </w:r>
          </w:p>
          <w:p w:rsidR="00A008EB" w:rsidRPr="00010FF2" w:rsidRDefault="00A008EB" w:rsidP="00775578">
            <w:pPr>
              <w:pStyle w:val="ListParagraph"/>
              <w:numPr>
                <w:ilvl w:val="0"/>
                <w:numId w:val="201"/>
              </w:numPr>
              <w:spacing w:before="40" w:after="40" w:line="269" w:lineRule="auto"/>
              <w:ind w:left="346" w:hanging="27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certificate received from any Government entity, Central/ State utilities</w:t>
            </w:r>
          </w:p>
          <w:p w:rsidR="00A008EB" w:rsidRPr="00010FF2" w:rsidRDefault="00A008EB" w:rsidP="00775578">
            <w:pPr>
              <w:pStyle w:val="ListParagraph"/>
              <w:numPr>
                <w:ilvl w:val="0"/>
                <w:numId w:val="201"/>
              </w:numPr>
              <w:spacing w:before="40" w:after="40" w:line="269" w:lineRule="auto"/>
              <w:ind w:left="346" w:hanging="27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Certificate from the owner of the solar PV plant </w:t>
            </w:r>
          </w:p>
          <w:p w:rsidR="00A008EB" w:rsidRPr="00010FF2" w:rsidRDefault="00A008EB" w:rsidP="00E23020">
            <w:pPr>
              <w:pStyle w:val="ListParagraph"/>
              <w:spacing w:before="40" w:after="40" w:line="269" w:lineRule="auto"/>
              <w:ind w:left="346"/>
              <w:rPr>
                <w:rFonts w:asciiTheme="minorHAnsi"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OR</w:t>
            </w:r>
            <w:r w:rsidRPr="00010FF2">
              <w:rPr>
                <w:rFonts w:asciiTheme="minorHAnsi" w:hAnsiTheme="minorHAnsi" w:cstheme="minorHAnsi"/>
                <w:color w:val="000000" w:themeColor="text1"/>
                <w:sz w:val="19"/>
                <w:szCs w:val="19"/>
              </w:rPr>
              <w:t xml:space="preserve">submission of latest Joint Meter Reading report issued by the power utilities certifying the successful operation of the solar PV Plant for </w:t>
            </w:r>
            <w:r w:rsidRPr="00010FF2">
              <w:rPr>
                <w:rFonts w:asciiTheme="minorHAnsi" w:hAnsiTheme="minorHAnsi" w:cstheme="minorHAnsi"/>
                <w:color w:val="000000" w:themeColor="text1"/>
                <w:sz w:val="19"/>
                <w:szCs w:val="19"/>
              </w:rPr>
              <w:lastRenderedPageBreak/>
              <w:t xml:space="preserve">continuous period of at least </w:t>
            </w:r>
            <w:r w:rsidR="003C07F4" w:rsidRPr="00010FF2">
              <w:rPr>
                <w:rFonts w:asciiTheme="minorHAnsi" w:hAnsiTheme="minorHAnsi" w:cstheme="minorHAnsi"/>
                <w:color w:val="000000" w:themeColor="text1"/>
                <w:sz w:val="19"/>
                <w:szCs w:val="19"/>
              </w:rPr>
              <w:t xml:space="preserve">twelve (12) </w:t>
            </w:r>
            <w:r w:rsidRPr="00010FF2">
              <w:rPr>
                <w:rFonts w:asciiTheme="minorHAnsi" w:hAnsiTheme="minorHAnsi" w:cstheme="minorHAnsi"/>
                <w:color w:val="000000" w:themeColor="text1"/>
                <w:sz w:val="19"/>
                <w:szCs w:val="19"/>
              </w:rPr>
              <w:t>months prior to the date of Techno-Commercial Bid submission</w:t>
            </w:r>
          </w:p>
        </w:tc>
        <w:tc>
          <w:tcPr>
            <w:tcW w:w="734"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c>
          <w:tcPr>
            <w:tcW w:w="770"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c>
          <w:tcPr>
            <w:tcW w:w="706"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c>
          <w:tcPr>
            <w:tcW w:w="820" w:type="pct"/>
          </w:tcPr>
          <w:p w:rsidR="00A008EB" w:rsidRPr="00010FF2" w:rsidRDefault="00A008EB" w:rsidP="00E23020">
            <w:pPr>
              <w:pStyle w:val="ListParagraph"/>
              <w:spacing w:before="40" w:after="40" w:line="269" w:lineRule="auto"/>
              <w:ind w:left="0"/>
              <w:rPr>
                <w:rFonts w:asciiTheme="minorHAnsi" w:eastAsia="Calisto MT" w:hAnsiTheme="minorHAnsi" w:cstheme="minorHAnsi"/>
                <w:color w:val="000000" w:themeColor="text1"/>
                <w:sz w:val="19"/>
                <w:szCs w:val="19"/>
              </w:rPr>
            </w:pPr>
          </w:p>
        </w:tc>
      </w:tr>
    </w:tbl>
    <w:p w:rsidR="00A008EB" w:rsidRPr="00010FF2" w:rsidRDefault="00A008EB" w:rsidP="00A008EB">
      <w:pPr>
        <w:spacing w:after="200" w:line="269" w:lineRule="auto"/>
        <w:rPr>
          <w:rFonts w:asciiTheme="minorHAnsi" w:eastAsia="Calisto MT" w:hAnsiTheme="minorHAnsi" w:cstheme="minorHAnsi"/>
          <w:color w:val="000000" w:themeColor="text1"/>
          <w:sz w:val="19"/>
          <w:szCs w:val="19"/>
        </w:rPr>
      </w:pPr>
    </w:p>
    <w:p w:rsidR="00A008EB" w:rsidRPr="00010FF2" w:rsidRDefault="00A008EB" w:rsidP="00A008EB">
      <w:pPr>
        <w:tabs>
          <w:tab w:val="left" w:pos="5054"/>
          <w:tab w:val="right" w:leader="dot" w:pos="8352"/>
        </w:tabs>
        <w:spacing w:after="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Date:</w:t>
      </w:r>
      <w:r w:rsidRPr="00010FF2">
        <w:rPr>
          <w:rFonts w:asciiTheme="minorHAnsi" w:hAnsiTheme="minorHAnsi" w:cstheme="minorHAnsi"/>
          <w:color w:val="000000" w:themeColor="text1"/>
          <w:sz w:val="19"/>
          <w:szCs w:val="19"/>
        </w:rPr>
        <w:tab/>
      </w:r>
      <w:r w:rsidRPr="00010FF2">
        <w:rPr>
          <w:rFonts w:asciiTheme="minorHAnsi" w:hAnsiTheme="minorHAnsi" w:cstheme="minorHAnsi"/>
          <w:b/>
          <w:color w:val="000000" w:themeColor="text1"/>
          <w:sz w:val="19"/>
          <w:szCs w:val="19"/>
        </w:rPr>
        <w:t>Name of the Bidder</w:t>
      </w:r>
    </w:p>
    <w:p w:rsidR="00A008EB" w:rsidRPr="00010FF2" w:rsidRDefault="00A008EB" w:rsidP="00A008EB">
      <w:pPr>
        <w:tabs>
          <w:tab w:val="left" w:pos="5054"/>
          <w:tab w:val="right" w:leader="dot" w:pos="8352"/>
        </w:tabs>
        <w:spacing w:after="0"/>
        <w:ind w:left="576"/>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b/>
        <w:t>Name of authorized signatory</w:t>
      </w:r>
    </w:p>
    <w:p w:rsidR="00A008EB" w:rsidRPr="00010FF2" w:rsidRDefault="00A008EB" w:rsidP="00A008EB">
      <w:pPr>
        <w:tabs>
          <w:tab w:val="left" w:pos="5054"/>
          <w:tab w:val="right" w:leader="dot" w:pos="8352"/>
        </w:tabs>
        <w:spacing w:after="0"/>
        <w:ind w:left="576"/>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b/>
        <w:t>Signature:</w:t>
      </w:r>
    </w:p>
    <w:p w:rsidR="00A008EB" w:rsidRPr="00010FF2" w:rsidRDefault="00A008EB" w:rsidP="00A008EB">
      <w:pPr>
        <w:tabs>
          <w:tab w:val="left" w:pos="5054"/>
          <w:tab w:val="right" w:leader="dot" w:pos="8352"/>
        </w:tabs>
        <w:spacing w:after="0"/>
        <w:ind w:left="576"/>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b/>
        <w:t>Seal:</w:t>
      </w:r>
    </w:p>
    <w:p w:rsidR="00A008EB" w:rsidRPr="00010FF2" w:rsidRDefault="00A008EB" w:rsidP="00A008EB">
      <w:pPr>
        <w:spacing w:after="200" w:line="269" w:lineRule="auto"/>
        <w:rPr>
          <w:rFonts w:asciiTheme="minorHAnsi" w:eastAsia="Calisto MT" w:hAnsiTheme="minorHAnsi" w:cstheme="minorHAnsi"/>
          <w:color w:val="000000" w:themeColor="text1"/>
          <w:sz w:val="19"/>
          <w:szCs w:val="19"/>
        </w:rPr>
        <w:sectPr w:rsidR="00A008EB" w:rsidRPr="00010FF2" w:rsidSect="00E23020">
          <w:footerReference w:type="default" r:id="rId25"/>
          <w:pgSz w:w="12240" w:h="15840"/>
          <w:pgMar w:top="1440" w:right="1440" w:bottom="1440" w:left="1440" w:header="720" w:footer="720" w:gutter="0"/>
          <w:cols w:space="720"/>
          <w:docGrid w:linePitch="360"/>
        </w:sectPr>
      </w:pPr>
    </w:p>
    <w:p w:rsidR="009662C5" w:rsidRPr="00010FF2" w:rsidRDefault="009662C5" w:rsidP="009662C5">
      <w:pPr>
        <w:spacing w:after="200" w:line="269" w:lineRule="auto"/>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lastRenderedPageBreak/>
        <w:t xml:space="preserve">Development of </w:t>
      </w:r>
      <w:r>
        <w:rPr>
          <w:rFonts w:asciiTheme="minorHAnsi" w:hAnsiTheme="minorHAnsi" w:cstheme="minorHAnsi"/>
          <w:b/>
          <w:color w:val="000000" w:themeColor="text1"/>
          <w:sz w:val="19"/>
          <w:szCs w:val="19"/>
        </w:rPr>
        <w:t>2</w:t>
      </w:r>
      <w:r w:rsidRPr="00010FF2">
        <w:rPr>
          <w:rFonts w:asciiTheme="minorHAnsi" w:hAnsiTheme="minorHAnsi" w:cstheme="minorHAnsi"/>
          <w:b/>
          <w:color w:val="000000" w:themeColor="text1"/>
          <w:sz w:val="19"/>
          <w:szCs w:val="19"/>
        </w:rPr>
        <w:t>MW (AC) Solar PV Power Plant (</w:t>
      </w:r>
      <w:r>
        <w:rPr>
          <w:rFonts w:asciiTheme="minorHAnsi" w:hAnsiTheme="minorHAnsi" w:cstheme="minorHAnsi"/>
          <w:b/>
          <w:color w:val="000000" w:themeColor="text1"/>
          <w:sz w:val="19"/>
          <w:szCs w:val="19"/>
        </w:rPr>
        <w:t>2.2</w:t>
      </w:r>
      <w:r w:rsidRPr="00010FF2">
        <w:rPr>
          <w:rFonts w:asciiTheme="minorHAnsi" w:hAnsiTheme="minorHAnsi" w:cstheme="minorHAnsi"/>
          <w:b/>
          <w:color w:val="000000" w:themeColor="text1"/>
          <w:sz w:val="19"/>
          <w:szCs w:val="19"/>
        </w:rPr>
        <w:t xml:space="preserve">MWp DC) with </w:t>
      </w:r>
      <w:r>
        <w:rPr>
          <w:rFonts w:asciiTheme="minorHAnsi" w:hAnsiTheme="minorHAnsi" w:cstheme="minorHAnsi"/>
          <w:b/>
          <w:color w:val="000000" w:themeColor="text1"/>
          <w:sz w:val="19"/>
          <w:szCs w:val="19"/>
        </w:rPr>
        <w:t>4.5</w:t>
      </w:r>
      <w:r w:rsidRPr="00010FF2">
        <w:rPr>
          <w:rFonts w:asciiTheme="minorHAnsi" w:hAnsiTheme="minorHAnsi" w:cstheme="minorHAnsi"/>
          <w:b/>
          <w:color w:val="000000" w:themeColor="text1"/>
          <w:sz w:val="19"/>
          <w:szCs w:val="19"/>
        </w:rPr>
        <w:t xml:space="preserve"> MWh Battery Energy Storage System </w:t>
      </w:r>
      <w:r w:rsidRPr="00010FF2">
        <w:rPr>
          <w:rFonts w:asciiTheme="minorHAnsi" w:eastAsia="Calisto MT" w:hAnsiTheme="minorHAnsi" w:cstheme="minorHAnsi"/>
          <w:b/>
          <w:color w:val="000000" w:themeColor="text1"/>
          <w:sz w:val="19"/>
          <w:szCs w:val="19"/>
        </w:rPr>
        <w:t xml:space="preserve">Facilities </w:t>
      </w:r>
      <w:r w:rsidR="003A7AC7" w:rsidRPr="00805700">
        <w:rPr>
          <w:rFonts w:asciiTheme="minorHAnsi" w:hAnsiTheme="minorHAnsi" w:cstheme="minorHAnsi"/>
          <w:b/>
          <w:color w:val="000000" w:themeColor="text1"/>
          <w:sz w:val="19"/>
          <w:szCs w:val="19"/>
        </w:rPr>
        <w:t>(excluding all variants of lead acid batteries</w:t>
      </w:r>
      <w:proofErr w:type="gramStart"/>
      <w:r w:rsidR="003A7AC7" w:rsidRPr="00805700">
        <w:rPr>
          <w:rFonts w:asciiTheme="minorHAnsi" w:hAnsiTheme="minorHAnsi" w:cstheme="minorHAnsi"/>
          <w:b/>
          <w:color w:val="000000" w:themeColor="text1"/>
          <w:sz w:val="19"/>
          <w:szCs w:val="19"/>
        </w:rPr>
        <w:t>)</w:t>
      </w:r>
      <w:r w:rsidR="003A7AC7" w:rsidRPr="00010FF2">
        <w:rPr>
          <w:rFonts w:asciiTheme="minorHAnsi" w:eastAsia="Calisto MT" w:hAnsiTheme="minorHAnsi" w:cstheme="minorHAnsi"/>
          <w:b/>
          <w:color w:val="000000" w:themeColor="text1"/>
          <w:sz w:val="19"/>
          <w:szCs w:val="19"/>
        </w:rPr>
        <w:t xml:space="preserve">  </w:t>
      </w:r>
      <w:r w:rsidRPr="003466D6">
        <w:rPr>
          <w:rFonts w:asciiTheme="minorHAnsi" w:eastAsia="Calisto MT" w:hAnsiTheme="minorHAnsi" w:cstheme="minorHAnsi"/>
          <w:b/>
          <w:color w:val="000000" w:themeColor="text1"/>
          <w:sz w:val="19"/>
          <w:szCs w:val="19"/>
        </w:rPr>
        <w:t>having</w:t>
      </w:r>
      <w:proofErr w:type="gramEnd"/>
      <w:r w:rsidRPr="003466D6">
        <w:rPr>
          <w:rFonts w:asciiTheme="minorHAnsi" w:eastAsia="Calisto MT" w:hAnsiTheme="minorHAnsi" w:cstheme="minorHAnsi"/>
          <w:b/>
          <w:color w:val="000000" w:themeColor="text1"/>
          <w:sz w:val="19"/>
          <w:szCs w:val="19"/>
        </w:rPr>
        <w:t xml:space="preserve"> 12 years Plant O&amp;M</w:t>
      </w:r>
      <w:r w:rsidRPr="00010FF2">
        <w:rPr>
          <w:rFonts w:asciiTheme="minorHAnsi" w:eastAsia="Calisto MT" w:hAnsiTheme="minorHAnsi" w:cstheme="minorHAnsi"/>
          <w:b/>
          <w:color w:val="000000" w:themeColor="text1"/>
          <w:sz w:val="19"/>
          <w:szCs w:val="19"/>
        </w:rPr>
        <w:t>at Pavagada Ultra Mega Solar Park in Karnataka</w:t>
      </w:r>
    </w:p>
    <w:p w:rsidR="00A008EB" w:rsidRPr="00010FF2" w:rsidRDefault="00A008EB" w:rsidP="00A008EB">
      <w:pPr>
        <w:spacing w:after="200" w:line="269" w:lineRule="auto"/>
        <w:rPr>
          <w:rFonts w:asciiTheme="minorHAnsi" w:eastAsia="Calisto MT" w:hAnsiTheme="minorHAnsi" w:cstheme="minorHAnsi"/>
          <w:b/>
          <w:color w:val="000000" w:themeColor="text1"/>
          <w:sz w:val="19"/>
          <w:szCs w:val="19"/>
        </w:rPr>
      </w:pPr>
      <w:proofErr w:type="gramStart"/>
      <w:r w:rsidRPr="00010FF2">
        <w:rPr>
          <w:rFonts w:asciiTheme="minorHAnsi" w:eastAsia="Calisto MT" w:hAnsiTheme="minorHAnsi" w:cstheme="minorHAnsi"/>
          <w:b/>
          <w:color w:val="000000" w:themeColor="text1"/>
          <w:sz w:val="19"/>
          <w:szCs w:val="19"/>
        </w:rPr>
        <w:t>RFP No.</w:t>
      </w:r>
      <w:proofErr w:type="gramEnd"/>
      <w:r w:rsidRPr="00010FF2">
        <w:rPr>
          <w:rFonts w:asciiTheme="minorHAnsi" w:eastAsia="Calisto MT" w:hAnsiTheme="minorHAnsi" w:cstheme="minorHAnsi"/>
          <w:b/>
          <w:color w:val="000000" w:themeColor="text1"/>
          <w:sz w:val="19"/>
          <w:szCs w:val="19"/>
        </w:rPr>
        <w:t xml:space="preserve"> : _______</w:t>
      </w:r>
    </w:p>
    <w:p w:rsidR="00A008EB" w:rsidRPr="00010FF2" w:rsidRDefault="00A008EB" w:rsidP="00A008EB">
      <w:pPr>
        <w:spacing w:after="200" w:line="269" w:lineRule="auto"/>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t>Attachment 5 (b):</w:t>
      </w:r>
    </w:p>
    <w:p w:rsidR="00A008EB" w:rsidRPr="00010FF2" w:rsidRDefault="00A008EB" w:rsidP="00A008EB">
      <w:pPr>
        <w:pStyle w:val="ListParagraph"/>
        <w:spacing w:after="200" w:line="269" w:lineRule="auto"/>
        <w:ind w:left="360"/>
        <w:jc w:val="center"/>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t>CERTIFICATE FROM CHARTERED ACCOUNTANT</w:t>
      </w:r>
    </w:p>
    <w:p w:rsidR="00A008EB" w:rsidRPr="00010FF2" w:rsidRDefault="00A008EB" w:rsidP="00A008EB">
      <w:pPr>
        <w:spacing w:after="200" w:line="269" w:lineRule="auto"/>
        <w:jc w:val="center"/>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t xml:space="preserve">(Financial Data pertaining to Financial Qualification of the Bidder as per Detailed NIT Clause </w:t>
      </w:r>
      <w:r w:rsidR="00D969DC">
        <w:fldChar w:fldCharType="begin"/>
      </w:r>
      <w:r w:rsidR="00D969DC">
        <w:instrText xml:space="preserve"> REF _Ref488958714 \r \h  \* MERGEFORMAT </w:instrText>
      </w:r>
      <w:r w:rsidR="00D969DC">
        <w:fldChar w:fldCharType="separate"/>
      </w:r>
      <w:r w:rsidR="00C25D77" w:rsidRPr="00C25D77">
        <w:rPr>
          <w:rFonts w:asciiTheme="minorHAnsi" w:eastAsia="Calisto MT" w:hAnsiTheme="minorHAnsi" w:cstheme="minorHAnsi"/>
          <w:b/>
          <w:color w:val="000000" w:themeColor="text1"/>
          <w:sz w:val="19"/>
          <w:szCs w:val="19"/>
          <w:highlight w:val="yellow"/>
        </w:rPr>
        <w:t>1.2.6.3</w:t>
      </w:r>
      <w:r w:rsidR="00D969DC">
        <w:fldChar w:fldCharType="end"/>
      </w:r>
      <w:r w:rsidRPr="009662C5">
        <w:rPr>
          <w:rFonts w:asciiTheme="minorHAnsi" w:eastAsia="Calisto MT" w:hAnsiTheme="minorHAnsi" w:cstheme="minorHAnsi"/>
          <w:b/>
          <w:color w:val="000000" w:themeColor="text1"/>
          <w:sz w:val="19"/>
          <w:szCs w:val="19"/>
          <w:highlight w:val="yellow"/>
        </w:rPr>
        <w:t>)</w:t>
      </w:r>
    </w:p>
    <w:p w:rsidR="00A008EB" w:rsidRPr="00010FF2" w:rsidRDefault="00A008EB" w:rsidP="00A008EB">
      <w:pPr>
        <w:pStyle w:val="ListParagraph"/>
        <w:spacing w:after="200" w:line="269" w:lineRule="auto"/>
        <w:ind w:left="360"/>
        <w:contextualSpacing w:val="0"/>
        <w:jc w:val="center"/>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(To be submitted online along with the Techno-Commercial Bid) </w:t>
      </w:r>
    </w:p>
    <w:p w:rsidR="00A008EB" w:rsidRPr="00010FF2" w:rsidRDefault="00A008EB" w:rsidP="00A008EB">
      <w:pPr>
        <w:spacing w:after="200" w:line="269" w:lineRule="auto"/>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t>To satisfy the above requirements, we give below the following details:</w:t>
      </w:r>
    </w:p>
    <w:p w:rsidR="00A008EB" w:rsidRPr="00526237" w:rsidRDefault="00A008EB" w:rsidP="00FF3FDB">
      <w:pPr>
        <w:spacing w:after="200" w:line="269" w:lineRule="auto"/>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In terms of </w:t>
      </w:r>
      <w:r w:rsidRPr="00010FF2">
        <w:rPr>
          <w:rFonts w:asciiTheme="minorHAnsi" w:eastAsia="Calisto MT" w:hAnsiTheme="minorHAnsi" w:cstheme="minorHAnsi"/>
          <w:b/>
          <w:color w:val="000000" w:themeColor="text1"/>
          <w:sz w:val="19"/>
          <w:szCs w:val="19"/>
        </w:rPr>
        <w:t xml:space="preserve">Detailed NIT Clause </w:t>
      </w:r>
      <w:r w:rsidR="00D969DC">
        <w:fldChar w:fldCharType="begin"/>
      </w:r>
      <w:r w:rsidR="00D969DC">
        <w:instrText xml:space="preserve"> REF _Ref488958714 \r \h  \* MERGEFORMAT </w:instrText>
      </w:r>
      <w:r w:rsidR="00D969DC">
        <w:fldChar w:fldCharType="separate"/>
      </w:r>
      <w:r w:rsidR="00C25D77" w:rsidRPr="00C25D77">
        <w:rPr>
          <w:rFonts w:asciiTheme="minorHAnsi" w:eastAsia="Calisto MT" w:hAnsiTheme="minorHAnsi" w:cstheme="minorHAnsi"/>
          <w:b/>
          <w:color w:val="000000" w:themeColor="text1"/>
          <w:sz w:val="19"/>
          <w:szCs w:val="19"/>
          <w:highlight w:val="yellow"/>
        </w:rPr>
        <w:t>1.2.6.3</w:t>
      </w:r>
      <w:r w:rsidR="00D969DC">
        <w:fldChar w:fldCharType="end"/>
      </w:r>
      <w:r w:rsidRPr="009662C5">
        <w:rPr>
          <w:rFonts w:asciiTheme="minorHAnsi" w:eastAsia="Calisto MT" w:hAnsiTheme="minorHAnsi" w:cstheme="minorHAnsi"/>
          <w:color w:val="000000" w:themeColor="text1"/>
          <w:sz w:val="19"/>
          <w:szCs w:val="19"/>
          <w:highlight w:val="yellow"/>
        </w:rPr>
        <w:t>,</w:t>
      </w:r>
      <w:r w:rsidRPr="00010FF2">
        <w:rPr>
          <w:rFonts w:asciiTheme="minorHAnsi" w:eastAsia="Calisto MT" w:hAnsiTheme="minorHAnsi" w:cstheme="minorHAnsi"/>
          <w:color w:val="000000" w:themeColor="text1"/>
          <w:sz w:val="19"/>
          <w:szCs w:val="19"/>
        </w:rPr>
        <w:t xml:space="preserve"> we confirm that the </w:t>
      </w:r>
      <w:r w:rsidRPr="00010FF2">
        <w:rPr>
          <w:rFonts w:asciiTheme="minorHAnsi" w:eastAsia="Times New Roman" w:hAnsiTheme="minorHAnsi" w:cstheme="minorHAnsi"/>
          <w:color w:val="000000" w:themeColor="text1"/>
          <w:sz w:val="19"/>
          <w:szCs w:val="19"/>
        </w:rPr>
        <w:t xml:space="preserve">average annual turnover of the Bidder, is not be less than </w:t>
      </w:r>
      <w:r w:rsidRPr="00010FF2">
        <w:rPr>
          <w:rFonts w:asciiTheme="minorHAnsi" w:eastAsia="Times New Roman" w:hAnsiTheme="minorHAnsi" w:cstheme="minorHAnsi"/>
          <w:b/>
          <w:color w:val="000000" w:themeColor="text1"/>
          <w:sz w:val="19"/>
          <w:szCs w:val="19"/>
        </w:rPr>
        <w:t>“</w:t>
      </w:r>
      <w:r w:rsidR="00FF3FDB">
        <w:rPr>
          <w:rFonts w:asciiTheme="minorHAnsi" w:eastAsia="Times New Roman" w:hAnsiTheme="minorHAnsi" w:cstheme="minorHAnsi"/>
          <w:b/>
          <w:color w:val="000000" w:themeColor="text1"/>
          <w:sz w:val="19"/>
          <w:szCs w:val="19"/>
        </w:rPr>
        <w:t>Rs.</w:t>
      </w:r>
      <w:r w:rsidR="00526237">
        <w:rPr>
          <w:rFonts w:asciiTheme="minorHAnsi" w:eastAsia="Times New Roman" w:hAnsiTheme="minorHAnsi" w:cstheme="minorHAnsi"/>
          <w:b/>
          <w:color w:val="000000" w:themeColor="text1"/>
          <w:sz w:val="19"/>
          <w:szCs w:val="19"/>
        </w:rPr>
        <w:t>96</w:t>
      </w:r>
      <w:r w:rsidR="00997F89">
        <w:rPr>
          <w:rFonts w:asciiTheme="minorHAnsi" w:eastAsia="Times New Roman" w:hAnsiTheme="minorHAnsi" w:cstheme="minorHAnsi"/>
          <w:b/>
          <w:color w:val="000000" w:themeColor="text1"/>
          <w:sz w:val="19"/>
          <w:szCs w:val="19"/>
        </w:rPr>
        <w:t xml:space="preserve">/- Crores </w:t>
      </w:r>
      <w:r w:rsidRPr="00010FF2">
        <w:rPr>
          <w:rFonts w:asciiTheme="minorHAnsi" w:eastAsia="Times New Roman" w:hAnsiTheme="minorHAnsi" w:cstheme="minorHAnsi"/>
          <w:b/>
          <w:color w:val="000000" w:themeColor="text1"/>
          <w:sz w:val="19"/>
          <w:szCs w:val="19"/>
        </w:rPr>
        <w:t xml:space="preserve">(Indian Rupees </w:t>
      </w:r>
      <w:r w:rsidR="00526237">
        <w:rPr>
          <w:rFonts w:asciiTheme="minorHAnsi" w:eastAsia="Times New Roman" w:hAnsiTheme="minorHAnsi" w:cstheme="minorHAnsi"/>
          <w:b/>
          <w:color w:val="000000" w:themeColor="text1"/>
          <w:sz w:val="19"/>
          <w:szCs w:val="19"/>
        </w:rPr>
        <w:t>Ninety Six</w:t>
      </w:r>
      <w:r w:rsidR="00997F89">
        <w:rPr>
          <w:rFonts w:asciiTheme="minorHAnsi" w:eastAsia="Times New Roman" w:hAnsiTheme="minorHAnsi" w:cstheme="minorHAnsi"/>
          <w:b/>
          <w:color w:val="000000" w:themeColor="text1"/>
          <w:sz w:val="19"/>
          <w:szCs w:val="19"/>
        </w:rPr>
        <w:t xml:space="preserve"> onl</w:t>
      </w:r>
      <w:r w:rsidR="00526237" w:rsidRPr="00010FF2">
        <w:rPr>
          <w:rFonts w:asciiTheme="minorHAnsi" w:eastAsia="Times New Roman" w:hAnsiTheme="minorHAnsi" w:cstheme="minorHAnsi"/>
          <w:b/>
          <w:color w:val="000000" w:themeColor="text1"/>
          <w:sz w:val="19"/>
          <w:szCs w:val="19"/>
        </w:rPr>
        <w:t>y</w:t>
      </w:r>
      <w:r w:rsidRPr="00010FF2">
        <w:rPr>
          <w:rFonts w:asciiTheme="minorHAnsi" w:eastAsia="Times New Roman" w:hAnsiTheme="minorHAnsi" w:cstheme="minorHAnsi"/>
          <w:b/>
          <w:color w:val="000000" w:themeColor="text1"/>
          <w:sz w:val="19"/>
          <w:szCs w:val="19"/>
        </w:rPr>
        <w:t xml:space="preserve">)” </w:t>
      </w:r>
      <w:r w:rsidRPr="00010FF2">
        <w:rPr>
          <w:rFonts w:asciiTheme="minorHAnsi" w:eastAsia="Times New Roman" w:hAnsiTheme="minorHAnsi" w:cstheme="minorHAnsi"/>
          <w:color w:val="000000" w:themeColor="text1"/>
          <w:sz w:val="19"/>
          <w:szCs w:val="19"/>
        </w:rPr>
        <w:t xml:space="preserve">during any </w:t>
      </w:r>
      <w:r w:rsidR="00526237">
        <w:rPr>
          <w:rFonts w:asciiTheme="minorHAnsi" w:eastAsia="Times New Roman" w:hAnsiTheme="minorHAnsi" w:cstheme="minorHAnsi"/>
          <w:color w:val="000000" w:themeColor="text1"/>
          <w:sz w:val="19"/>
          <w:szCs w:val="19"/>
        </w:rPr>
        <w:t>two</w:t>
      </w:r>
      <w:r w:rsidRPr="00010FF2">
        <w:rPr>
          <w:rFonts w:asciiTheme="minorHAnsi" w:eastAsia="Times New Roman" w:hAnsiTheme="minorHAnsi" w:cstheme="minorHAnsi"/>
          <w:color w:val="000000" w:themeColor="text1"/>
          <w:sz w:val="19"/>
          <w:szCs w:val="19"/>
        </w:rPr>
        <w:t xml:space="preserve"> (</w:t>
      </w:r>
      <w:r w:rsidR="00526237">
        <w:rPr>
          <w:rFonts w:asciiTheme="minorHAnsi" w:eastAsia="Times New Roman" w:hAnsiTheme="minorHAnsi" w:cstheme="minorHAnsi"/>
          <w:color w:val="000000" w:themeColor="text1"/>
          <w:sz w:val="19"/>
          <w:szCs w:val="19"/>
        </w:rPr>
        <w:t>2</w:t>
      </w:r>
      <w:r w:rsidRPr="00010FF2">
        <w:rPr>
          <w:rFonts w:asciiTheme="minorHAnsi" w:eastAsia="Times New Roman" w:hAnsiTheme="minorHAnsi" w:cstheme="minorHAnsi"/>
          <w:color w:val="000000" w:themeColor="text1"/>
          <w:sz w:val="19"/>
          <w:szCs w:val="19"/>
        </w:rPr>
        <w:t>) FYs out of the preceding five (5) FYs viz. from FY 201</w:t>
      </w:r>
      <w:r w:rsidR="00526237">
        <w:rPr>
          <w:rFonts w:asciiTheme="minorHAnsi" w:eastAsia="Times New Roman" w:hAnsiTheme="minorHAnsi" w:cstheme="minorHAnsi"/>
          <w:color w:val="000000" w:themeColor="text1"/>
          <w:sz w:val="19"/>
          <w:szCs w:val="19"/>
        </w:rPr>
        <w:t>7-18</w:t>
      </w:r>
      <w:r w:rsidRPr="00010FF2">
        <w:rPr>
          <w:rFonts w:asciiTheme="minorHAnsi" w:eastAsia="Times New Roman" w:hAnsiTheme="minorHAnsi" w:cstheme="minorHAnsi"/>
          <w:color w:val="000000" w:themeColor="text1"/>
          <w:sz w:val="19"/>
          <w:szCs w:val="19"/>
        </w:rPr>
        <w:t xml:space="preserve"> until FY 20</w:t>
      </w:r>
      <w:r w:rsidR="00D33923" w:rsidRPr="00010FF2">
        <w:rPr>
          <w:rFonts w:asciiTheme="minorHAnsi" w:eastAsia="Times New Roman" w:hAnsiTheme="minorHAnsi" w:cstheme="minorHAnsi"/>
          <w:color w:val="000000" w:themeColor="text1"/>
          <w:sz w:val="19"/>
          <w:szCs w:val="19"/>
        </w:rPr>
        <w:t>2</w:t>
      </w:r>
      <w:r w:rsidR="00526237">
        <w:rPr>
          <w:rFonts w:asciiTheme="minorHAnsi" w:eastAsia="Times New Roman" w:hAnsiTheme="minorHAnsi" w:cstheme="minorHAnsi"/>
          <w:color w:val="000000" w:themeColor="text1"/>
          <w:sz w:val="19"/>
          <w:szCs w:val="19"/>
        </w:rPr>
        <w:t>1-22</w:t>
      </w:r>
      <w:r w:rsidRPr="00010FF2">
        <w:rPr>
          <w:rFonts w:asciiTheme="minorHAnsi" w:eastAsia="Times New Roman" w:hAnsiTheme="minorHAnsi" w:cstheme="minorHAnsi"/>
          <w:color w:val="000000" w:themeColor="text1"/>
          <w:sz w:val="19"/>
          <w:szCs w:val="19"/>
        </w:rPr>
        <w:t xml:space="preserve">. </w:t>
      </w:r>
    </w:p>
    <w:p w:rsidR="00A008EB" w:rsidRPr="00010FF2" w:rsidRDefault="00A008EB" w:rsidP="00A008EB">
      <w:pPr>
        <w:spacing w:after="200" w:line="269" w:lineRule="auto"/>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*For domestic Bidders,</w:t>
      </w:r>
    </w:p>
    <w:tbl>
      <w:tblPr>
        <w:tblStyle w:val="TableGrid"/>
        <w:tblW w:w="0" w:type="auto"/>
        <w:tblLook w:val="04A0" w:firstRow="1" w:lastRow="0" w:firstColumn="1" w:lastColumn="0" w:noHBand="0" w:noVBand="1"/>
      </w:tblPr>
      <w:tblGrid>
        <w:gridCol w:w="1428"/>
        <w:gridCol w:w="3609"/>
        <w:gridCol w:w="4313"/>
      </w:tblGrid>
      <w:tr w:rsidR="00A008EB" w:rsidRPr="00010FF2" w:rsidTr="00E23020">
        <w:tc>
          <w:tcPr>
            <w:tcW w:w="1428" w:type="dxa"/>
          </w:tcPr>
          <w:p w:rsidR="00A008EB" w:rsidRPr="00010FF2" w:rsidRDefault="00A008EB" w:rsidP="00E23020">
            <w:pPr>
              <w:spacing w:before="40" w:after="40" w:line="269" w:lineRule="auto"/>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t>Sl. No:</w:t>
            </w:r>
          </w:p>
        </w:tc>
        <w:tc>
          <w:tcPr>
            <w:tcW w:w="3609" w:type="dxa"/>
          </w:tcPr>
          <w:p w:rsidR="00A008EB" w:rsidRPr="00010FF2" w:rsidRDefault="00A008EB" w:rsidP="00E23020">
            <w:pPr>
              <w:spacing w:before="40" w:after="40" w:line="269" w:lineRule="auto"/>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t>Financial Year</w:t>
            </w:r>
          </w:p>
        </w:tc>
        <w:tc>
          <w:tcPr>
            <w:tcW w:w="4313" w:type="dxa"/>
          </w:tcPr>
          <w:p w:rsidR="00A008EB" w:rsidRPr="00010FF2" w:rsidRDefault="00A008EB" w:rsidP="00E23020">
            <w:pPr>
              <w:spacing w:before="40" w:after="40" w:line="269" w:lineRule="auto"/>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t>Amount in INR (In Crores)</w:t>
            </w:r>
          </w:p>
        </w:tc>
      </w:tr>
      <w:tr w:rsidR="00526237" w:rsidRPr="00010FF2" w:rsidTr="00E23020">
        <w:tc>
          <w:tcPr>
            <w:tcW w:w="1428" w:type="dxa"/>
          </w:tcPr>
          <w:p w:rsidR="00526237" w:rsidRPr="00010FF2" w:rsidRDefault="00526237" w:rsidP="00526237">
            <w:pPr>
              <w:spacing w:before="40" w:after="40" w:line="269" w:lineRule="auto"/>
              <w:jc w:val="center"/>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1</w:t>
            </w:r>
          </w:p>
        </w:tc>
        <w:tc>
          <w:tcPr>
            <w:tcW w:w="3609" w:type="dxa"/>
          </w:tcPr>
          <w:p w:rsidR="00526237" w:rsidRPr="00010FF2" w:rsidRDefault="00526237" w:rsidP="00526237">
            <w:pPr>
              <w:spacing w:before="40" w:after="40" w:line="269" w:lineRule="auto"/>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color w:val="000000" w:themeColor="text1"/>
                <w:sz w:val="19"/>
                <w:szCs w:val="19"/>
              </w:rPr>
              <w:t>FY 202</w:t>
            </w:r>
            <w:r>
              <w:rPr>
                <w:rFonts w:asciiTheme="minorHAnsi" w:eastAsia="Calisto MT" w:hAnsiTheme="minorHAnsi" w:cstheme="minorHAnsi"/>
                <w:color w:val="000000" w:themeColor="text1"/>
                <w:sz w:val="19"/>
                <w:szCs w:val="19"/>
              </w:rPr>
              <w:t>1-22</w:t>
            </w:r>
          </w:p>
        </w:tc>
        <w:tc>
          <w:tcPr>
            <w:tcW w:w="4313" w:type="dxa"/>
          </w:tcPr>
          <w:p w:rsidR="00526237" w:rsidRPr="00010FF2" w:rsidRDefault="00526237" w:rsidP="00526237">
            <w:pPr>
              <w:spacing w:before="40" w:after="40" w:line="269" w:lineRule="auto"/>
              <w:rPr>
                <w:rFonts w:asciiTheme="minorHAnsi" w:eastAsia="Calisto MT" w:hAnsiTheme="minorHAnsi" w:cstheme="minorHAnsi"/>
                <w:b/>
                <w:color w:val="000000" w:themeColor="text1"/>
                <w:sz w:val="19"/>
                <w:szCs w:val="19"/>
              </w:rPr>
            </w:pPr>
          </w:p>
        </w:tc>
      </w:tr>
      <w:tr w:rsidR="00526237" w:rsidRPr="00010FF2" w:rsidTr="00E23020">
        <w:tc>
          <w:tcPr>
            <w:tcW w:w="1428" w:type="dxa"/>
          </w:tcPr>
          <w:p w:rsidR="00526237" w:rsidRPr="00010FF2" w:rsidRDefault="00526237" w:rsidP="00526237">
            <w:pPr>
              <w:spacing w:before="40" w:after="40" w:line="269" w:lineRule="auto"/>
              <w:jc w:val="center"/>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2</w:t>
            </w:r>
          </w:p>
        </w:tc>
        <w:tc>
          <w:tcPr>
            <w:tcW w:w="3609" w:type="dxa"/>
          </w:tcPr>
          <w:p w:rsidR="00526237" w:rsidRPr="00010FF2" w:rsidRDefault="00526237" w:rsidP="00526237">
            <w:pPr>
              <w:spacing w:before="40" w:after="40" w:line="269" w:lineRule="auto"/>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FY 2020 – 21</w:t>
            </w:r>
          </w:p>
        </w:tc>
        <w:tc>
          <w:tcPr>
            <w:tcW w:w="4313" w:type="dxa"/>
          </w:tcPr>
          <w:p w:rsidR="00526237" w:rsidRPr="00010FF2" w:rsidRDefault="00526237" w:rsidP="00526237">
            <w:pPr>
              <w:spacing w:before="40" w:after="40" w:line="269" w:lineRule="auto"/>
              <w:rPr>
                <w:rFonts w:asciiTheme="minorHAnsi" w:eastAsia="Calisto MT" w:hAnsiTheme="minorHAnsi" w:cstheme="minorHAnsi"/>
                <w:color w:val="000000" w:themeColor="text1"/>
                <w:sz w:val="19"/>
                <w:szCs w:val="19"/>
              </w:rPr>
            </w:pPr>
          </w:p>
        </w:tc>
      </w:tr>
      <w:tr w:rsidR="00526237" w:rsidRPr="00010FF2" w:rsidTr="00E23020">
        <w:tc>
          <w:tcPr>
            <w:tcW w:w="1428" w:type="dxa"/>
          </w:tcPr>
          <w:p w:rsidR="00526237" w:rsidRPr="00010FF2" w:rsidRDefault="00526237" w:rsidP="00526237">
            <w:pPr>
              <w:spacing w:before="40" w:after="40" w:line="269" w:lineRule="auto"/>
              <w:jc w:val="center"/>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3</w:t>
            </w:r>
          </w:p>
        </w:tc>
        <w:tc>
          <w:tcPr>
            <w:tcW w:w="3609" w:type="dxa"/>
          </w:tcPr>
          <w:p w:rsidR="00526237" w:rsidRPr="00010FF2" w:rsidRDefault="00526237" w:rsidP="00526237">
            <w:pPr>
              <w:spacing w:before="40" w:after="40" w:line="269" w:lineRule="auto"/>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FY 2019 – 20</w:t>
            </w:r>
          </w:p>
        </w:tc>
        <w:tc>
          <w:tcPr>
            <w:tcW w:w="4313" w:type="dxa"/>
          </w:tcPr>
          <w:p w:rsidR="00526237" w:rsidRPr="00010FF2" w:rsidRDefault="00526237" w:rsidP="00526237">
            <w:pPr>
              <w:spacing w:before="40" w:after="40" w:line="269" w:lineRule="auto"/>
              <w:rPr>
                <w:rFonts w:asciiTheme="minorHAnsi" w:eastAsia="Calisto MT" w:hAnsiTheme="minorHAnsi" w:cstheme="minorHAnsi"/>
                <w:color w:val="000000" w:themeColor="text1"/>
                <w:sz w:val="19"/>
                <w:szCs w:val="19"/>
              </w:rPr>
            </w:pPr>
          </w:p>
        </w:tc>
      </w:tr>
      <w:tr w:rsidR="00526237" w:rsidRPr="00010FF2" w:rsidTr="00E23020">
        <w:tc>
          <w:tcPr>
            <w:tcW w:w="1428" w:type="dxa"/>
          </w:tcPr>
          <w:p w:rsidR="00526237" w:rsidRPr="00010FF2" w:rsidRDefault="00526237" w:rsidP="00526237">
            <w:pPr>
              <w:spacing w:before="40" w:after="40" w:line="269" w:lineRule="auto"/>
              <w:jc w:val="center"/>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4</w:t>
            </w:r>
          </w:p>
        </w:tc>
        <w:tc>
          <w:tcPr>
            <w:tcW w:w="3609" w:type="dxa"/>
          </w:tcPr>
          <w:p w:rsidR="00526237" w:rsidRPr="00010FF2" w:rsidRDefault="00526237" w:rsidP="00526237">
            <w:pPr>
              <w:spacing w:before="40" w:after="40" w:line="269" w:lineRule="auto"/>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FY 2018 – 19 </w:t>
            </w:r>
          </w:p>
        </w:tc>
        <w:tc>
          <w:tcPr>
            <w:tcW w:w="4313" w:type="dxa"/>
          </w:tcPr>
          <w:p w:rsidR="00526237" w:rsidRPr="00010FF2" w:rsidRDefault="00526237" w:rsidP="00526237">
            <w:pPr>
              <w:spacing w:before="40" w:after="40" w:line="269" w:lineRule="auto"/>
              <w:rPr>
                <w:rFonts w:asciiTheme="minorHAnsi" w:eastAsia="Calisto MT" w:hAnsiTheme="minorHAnsi" w:cstheme="minorHAnsi"/>
                <w:color w:val="000000" w:themeColor="text1"/>
                <w:sz w:val="19"/>
                <w:szCs w:val="19"/>
              </w:rPr>
            </w:pPr>
          </w:p>
        </w:tc>
      </w:tr>
      <w:tr w:rsidR="00526237" w:rsidRPr="00010FF2" w:rsidTr="00E23020">
        <w:tc>
          <w:tcPr>
            <w:tcW w:w="1428" w:type="dxa"/>
          </w:tcPr>
          <w:p w:rsidR="00526237" w:rsidRPr="00010FF2" w:rsidRDefault="00526237" w:rsidP="00526237">
            <w:pPr>
              <w:spacing w:before="40" w:after="40" w:line="269" w:lineRule="auto"/>
              <w:jc w:val="center"/>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5</w:t>
            </w:r>
          </w:p>
        </w:tc>
        <w:tc>
          <w:tcPr>
            <w:tcW w:w="3609" w:type="dxa"/>
          </w:tcPr>
          <w:p w:rsidR="00526237" w:rsidRPr="00010FF2" w:rsidRDefault="00526237" w:rsidP="00526237">
            <w:pPr>
              <w:spacing w:before="40" w:after="40" w:line="269" w:lineRule="auto"/>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FY 2017 – 18 </w:t>
            </w:r>
          </w:p>
        </w:tc>
        <w:tc>
          <w:tcPr>
            <w:tcW w:w="4313" w:type="dxa"/>
          </w:tcPr>
          <w:p w:rsidR="00526237" w:rsidRPr="00010FF2" w:rsidRDefault="00526237" w:rsidP="00526237">
            <w:pPr>
              <w:spacing w:before="40" w:after="40" w:line="269" w:lineRule="auto"/>
              <w:rPr>
                <w:rFonts w:asciiTheme="minorHAnsi" w:eastAsia="Calisto MT" w:hAnsiTheme="minorHAnsi" w:cstheme="minorHAnsi"/>
                <w:color w:val="000000" w:themeColor="text1"/>
                <w:sz w:val="19"/>
                <w:szCs w:val="19"/>
              </w:rPr>
            </w:pPr>
          </w:p>
        </w:tc>
      </w:tr>
      <w:tr w:rsidR="00526237" w:rsidRPr="00010FF2" w:rsidTr="00E23020">
        <w:tc>
          <w:tcPr>
            <w:tcW w:w="1428" w:type="dxa"/>
          </w:tcPr>
          <w:p w:rsidR="00526237" w:rsidRPr="00010FF2" w:rsidRDefault="00526237" w:rsidP="00526237">
            <w:pPr>
              <w:spacing w:before="40" w:after="40" w:line="269" w:lineRule="auto"/>
              <w:jc w:val="center"/>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6</w:t>
            </w:r>
          </w:p>
        </w:tc>
        <w:tc>
          <w:tcPr>
            <w:tcW w:w="3609" w:type="dxa"/>
          </w:tcPr>
          <w:p w:rsidR="00526237" w:rsidRPr="00010FF2" w:rsidRDefault="00526237" w:rsidP="00526237">
            <w:pPr>
              <w:spacing w:before="40" w:after="40" w:line="269" w:lineRule="auto"/>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Average Annual Turnover</w:t>
            </w:r>
          </w:p>
          <w:p w:rsidR="00526237" w:rsidRPr="00010FF2" w:rsidRDefault="00526237" w:rsidP="00526237">
            <w:pPr>
              <w:spacing w:before="40" w:after="40" w:line="269" w:lineRule="auto"/>
              <w:rPr>
                <w:rFonts w:asciiTheme="minorHAnsi" w:eastAsia="Calisto MT"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xml:space="preserve">during any </w:t>
            </w:r>
            <w:r>
              <w:rPr>
                <w:rFonts w:asciiTheme="minorHAnsi" w:eastAsia="Times New Roman" w:hAnsiTheme="minorHAnsi" w:cstheme="minorHAnsi"/>
                <w:color w:val="000000" w:themeColor="text1"/>
                <w:sz w:val="19"/>
                <w:szCs w:val="19"/>
              </w:rPr>
              <w:t>two</w:t>
            </w:r>
            <w:r w:rsidRPr="00010FF2">
              <w:rPr>
                <w:rFonts w:asciiTheme="minorHAnsi" w:eastAsia="Times New Roman" w:hAnsiTheme="minorHAnsi" w:cstheme="minorHAnsi"/>
                <w:color w:val="000000" w:themeColor="text1"/>
                <w:sz w:val="19"/>
                <w:szCs w:val="19"/>
              </w:rPr>
              <w:t xml:space="preserve"> (</w:t>
            </w:r>
            <w:r>
              <w:rPr>
                <w:rFonts w:asciiTheme="minorHAnsi" w:eastAsia="Times New Roman" w:hAnsiTheme="minorHAnsi" w:cstheme="minorHAnsi"/>
                <w:color w:val="000000" w:themeColor="text1"/>
                <w:sz w:val="19"/>
                <w:szCs w:val="19"/>
              </w:rPr>
              <w:t>2</w:t>
            </w:r>
            <w:r w:rsidRPr="00010FF2">
              <w:rPr>
                <w:rFonts w:asciiTheme="minorHAnsi" w:eastAsia="Times New Roman" w:hAnsiTheme="minorHAnsi" w:cstheme="minorHAnsi"/>
                <w:color w:val="000000" w:themeColor="text1"/>
                <w:sz w:val="19"/>
                <w:szCs w:val="19"/>
              </w:rPr>
              <w:t xml:space="preserve"> FYs out of the preceding five (5) FYs viz. from FY 2017</w:t>
            </w:r>
            <w:r>
              <w:rPr>
                <w:rFonts w:asciiTheme="minorHAnsi" w:eastAsia="Times New Roman" w:hAnsiTheme="minorHAnsi" w:cstheme="minorHAnsi"/>
                <w:color w:val="000000" w:themeColor="text1"/>
                <w:sz w:val="19"/>
                <w:szCs w:val="19"/>
              </w:rPr>
              <w:t>-18</w:t>
            </w:r>
            <w:r w:rsidRPr="00010FF2">
              <w:rPr>
                <w:rFonts w:asciiTheme="minorHAnsi" w:eastAsia="Times New Roman" w:hAnsiTheme="minorHAnsi" w:cstheme="minorHAnsi"/>
                <w:color w:val="000000" w:themeColor="text1"/>
                <w:sz w:val="19"/>
                <w:szCs w:val="19"/>
              </w:rPr>
              <w:t xml:space="preserve"> until FY 202</w:t>
            </w:r>
            <w:r>
              <w:rPr>
                <w:rFonts w:asciiTheme="minorHAnsi" w:eastAsia="Times New Roman" w:hAnsiTheme="minorHAnsi" w:cstheme="minorHAnsi"/>
                <w:color w:val="000000" w:themeColor="text1"/>
                <w:sz w:val="19"/>
                <w:szCs w:val="19"/>
              </w:rPr>
              <w:t>1-22</w:t>
            </w:r>
            <w:r w:rsidRPr="00010FF2">
              <w:rPr>
                <w:rFonts w:asciiTheme="minorHAnsi" w:eastAsia="Times New Roman" w:hAnsiTheme="minorHAnsi" w:cstheme="minorHAnsi"/>
                <w:color w:val="000000" w:themeColor="text1"/>
                <w:sz w:val="19"/>
                <w:szCs w:val="19"/>
              </w:rPr>
              <w:t>, or as applicable under the RFP</w:t>
            </w:r>
          </w:p>
        </w:tc>
        <w:tc>
          <w:tcPr>
            <w:tcW w:w="4313" w:type="dxa"/>
          </w:tcPr>
          <w:p w:rsidR="00526237" w:rsidRPr="00010FF2" w:rsidRDefault="00526237" w:rsidP="00526237">
            <w:pPr>
              <w:spacing w:before="40" w:after="40" w:line="269" w:lineRule="auto"/>
              <w:rPr>
                <w:rFonts w:asciiTheme="minorHAnsi" w:eastAsia="Calisto MT" w:hAnsiTheme="minorHAnsi" w:cstheme="minorHAnsi"/>
                <w:color w:val="000000" w:themeColor="text1"/>
                <w:sz w:val="19"/>
                <w:szCs w:val="19"/>
              </w:rPr>
            </w:pPr>
          </w:p>
        </w:tc>
      </w:tr>
      <w:tr w:rsidR="00526237" w:rsidRPr="00010FF2" w:rsidTr="00E23020">
        <w:tc>
          <w:tcPr>
            <w:tcW w:w="1428" w:type="dxa"/>
          </w:tcPr>
          <w:p w:rsidR="00526237" w:rsidRPr="00010FF2" w:rsidRDefault="00526237" w:rsidP="00526237">
            <w:pPr>
              <w:spacing w:before="40" w:after="40" w:line="269" w:lineRule="auto"/>
              <w:jc w:val="center"/>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7</w:t>
            </w:r>
          </w:p>
        </w:tc>
        <w:tc>
          <w:tcPr>
            <w:tcW w:w="3609" w:type="dxa"/>
          </w:tcPr>
          <w:p w:rsidR="00526237" w:rsidRPr="00010FF2" w:rsidRDefault="00526237" w:rsidP="00526237">
            <w:pPr>
              <w:spacing w:before="40" w:after="40" w:line="269" w:lineRule="auto"/>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We have enclosed Audited Financial Statements for preceding five (5) Financial Years</w:t>
            </w:r>
          </w:p>
        </w:tc>
        <w:tc>
          <w:tcPr>
            <w:tcW w:w="4313" w:type="dxa"/>
          </w:tcPr>
          <w:p w:rsidR="00526237" w:rsidRPr="00010FF2" w:rsidRDefault="00526237" w:rsidP="00526237">
            <w:pPr>
              <w:spacing w:before="40" w:after="40" w:line="269" w:lineRule="auto"/>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Yes*/No*</w:t>
            </w:r>
          </w:p>
        </w:tc>
      </w:tr>
    </w:tbl>
    <w:p w:rsidR="00A008EB" w:rsidRPr="00010FF2" w:rsidRDefault="00A008EB" w:rsidP="00A008EB">
      <w:pPr>
        <w:spacing w:after="200" w:line="269" w:lineRule="auto"/>
        <w:rPr>
          <w:rFonts w:asciiTheme="minorHAnsi" w:eastAsia="Calisto MT" w:hAnsiTheme="minorHAnsi" w:cstheme="minorHAnsi"/>
          <w:color w:val="000000" w:themeColor="text1"/>
          <w:sz w:val="19"/>
          <w:szCs w:val="19"/>
        </w:rPr>
      </w:pPr>
    </w:p>
    <w:p w:rsidR="00A008EB" w:rsidRPr="00010FF2" w:rsidRDefault="00A008EB" w:rsidP="00A008EB">
      <w:pPr>
        <w:spacing w:after="200" w:line="269" w:lineRule="auto"/>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Note: *Strike off the part which </w:t>
      </w:r>
      <w:proofErr w:type="gramStart"/>
      <w:r w:rsidRPr="00010FF2">
        <w:rPr>
          <w:rFonts w:asciiTheme="minorHAnsi" w:eastAsia="Calisto MT" w:hAnsiTheme="minorHAnsi" w:cstheme="minorHAnsi"/>
          <w:color w:val="000000" w:themeColor="text1"/>
          <w:sz w:val="19"/>
          <w:szCs w:val="19"/>
        </w:rPr>
        <w:t>are</w:t>
      </w:r>
      <w:proofErr w:type="gramEnd"/>
      <w:r w:rsidRPr="00010FF2">
        <w:rPr>
          <w:rFonts w:asciiTheme="minorHAnsi" w:eastAsia="Calisto MT" w:hAnsiTheme="minorHAnsi" w:cstheme="minorHAnsi"/>
          <w:color w:val="000000" w:themeColor="text1"/>
          <w:sz w:val="19"/>
          <w:szCs w:val="19"/>
        </w:rPr>
        <w:t xml:space="preserve"> not applicable</w:t>
      </w:r>
    </w:p>
    <w:p w:rsidR="00A008EB" w:rsidRPr="00010FF2" w:rsidRDefault="00A008EB" w:rsidP="00A008EB">
      <w:pPr>
        <w:tabs>
          <w:tab w:val="left" w:pos="5054"/>
          <w:tab w:val="right" w:leader="dot" w:pos="8352"/>
        </w:tabs>
        <w:spacing w:after="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Date:</w:t>
      </w:r>
      <w:r w:rsidRPr="00010FF2">
        <w:rPr>
          <w:rFonts w:asciiTheme="minorHAnsi" w:hAnsiTheme="minorHAnsi" w:cstheme="minorHAnsi"/>
          <w:color w:val="000000" w:themeColor="text1"/>
          <w:sz w:val="19"/>
          <w:szCs w:val="19"/>
        </w:rPr>
        <w:tab/>
        <w:t>Name of the Chartered Accountant</w:t>
      </w:r>
    </w:p>
    <w:p w:rsidR="00A008EB" w:rsidRPr="00010FF2" w:rsidRDefault="00A008EB" w:rsidP="00A008EB">
      <w:pPr>
        <w:tabs>
          <w:tab w:val="left" w:pos="5054"/>
          <w:tab w:val="right" w:leader="dot" w:pos="8352"/>
        </w:tabs>
        <w:spacing w:after="0"/>
        <w:ind w:left="576"/>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b/>
        <w:t>Name of authorized signatory</w:t>
      </w:r>
    </w:p>
    <w:p w:rsidR="00A008EB" w:rsidRPr="00010FF2" w:rsidRDefault="00A008EB" w:rsidP="00A008EB">
      <w:pPr>
        <w:tabs>
          <w:tab w:val="left" w:pos="5054"/>
          <w:tab w:val="right" w:leader="dot" w:pos="8352"/>
        </w:tabs>
        <w:spacing w:after="0"/>
        <w:ind w:left="576"/>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b/>
        <w:t>Signature:</w:t>
      </w:r>
    </w:p>
    <w:p w:rsidR="00A008EB" w:rsidRPr="00010FF2" w:rsidRDefault="00A008EB" w:rsidP="00A008EB">
      <w:pPr>
        <w:tabs>
          <w:tab w:val="left" w:pos="5054"/>
          <w:tab w:val="right" w:leader="dot" w:pos="8352"/>
        </w:tabs>
        <w:spacing w:after="0"/>
        <w:ind w:left="576"/>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b/>
        <w:t>Seal:</w:t>
      </w:r>
    </w:p>
    <w:p w:rsidR="00A008EB" w:rsidRPr="00010FF2" w:rsidRDefault="00A008EB" w:rsidP="00A008EB">
      <w:pPr>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br w:type="page"/>
      </w:r>
    </w:p>
    <w:p w:rsidR="00E826BA" w:rsidRPr="00010FF2" w:rsidRDefault="00E826BA" w:rsidP="00E826BA">
      <w:pPr>
        <w:spacing w:after="200" w:line="269" w:lineRule="auto"/>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lastRenderedPageBreak/>
        <w:t xml:space="preserve">Development of </w:t>
      </w:r>
      <w:r>
        <w:rPr>
          <w:rFonts w:asciiTheme="minorHAnsi" w:hAnsiTheme="minorHAnsi" w:cstheme="minorHAnsi"/>
          <w:b/>
          <w:color w:val="000000" w:themeColor="text1"/>
          <w:sz w:val="19"/>
          <w:szCs w:val="19"/>
        </w:rPr>
        <w:t>2</w:t>
      </w:r>
      <w:r w:rsidRPr="00010FF2">
        <w:rPr>
          <w:rFonts w:asciiTheme="minorHAnsi" w:hAnsiTheme="minorHAnsi" w:cstheme="minorHAnsi"/>
          <w:b/>
          <w:color w:val="000000" w:themeColor="text1"/>
          <w:sz w:val="19"/>
          <w:szCs w:val="19"/>
        </w:rPr>
        <w:t>MW (AC) Solar PV Power Plant (</w:t>
      </w:r>
      <w:r>
        <w:rPr>
          <w:rFonts w:asciiTheme="minorHAnsi" w:hAnsiTheme="minorHAnsi" w:cstheme="minorHAnsi"/>
          <w:b/>
          <w:color w:val="000000" w:themeColor="text1"/>
          <w:sz w:val="19"/>
          <w:szCs w:val="19"/>
        </w:rPr>
        <w:t>2.2</w:t>
      </w:r>
      <w:r w:rsidRPr="00010FF2">
        <w:rPr>
          <w:rFonts w:asciiTheme="minorHAnsi" w:hAnsiTheme="minorHAnsi" w:cstheme="minorHAnsi"/>
          <w:b/>
          <w:color w:val="000000" w:themeColor="text1"/>
          <w:sz w:val="19"/>
          <w:szCs w:val="19"/>
        </w:rPr>
        <w:t xml:space="preserve">MWp DC) with </w:t>
      </w:r>
      <w:r>
        <w:rPr>
          <w:rFonts w:asciiTheme="minorHAnsi" w:hAnsiTheme="minorHAnsi" w:cstheme="minorHAnsi"/>
          <w:b/>
          <w:color w:val="000000" w:themeColor="text1"/>
          <w:sz w:val="19"/>
          <w:szCs w:val="19"/>
        </w:rPr>
        <w:t>4.5</w:t>
      </w:r>
      <w:r w:rsidRPr="00010FF2">
        <w:rPr>
          <w:rFonts w:asciiTheme="minorHAnsi" w:hAnsiTheme="minorHAnsi" w:cstheme="minorHAnsi"/>
          <w:b/>
          <w:color w:val="000000" w:themeColor="text1"/>
          <w:sz w:val="19"/>
          <w:szCs w:val="19"/>
        </w:rPr>
        <w:t xml:space="preserve"> MWh Battery Energy Storage System </w:t>
      </w:r>
      <w:r w:rsidRPr="00010FF2">
        <w:rPr>
          <w:rFonts w:asciiTheme="minorHAnsi" w:eastAsia="Calisto MT" w:hAnsiTheme="minorHAnsi" w:cstheme="minorHAnsi"/>
          <w:b/>
          <w:color w:val="000000" w:themeColor="text1"/>
          <w:sz w:val="19"/>
          <w:szCs w:val="19"/>
        </w:rPr>
        <w:t xml:space="preserve">Facilities </w:t>
      </w:r>
      <w:r w:rsidR="003A7AC7" w:rsidRPr="00805700">
        <w:rPr>
          <w:rFonts w:asciiTheme="minorHAnsi" w:hAnsiTheme="minorHAnsi" w:cstheme="minorHAnsi"/>
          <w:b/>
          <w:color w:val="000000" w:themeColor="text1"/>
          <w:sz w:val="19"/>
          <w:szCs w:val="19"/>
        </w:rPr>
        <w:t>(excluding all variants of lead acid batteries</w:t>
      </w:r>
      <w:proofErr w:type="gramStart"/>
      <w:r w:rsidR="003A7AC7" w:rsidRPr="00805700">
        <w:rPr>
          <w:rFonts w:asciiTheme="minorHAnsi" w:hAnsiTheme="minorHAnsi" w:cstheme="minorHAnsi"/>
          <w:b/>
          <w:color w:val="000000" w:themeColor="text1"/>
          <w:sz w:val="19"/>
          <w:szCs w:val="19"/>
        </w:rPr>
        <w:t>)</w:t>
      </w:r>
      <w:r w:rsidR="003A7AC7" w:rsidRPr="00010FF2">
        <w:rPr>
          <w:rFonts w:asciiTheme="minorHAnsi" w:eastAsia="Calisto MT" w:hAnsiTheme="minorHAnsi" w:cstheme="minorHAnsi"/>
          <w:b/>
          <w:color w:val="000000" w:themeColor="text1"/>
          <w:sz w:val="19"/>
          <w:szCs w:val="19"/>
        </w:rPr>
        <w:t xml:space="preserve">  </w:t>
      </w:r>
      <w:r w:rsidRPr="003466D6">
        <w:rPr>
          <w:rFonts w:asciiTheme="minorHAnsi" w:eastAsia="Calisto MT" w:hAnsiTheme="minorHAnsi" w:cstheme="minorHAnsi"/>
          <w:b/>
          <w:color w:val="000000" w:themeColor="text1"/>
          <w:sz w:val="19"/>
          <w:szCs w:val="19"/>
        </w:rPr>
        <w:t>having</w:t>
      </w:r>
      <w:proofErr w:type="gramEnd"/>
      <w:r w:rsidRPr="003466D6">
        <w:rPr>
          <w:rFonts w:asciiTheme="minorHAnsi" w:eastAsia="Calisto MT" w:hAnsiTheme="minorHAnsi" w:cstheme="minorHAnsi"/>
          <w:b/>
          <w:color w:val="000000" w:themeColor="text1"/>
          <w:sz w:val="19"/>
          <w:szCs w:val="19"/>
        </w:rPr>
        <w:t xml:space="preserve"> 12 years Plant O&amp;M</w:t>
      </w:r>
      <w:r w:rsidRPr="00010FF2">
        <w:rPr>
          <w:rFonts w:asciiTheme="minorHAnsi" w:eastAsia="Calisto MT" w:hAnsiTheme="minorHAnsi" w:cstheme="minorHAnsi"/>
          <w:b/>
          <w:color w:val="000000" w:themeColor="text1"/>
          <w:sz w:val="19"/>
          <w:szCs w:val="19"/>
        </w:rPr>
        <w:t>at Pavagada Ultra Mega Solar Park in Karnataka</w:t>
      </w:r>
    </w:p>
    <w:p w:rsidR="00A008EB" w:rsidRPr="00010FF2" w:rsidRDefault="00A008EB" w:rsidP="00A008EB">
      <w:pPr>
        <w:spacing w:after="200" w:line="269" w:lineRule="auto"/>
        <w:rPr>
          <w:rFonts w:asciiTheme="minorHAnsi" w:eastAsia="Calisto MT" w:hAnsiTheme="minorHAnsi" w:cstheme="minorHAnsi"/>
          <w:b/>
          <w:color w:val="000000" w:themeColor="text1"/>
          <w:sz w:val="19"/>
          <w:szCs w:val="19"/>
        </w:rPr>
      </w:pPr>
      <w:proofErr w:type="gramStart"/>
      <w:r w:rsidRPr="00010FF2">
        <w:rPr>
          <w:rFonts w:asciiTheme="minorHAnsi" w:eastAsia="Calisto MT" w:hAnsiTheme="minorHAnsi" w:cstheme="minorHAnsi"/>
          <w:color w:val="000000" w:themeColor="text1"/>
          <w:sz w:val="19"/>
          <w:szCs w:val="19"/>
        </w:rPr>
        <w:t>RFP No</w:t>
      </w:r>
      <w:r w:rsidRPr="00010FF2">
        <w:rPr>
          <w:rFonts w:asciiTheme="minorHAnsi" w:eastAsia="Calisto MT" w:hAnsiTheme="minorHAnsi" w:cstheme="minorHAnsi"/>
          <w:b/>
          <w:color w:val="000000" w:themeColor="text1"/>
          <w:sz w:val="19"/>
          <w:szCs w:val="19"/>
        </w:rPr>
        <w:t>.</w:t>
      </w:r>
      <w:proofErr w:type="gramEnd"/>
      <w:r w:rsidRPr="00010FF2">
        <w:rPr>
          <w:rFonts w:asciiTheme="minorHAnsi" w:eastAsia="Calisto MT" w:hAnsiTheme="minorHAnsi" w:cstheme="minorHAnsi"/>
          <w:b/>
          <w:color w:val="000000" w:themeColor="text1"/>
          <w:sz w:val="19"/>
          <w:szCs w:val="19"/>
        </w:rPr>
        <w:t xml:space="preserve"> : _______</w:t>
      </w:r>
    </w:p>
    <w:p w:rsidR="00A008EB" w:rsidRPr="00010FF2" w:rsidRDefault="00A008EB" w:rsidP="00A008EB">
      <w:pPr>
        <w:spacing w:after="200" w:line="269" w:lineRule="auto"/>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t>Attachment 5 (c):</w:t>
      </w:r>
    </w:p>
    <w:p w:rsidR="00A008EB" w:rsidRPr="00010FF2" w:rsidRDefault="00A008EB" w:rsidP="00A008EB">
      <w:pPr>
        <w:pStyle w:val="ListParagraph"/>
        <w:spacing w:after="200" w:line="269" w:lineRule="auto"/>
        <w:ind w:left="360"/>
        <w:jc w:val="center"/>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t>CERTIFICATE FROM CHARTERED ACCOUNTANT</w:t>
      </w:r>
    </w:p>
    <w:p w:rsidR="00A008EB" w:rsidRPr="00010FF2" w:rsidRDefault="00A008EB" w:rsidP="00A008EB">
      <w:pPr>
        <w:spacing w:after="200" w:line="269" w:lineRule="auto"/>
        <w:jc w:val="center"/>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t xml:space="preserve">(Financial Data pertaining to Financial Qualification of the Bidder as per Detailed NIT Clause </w:t>
      </w:r>
      <w:r w:rsidR="00D969DC">
        <w:fldChar w:fldCharType="begin"/>
      </w:r>
      <w:r w:rsidR="00D969DC">
        <w:instrText xml:space="preserve"> REF _Ref488958714 \r \h  \* MERGEFORMAT </w:instrText>
      </w:r>
      <w:r w:rsidR="00D969DC">
        <w:fldChar w:fldCharType="separate"/>
      </w:r>
      <w:r w:rsidR="00C25D77" w:rsidRPr="00C25D77">
        <w:rPr>
          <w:rFonts w:asciiTheme="minorHAnsi" w:eastAsia="Calisto MT" w:hAnsiTheme="minorHAnsi" w:cstheme="minorHAnsi"/>
          <w:b/>
          <w:color w:val="000000" w:themeColor="text1"/>
          <w:sz w:val="19"/>
          <w:szCs w:val="19"/>
          <w:highlight w:val="yellow"/>
        </w:rPr>
        <w:t>1.2.6.3</w:t>
      </w:r>
      <w:r w:rsidR="00D969DC">
        <w:fldChar w:fldCharType="end"/>
      </w:r>
      <w:r w:rsidRPr="00203353">
        <w:rPr>
          <w:rFonts w:asciiTheme="minorHAnsi" w:eastAsia="Calisto MT" w:hAnsiTheme="minorHAnsi" w:cstheme="minorHAnsi"/>
          <w:b/>
          <w:color w:val="000000" w:themeColor="text1"/>
          <w:sz w:val="19"/>
          <w:szCs w:val="19"/>
          <w:highlight w:val="yellow"/>
        </w:rPr>
        <w:t>)</w:t>
      </w:r>
    </w:p>
    <w:p w:rsidR="00A008EB" w:rsidRPr="00010FF2" w:rsidRDefault="00A008EB" w:rsidP="00A008EB">
      <w:pPr>
        <w:pStyle w:val="ListParagraph"/>
        <w:spacing w:after="200" w:line="269" w:lineRule="auto"/>
        <w:ind w:left="360"/>
        <w:contextualSpacing w:val="0"/>
        <w:jc w:val="center"/>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(To be submitted online along with the Techno-Commercial Bid) </w:t>
      </w:r>
    </w:p>
    <w:p w:rsidR="00A008EB" w:rsidRDefault="00A008EB" w:rsidP="00E826BA">
      <w:pPr>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We hereby confirm that net worth of our company as on the last day of the preceding Financial Year/ Calendar Year </w:t>
      </w:r>
      <w:r w:rsidR="00E826BA" w:rsidRPr="00010FF2">
        <w:rPr>
          <w:rFonts w:asciiTheme="minorHAnsi" w:hAnsiTheme="minorHAnsi" w:cstheme="minorHAnsi"/>
          <w:color w:val="000000" w:themeColor="text1"/>
          <w:sz w:val="19"/>
          <w:szCs w:val="19"/>
        </w:rPr>
        <w:t>FY 2021</w:t>
      </w:r>
      <w:r w:rsidR="00E826BA">
        <w:rPr>
          <w:rFonts w:asciiTheme="minorHAnsi" w:hAnsiTheme="minorHAnsi" w:cstheme="minorHAnsi"/>
          <w:color w:val="000000" w:themeColor="text1"/>
          <w:sz w:val="19"/>
          <w:szCs w:val="19"/>
        </w:rPr>
        <w:t>-22</w:t>
      </w:r>
      <w:r w:rsidRPr="00010FF2">
        <w:rPr>
          <w:rFonts w:asciiTheme="minorHAnsi" w:eastAsia="Calisto MT" w:hAnsiTheme="minorHAnsi" w:cstheme="minorHAnsi"/>
          <w:color w:val="000000" w:themeColor="text1"/>
          <w:sz w:val="19"/>
          <w:szCs w:val="19"/>
        </w:rPr>
        <w:t>is not less than 100% (one hundred percent) of its paid-up share capital</w:t>
      </w:r>
      <w:r w:rsidR="00E826BA">
        <w:rPr>
          <w:rFonts w:asciiTheme="minorHAnsi" w:eastAsia="Calisto MT" w:hAnsiTheme="minorHAnsi" w:cstheme="minorHAnsi"/>
          <w:color w:val="000000" w:themeColor="text1"/>
          <w:sz w:val="19"/>
          <w:szCs w:val="19"/>
        </w:rPr>
        <w:t xml:space="preserve">, </w:t>
      </w:r>
      <w:r w:rsidR="00E826BA" w:rsidRPr="00010FF2">
        <w:rPr>
          <w:rFonts w:asciiTheme="minorHAnsi" w:hAnsiTheme="minorHAnsi" w:cstheme="minorHAnsi"/>
          <w:color w:val="000000" w:themeColor="text1"/>
          <w:sz w:val="19"/>
          <w:szCs w:val="19"/>
        </w:rPr>
        <w:t xml:space="preserve">subject to a minimum of </w:t>
      </w:r>
      <w:r w:rsidR="00E826BA">
        <w:rPr>
          <w:rFonts w:asciiTheme="minorHAnsi" w:hAnsiTheme="minorHAnsi" w:cstheme="minorHAnsi"/>
          <w:color w:val="000000" w:themeColor="text1"/>
          <w:sz w:val="19"/>
          <w:szCs w:val="19"/>
        </w:rPr>
        <w:t xml:space="preserve">INR 14 Crores </w:t>
      </w:r>
      <w:r w:rsidR="00E826BA" w:rsidRPr="00010FF2">
        <w:rPr>
          <w:rFonts w:asciiTheme="minorHAnsi" w:hAnsiTheme="minorHAnsi" w:cstheme="minorHAnsi"/>
          <w:color w:val="000000" w:themeColor="text1"/>
          <w:sz w:val="19"/>
          <w:szCs w:val="19"/>
        </w:rPr>
        <w:t>per annum.</w:t>
      </w:r>
    </w:p>
    <w:p w:rsidR="00E826BA" w:rsidRPr="00010FF2" w:rsidRDefault="00E826BA" w:rsidP="00A008EB">
      <w:pPr>
        <w:rPr>
          <w:rFonts w:asciiTheme="minorHAnsi" w:eastAsia="Calisto MT" w:hAnsiTheme="minorHAnsi" w:cstheme="minorHAnsi"/>
          <w:color w:val="000000" w:themeColor="text1"/>
          <w:sz w:val="19"/>
          <w:szCs w:val="19"/>
        </w:rPr>
      </w:pPr>
    </w:p>
    <w:p w:rsidR="00A008EB" w:rsidRPr="00010FF2" w:rsidRDefault="00A008EB" w:rsidP="00A008EB">
      <w:pPr>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The Details of the entity [name of the entity through which the Financial Qualification criteria is being met] are as under:</w:t>
      </w:r>
    </w:p>
    <w:tbl>
      <w:tblPr>
        <w:tblStyle w:val="TableGrid"/>
        <w:tblW w:w="0" w:type="auto"/>
        <w:tblLook w:val="04A0" w:firstRow="1" w:lastRow="0" w:firstColumn="1" w:lastColumn="0" w:noHBand="0" w:noVBand="1"/>
      </w:tblPr>
      <w:tblGrid>
        <w:gridCol w:w="715"/>
        <w:gridCol w:w="6030"/>
        <w:gridCol w:w="2605"/>
      </w:tblGrid>
      <w:tr w:rsidR="00A008EB" w:rsidRPr="00010FF2" w:rsidTr="00E23020">
        <w:trPr>
          <w:tblHeader/>
        </w:trPr>
        <w:tc>
          <w:tcPr>
            <w:tcW w:w="715" w:type="dxa"/>
          </w:tcPr>
          <w:p w:rsidR="00A008EB" w:rsidRPr="00010FF2" w:rsidRDefault="00A008EB" w:rsidP="00E23020">
            <w:pPr>
              <w:spacing w:before="40" w:after="40"/>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t>Sr. No.</w:t>
            </w:r>
          </w:p>
        </w:tc>
        <w:tc>
          <w:tcPr>
            <w:tcW w:w="6030" w:type="dxa"/>
          </w:tcPr>
          <w:p w:rsidR="00A008EB" w:rsidRPr="00010FF2" w:rsidRDefault="00A008EB" w:rsidP="00E23020">
            <w:pPr>
              <w:spacing w:before="40" w:after="40"/>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t>Description</w:t>
            </w:r>
          </w:p>
        </w:tc>
        <w:tc>
          <w:tcPr>
            <w:tcW w:w="2605" w:type="dxa"/>
          </w:tcPr>
          <w:p w:rsidR="00A008EB" w:rsidRPr="00010FF2" w:rsidRDefault="00A008EB" w:rsidP="00E23020">
            <w:pPr>
              <w:spacing w:before="40" w:after="40"/>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t>As on last day of the preceding Financial Year/ Calendar Year (in INR Crores)</w:t>
            </w:r>
          </w:p>
        </w:tc>
      </w:tr>
      <w:tr w:rsidR="00A008EB" w:rsidRPr="00010FF2" w:rsidTr="00E23020">
        <w:tc>
          <w:tcPr>
            <w:tcW w:w="715" w:type="dxa"/>
          </w:tcPr>
          <w:p w:rsidR="00A008EB" w:rsidRPr="00010FF2" w:rsidRDefault="00A008EB" w:rsidP="00E23020">
            <w:pPr>
              <w:spacing w:before="40" w:after="4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1</w:t>
            </w:r>
          </w:p>
        </w:tc>
        <w:tc>
          <w:tcPr>
            <w:tcW w:w="6030" w:type="dxa"/>
          </w:tcPr>
          <w:p w:rsidR="00A008EB" w:rsidRPr="00010FF2" w:rsidRDefault="00A008EB" w:rsidP="00E23020">
            <w:pPr>
              <w:spacing w:before="40" w:after="4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Paid-up Share Capital</w:t>
            </w:r>
          </w:p>
        </w:tc>
        <w:tc>
          <w:tcPr>
            <w:tcW w:w="2605" w:type="dxa"/>
          </w:tcPr>
          <w:p w:rsidR="00A008EB" w:rsidRPr="00010FF2" w:rsidRDefault="00A008EB" w:rsidP="00E23020">
            <w:pPr>
              <w:spacing w:before="40" w:after="40"/>
              <w:rPr>
                <w:rFonts w:asciiTheme="minorHAnsi" w:eastAsia="Calisto MT" w:hAnsiTheme="minorHAnsi" w:cstheme="minorHAnsi"/>
                <w:color w:val="000000" w:themeColor="text1"/>
                <w:sz w:val="19"/>
                <w:szCs w:val="19"/>
              </w:rPr>
            </w:pPr>
          </w:p>
        </w:tc>
      </w:tr>
      <w:tr w:rsidR="00A008EB" w:rsidRPr="00010FF2" w:rsidTr="00E23020">
        <w:tc>
          <w:tcPr>
            <w:tcW w:w="715" w:type="dxa"/>
          </w:tcPr>
          <w:p w:rsidR="00A008EB" w:rsidRPr="00010FF2" w:rsidRDefault="00A008EB" w:rsidP="00E23020">
            <w:pPr>
              <w:spacing w:before="40" w:after="4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2</w:t>
            </w:r>
          </w:p>
        </w:tc>
        <w:tc>
          <w:tcPr>
            <w:tcW w:w="6030" w:type="dxa"/>
          </w:tcPr>
          <w:p w:rsidR="00A008EB" w:rsidRPr="00010FF2" w:rsidRDefault="00A008EB" w:rsidP="00E23020">
            <w:pPr>
              <w:spacing w:before="40" w:after="4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Net Worth (as per Detailed NIT Clause </w:t>
            </w:r>
            <w:r w:rsidR="00D969DC">
              <w:fldChar w:fldCharType="begin"/>
            </w:r>
            <w:r w:rsidR="00D969DC">
              <w:instrText xml:space="preserve"> REF _Ref499020861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1.2.6.3.5</w:t>
            </w:r>
            <w:r w:rsidR="00D969DC">
              <w:fldChar w:fldCharType="end"/>
            </w:r>
            <w:r w:rsidRPr="00010FF2">
              <w:rPr>
                <w:rFonts w:asciiTheme="minorHAnsi" w:eastAsia="Calisto MT" w:hAnsiTheme="minorHAnsi" w:cstheme="minorHAnsi"/>
                <w:color w:val="000000" w:themeColor="text1"/>
                <w:sz w:val="19"/>
                <w:szCs w:val="19"/>
              </w:rPr>
              <w:t>)</w:t>
            </w:r>
          </w:p>
        </w:tc>
        <w:tc>
          <w:tcPr>
            <w:tcW w:w="2605" w:type="dxa"/>
          </w:tcPr>
          <w:p w:rsidR="00A008EB" w:rsidRPr="00010FF2" w:rsidRDefault="00A008EB" w:rsidP="00E23020">
            <w:pPr>
              <w:spacing w:before="40" w:after="40"/>
              <w:rPr>
                <w:rFonts w:asciiTheme="minorHAnsi" w:eastAsia="Calisto MT" w:hAnsiTheme="minorHAnsi" w:cstheme="minorHAnsi"/>
                <w:color w:val="000000" w:themeColor="text1"/>
                <w:sz w:val="19"/>
                <w:szCs w:val="19"/>
              </w:rPr>
            </w:pPr>
          </w:p>
        </w:tc>
      </w:tr>
      <w:tr w:rsidR="00A008EB" w:rsidRPr="00010FF2" w:rsidTr="00E23020">
        <w:tc>
          <w:tcPr>
            <w:tcW w:w="715" w:type="dxa"/>
          </w:tcPr>
          <w:p w:rsidR="00A008EB" w:rsidRPr="00010FF2" w:rsidRDefault="00A008EB" w:rsidP="00E23020">
            <w:pPr>
              <w:spacing w:before="40" w:after="4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3</w:t>
            </w:r>
          </w:p>
        </w:tc>
        <w:tc>
          <w:tcPr>
            <w:tcW w:w="6030" w:type="dxa"/>
          </w:tcPr>
          <w:p w:rsidR="00A008EB" w:rsidRPr="00010FF2" w:rsidRDefault="00A008EB" w:rsidP="00E23020">
            <w:pPr>
              <w:spacing w:before="40" w:after="4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%age of Net worth to Paid-up Share Capital</w:t>
            </w:r>
          </w:p>
        </w:tc>
        <w:tc>
          <w:tcPr>
            <w:tcW w:w="2605" w:type="dxa"/>
          </w:tcPr>
          <w:p w:rsidR="00A008EB" w:rsidRPr="00010FF2" w:rsidRDefault="00A008EB" w:rsidP="00E23020">
            <w:pPr>
              <w:spacing w:before="40" w:after="40"/>
              <w:rPr>
                <w:rFonts w:asciiTheme="minorHAnsi" w:eastAsia="Calisto MT" w:hAnsiTheme="minorHAnsi" w:cstheme="minorHAnsi"/>
                <w:color w:val="000000" w:themeColor="text1"/>
                <w:sz w:val="19"/>
                <w:szCs w:val="19"/>
              </w:rPr>
            </w:pPr>
          </w:p>
        </w:tc>
      </w:tr>
      <w:tr w:rsidR="00A008EB" w:rsidRPr="00010FF2" w:rsidTr="00E23020">
        <w:tc>
          <w:tcPr>
            <w:tcW w:w="715" w:type="dxa"/>
          </w:tcPr>
          <w:p w:rsidR="00A008EB" w:rsidRPr="00010FF2" w:rsidRDefault="00A008EB" w:rsidP="00E23020">
            <w:pPr>
              <w:spacing w:before="40" w:after="4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4</w:t>
            </w:r>
          </w:p>
        </w:tc>
        <w:tc>
          <w:tcPr>
            <w:tcW w:w="6030" w:type="dxa"/>
          </w:tcPr>
          <w:p w:rsidR="00A008EB" w:rsidRPr="00010FF2" w:rsidRDefault="00A008EB" w:rsidP="00E23020">
            <w:pPr>
              <w:spacing w:before="40" w:after="4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Documentary evidence required under Detailed NIT Clause </w:t>
            </w:r>
            <w:r w:rsidR="00D969DC">
              <w:fldChar w:fldCharType="begin"/>
            </w:r>
            <w:r w:rsidR="00D969DC">
              <w:instrText xml:space="preserve"> REF _Ref488958714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1.2.6.3</w:t>
            </w:r>
            <w:r w:rsidR="00D969DC">
              <w:fldChar w:fldCharType="end"/>
            </w:r>
            <w:r w:rsidRPr="00010FF2">
              <w:rPr>
                <w:rFonts w:asciiTheme="minorHAnsi" w:eastAsia="Calisto MT" w:hAnsiTheme="minorHAnsi" w:cstheme="minorHAnsi"/>
                <w:color w:val="000000" w:themeColor="text1"/>
                <w:sz w:val="19"/>
                <w:szCs w:val="19"/>
              </w:rPr>
              <w:t xml:space="preserve"> of the RFP.</w:t>
            </w:r>
          </w:p>
        </w:tc>
        <w:tc>
          <w:tcPr>
            <w:tcW w:w="2605" w:type="dxa"/>
          </w:tcPr>
          <w:p w:rsidR="00A008EB" w:rsidRPr="00010FF2" w:rsidRDefault="00A008EB" w:rsidP="00E23020">
            <w:pPr>
              <w:spacing w:before="40" w:after="40"/>
              <w:rPr>
                <w:rFonts w:asciiTheme="minorHAnsi" w:eastAsia="Calisto MT" w:hAnsiTheme="minorHAnsi" w:cstheme="minorHAnsi"/>
                <w:color w:val="000000" w:themeColor="text1"/>
                <w:sz w:val="19"/>
                <w:szCs w:val="19"/>
              </w:rPr>
            </w:pPr>
          </w:p>
        </w:tc>
      </w:tr>
    </w:tbl>
    <w:p w:rsidR="00A008EB" w:rsidRPr="00010FF2" w:rsidRDefault="00A008EB" w:rsidP="00A008EB">
      <w:pPr>
        <w:spacing w:after="200" w:line="269" w:lineRule="auto"/>
        <w:rPr>
          <w:rFonts w:asciiTheme="minorHAnsi" w:eastAsia="Calisto MT" w:hAnsiTheme="minorHAnsi" w:cstheme="minorHAnsi"/>
          <w:color w:val="000000" w:themeColor="text1"/>
          <w:sz w:val="19"/>
          <w:szCs w:val="19"/>
        </w:rPr>
      </w:pPr>
    </w:p>
    <w:p w:rsidR="00A008EB" w:rsidRPr="00010FF2" w:rsidRDefault="00A008EB" w:rsidP="00A008EB">
      <w:pPr>
        <w:spacing w:after="200" w:line="269" w:lineRule="auto"/>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Note: Strike off the part, which are not applicable</w:t>
      </w:r>
    </w:p>
    <w:p w:rsidR="00A008EB" w:rsidRPr="00010FF2" w:rsidRDefault="00A008EB" w:rsidP="00A008EB">
      <w:pPr>
        <w:tabs>
          <w:tab w:val="left" w:pos="5054"/>
          <w:tab w:val="right" w:leader="dot" w:pos="8352"/>
        </w:tabs>
        <w:spacing w:after="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Date:</w:t>
      </w:r>
      <w:r w:rsidRPr="00010FF2">
        <w:rPr>
          <w:rFonts w:asciiTheme="minorHAnsi" w:hAnsiTheme="minorHAnsi" w:cstheme="minorHAnsi"/>
          <w:color w:val="000000" w:themeColor="text1"/>
          <w:sz w:val="19"/>
          <w:szCs w:val="19"/>
        </w:rPr>
        <w:tab/>
        <w:t>Name of the Chartered Accountant</w:t>
      </w:r>
    </w:p>
    <w:p w:rsidR="00A008EB" w:rsidRPr="00010FF2" w:rsidRDefault="00A008EB" w:rsidP="00A008EB">
      <w:pPr>
        <w:tabs>
          <w:tab w:val="left" w:pos="5054"/>
          <w:tab w:val="right" w:leader="dot" w:pos="8352"/>
        </w:tabs>
        <w:spacing w:after="0"/>
        <w:ind w:left="576"/>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b/>
        <w:t>Name of authorized signatory</w:t>
      </w:r>
    </w:p>
    <w:p w:rsidR="00A008EB" w:rsidRPr="00010FF2" w:rsidRDefault="00A008EB" w:rsidP="00A008EB">
      <w:pPr>
        <w:tabs>
          <w:tab w:val="left" w:pos="5054"/>
          <w:tab w:val="right" w:leader="dot" w:pos="8352"/>
        </w:tabs>
        <w:spacing w:after="0"/>
        <w:ind w:left="576"/>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b/>
        <w:t>Signature:</w:t>
      </w:r>
    </w:p>
    <w:p w:rsidR="00A008EB" w:rsidRPr="00010FF2" w:rsidRDefault="00A008EB" w:rsidP="00A008EB">
      <w:pPr>
        <w:tabs>
          <w:tab w:val="left" w:pos="5054"/>
          <w:tab w:val="right" w:leader="dot" w:pos="8352"/>
        </w:tabs>
        <w:spacing w:after="0"/>
        <w:ind w:left="576"/>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b/>
        <w:t>Seal:</w:t>
      </w:r>
    </w:p>
    <w:p w:rsidR="00A008EB" w:rsidRPr="00010FF2" w:rsidRDefault="00A008EB" w:rsidP="00A008EB">
      <w:pPr>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br w:type="page"/>
      </w:r>
    </w:p>
    <w:p w:rsidR="00203353" w:rsidRPr="00010FF2" w:rsidRDefault="00203353" w:rsidP="00203353">
      <w:pPr>
        <w:spacing w:after="200" w:line="269" w:lineRule="auto"/>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lastRenderedPageBreak/>
        <w:t xml:space="preserve">Development of </w:t>
      </w:r>
      <w:r>
        <w:rPr>
          <w:rFonts w:asciiTheme="minorHAnsi" w:hAnsiTheme="minorHAnsi" w:cstheme="minorHAnsi"/>
          <w:b/>
          <w:color w:val="000000" w:themeColor="text1"/>
          <w:sz w:val="19"/>
          <w:szCs w:val="19"/>
        </w:rPr>
        <w:t>2</w:t>
      </w:r>
      <w:r w:rsidRPr="00010FF2">
        <w:rPr>
          <w:rFonts w:asciiTheme="minorHAnsi" w:hAnsiTheme="minorHAnsi" w:cstheme="minorHAnsi"/>
          <w:b/>
          <w:color w:val="000000" w:themeColor="text1"/>
          <w:sz w:val="19"/>
          <w:szCs w:val="19"/>
        </w:rPr>
        <w:t>MW (AC) Solar PV Power Plant (</w:t>
      </w:r>
      <w:r>
        <w:rPr>
          <w:rFonts w:asciiTheme="minorHAnsi" w:hAnsiTheme="minorHAnsi" w:cstheme="minorHAnsi"/>
          <w:b/>
          <w:color w:val="000000" w:themeColor="text1"/>
          <w:sz w:val="19"/>
          <w:szCs w:val="19"/>
        </w:rPr>
        <w:t>2.2</w:t>
      </w:r>
      <w:r w:rsidRPr="00010FF2">
        <w:rPr>
          <w:rFonts w:asciiTheme="minorHAnsi" w:hAnsiTheme="minorHAnsi" w:cstheme="minorHAnsi"/>
          <w:b/>
          <w:color w:val="000000" w:themeColor="text1"/>
          <w:sz w:val="19"/>
          <w:szCs w:val="19"/>
        </w:rPr>
        <w:t xml:space="preserve">MWp DC) with </w:t>
      </w:r>
      <w:r>
        <w:rPr>
          <w:rFonts w:asciiTheme="minorHAnsi" w:hAnsiTheme="minorHAnsi" w:cstheme="minorHAnsi"/>
          <w:b/>
          <w:color w:val="000000" w:themeColor="text1"/>
          <w:sz w:val="19"/>
          <w:szCs w:val="19"/>
        </w:rPr>
        <w:t>4.5</w:t>
      </w:r>
      <w:r w:rsidRPr="00010FF2">
        <w:rPr>
          <w:rFonts w:asciiTheme="minorHAnsi" w:hAnsiTheme="minorHAnsi" w:cstheme="minorHAnsi"/>
          <w:b/>
          <w:color w:val="000000" w:themeColor="text1"/>
          <w:sz w:val="19"/>
          <w:szCs w:val="19"/>
        </w:rPr>
        <w:t xml:space="preserve"> MWh Battery Energy Storage System </w:t>
      </w:r>
      <w:r w:rsidRPr="00010FF2">
        <w:rPr>
          <w:rFonts w:asciiTheme="minorHAnsi" w:eastAsia="Calisto MT" w:hAnsiTheme="minorHAnsi" w:cstheme="minorHAnsi"/>
          <w:b/>
          <w:color w:val="000000" w:themeColor="text1"/>
          <w:sz w:val="19"/>
          <w:szCs w:val="19"/>
        </w:rPr>
        <w:t xml:space="preserve">Facilities </w:t>
      </w:r>
      <w:r w:rsidR="003A7AC7" w:rsidRPr="00805700">
        <w:rPr>
          <w:rFonts w:asciiTheme="minorHAnsi" w:hAnsiTheme="minorHAnsi" w:cstheme="minorHAnsi"/>
          <w:b/>
          <w:color w:val="000000" w:themeColor="text1"/>
          <w:sz w:val="19"/>
          <w:szCs w:val="19"/>
        </w:rPr>
        <w:t>(excluding all variants of lead acid batteries</w:t>
      </w:r>
      <w:proofErr w:type="gramStart"/>
      <w:r w:rsidR="003A7AC7" w:rsidRPr="00805700">
        <w:rPr>
          <w:rFonts w:asciiTheme="minorHAnsi" w:hAnsiTheme="minorHAnsi" w:cstheme="minorHAnsi"/>
          <w:b/>
          <w:color w:val="000000" w:themeColor="text1"/>
          <w:sz w:val="19"/>
          <w:szCs w:val="19"/>
        </w:rPr>
        <w:t>)</w:t>
      </w:r>
      <w:r w:rsidR="003A7AC7" w:rsidRPr="00010FF2">
        <w:rPr>
          <w:rFonts w:asciiTheme="minorHAnsi" w:eastAsia="Calisto MT" w:hAnsiTheme="minorHAnsi" w:cstheme="minorHAnsi"/>
          <w:b/>
          <w:color w:val="000000" w:themeColor="text1"/>
          <w:sz w:val="19"/>
          <w:szCs w:val="19"/>
        </w:rPr>
        <w:t xml:space="preserve">  </w:t>
      </w:r>
      <w:r w:rsidRPr="003466D6">
        <w:rPr>
          <w:rFonts w:asciiTheme="minorHAnsi" w:eastAsia="Calisto MT" w:hAnsiTheme="minorHAnsi" w:cstheme="minorHAnsi"/>
          <w:b/>
          <w:color w:val="000000" w:themeColor="text1"/>
          <w:sz w:val="19"/>
          <w:szCs w:val="19"/>
        </w:rPr>
        <w:t>having</w:t>
      </w:r>
      <w:proofErr w:type="gramEnd"/>
      <w:r w:rsidRPr="003466D6">
        <w:rPr>
          <w:rFonts w:asciiTheme="minorHAnsi" w:eastAsia="Calisto MT" w:hAnsiTheme="minorHAnsi" w:cstheme="minorHAnsi"/>
          <w:b/>
          <w:color w:val="000000" w:themeColor="text1"/>
          <w:sz w:val="19"/>
          <w:szCs w:val="19"/>
        </w:rPr>
        <w:t xml:space="preserve"> 12 years Plant O&amp;M</w:t>
      </w:r>
      <w:r w:rsidRPr="00010FF2">
        <w:rPr>
          <w:rFonts w:asciiTheme="minorHAnsi" w:eastAsia="Calisto MT" w:hAnsiTheme="minorHAnsi" w:cstheme="minorHAnsi"/>
          <w:b/>
          <w:color w:val="000000" w:themeColor="text1"/>
          <w:sz w:val="19"/>
          <w:szCs w:val="19"/>
        </w:rPr>
        <w:t>at Pavagada Ultra Mega Solar Park in Karnataka</w:t>
      </w:r>
    </w:p>
    <w:p w:rsidR="00A008EB" w:rsidRPr="00010FF2" w:rsidRDefault="00A008EB" w:rsidP="00A008EB">
      <w:pPr>
        <w:spacing w:after="200" w:line="269" w:lineRule="auto"/>
        <w:rPr>
          <w:rFonts w:asciiTheme="minorHAnsi" w:eastAsia="Calisto MT" w:hAnsiTheme="minorHAnsi" w:cstheme="minorHAnsi"/>
          <w:color w:val="000000" w:themeColor="text1"/>
          <w:sz w:val="19"/>
          <w:szCs w:val="19"/>
        </w:rPr>
      </w:pPr>
      <w:proofErr w:type="gramStart"/>
      <w:r w:rsidRPr="00010FF2">
        <w:rPr>
          <w:rFonts w:asciiTheme="minorHAnsi" w:eastAsia="Calisto MT" w:hAnsiTheme="minorHAnsi" w:cstheme="minorHAnsi"/>
          <w:color w:val="000000" w:themeColor="text1"/>
          <w:sz w:val="19"/>
          <w:szCs w:val="19"/>
        </w:rPr>
        <w:t>RFP No.</w:t>
      </w:r>
      <w:proofErr w:type="gramEnd"/>
      <w:r w:rsidRPr="00010FF2">
        <w:rPr>
          <w:rFonts w:asciiTheme="minorHAnsi" w:eastAsia="Calisto MT" w:hAnsiTheme="minorHAnsi" w:cstheme="minorHAnsi"/>
          <w:color w:val="000000" w:themeColor="text1"/>
          <w:sz w:val="19"/>
          <w:szCs w:val="19"/>
        </w:rPr>
        <w:t xml:space="preserve"> : _______</w:t>
      </w:r>
    </w:p>
    <w:p w:rsidR="00A008EB" w:rsidRPr="00010FF2" w:rsidRDefault="00A008EB" w:rsidP="00A008EB">
      <w:pPr>
        <w:spacing w:after="200" w:line="269" w:lineRule="auto"/>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t>Attachment 5 (d):</w:t>
      </w:r>
    </w:p>
    <w:p w:rsidR="00A008EB" w:rsidRPr="00010FF2" w:rsidRDefault="00A008EB" w:rsidP="00A008EB">
      <w:pPr>
        <w:spacing w:after="200" w:line="269" w:lineRule="auto"/>
        <w:jc w:val="center"/>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t xml:space="preserve">PROFORMA OF CERTIFICATE FROM THE CEO/CFO OF THE HOLDING COMPANY IN ACCORDANCE DETAILED NIT CLAUSE </w:t>
      </w:r>
      <w:r w:rsidR="00D969DC">
        <w:fldChar w:fldCharType="begin"/>
      </w:r>
      <w:r w:rsidR="00D969DC">
        <w:instrText xml:space="preserve"> REF _Ref488958714 \r \h  \* MERGEFORMAT </w:instrText>
      </w:r>
      <w:r w:rsidR="00D969DC">
        <w:fldChar w:fldCharType="separate"/>
      </w:r>
      <w:r w:rsidR="00C25D77" w:rsidRPr="00C25D77">
        <w:rPr>
          <w:rFonts w:asciiTheme="minorHAnsi" w:eastAsia="Calisto MT" w:hAnsiTheme="minorHAnsi" w:cstheme="minorHAnsi"/>
          <w:b/>
          <w:color w:val="000000" w:themeColor="text1"/>
          <w:sz w:val="19"/>
          <w:szCs w:val="19"/>
        </w:rPr>
        <w:t>1.2.6.3</w:t>
      </w:r>
      <w:r w:rsidR="00D969DC">
        <w:fldChar w:fldCharType="end"/>
      </w:r>
      <w:r w:rsidRPr="00010FF2">
        <w:rPr>
          <w:rFonts w:asciiTheme="minorHAnsi" w:eastAsia="Calisto MT" w:hAnsiTheme="minorHAnsi" w:cstheme="minorHAnsi"/>
          <w:b/>
          <w:color w:val="000000" w:themeColor="text1"/>
          <w:sz w:val="19"/>
          <w:szCs w:val="19"/>
        </w:rPr>
        <w:t xml:space="preserve">, </w:t>
      </w:r>
      <w:proofErr w:type="gramStart"/>
      <w:r w:rsidRPr="00010FF2">
        <w:rPr>
          <w:rFonts w:asciiTheme="minorHAnsi" w:eastAsia="Calisto MT" w:hAnsiTheme="minorHAnsi" w:cstheme="minorHAnsi"/>
          <w:b/>
          <w:color w:val="000000" w:themeColor="text1"/>
          <w:sz w:val="19"/>
          <w:szCs w:val="19"/>
        </w:rPr>
        <w:t>If</w:t>
      </w:r>
      <w:proofErr w:type="gramEnd"/>
      <w:r w:rsidRPr="00010FF2">
        <w:rPr>
          <w:rFonts w:asciiTheme="minorHAnsi" w:eastAsia="Calisto MT" w:hAnsiTheme="minorHAnsi" w:cstheme="minorHAnsi"/>
          <w:b/>
          <w:color w:val="000000" w:themeColor="text1"/>
          <w:sz w:val="19"/>
          <w:szCs w:val="19"/>
        </w:rPr>
        <w:t xml:space="preserve"> applicable</w:t>
      </w:r>
    </w:p>
    <w:p w:rsidR="00A008EB" w:rsidRPr="00010FF2" w:rsidRDefault="00A008EB" w:rsidP="00A008EB">
      <w:pPr>
        <w:spacing w:after="200" w:line="269" w:lineRule="auto"/>
        <w:jc w:val="center"/>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(To be submitted online by Bidder along with the Techno-Commercial Bid)</w:t>
      </w:r>
    </w:p>
    <w:p w:rsidR="00A008EB" w:rsidRPr="00010FF2" w:rsidRDefault="00A008EB" w:rsidP="00A008EB">
      <w:pPr>
        <w:spacing w:after="200" w:line="269" w:lineRule="auto"/>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Ref.</w:t>
      </w:r>
      <w:r w:rsidRPr="00010FF2">
        <w:rPr>
          <w:rFonts w:asciiTheme="minorHAnsi" w:eastAsia="Calisto MT" w:hAnsiTheme="minorHAnsi" w:cstheme="minorHAnsi"/>
          <w:color w:val="000000" w:themeColor="text1"/>
          <w:sz w:val="19"/>
          <w:szCs w:val="19"/>
        </w:rPr>
        <w:tab/>
        <w:t>:</w:t>
      </w:r>
      <w:r w:rsidRPr="00010FF2">
        <w:rPr>
          <w:rFonts w:asciiTheme="minorHAnsi" w:eastAsia="Calisto MT" w:hAnsiTheme="minorHAnsi" w:cstheme="minorHAnsi"/>
          <w:color w:val="000000" w:themeColor="text1"/>
          <w:sz w:val="19"/>
          <w:szCs w:val="19"/>
        </w:rPr>
        <w:tab/>
      </w:r>
      <w:r w:rsidRPr="00010FF2">
        <w:rPr>
          <w:rFonts w:asciiTheme="minorHAnsi" w:eastAsia="Calisto MT" w:hAnsiTheme="minorHAnsi" w:cstheme="minorHAnsi"/>
          <w:color w:val="000000" w:themeColor="text1"/>
          <w:sz w:val="19"/>
          <w:szCs w:val="19"/>
        </w:rPr>
        <w:tab/>
      </w:r>
      <w:r w:rsidRPr="00010FF2">
        <w:rPr>
          <w:rFonts w:asciiTheme="minorHAnsi" w:eastAsia="Calisto MT" w:hAnsiTheme="minorHAnsi" w:cstheme="minorHAnsi"/>
          <w:color w:val="000000" w:themeColor="text1"/>
          <w:sz w:val="19"/>
          <w:szCs w:val="19"/>
        </w:rPr>
        <w:tab/>
      </w:r>
      <w:r w:rsidRPr="00010FF2">
        <w:rPr>
          <w:rFonts w:asciiTheme="minorHAnsi" w:eastAsia="Calisto MT" w:hAnsiTheme="minorHAnsi" w:cstheme="minorHAnsi"/>
          <w:color w:val="000000" w:themeColor="text1"/>
          <w:sz w:val="19"/>
          <w:szCs w:val="19"/>
        </w:rPr>
        <w:tab/>
      </w:r>
      <w:r w:rsidRPr="00010FF2">
        <w:rPr>
          <w:rFonts w:asciiTheme="minorHAnsi" w:eastAsia="Calisto MT" w:hAnsiTheme="minorHAnsi" w:cstheme="minorHAnsi"/>
          <w:color w:val="000000" w:themeColor="text1"/>
          <w:sz w:val="19"/>
          <w:szCs w:val="19"/>
        </w:rPr>
        <w:tab/>
      </w:r>
      <w:r w:rsidRPr="00010FF2">
        <w:rPr>
          <w:rFonts w:asciiTheme="minorHAnsi" w:eastAsia="Calisto MT" w:hAnsiTheme="minorHAnsi" w:cstheme="minorHAnsi"/>
          <w:color w:val="000000" w:themeColor="text1"/>
          <w:sz w:val="19"/>
          <w:szCs w:val="19"/>
        </w:rPr>
        <w:tab/>
      </w:r>
      <w:r w:rsidRPr="00010FF2">
        <w:rPr>
          <w:rFonts w:asciiTheme="minorHAnsi" w:eastAsia="Calisto MT" w:hAnsiTheme="minorHAnsi" w:cstheme="minorHAnsi"/>
          <w:color w:val="000000" w:themeColor="text1"/>
          <w:sz w:val="19"/>
          <w:szCs w:val="19"/>
        </w:rPr>
        <w:tab/>
      </w:r>
      <w:r w:rsidRPr="00010FF2">
        <w:rPr>
          <w:rFonts w:asciiTheme="minorHAnsi" w:eastAsia="Calisto MT" w:hAnsiTheme="minorHAnsi" w:cstheme="minorHAnsi"/>
          <w:color w:val="000000" w:themeColor="text1"/>
          <w:sz w:val="19"/>
          <w:szCs w:val="19"/>
        </w:rPr>
        <w:tab/>
      </w:r>
      <w:r w:rsidRPr="00010FF2">
        <w:rPr>
          <w:rFonts w:asciiTheme="minorHAnsi" w:eastAsia="Calisto MT" w:hAnsiTheme="minorHAnsi" w:cstheme="minorHAnsi"/>
          <w:color w:val="000000" w:themeColor="text1"/>
          <w:sz w:val="19"/>
          <w:szCs w:val="19"/>
        </w:rPr>
        <w:tab/>
        <w:t>Date:</w:t>
      </w:r>
    </w:p>
    <w:p w:rsidR="00A008EB" w:rsidRPr="00010FF2" w:rsidRDefault="00A008EB" w:rsidP="00A008EB">
      <w:pPr>
        <w:spacing w:after="200" w:line="269" w:lineRule="auto"/>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To,</w:t>
      </w:r>
    </w:p>
    <w:p w:rsidR="00A008EB" w:rsidRPr="00010FF2" w:rsidRDefault="00A008EB" w:rsidP="00A008EB">
      <w:pPr>
        <w:spacing w:after="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Karnataka Renewable Energy Development Limited (KREDL),</w:t>
      </w:r>
    </w:p>
    <w:p w:rsidR="00637EEA" w:rsidRPr="00010FF2" w:rsidRDefault="00637EEA" w:rsidP="00637EEA">
      <w:pPr>
        <w:spacing w:after="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Head Office, #6/13/1, 10</w:t>
      </w:r>
      <w:r w:rsidRPr="00010FF2">
        <w:rPr>
          <w:rFonts w:asciiTheme="minorHAnsi" w:eastAsia="Calisto MT" w:hAnsiTheme="minorHAnsi" w:cstheme="minorHAnsi"/>
          <w:color w:val="000000" w:themeColor="text1"/>
          <w:sz w:val="19"/>
          <w:szCs w:val="19"/>
          <w:vertAlign w:val="superscript"/>
        </w:rPr>
        <w:t>th</w:t>
      </w:r>
      <w:r w:rsidRPr="00010FF2">
        <w:rPr>
          <w:rFonts w:asciiTheme="minorHAnsi" w:eastAsia="Calisto MT" w:hAnsiTheme="minorHAnsi" w:cstheme="minorHAnsi"/>
          <w:color w:val="000000" w:themeColor="text1"/>
          <w:sz w:val="19"/>
          <w:szCs w:val="19"/>
        </w:rPr>
        <w:t xml:space="preserve"> Block, 2</w:t>
      </w:r>
      <w:r w:rsidRPr="00010FF2">
        <w:rPr>
          <w:rFonts w:asciiTheme="minorHAnsi" w:eastAsia="Calisto MT" w:hAnsiTheme="minorHAnsi" w:cstheme="minorHAnsi"/>
          <w:color w:val="000000" w:themeColor="text1"/>
          <w:sz w:val="19"/>
          <w:szCs w:val="19"/>
          <w:vertAlign w:val="superscript"/>
        </w:rPr>
        <w:t>nd</w:t>
      </w:r>
      <w:r w:rsidRPr="00010FF2">
        <w:rPr>
          <w:rFonts w:asciiTheme="minorHAnsi" w:eastAsia="Calisto MT" w:hAnsiTheme="minorHAnsi" w:cstheme="minorHAnsi"/>
          <w:color w:val="000000" w:themeColor="text1"/>
          <w:sz w:val="19"/>
          <w:szCs w:val="19"/>
        </w:rPr>
        <w:t xml:space="preserve"> Stage,</w:t>
      </w:r>
    </w:p>
    <w:p w:rsidR="00637EEA" w:rsidRPr="00010FF2" w:rsidRDefault="00637EEA" w:rsidP="00637EEA">
      <w:pPr>
        <w:spacing w:after="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Nagarbhavi, Bangalore – 560072.</w:t>
      </w:r>
    </w:p>
    <w:p w:rsidR="00A008EB" w:rsidRPr="00010FF2" w:rsidRDefault="00A008EB" w:rsidP="00A008EB">
      <w:pPr>
        <w:spacing w:after="0" w:line="269" w:lineRule="auto"/>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Karnataka</w:t>
      </w:r>
      <w:r w:rsidRPr="00010FF2">
        <w:rPr>
          <w:rFonts w:asciiTheme="minorHAnsi" w:eastAsia="Calisto MT" w:hAnsiTheme="minorHAnsi" w:cstheme="minorHAnsi"/>
          <w:color w:val="000000" w:themeColor="text1"/>
          <w:sz w:val="19"/>
          <w:szCs w:val="19"/>
        </w:rPr>
        <w:br/>
      </w:r>
    </w:p>
    <w:p w:rsidR="00A008EB" w:rsidRPr="00010FF2" w:rsidRDefault="00A008EB" w:rsidP="00A008EB">
      <w:pPr>
        <w:spacing w:after="200" w:line="269" w:lineRule="auto"/>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Dear Sirs,</w:t>
      </w:r>
    </w:p>
    <w:p w:rsidR="00A008EB" w:rsidRPr="00010FF2" w:rsidRDefault="00A008EB" w:rsidP="00775578">
      <w:pPr>
        <w:pStyle w:val="ListParagraph"/>
        <w:numPr>
          <w:ilvl w:val="0"/>
          <w:numId w:val="169"/>
        </w:numPr>
        <w:spacing w:after="200" w:line="269" w:lineRule="auto"/>
        <w:ind w:left="360"/>
        <w:contextualSpacing w:val="0"/>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I, Mr. ______ (CEO of the Company / CFO of the Company)* declare that M/s. ____ (Name of the Holding Company) is the Holding Company of M/s ________ (Name of the Bidder).</w:t>
      </w:r>
    </w:p>
    <w:p w:rsidR="00A008EB" w:rsidRPr="00010FF2" w:rsidRDefault="00A008EB" w:rsidP="00775578">
      <w:pPr>
        <w:pStyle w:val="ListParagraph"/>
        <w:numPr>
          <w:ilvl w:val="0"/>
          <w:numId w:val="169"/>
        </w:numPr>
        <w:spacing w:after="200" w:line="269" w:lineRule="auto"/>
        <w:ind w:left="360"/>
        <w:contextualSpacing w:val="0"/>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I hereby confirm and undertake that the unaudited </w:t>
      </w:r>
      <w:r w:rsidRPr="00010FF2">
        <w:rPr>
          <w:rFonts w:asciiTheme="minorHAnsi" w:hAnsiTheme="minorHAnsi" w:cstheme="minorHAnsi"/>
          <w:color w:val="000000" w:themeColor="text1"/>
          <w:sz w:val="19"/>
          <w:szCs w:val="19"/>
        </w:rPr>
        <w:t>unconsolidated/ consolidated</w:t>
      </w:r>
      <w:r w:rsidRPr="00010FF2">
        <w:rPr>
          <w:rFonts w:asciiTheme="minorHAnsi" w:eastAsia="Calisto MT" w:hAnsiTheme="minorHAnsi" w:cstheme="minorHAnsi"/>
          <w:color w:val="000000" w:themeColor="text1"/>
          <w:sz w:val="19"/>
          <w:szCs w:val="19"/>
        </w:rPr>
        <w:t xml:space="preserve"> financial statements submitted in respect of the Bidder as part of the bid reference no. ______ dated _____ have been considered for the purposes of the finalization of Consolidated Financial Statements of the Holding Company as part of the Annual Accounts.</w:t>
      </w:r>
    </w:p>
    <w:p w:rsidR="00A008EB" w:rsidRPr="00010FF2" w:rsidRDefault="00A008EB" w:rsidP="00775578">
      <w:pPr>
        <w:pStyle w:val="ListParagraph"/>
        <w:numPr>
          <w:ilvl w:val="0"/>
          <w:numId w:val="169"/>
        </w:numPr>
        <w:spacing w:after="200" w:line="269" w:lineRule="auto"/>
        <w:ind w:left="360"/>
        <w:contextualSpacing w:val="0"/>
        <w:jc w:val="both"/>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I further, certify that the figures in the unaudited </w:t>
      </w:r>
      <w:r w:rsidRPr="00010FF2">
        <w:rPr>
          <w:rFonts w:asciiTheme="minorHAnsi" w:hAnsiTheme="minorHAnsi" w:cstheme="minorHAnsi"/>
          <w:color w:val="000000" w:themeColor="text1"/>
          <w:sz w:val="19"/>
          <w:szCs w:val="19"/>
        </w:rPr>
        <w:t>unconsolidated/ consolidated</w:t>
      </w:r>
      <w:r w:rsidRPr="00010FF2">
        <w:rPr>
          <w:rFonts w:asciiTheme="minorHAnsi" w:eastAsia="Calisto MT" w:hAnsiTheme="minorHAnsi" w:cstheme="minorHAnsi"/>
          <w:color w:val="000000" w:themeColor="text1"/>
          <w:sz w:val="19"/>
          <w:szCs w:val="19"/>
        </w:rPr>
        <w:t xml:space="preserve"> financial statements are true and correct and same have been duly reflected in the audited </w:t>
      </w:r>
      <w:r w:rsidRPr="00010FF2">
        <w:rPr>
          <w:rFonts w:asciiTheme="minorHAnsi" w:hAnsiTheme="minorHAnsi" w:cstheme="minorHAnsi"/>
          <w:color w:val="000000" w:themeColor="text1"/>
          <w:sz w:val="19"/>
          <w:szCs w:val="19"/>
        </w:rPr>
        <w:t>unconsolidated/ consolidated</w:t>
      </w:r>
      <w:r w:rsidRPr="00010FF2">
        <w:rPr>
          <w:rFonts w:asciiTheme="minorHAnsi" w:eastAsia="Calisto MT" w:hAnsiTheme="minorHAnsi" w:cstheme="minorHAnsi"/>
          <w:color w:val="000000" w:themeColor="text1"/>
          <w:sz w:val="19"/>
          <w:szCs w:val="19"/>
        </w:rPr>
        <w:t xml:space="preserve"> financial statements and / or Annual Accounts of the Holding Company.</w:t>
      </w:r>
    </w:p>
    <w:p w:rsidR="00A008EB" w:rsidRPr="00010FF2" w:rsidRDefault="00A008EB" w:rsidP="00A008EB">
      <w:pPr>
        <w:spacing w:before="252" w:line="480" w:lineRule="auto"/>
        <w:ind w:left="7200" w:right="1080" w:hanging="360"/>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t>Yours faithfully (Signature)</w:t>
      </w:r>
    </w:p>
    <w:p w:rsidR="00A008EB" w:rsidRPr="00010FF2" w:rsidRDefault="00A008EB" w:rsidP="00A008EB">
      <w:pPr>
        <w:tabs>
          <w:tab w:val="left" w:pos="4327"/>
          <w:tab w:val="right" w:leader="dot" w:pos="9035"/>
        </w:tabs>
        <w:spacing w:before="180"/>
        <w:rPr>
          <w:rFonts w:asciiTheme="minorHAnsi" w:hAnsiTheme="minorHAnsi" w:cstheme="minorHAnsi"/>
          <w:color w:val="000000" w:themeColor="text1"/>
          <w:sz w:val="19"/>
          <w:szCs w:val="19"/>
        </w:rPr>
      </w:pPr>
      <w:proofErr w:type="gramStart"/>
      <w:r w:rsidRPr="00010FF2">
        <w:rPr>
          <w:rFonts w:asciiTheme="minorHAnsi" w:hAnsiTheme="minorHAnsi" w:cstheme="minorHAnsi"/>
          <w:color w:val="000000" w:themeColor="text1"/>
          <w:sz w:val="19"/>
          <w:szCs w:val="19"/>
        </w:rPr>
        <w:t>Date :</w:t>
      </w:r>
      <w:proofErr w:type="gramEnd"/>
      <w:r w:rsidRPr="00010FF2">
        <w:rPr>
          <w:rFonts w:asciiTheme="minorHAnsi" w:hAnsiTheme="minorHAnsi" w:cstheme="minorHAnsi"/>
          <w:color w:val="000000" w:themeColor="text1"/>
          <w:sz w:val="19"/>
          <w:szCs w:val="19"/>
        </w:rPr>
        <w:tab/>
        <w:t>(Name &amp; Designation)</w:t>
      </w:r>
      <w:r w:rsidRPr="00010FF2">
        <w:rPr>
          <w:rFonts w:asciiTheme="minorHAnsi" w:hAnsiTheme="minorHAnsi" w:cstheme="minorHAnsi"/>
          <w:color w:val="000000" w:themeColor="text1"/>
          <w:sz w:val="19"/>
          <w:szCs w:val="19"/>
        </w:rPr>
        <w:tab/>
      </w:r>
    </w:p>
    <w:p w:rsidR="00A008EB" w:rsidRPr="00010FF2" w:rsidRDefault="00A008EB" w:rsidP="00A008EB">
      <w:pPr>
        <w:tabs>
          <w:tab w:val="left" w:pos="4327"/>
          <w:tab w:val="right" w:leader="dot" w:pos="9170"/>
        </w:tabs>
        <w:spacing w:before="180"/>
        <w:rPr>
          <w:rFonts w:asciiTheme="minorHAnsi" w:hAnsiTheme="minorHAnsi" w:cstheme="minorHAnsi"/>
          <w:color w:val="000000" w:themeColor="text1"/>
          <w:sz w:val="19"/>
          <w:szCs w:val="19"/>
        </w:rPr>
      </w:pPr>
      <w:proofErr w:type="gramStart"/>
      <w:r w:rsidRPr="00010FF2">
        <w:rPr>
          <w:rFonts w:asciiTheme="minorHAnsi" w:hAnsiTheme="minorHAnsi" w:cstheme="minorHAnsi"/>
          <w:color w:val="000000" w:themeColor="text1"/>
          <w:sz w:val="19"/>
          <w:szCs w:val="19"/>
        </w:rPr>
        <w:t>Place :</w:t>
      </w:r>
      <w:proofErr w:type="gramEnd"/>
      <w:r w:rsidRPr="00010FF2">
        <w:rPr>
          <w:rFonts w:asciiTheme="minorHAnsi" w:hAnsiTheme="minorHAnsi" w:cstheme="minorHAnsi"/>
          <w:color w:val="000000" w:themeColor="text1"/>
          <w:sz w:val="19"/>
          <w:szCs w:val="19"/>
        </w:rPr>
        <w:tab/>
        <w:t>(Name of the Holding Company)</w:t>
      </w:r>
      <w:r w:rsidRPr="00010FF2">
        <w:rPr>
          <w:rFonts w:asciiTheme="minorHAnsi" w:hAnsiTheme="minorHAnsi" w:cstheme="minorHAnsi"/>
          <w:color w:val="000000" w:themeColor="text1"/>
          <w:sz w:val="19"/>
          <w:szCs w:val="19"/>
        </w:rPr>
        <w:tab/>
      </w:r>
    </w:p>
    <w:p w:rsidR="00A008EB" w:rsidRPr="00010FF2" w:rsidRDefault="00A008EB" w:rsidP="00A008EB">
      <w:pPr>
        <w:tabs>
          <w:tab w:val="right" w:leader="dot" w:pos="9357"/>
        </w:tabs>
        <w:spacing w:before="180"/>
        <w:ind w:left="432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(Seal of Holding Company)</w:t>
      </w:r>
      <w:r w:rsidRPr="00010FF2">
        <w:rPr>
          <w:rFonts w:asciiTheme="minorHAnsi" w:hAnsiTheme="minorHAnsi" w:cstheme="minorHAnsi"/>
          <w:color w:val="000000" w:themeColor="text1"/>
          <w:sz w:val="19"/>
          <w:szCs w:val="19"/>
        </w:rPr>
        <w:tab/>
      </w:r>
    </w:p>
    <w:p w:rsidR="00A008EB" w:rsidRPr="00010FF2" w:rsidRDefault="00A008EB" w:rsidP="00A008EB">
      <w:pPr>
        <w:tabs>
          <w:tab w:val="right" w:pos="5123"/>
        </w:tabs>
        <w:spacing w:before="180" w:line="280" w:lineRule="auto"/>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spacing w:val="-8"/>
          <w:w w:val="105"/>
          <w:sz w:val="19"/>
          <w:szCs w:val="19"/>
        </w:rPr>
        <w:t xml:space="preserve">Note: </w:t>
      </w:r>
      <w:r w:rsidRPr="00010FF2">
        <w:rPr>
          <w:rFonts w:asciiTheme="minorHAnsi" w:hAnsiTheme="minorHAnsi" w:cstheme="minorHAnsi"/>
          <w:b/>
          <w:color w:val="000000" w:themeColor="text1"/>
          <w:w w:val="105"/>
          <w:sz w:val="19"/>
          <w:szCs w:val="19"/>
        </w:rPr>
        <w:t>*</w:t>
      </w:r>
      <w:r w:rsidRPr="00010FF2">
        <w:rPr>
          <w:rFonts w:asciiTheme="minorHAnsi" w:hAnsiTheme="minorHAnsi" w:cstheme="minorHAnsi"/>
          <w:color w:val="000000" w:themeColor="text1"/>
          <w:sz w:val="19"/>
          <w:szCs w:val="19"/>
        </w:rPr>
        <w:t>Strike off whichever is not applicable.</w:t>
      </w:r>
    </w:p>
    <w:p w:rsidR="00A008EB" w:rsidRPr="00010FF2" w:rsidRDefault="00A008EB" w:rsidP="00A008EB">
      <w:pPr>
        <w:spacing w:after="200" w:line="269" w:lineRule="auto"/>
        <w:rPr>
          <w:rFonts w:asciiTheme="minorHAnsi" w:eastAsia="Calisto MT" w:hAnsiTheme="minorHAnsi" w:cstheme="minorHAnsi"/>
          <w:b/>
          <w:color w:val="000000" w:themeColor="text1"/>
          <w:sz w:val="19"/>
          <w:szCs w:val="19"/>
        </w:rPr>
        <w:sectPr w:rsidR="00A008EB" w:rsidRPr="00010FF2" w:rsidSect="00E23020">
          <w:pgSz w:w="12240" w:h="15840"/>
          <w:pgMar w:top="1440" w:right="1440" w:bottom="1440" w:left="1440" w:header="720" w:footer="720" w:gutter="0"/>
          <w:cols w:space="720"/>
          <w:docGrid w:linePitch="360"/>
        </w:sectPr>
      </w:pPr>
    </w:p>
    <w:p w:rsidR="00203353" w:rsidRPr="00010FF2" w:rsidRDefault="00203353" w:rsidP="00203353">
      <w:pPr>
        <w:spacing w:after="200" w:line="269" w:lineRule="auto"/>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lastRenderedPageBreak/>
        <w:t xml:space="preserve">Development of </w:t>
      </w:r>
      <w:r>
        <w:rPr>
          <w:rFonts w:asciiTheme="minorHAnsi" w:hAnsiTheme="minorHAnsi" w:cstheme="minorHAnsi"/>
          <w:b/>
          <w:color w:val="000000" w:themeColor="text1"/>
          <w:sz w:val="19"/>
          <w:szCs w:val="19"/>
        </w:rPr>
        <w:t>2</w:t>
      </w:r>
      <w:r w:rsidRPr="00010FF2">
        <w:rPr>
          <w:rFonts w:asciiTheme="minorHAnsi" w:hAnsiTheme="minorHAnsi" w:cstheme="minorHAnsi"/>
          <w:b/>
          <w:color w:val="000000" w:themeColor="text1"/>
          <w:sz w:val="19"/>
          <w:szCs w:val="19"/>
        </w:rPr>
        <w:t>MW (AC) Solar PV Power Plant (</w:t>
      </w:r>
      <w:r>
        <w:rPr>
          <w:rFonts w:asciiTheme="minorHAnsi" w:hAnsiTheme="minorHAnsi" w:cstheme="minorHAnsi"/>
          <w:b/>
          <w:color w:val="000000" w:themeColor="text1"/>
          <w:sz w:val="19"/>
          <w:szCs w:val="19"/>
        </w:rPr>
        <w:t>2.2</w:t>
      </w:r>
      <w:r w:rsidRPr="00010FF2">
        <w:rPr>
          <w:rFonts w:asciiTheme="minorHAnsi" w:hAnsiTheme="minorHAnsi" w:cstheme="minorHAnsi"/>
          <w:b/>
          <w:color w:val="000000" w:themeColor="text1"/>
          <w:sz w:val="19"/>
          <w:szCs w:val="19"/>
        </w:rPr>
        <w:t xml:space="preserve">MWp DC) with </w:t>
      </w:r>
      <w:r>
        <w:rPr>
          <w:rFonts w:asciiTheme="minorHAnsi" w:hAnsiTheme="minorHAnsi" w:cstheme="minorHAnsi"/>
          <w:b/>
          <w:color w:val="000000" w:themeColor="text1"/>
          <w:sz w:val="19"/>
          <w:szCs w:val="19"/>
        </w:rPr>
        <w:t>4.5</w:t>
      </w:r>
      <w:r w:rsidRPr="00010FF2">
        <w:rPr>
          <w:rFonts w:asciiTheme="minorHAnsi" w:hAnsiTheme="minorHAnsi" w:cstheme="minorHAnsi"/>
          <w:b/>
          <w:color w:val="000000" w:themeColor="text1"/>
          <w:sz w:val="19"/>
          <w:szCs w:val="19"/>
        </w:rPr>
        <w:t xml:space="preserve"> MWh Battery Energy Storage System </w:t>
      </w:r>
      <w:r w:rsidRPr="00010FF2">
        <w:rPr>
          <w:rFonts w:asciiTheme="minorHAnsi" w:eastAsia="Calisto MT" w:hAnsiTheme="minorHAnsi" w:cstheme="minorHAnsi"/>
          <w:b/>
          <w:color w:val="000000" w:themeColor="text1"/>
          <w:sz w:val="19"/>
          <w:szCs w:val="19"/>
        </w:rPr>
        <w:t xml:space="preserve">Facilities </w:t>
      </w:r>
      <w:r w:rsidR="003A7AC7" w:rsidRPr="00805700">
        <w:rPr>
          <w:rFonts w:asciiTheme="minorHAnsi" w:hAnsiTheme="minorHAnsi" w:cstheme="minorHAnsi"/>
          <w:b/>
          <w:color w:val="000000" w:themeColor="text1"/>
          <w:sz w:val="19"/>
          <w:szCs w:val="19"/>
        </w:rPr>
        <w:t>(excluding all variants of lead acid batteries</w:t>
      </w:r>
      <w:proofErr w:type="gramStart"/>
      <w:r w:rsidR="003A7AC7" w:rsidRPr="00805700">
        <w:rPr>
          <w:rFonts w:asciiTheme="minorHAnsi" w:hAnsiTheme="minorHAnsi" w:cstheme="minorHAnsi"/>
          <w:b/>
          <w:color w:val="000000" w:themeColor="text1"/>
          <w:sz w:val="19"/>
          <w:szCs w:val="19"/>
        </w:rPr>
        <w:t>)</w:t>
      </w:r>
      <w:r w:rsidR="003A7AC7" w:rsidRPr="00010FF2">
        <w:rPr>
          <w:rFonts w:asciiTheme="minorHAnsi" w:eastAsia="Calisto MT" w:hAnsiTheme="minorHAnsi" w:cstheme="minorHAnsi"/>
          <w:b/>
          <w:color w:val="000000" w:themeColor="text1"/>
          <w:sz w:val="19"/>
          <w:szCs w:val="19"/>
        </w:rPr>
        <w:t xml:space="preserve">  </w:t>
      </w:r>
      <w:r w:rsidRPr="003466D6">
        <w:rPr>
          <w:rFonts w:asciiTheme="minorHAnsi" w:eastAsia="Calisto MT" w:hAnsiTheme="minorHAnsi" w:cstheme="minorHAnsi"/>
          <w:b/>
          <w:color w:val="000000" w:themeColor="text1"/>
          <w:sz w:val="19"/>
          <w:szCs w:val="19"/>
        </w:rPr>
        <w:t>having</w:t>
      </w:r>
      <w:proofErr w:type="gramEnd"/>
      <w:r w:rsidRPr="003466D6">
        <w:rPr>
          <w:rFonts w:asciiTheme="minorHAnsi" w:eastAsia="Calisto MT" w:hAnsiTheme="minorHAnsi" w:cstheme="minorHAnsi"/>
          <w:b/>
          <w:color w:val="000000" w:themeColor="text1"/>
          <w:sz w:val="19"/>
          <w:szCs w:val="19"/>
        </w:rPr>
        <w:t xml:space="preserve"> 12 years Plant O&amp;M</w:t>
      </w:r>
      <w:r w:rsidRPr="00010FF2">
        <w:rPr>
          <w:rFonts w:asciiTheme="minorHAnsi" w:eastAsia="Calisto MT" w:hAnsiTheme="minorHAnsi" w:cstheme="minorHAnsi"/>
          <w:b/>
          <w:color w:val="000000" w:themeColor="text1"/>
          <w:sz w:val="19"/>
          <w:szCs w:val="19"/>
        </w:rPr>
        <w:t>at Pavagada Ultra Mega Solar Park in Karnataka</w:t>
      </w:r>
    </w:p>
    <w:p w:rsidR="00A008EB" w:rsidRPr="00010FF2" w:rsidRDefault="00A008EB" w:rsidP="00A008EB">
      <w:pPr>
        <w:spacing w:after="200" w:line="269" w:lineRule="auto"/>
        <w:rPr>
          <w:rFonts w:asciiTheme="minorHAnsi" w:eastAsia="Calisto MT" w:hAnsiTheme="minorHAnsi" w:cstheme="minorHAnsi"/>
          <w:b/>
          <w:color w:val="000000" w:themeColor="text1"/>
          <w:sz w:val="19"/>
          <w:szCs w:val="19"/>
        </w:rPr>
      </w:pPr>
      <w:proofErr w:type="gramStart"/>
      <w:r w:rsidRPr="00010FF2">
        <w:rPr>
          <w:rFonts w:asciiTheme="minorHAnsi" w:eastAsia="Calisto MT" w:hAnsiTheme="minorHAnsi" w:cstheme="minorHAnsi"/>
          <w:b/>
          <w:color w:val="000000" w:themeColor="text1"/>
          <w:sz w:val="19"/>
          <w:szCs w:val="19"/>
        </w:rPr>
        <w:t>RFP No.</w:t>
      </w:r>
      <w:proofErr w:type="gramEnd"/>
      <w:r w:rsidRPr="00010FF2">
        <w:rPr>
          <w:rFonts w:asciiTheme="minorHAnsi" w:eastAsia="Calisto MT" w:hAnsiTheme="minorHAnsi" w:cstheme="minorHAnsi"/>
          <w:b/>
          <w:color w:val="000000" w:themeColor="text1"/>
          <w:sz w:val="19"/>
          <w:szCs w:val="19"/>
        </w:rPr>
        <w:t xml:space="preserve"> :</w:t>
      </w:r>
    </w:p>
    <w:p w:rsidR="00A008EB" w:rsidRPr="00010FF2" w:rsidRDefault="00A008EB" w:rsidP="00A008EB">
      <w:pPr>
        <w:spacing w:after="200" w:line="269" w:lineRule="auto"/>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t>Attachment 5 (e):</w:t>
      </w:r>
    </w:p>
    <w:p w:rsidR="00A008EB" w:rsidRPr="00010FF2" w:rsidRDefault="00A008EB" w:rsidP="00A008EB">
      <w:pPr>
        <w:spacing w:before="252"/>
        <w:jc w:val="center"/>
        <w:rPr>
          <w:rFonts w:asciiTheme="minorHAnsi" w:hAnsiTheme="minorHAnsi" w:cstheme="minorHAnsi"/>
          <w:b/>
          <w:color w:val="000000" w:themeColor="text1"/>
          <w:spacing w:val="-6"/>
          <w:w w:val="105"/>
          <w:sz w:val="19"/>
          <w:szCs w:val="19"/>
        </w:rPr>
      </w:pPr>
      <w:r w:rsidRPr="00010FF2">
        <w:rPr>
          <w:rFonts w:asciiTheme="minorHAnsi" w:hAnsiTheme="minorHAnsi" w:cstheme="minorHAnsi"/>
          <w:b/>
          <w:color w:val="000000" w:themeColor="text1"/>
          <w:spacing w:val="-6"/>
          <w:w w:val="105"/>
          <w:sz w:val="19"/>
          <w:szCs w:val="19"/>
        </w:rPr>
        <w:t>PROFORMA OF LETTER OF UNDERTAKING</w:t>
      </w:r>
      <w:r w:rsidRPr="00010FF2">
        <w:rPr>
          <w:rFonts w:asciiTheme="minorHAnsi" w:eastAsia="Calisto MT" w:hAnsiTheme="minorHAnsi" w:cstheme="minorHAnsi"/>
          <w:b/>
          <w:color w:val="000000" w:themeColor="text1"/>
          <w:sz w:val="19"/>
          <w:szCs w:val="19"/>
        </w:rPr>
        <w:t xml:space="preserve">, If </w:t>
      </w:r>
      <w:proofErr w:type="gramStart"/>
      <w:r w:rsidRPr="00010FF2">
        <w:rPr>
          <w:rFonts w:asciiTheme="minorHAnsi" w:eastAsia="Calisto MT" w:hAnsiTheme="minorHAnsi" w:cstheme="minorHAnsi"/>
          <w:b/>
          <w:color w:val="000000" w:themeColor="text1"/>
          <w:sz w:val="19"/>
          <w:szCs w:val="19"/>
        </w:rPr>
        <w:t>applicable</w:t>
      </w:r>
      <w:proofErr w:type="gramEnd"/>
      <w:r w:rsidRPr="00010FF2">
        <w:rPr>
          <w:rFonts w:asciiTheme="minorHAnsi" w:hAnsiTheme="minorHAnsi" w:cstheme="minorHAnsi"/>
          <w:b/>
          <w:color w:val="000000" w:themeColor="text1"/>
          <w:spacing w:val="-6"/>
          <w:w w:val="105"/>
          <w:sz w:val="19"/>
          <w:szCs w:val="19"/>
        </w:rPr>
        <w:br/>
        <w:t>(TO BE FURNISHED ON NON-JUDICIAL STAMP PAPER OF APPROPRIATE VALUE)</w:t>
      </w:r>
    </w:p>
    <w:p w:rsidR="00A008EB" w:rsidRPr="00010FF2" w:rsidRDefault="00A008EB" w:rsidP="00A008EB">
      <w:pPr>
        <w:spacing w:before="180"/>
        <w:jc w:val="center"/>
        <w:rPr>
          <w:rFonts w:asciiTheme="minorHAnsi" w:hAnsiTheme="minorHAnsi" w:cstheme="minorHAnsi"/>
          <w:b/>
          <w:color w:val="000000" w:themeColor="text1"/>
          <w:spacing w:val="-5"/>
          <w:w w:val="105"/>
          <w:sz w:val="19"/>
          <w:szCs w:val="19"/>
        </w:rPr>
      </w:pPr>
      <w:r w:rsidRPr="00010FF2">
        <w:rPr>
          <w:rFonts w:asciiTheme="minorHAnsi" w:hAnsiTheme="minorHAnsi" w:cstheme="minorHAnsi"/>
          <w:b/>
          <w:color w:val="000000" w:themeColor="text1"/>
          <w:spacing w:val="-5"/>
          <w:w w:val="105"/>
          <w:sz w:val="19"/>
          <w:szCs w:val="19"/>
        </w:rPr>
        <w:t>(To be executed by the Holding Company Supported by</w:t>
      </w:r>
      <w:r w:rsidRPr="00010FF2">
        <w:rPr>
          <w:rFonts w:asciiTheme="minorHAnsi" w:hAnsiTheme="minorHAnsi" w:cstheme="minorHAnsi"/>
          <w:b/>
          <w:color w:val="000000" w:themeColor="text1"/>
          <w:spacing w:val="-5"/>
          <w:w w:val="105"/>
          <w:sz w:val="19"/>
          <w:szCs w:val="19"/>
        </w:rPr>
        <w:br/>
        <w:t>Board Resolution and submitted by the Bidder along with the Techno-Commercial Bid,</w:t>
      </w:r>
      <w:r w:rsidRPr="00010FF2">
        <w:rPr>
          <w:rFonts w:asciiTheme="minorHAnsi" w:hAnsiTheme="minorHAnsi" w:cstheme="minorHAnsi"/>
          <w:b/>
          <w:color w:val="000000" w:themeColor="text1"/>
          <w:spacing w:val="-5"/>
          <w:w w:val="105"/>
          <w:sz w:val="19"/>
          <w:szCs w:val="19"/>
        </w:rPr>
        <w:br/>
        <w:t>Applicable to the Bidder for meeting the stipulated Financial Qualifying</w:t>
      </w:r>
      <w:r w:rsidRPr="00010FF2">
        <w:rPr>
          <w:rFonts w:asciiTheme="minorHAnsi" w:hAnsiTheme="minorHAnsi" w:cstheme="minorHAnsi"/>
          <w:b/>
          <w:color w:val="000000" w:themeColor="text1"/>
          <w:spacing w:val="-5"/>
          <w:w w:val="105"/>
          <w:sz w:val="19"/>
          <w:szCs w:val="19"/>
        </w:rPr>
        <w:br/>
        <w:t xml:space="preserve">Requirement as per </w:t>
      </w:r>
      <w:r w:rsidRPr="00010FF2">
        <w:rPr>
          <w:rFonts w:asciiTheme="minorHAnsi" w:eastAsia="Calisto MT" w:hAnsiTheme="minorHAnsi" w:cstheme="minorHAnsi"/>
          <w:b/>
          <w:color w:val="000000" w:themeColor="text1"/>
          <w:sz w:val="19"/>
          <w:szCs w:val="19"/>
        </w:rPr>
        <w:t xml:space="preserve">Detailed NIT Clause </w:t>
      </w:r>
      <w:r w:rsidR="00D969DC">
        <w:fldChar w:fldCharType="begin"/>
      </w:r>
      <w:r w:rsidR="00D969DC">
        <w:instrText xml:space="preserve"> REF _Ref488958714 \r \h  \* MERGEFORMAT </w:instrText>
      </w:r>
      <w:r w:rsidR="00D969DC">
        <w:fldChar w:fldCharType="separate"/>
      </w:r>
      <w:r w:rsidR="00C25D77" w:rsidRPr="00C25D77">
        <w:rPr>
          <w:rFonts w:asciiTheme="minorHAnsi" w:eastAsia="Calisto MT" w:hAnsiTheme="minorHAnsi" w:cstheme="minorHAnsi"/>
          <w:b/>
          <w:color w:val="000000" w:themeColor="text1"/>
          <w:sz w:val="19"/>
          <w:szCs w:val="19"/>
        </w:rPr>
        <w:t>1.2.6.3</w:t>
      </w:r>
      <w:r w:rsidR="00D969DC">
        <w:fldChar w:fldCharType="end"/>
      </w:r>
      <w:r w:rsidRPr="00010FF2">
        <w:rPr>
          <w:rFonts w:asciiTheme="minorHAnsi" w:hAnsiTheme="minorHAnsi" w:cstheme="minorHAnsi"/>
          <w:b/>
          <w:color w:val="000000" w:themeColor="text1"/>
          <w:spacing w:val="-5"/>
          <w:w w:val="105"/>
          <w:sz w:val="19"/>
          <w:szCs w:val="19"/>
        </w:rPr>
        <w:t>)</w:t>
      </w:r>
    </w:p>
    <w:p w:rsidR="00A008EB" w:rsidRPr="00010FF2" w:rsidRDefault="00A008EB" w:rsidP="00A008EB">
      <w:pPr>
        <w:spacing w:after="200" w:line="269" w:lineRule="auto"/>
        <w:jc w:val="center"/>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(To be submitted online by Bidder along with the Techno-Commercial Bid)</w:t>
      </w:r>
    </w:p>
    <w:p w:rsidR="00A008EB" w:rsidRPr="00010FF2" w:rsidRDefault="00A008EB" w:rsidP="00A008EB">
      <w:pPr>
        <w:spacing w:before="180"/>
        <w:jc w:val="center"/>
        <w:rPr>
          <w:rFonts w:asciiTheme="minorHAnsi" w:hAnsiTheme="minorHAnsi" w:cstheme="minorHAnsi"/>
          <w:b/>
          <w:color w:val="000000" w:themeColor="text1"/>
          <w:spacing w:val="-5"/>
          <w:w w:val="105"/>
          <w:sz w:val="19"/>
          <w:szCs w:val="19"/>
        </w:rPr>
      </w:pPr>
    </w:p>
    <w:p w:rsidR="00A008EB" w:rsidRPr="00010FF2" w:rsidRDefault="00A008EB" w:rsidP="00A008EB">
      <w:pPr>
        <w:spacing w:after="200" w:line="269" w:lineRule="auto"/>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Ref.</w:t>
      </w:r>
      <w:r w:rsidRPr="00010FF2">
        <w:rPr>
          <w:rFonts w:asciiTheme="minorHAnsi" w:eastAsia="Calisto MT" w:hAnsiTheme="minorHAnsi" w:cstheme="minorHAnsi"/>
          <w:color w:val="000000" w:themeColor="text1"/>
          <w:sz w:val="19"/>
          <w:szCs w:val="19"/>
        </w:rPr>
        <w:tab/>
        <w:t>:</w:t>
      </w:r>
      <w:r w:rsidRPr="00010FF2">
        <w:rPr>
          <w:rFonts w:asciiTheme="minorHAnsi" w:eastAsia="Calisto MT" w:hAnsiTheme="minorHAnsi" w:cstheme="minorHAnsi"/>
          <w:color w:val="000000" w:themeColor="text1"/>
          <w:sz w:val="19"/>
          <w:szCs w:val="19"/>
        </w:rPr>
        <w:tab/>
      </w:r>
      <w:r w:rsidRPr="00010FF2">
        <w:rPr>
          <w:rFonts w:asciiTheme="minorHAnsi" w:eastAsia="Calisto MT" w:hAnsiTheme="minorHAnsi" w:cstheme="minorHAnsi"/>
          <w:color w:val="000000" w:themeColor="text1"/>
          <w:sz w:val="19"/>
          <w:szCs w:val="19"/>
        </w:rPr>
        <w:tab/>
      </w:r>
      <w:r w:rsidRPr="00010FF2">
        <w:rPr>
          <w:rFonts w:asciiTheme="minorHAnsi" w:eastAsia="Calisto MT" w:hAnsiTheme="minorHAnsi" w:cstheme="minorHAnsi"/>
          <w:color w:val="000000" w:themeColor="text1"/>
          <w:sz w:val="19"/>
          <w:szCs w:val="19"/>
        </w:rPr>
        <w:tab/>
      </w:r>
      <w:r w:rsidRPr="00010FF2">
        <w:rPr>
          <w:rFonts w:asciiTheme="minorHAnsi" w:eastAsia="Calisto MT" w:hAnsiTheme="minorHAnsi" w:cstheme="minorHAnsi"/>
          <w:color w:val="000000" w:themeColor="text1"/>
          <w:sz w:val="19"/>
          <w:szCs w:val="19"/>
        </w:rPr>
        <w:tab/>
      </w:r>
      <w:r w:rsidRPr="00010FF2">
        <w:rPr>
          <w:rFonts w:asciiTheme="minorHAnsi" w:eastAsia="Calisto MT" w:hAnsiTheme="minorHAnsi" w:cstheme="minorHAnsi"/>
          <w:color w:val="000000" w:themeColor="text1"/>
          <w:sz w:val="19"/>
          <w:szCs w:val="19"/>
        </w:rPr>
        <w:tab/>
      </w:r>
      <w:r w:rsidRPr="00010FF2">
        <w:rPr>
          <w:rFonts w:asciiTheme="minorHAnsi" w:eastAsia="Calisto MT" w:hAnsiTheme="minorHAnsi" w:cstheme="minorHAnsi"/>
          <w:color w:val="000000" w:themeColor="text1"/>
          <w:sz w:val="19"/>
          <w:szCs w:val="19"/>
        </w:rPr>
        <w:tab/>
      </w:r>
      <w:r w:rsidRPr="00010FF2">
        <w:rPr>
          <w:rFonts w:asciiTheme="minorHAnsi" w:eastAsia="Calisto MT" w:hAnsiTheme="minorHAnsi" w:cstheme="minorHAnsi"/>
          <w:color w:val="000000" w:themeColor="text1"/>
          <w:sz w:val="19"/>
          <w:szCs w:val="19"/>
        </w:rPr>
        <w:tab/>
      </w:r>
      <w:r w:rsidRPr="00010FF2">
        <w:rPr>
          <w:rFonts w:asciiTheme="minorHAnsi" w:eastAsia="Calisto MT" w:hAnsiTheme="minorHAnsi" w:cstheme="minorHAnsi"/>
          <w:color w:val="000000" w:themeColor="text1"/>
          <w:sz w:val="19"/>
          <w:szCs w:val="19"/>
        </w:rPr>
        <w:tab/>
      </w:r>
      <w:r w:rsidRPr="00010FF2">
        <w:rPr>
          <w:rFonts w:asciiTheme="minorHAnsi" w:eastAsia="Calisto MT" w:hAnsiTheme="minorHAnsi" w:cstheme="minorHAnsi"/>
          <w:color w:val="000000" w:themeColor="text1"/>
          <w:sz w:val="19"/>
          <w:szCs w:val="19"/>
        </w:rPr>
        <w:tab/>
        <w:t>Date:</w:t>
      </w:r>
    </w:p>
    <w:p w:rsidR="00A008EB" w:rsidRPr="00010FF2" w:rsidRDefault="00A008EB" w:rsidP="00A008EB">
      <w:pPr>
        <w:spacing w:after="200" w:line="269" w:lineRule="auto"/>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To,</w:t>
      </w:r>
    </w:p>
    <w:p w:rsidR="00A008EB" w:rsidRPr="00010FF2" w:rsidRDefault="00A008EB" w:rsidP="00A008EB">
      <w:pPr>
        <w:spacing w:after="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Karnataka Renewable Energy Development Limited (KREDL),</w:t>
      </w:r>
    </w:p>
    <w:p w:rsidR="00DE2529" w:rsidRPr="00010FF2" w:rsidRDefault="00DE2529" w:rsidP="00DE2529">
      <w:pPr>
        <w:spacing w:after="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Head Office, #6/13/1, 10</w:t>
      </w:r>
      <w:r w:rsidRPr="00010FF2">
        <w:rPr>
          <w:rFonts w:asciiTheme="minorHAnsi" w:eastAsia="Calisto MT" w:hAnsiTheme="minorHAnsi" w:cstheme="minorHAnsi"/>
          <w:color w:val="000000" w:themeColor="text1"/>
          <w:sz w:val="19"/>
          <w:szCs w:val="19"/>
          <w:vertAlign w:val="superscript"/>
        </w:rPr>
        <w:t>th</w:t>
      </w:r>
      <w:r w:rsidRPr="00010FF2">
        <w:rPr>
          <w:rFonts w:asciiTheme="minorHAnsi" w:eastAsia="Calisto MT" w:hAnsiTheme="minorHAnsi" w:cstheme="minorHAnsi"/>
          <w:color w:val="000000" w:themeColor="text1"/>
          <w:sz w:val="19"/>
          <w:szCs w:val="19"/>
        </w:rPr>
        <w:t xml:space="preserve"> Block, 2</w:t>
      </w:r>
      <w:r w:rsidRPr="00010FF2">
        <w:rPr>
          <w:rFonts w:asciiTheme="minorHAnsi" w:eastAsia="Calisto MT" w:hAnsiTheme="minorHAnsi" w:cstheme="minorHAnsi"/>
          <w:color w:val="000000" w:themeColor="text1"/>
          <w:sz w:val="19"/>
          <w:szCs w:val="19"/>
          <w:vertAlign w:val="superscript"/>
        </w:rPr>
        <w:t>nd</w:t>
      </w:r>
      <w:r w:rsidRPr="00010FF2">
        <w:rPr>
          <w:rFonts w:asciiTheme="minorHAnsi" w:eastAsia="Calisto MT" w:hAnsiTheme="minorHAnsi" w:cstheme="minorHAnsi"/>
          <w:color w:val="000000" w:themeColor="text1"/>
          <w:sz w:val="19"/>
          <w:szCs w:val="19"/>
        </w:rPr>
        <w:t xml:space="preserve"> Stage,</w:t>
      </w:r>
    </w:p>
    <w:p w:rsidR="00DE2529" w:rsidRPr="00010FF2" w:rsidRDefault="00DE2529" w:rsidP="00DE2529">
      <w:pPr>
        <w:spacing w:after="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Nagarbhavi, Bangalore – 560072.</w:t>
      </w:r>
    </w:p>
    <w:p w:rsidR="00A008EB" w:rsidRPr="00010FF2" w:rsidRDefault="00A008EB" w:rsidP="00A008EB">
      <w:pPr>
        <w:spacing w:after="0" w:line="269" w:lineRule="auto"/>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Karnataka</w:t>
      </w:r>
    </w:p>
    <w:p w:rsidR="00A008EB" w:rsidRPr="00010FF2" w:rsidRDefault="00A008EB" w:rsidP="00A008EB">
      <w:pPr>
        <w:spacing w:before="252"/>
        <w:rPr>
          <w:rFonts w:asciiTheme="minorHAnsi" w:hAnsiTheme="minorHAnsi" w:cstheme="minorHAnsi"/>
          <w:color w:val="000000" w:themeColor="text1"/>
          <w:sz w:val="19"/>
          <w:szCs w:val="19"/>
        </w:rPr>
      </w:pPr>
      <w:r w:rsidRPr="00010FF2">
        <w:rPr>
          <w:rFonts w:asciiTheme="minorHAnsi" w:hAnsiTheme="minorHAnsi" w:cstheme="minorHAnsi"/>
          <w:b/>
          <w:color w:val="000000" w:themeColor="text1"/>
          <w:w w:val="105"/>
          <w:sz w:val="19"/>
          <w:szCs w:val="19"/>
        </w:rPr>
        <w:t>Dear Sirs,</w:t>
      </w:r>
    </w:p>
    <w:p w:rsidR="00A008EB" w:rsidRPr="00010FF2" w:rsidRDefault="00A008EB" w:rsidP="00775578">
      <w:pPr>
        <w:pStyle w:val="ListParagraph"/>
        <w:numPr>
          <w:ilvl w:val="0"/>
          <w:numId w:val="170"/>
        </w:numPr>
        <w:spacing w:after="200" w:line="269" w:lineRule="auto"/>
        <w:ind w:left="360"/>
        <w:contextualSpacing w:val="0"/>
        <w:jc w:val="both"/>
        <w:rPr>
          <w:rFonts w:asciiTheme="minorHAnsi" w:hAnsiTheme="minorHAnsi" w:cstheme="minorHAnsi"/>
          <w:color w:val="000000" w:themeColor="text1"/>
          <w:spacing w:val="-5"/>
          <w:w w:val="105"/>
          <w:sz w:val="19"/>
          <w:szCs w:val="19"/>
        </w:rPr>
      </w:pPr>
      <w:r w:rsidRPr="00010FF2">
        <w:rPr>
          <w:rFonts w:asciiTheme="minorHAnsi" w:hAnsiTheme="minorHAnsi" w:cstheme="minorHAnsi"/>
          <w:color w:val="000000" w:themeColor="text1"/>
          <w:spacing w:val="-5"/>
          <w:w w:val="105"/>
          <w:sz w:val="19"/>
          <w:szCs w:val="19"/>
        </w:rPr>
        <w:t>We, M/s ______declare that we are the holding company of M/s _____ (Name of the Bidder) and have controlling interest therein.</w:t>
      </w:r>
    </w:p>
    <w:p w:rsidR="00A008EB" w:rsidRPr="00010FF2" w:rsidRDefault="00A008EB" w:rsidP="00203353">
      <w:pPr>
        <w:pStyle w:val="ListParagraph"/>
        <w:spacing w:after="200" w:line="269" w:lineRule="auto"/>
        <w:ind w:left="360"/>
        <w:contextualSpacing w:val="0"/>
        <w:jc w:val="both"/>
        <w:rPr>
          <w:rFonts w:asciiTheme="minorHAnsi" w:hAnsiTheme="minorHAnsi" w:cstheme="minorHAnsi"/>
          <w:color w:val="000000" w:themeColor="text1"/>
          <w:spacing w:val="-5"/>
          <w:w w:val="105"/>
          <w:sz w:val="19"/>
          <w:szCs w:val="19"/>
        </w:rPr>
      </w:pPr>
      <w:r w:rsidRPr="00010FF2">
        <w:rPr>
          <w:rFonts w:asciiTheme="minorHAnsi" w:hAnsiTheme="minorHAnsi" w:cstheme="minorHAnsi"/>
          <w:color w:val="000000" w:themeColor="text1"/>
          <w:spacing w:val="-5"/>
          <w:w w:val="105"/>
          <w:sz w:val="19"/>
          <w:szCs w:val="19"/>
        </w:rPr>
        <w:t xml:space="preserve">M/s ______ (Name of the Bidder) proposes to submit the bid for the package _____ (Name of the package) for _____ (Name of the Facilities) under bid reference no. _____ dated ______ and have sought financial strength and support from us for meeting the stipulated Financial Qualifying Requirement as per </w:t>
      </w:r>
      <w:r w:rsidRPr="00010FF2">
        <w:rPr>
          <w:rFonts w:asciiTheme="minorHAnsi" w:eastAsia="Calisto MT" w:hAnsiTheme="minorHAnsi" w:cstheme="minorHAnsi"/>
          <w:color w:val="000000" w:themeColor="text1"/>
          <w:sz w:val="19"/>
          <w:szCs w:val="19"/>
        </w:rPr>
        <w:t xml:space="preserve">Detailed NIT Clause </w:t>
      </w:r>
      <w:r w:rsidR="00D969DC">
        <w:fldChar w:fldCharType="begin"/>
      </w:r>
      <w:r w:rsidR="00D969DC">
        <w:instrText xml:space="preserve"> REF _Ref488958714 \r \h  \* MERGEFORMAT </w:instrText>
      </w:r>
      <w:r w:rsidR="00D969DC">
        <w:fldChar w:fldCharType="separate"/>
      </w:r>
      <w:r w:rsidR="00C25D77" w:rsidRPr="00C25D77">
        <w:rPr>
          <w:rFonts w:asciiTheme="minorHAnsi" w:eastAsia="Calisto MT" w:hAnsiTheme="minorHAnsi" w:cstheme="minorHAnsi"/>
          <w:color w:val="000000" w:themeColor="text1"/>
          <w:sz w:val="19"/>
          <w:szCs w:val="19"/>
        </w:rPr>
        <w:t>1.2.6.3</w:t>
      </w:r>
      <w:r w:rsidR="00D969DC">
        <w:fldChar w:fldCharType="end"/>
      </w:r>
      <w:r w:rsidRPr="00010FF2">
        <w:rPr>
          <w:rFonts w:asciiTheme="minorHAnsi" w:eastAsia="Calisto MT" w:hAnsiTheme="minorHAnsi" w:cstheme="minorHAnsi"/>
          <w:color w:val="000000" w:themeColor="text1"/>
          <w:sz w:val="19"/>
          <w:szCs w:val="19"/>
        </w:rPr>
        <w:t>.</w:t>
      </w:r>
    </w:p>
    <w:p w:rsidR="00A008EB" w:rsidRPr="00010FF2" w:rsidRDefault="00A008EB" w:rsidP="00775578">
      <w:pPr>
        <w:pStyle w:val="ListParagraph"/>
        <w:numPr>
          <w:ilvl w:val="0"/>
          <w:numId w:val="170"/>
        </w:numPr>
        <w:spacing w:after="200" w:line="269" w:lineRule="auto"/>
        <w:ind w:left="360"/>
        <w:contextualSpacing w:val="0"/>
        <w:jc w:val="both"/>
        <w:rPr>
          <w:rFonts w:asciiTheme="minorHAnsi" w:hAnsiTheme="minorHAnsi" w:cstheme="minorHAnsi"/>
          <w:color w:val="000000" w:themeColor="text1"/>
          <w:spacing w:val="-5"/>
          <w:w w:val="105"/>
          <w:sz w:val="19"/>
          <w:szCs w:val="19"/>
        </w:rPr>
      </w:pPr>
      <w:r w:rsidRPr="00010FF2">
        <w:rPr>
          <w:rFonts w:asciiTheme="minorHAnsi" w:hAnsiTheme="minorHAnsi" w:cstheme="minorHAnsi"/>
          <w:color w:val="000000" w:themeColor="text1"/>
          <w:spacing w:val="-5"/>
          <w:w w:val="105"/>
          <w:sz w:val="19"/>
          <w:szCs w:val="19"/>
        </w:rPr>
        <w:t>We hereby undertake that we hereby pledge our unconditional &amp; irrevocable financial support for the execution of the said package to M/s._______ (Name of the Bidder), in case they are awarded the Contract for the said package, at the end of the bidding process. We further agree that this undertaking shall be without prejudice to the various liabilities that M/s _____ (Name of Bidder) would be required to undertake in terms of the Contract including the Performance Security as well as other obligations of the Bidder/Contractor.</w:t>
      </w:r>
    </w:p>
    <w:p w:rsidR="00A008EB" w:rsidRPr="00010FF2" w:rsidRDefault="00A008EB" w:rsidP="00775578">
      <w:pPr>
        <w:pStyle w:val="ListParagraph"/>
        <w:numPr>
          <w:ilvl w:val="0"/>
          <w:numId w:val="170"/>
        </w:numPr>
        <w:spacing w:after="200" w:line="269" w:lineRule="auto"/>
        <w:ind w:left="360"/>
        <w:contextualSpacing w:val="0"/>
        <w:jc w:val="both"/>
        <w:rPr>
          <w:rFonts w:asciiTheme="minorHAnsi" w:hAnsiTheme="minorHAnsi" w:cstheme="minorHAnsi"/>
          <w:color w:val="000000" w:themeColor="text1"/>
          <w:spacing w:val="-5"/>
          <w:w w:val="105"/>
          <w:sz w:val="19"/>
          <w:szCs w:val="19"/>
        </w:rPr>
      </w:pPr>
      <w:r w:rsidRPr="00010FF2">
        <w:rPr>
          <w:rFonts w:asciiTheme="minorHAnsi" w:hAnsiTheme="minorHAnsi" w:cstheme="minorHAnsi"/>
          <w:color w:val="000000" w:themeColor="text1"/>
          <w:spacing w:val="-5"/>
          <w:w w:val="105"/>
          <w:sz w:val="19"/>
          <w:szCs w:val="19"/>
        </w:rPr>
        <w:t>This undertaking is irrevocable and unconditional, and shall remain in force till the successful execution and performance of the entire contract and/or till it is discharged by KREDL.</w:t>
      </w:r>
    </w:p>
    <w:p w:rsidR="00A008EB" w:rsidRPr="00010FF2" w:rsidRDefault="00A008EB" w:rsidP="00775578">
      <w:pPr>
        <w:pStyle w:val="ListParagraph"/>
        <w:numPr>
          <w:ilvl w:val="0"/>
          <w:numId w:val="170"/>
        </w:numPr>
        <w:spacing w:after="200" w:line="269" w:lineRule="auto"/>
        <w:ind w:left="360"/>
        <w:contextualSpacing w:val="0"/>
        <w:jc w:val="both"/>
        <w:rPr>
          <w:rFonts w:asciiTheme="minorHAnsi" w:hAnsiTheme="minorHAnsi" w:cstheme="minorHAnsi"/>
          <w:color w:val="000000" w:themeColor="text1"/>
          <w:spacing w:val="-5"/>
          <w:w w:val="105"/>
          <w:sz w:val="19"/>
          <w:szCs w:val="19"/>
        </w:rPr>
      </w:pPr>
      <w:r w:rsidRPr="00010FF2">
        <w:rPr>
          <w:rFonts w:asciiTheme="minorHAnsi" w:hAnsiTheme="minorHAnsi" w:cstheme="minorHAnsi"/>
          <w:color w:val="000000" w:themeColor="text1"/>
          <w:spacing w:val="-5"/>
          <w:w w:val="105"/>
          <w:sz w:val="19"/>
          <w:szCs w:val="19"/>
        </w:rPr>
        <w:t>We are herewith enclosing a copy of the Board Resolution in support of this undertaking.</w:t>
      </w:r>
    </w:p>
    <w:p w:rsidR="00A008EB" w:rsidRPr="00010FF2" w:rsidRDefault="00A008EB" w:rsidP="00A008EB">
      <w:pPr>
        <w:spacing w:after="200" w:line="269" w:lineRule="auto"/>
        <w:jc w:val="right"/>
        <w:rPr>
          <w:rFonts w:asciiTheme="minorHAnsi" w:hAnsiTheme="minorHAnsi" w:cstheme="minorHAnsi"/>
          <w:color w:val="000000" w:themeColor="text1"/>
          <w:spacing w:val="-5"/>
          <w:w w:val="105"/>
          <w:sz w:val="19"/>
          <w:szCs w:val="19"/>
        </w:rPr>
      </w:pPr>
      <w:r w:rsidRPr="00010FF2">
        <w:rPr>
          <w:rFonts w:asciiTheme="minorHAnsi" w:hAnsiTheme="minorHAnsi" w:cstheme="minorHAnsi"/>
          <w:color w:val="000000" w:themeColor="text1"/>
          <w:spacing w:val="-5"/>
          <w:w w:val="105"/>
          <w:sz w:val="19"/>
          <w:szCs w:val="19"/>
        </w:rPr>
        <w:t>Yours Faithfully</w:t>
      </w:r>
    </w:p>
    <w:p w:rsidR="00A008EB" w:rsidRPr="00010FF2" w:rsidRDefault="00A008EB" w:rsidP="00A008EB">
      <w:pPr>
        <w:spacing w:after="200" w:line="269" w:lineRule="auto"/>
        <w:jc w:val="right"/>
        <w:rPr>
          <w:rFonts w:asciiTheme="minorHAnsi" w:hAnsiTheme="minorHAnsi" w:cstheme="minorHAnsi"/>
          <w:color w:val="000000" w:themeColor="text1"/>
          <w:spacing w:val="-5"/>
          <w:w w:val="105"/>
          <w:sz w:val="19"/>
          <w:szCs w:val="19"/>
        </w:rPr>
      </w:pPr>
      <w:r w:rsidRPr="00010FF2">
        <w:rPr>
          <w:rFonts w:asciiTheme="minorHAnsi" w:hAnsiTheme="minorHAnsi" w:cstheme="minorHAnsi"/>
          <w:color w:val="000000" w:themeColor="text1"/>
          <w:spacing w:val="-5"/>
          <w:w w:val="105"/>
          <w:sz w:val="19"/>
          <w:szCs w:val="19"/>
        </w:rPr>
        <w:t xml:space="preserve">Signature of the Authorized Signatory on </w:t>
      </w:r>
    </w:p>
    <w:p w:rsidR="00A008EB" w:rsidRPr="00010FF2" w:rsidRDefault="00A008EB" w:rsidP="00A008EB">
      <w:pPr>
        <w:spacing w:after="200" w:line="269" w:lineRule="auto"/>
        <w:jc w:val="right"/>
        <w:rPr>
          <w:rFonts w:asciiTheme="minorHAnsi" w:hAnsiTheme="minorHAnsi" w:cstheme="minorHAnsi"/>
          <w:color w:val="000000" w:themeColor="text1"/>
          <w:spacing w:val="-5"/>
          <w:w w:val="105"/>
          <w:sz w:val="19"/>
          <w:szCs w:val="19"/>
        </w:rPr>
      </w:pPr>
      <w:proofErr w:type="gramStart"/>
      <w:r w:rsidRPr="00010FF2">
        <w:rPr>
          <w:rFonts w:asciiTheme="minorHAnsi" w:hAnsiTheme="minorHAnsi" w:cstheme="minorHAnsi"/>
          <w:color w:val="000000" w:themeColor="text1"/>
          <w:spacing w:val="-5"/>
          <w:w w:val="105"/>
          <w:sz w:val="19"/>
          <w:szCs w:val="19"/>
        </w:rPr>
        <w:t>behalf</w:t>
      </w:r>
      <w:proofErr w:type="gramEnd"/>
      <w:r w:rsidRPr="00010FF2">
        <w:rPr>
          <w:rFonts w:asciiTheme="minorHAnsi" w:hAnsiTheme="minorHAnsi" w:cstheme="minorHAnsi"/>
          <w:color w:val="000000" w:themeColor="text1"/>
          <w:spacing w:val="-5"/>
          <w:w w:val="105"/>
          <w:sz w:val="19"/>
          <w:szCs w:val="19"/>
        </w:rPr>
        <w:t xml:space="preserve"> of the holding company</w:t>
      </w:r>
    </w:p>
    <w:p w:rsidR="00A008EB" w:rsidRPr="00010FF2" w:rsidRDefault="00A008EB" w:rsidP="00A008EB">
      <w:pPr>
        <w:spacing w:after="200" w:line="269" w:lineRule="auto"/>
        <w:rPr>
          <w:rFonts w:asciiTheme="minorHAnsi" w:hAnsiTheme="minorHAnsi" w:cstheme="minorHAnsi"/>
          <w:color w:val="000000" w:themeColor="text1"/>
          <w:spacing w:val="-5"/>
          <w:w w:val="105"/>
          <w:sz w:val="19"/>
          <w:szCs w:val="19"/>
        </w:rPr>
      </w:pPr>
      <w:r w:rsidRPr="00010FF2">
        <w:rPr>
          <w:rFonts w:asciiTheme="minorHAnsi" w:hAnsiTheme="minorHAnsi" w:cstheme="minorHAnsi"/>
          <w:color w:val="000000" w:themeColor="text1"/>
          <w:spacing w:val="-5"/>
          <w:w w:val="105"/>
          <w:sz w:val="19"/>
          <w:szCs w:val="19"/>
        </w:rPr>
        <w:lastRenderedPageBreak/>
        <w:t>Witness:</w:t>
      </w:r>
    </w:p>
    <w:p w:rsidR="00A008EB" w:rsidRPr="00010FF2" w:rsidRDefault="00A008EB" w:rsidP="00775578">
      <w:pPr>
        <w:pStyle w:val="ListParagraph"/>
        <w:numPr>
          <w:ilvl w:val="0"/>
          <w:numId w:val="171"/>
        </w:numPr>
        <w:spacing w:after="200" w:line="269" w:lineRule="auto"/>
        <w:rPr>
          <w:rFonts w:asciiTheme="minorHAnsi" w:hAnsiTheme="minorHAnsi" w:cstheme="minorHAnsi"/>
          <w:color w:val="000000" w:themeColor="text1"/>
          <w:spacing w:val="-5"/>
          <w:w w:val="105"/>
          <w:sz w:val="19"/>
          <w:szCs w:val="19"/>
        </w:rPr>
      </w:pPr>
      <w:r w:rsidRPr="00010FF2">
        <w:rPr>
          <w:rFonts w:asciiTheme="minorHAnsi" w:hAnsiTheme="minorHAnsi" w:cstheme="minorHAnsi"/>
          <w:color w:val="000000" w:themeColor="text1"/>
          <w:spacing w:val="-5"/>
          <w:w w:val="105"/>
          <w:sz w:val="19"/>
          <w:szCs w:val="19"/>
        </w:rPr>
        <w:t>( Name&amp; Designation)</w:t>
      </w:r>
    </w:p>
    <w:p w:rsidR="00A008EB" w:rsidRPr="00010FF2" w:rsidRDefault="00A008EB" w:rsidP="00775578">
      <w:pPr>
        <w:pStyle w:val="ListParagraph"/>
        <w:numPr>
          <w:ilvl w:val="0"/>
          <w:numId w:val="171"/>
        </w:numPr>
        <w:spacing w:after="200" w:line="269" w:lineRule="auto"/>
        <w:rPr>
          <w:rFonts w:asciiTheme="minorHAnsi" w:hAnsiTheme="minorHAnsi" w:cstheme="minorHAnsi"/>
          <w:color w:val="000000" w:themeColor="text1"/>
          <w:spacing w:val="-5"/>
          <w:w w:val="105"/>
          <w:sz w:val="19"/>
          <w:szCs w:val="19"/>
        </w:rPr>
      </w:pPr>
      <w:r w:rsidRPr="00010FF2">
        <w:rPr>
          <w:rFonts w:asciiTheme="minorHAnsi" w:hAnsiTheme="minorHAnsi" w:cstheme="minorHAnsi"/>
          <w:color w:val="000000" w:themeColor="text1"/>
          <w:spacing w:val="-5"/>
          <w:w w:val="105"/>
          <w:sz w:val="19"/>
          <w:szCs w:val="19"/>
        </w:rPr>
        <w:t>(Name of the holding company)</w:t>
      </w:r>
    </w:p>
    <w:p w:rsidR="00A008EB" w:rsidRPr="00010FF2" w:rsidRDefault="00A008EB" w:rsidP="00775578">
      <w:pPr>
        <w:pStyle w:val="ListParagraph"/>
        <w:numPr>
          <w:ilvl w:val="0"/>
          <w:numId w:val="171"/>
        </w:numPr>
        <w:spacing w:after="200" w:line="269" w:lineRule="auto"/>
        <w:rPr>
          <w:rFonts w:asciiTheme="minorHAnsi" w:hAnsiTheme="minorHAnsi" w:cstheme="minorHAnsi"/>
          <w:color w:val="000000" w:themeColor="text1"/>
          <w:spacing w:val="-5"/>
          <w:w w:val="105"/>
          <w:sz w:val="19"/>
          <w:szCs w:val="19"/>
        </w:rPr>
      </w:pPr>
      <w:r w:rsidRPr="00010FF2">
        <w:rPr>
          <w:rFonts w:asciiTheme="minorHAnsi" w:hAnsiTheme="minorHAnsi" w:cstheme="minorHAnsi"/>
          <w:color w:val="000000" w:themeColor="text1"/>
          <w:spacing w:val="-5"/>
          <w:w w:val="105"/>
          <w:sz w:val="19"/>
          <w:szCs w:val="19"/>
        </w:rPr>
        <w:t>Seal of the holding company</w:t>
      </w:r>
    </w:p>
    <w:p w:rsidR="00A008EB" w:rsidRPr="00010FF2" w:rsidRDefault="00A008EB" w:rsidP="00A008EB">
      <w:pPr>
        <w:spacing w:after="200" w:line="269" w:lineRule="auto"/>
        <w:rPr>
          <w:rFonts w:asciiTheme="minorHAnsi" w:hAnsiTheme="minorHAnsi" w:cstheme="minorHAnsi"/>
          <w:color w:val="000000" w:themeColor="text1"/>
          <w:spacing w:val="-5"/>
          <w:w w:val="105"/>
          <w:sz w:val="19"/>
          <w:szCs w:val="19"/>
        </w:rPr>
      </w:pPr>
      <w:r w:rsidRPr="00010FF2">
        <w:rPr>
          <w:rFonts w:asciiTheme="minorHAnsi" w:hAnsiTheme="minorHAnsi" w:cstheme="minorHAnsi"/>
          <w:color w:val="000000" w:themeColor="text1"/>
          <w:spacing w:val="-5"/>
          <w:w w:val="105"/>
          <w:sz w:val="19"/>
          <w:szCs w:val="19"/>
        </w:rPr>
        <w:t>Date:</w:t>
      </w:r>
    </w:p>
    <w:p w:rsidR="00A008EB" w:rsidRPr="00010FF2" w:rsidRDefault="00A008EB" w:rsidP="00A008EB">
      <w:pPr>
        <w:spacing w:after="200" w:line="269" w:lineRule="auto"/>
        <w:rPr>
          <w:rFonts w:asciiTheme="minorHAnsi" w:hAnsiTheme="minorHAnsi" w:cstheme="minorHAnsi"/>
          <w:color w:val="000000" w:themeColor="text1"/>
          <w:spacing w:val="-5"/>
          <w:w w:val="105"/>
          <w:sz w:val="19"/>
          <w:szCs w:val="19"/>
        </w:rPr>
      </w:pPr>
      <w:r w:rsidRPr="00010FF2">
        <w:rPr>
          <w:rFonts w:asciiTheme="minorHAnsi" w:hAnsiTheme="minorHAnsi" w:cstheme="minorHAnsi"/>
          <w:color w:val="000000" w:themeColor="text1"/>
          <w:spacing w:val="-5"/>
          <w:w w:val="105"/>
          <w:sz w:val="19"/>
          <w:szCs w:val="19"/>
        </w:rPr>
        <w:t>Place:</w:t>
      </w:r>
    </w:p>
    <w:p w:rsidR="00A008EB" w:rsidRPr="00010FF2" w:rsidRDefault="00A008EB" w:rsidP="00A008EB">
      <w:pPr>
        <w:spacing w:after="200" w:line="269" w:lineRule="auto"/>
        <w:jc w:val="right"/>
        <w:rPr>
          <w:rFonts w:asciiTheme="minorHAnsi" w:hAnsiTheme="minorHAnsi" w:cstheme="minorHAnsi"/>
          <w:color w:val="000000" w:themeColor="text1"/>
          <w:spacing w:val="-5"/>
          <w:w w:val="105"/>
          <w:sz w:val="19"/>
          <w:szCs w:val="19"/>
        </w:rPr>
        <w:sectPr w:rsidR="00A008EB" w:rsidRPr="00010FF2" w:rsidSect="00E23020">
          <w:pgSz w:w="12240" w:h="15840"/>
          <w:pgMar w:top="1440" w:right="1440" w:bottom="1440" w:left="1440" w:header="720" w:footer="720" w:gutter="0"/>
          <w:cols w:space="720"/>
          <w:docGrid w:linePitch="360"/>
        </w:sectPr>
      </w:pPr>
    </w:p>
    <w:p w:rsidR="00203353" w:rsidRPr="00010FF2" w:rsidRDefault="00203353" w:rsidP="00203353">
      <w:pPr>
        <w:spacing w:after="200" w:line="269" w:lineRule="auto"/>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lastRenderedPageBreak/>
        <w:t xml:space="preserve">Development of </w:t>
      </w:r>
      <w:r>
        <w:rPr>
          <w:rFonts w:asciiTheme="minorHAnsi" w:hAnsiTheme="minorHAnsi" w:cstheme="minorHAnsi"/>
          <w:b/>
          <w:color w:val="000000" w:themeColor="text1"/>
          <w:sz w:val="19"/>
          <w:szCs w:val="19"/>
        </w:rPr>
        <w:t>2</w:t>
      </w:r>
      <w:r w:rsidRPr="00010FF2">
        <w:rPr>
          <w:rFonts w:asciiTheme="minorHAnsi" w:hAnsiTheme="minorHAnsi" w:cstheme="minorHAnsi"/>
          <w:b/>
          <w:color w:val="000000" w:themeColor="text1"/>
          <w:sz w:val="19"/>
          <w:szCs w:val="19"/>
        </w:rPr>
        <w:t>MW (AC) Solar PV Power Plant (</w:t>
      </w:r>
      <w:r>
        <w:rPr>
          <w:rFonts w:asciiTheme="minorHAnsi" w:hAnsiTheme="minorHAnsi" w:cstheme="minorHAnsi"/>
          <w:b/>
          <w:color w:val="000000" w:themeColor="text1"/>
          <w:sz w:val="19"/>
          <w:szCs w:val="19"/>
        </w:rPr>
        <w:t>2.2</w:t>
      </w:r>
      <w:r w:rsidRPr="00010FF2">
        <w:rPr>
          <w:rFonts w:asciiTheme="minorHAnsi" w:hAnsiTheme="minorHAnsi" w:cstheme="minorHAnsi"/>
          <w:b/>
          <w:color w:val="000000" w:themeColor="text1"/>
          <w:sz w:val="19"/>
          <w:szCs w:val="19"/>
        </w:rPr>
        <w:t xml:space="preserve">MWp DC) with </w:t>
      </w:r>
      <w:r>
        <w:rPr>
          <w:rFonts w:asciiTheme="minorHAnsi" w:hAnsiTheme="minorHAnsi" w:cstheme="minorHAnsi"/>
          <w:b/>
          <w:color w:val="000000" w:themeColor="text1"/>
          <w:sz w:val="19"/>
          <w:szCs w:val="19"/>
        </w:rPr>
        <w:t>4.5</w:t>
      </w:r>
      <w:r w:rsidRPr="00010FF2">
        <w:rPr>
          <w:rFonts w:asciiTheme="minorHAnsi" w:hAnsiTheme="minorHAnsi" w:cstheme="minorHAnsi"/>
          <w:b/>
          <w:color w:val="000000" w:themeColor="text1"/>
          <w:sz w:val="19"/>
          <w:szCs w:val="19"/>
        </w:rPr>
        <w:t xml:space="preserve"> MWh Battery Energy Storage System </w:t>
      </w:r>
      <w:r w:rsidRPr="00010FF2">
        <w:rPr>
          <w:rFonts w:asciiTheme="minorHAnsi" w:eastAsia="Calisto MT" w:hAnsiTheme="minorHAnsi" w:cstheme="minorHAnsi"/>
          <w:b/>
          <w:color w:val="000000" w:themeColor="text1"/>
          <w:sz w:val="19"/>
          <w:szCs w:val="19"/>
        </w:rPr>
        <w:t xml:space="preserve">Facilities </w:t>
      </w:r>
      <w:r w:rsidR="003A7AC7" w:rsidRPr="00805700">
        <w:rPr>
          <w:rFonts w:asciiTheme="minorHAnsi" w:hAnsiTheme="minorHAnsi" w:cstheme="minorHAnsi"/>
          <w:b/>
          <w:color w:val="000000" w:themeColor="text1"/>
          <w:sz w:val="19"/>
          <w:szCs w:val="19"/>
        </w:rPr>
        <w:t>(excluding all variants of lead acid batteries</w:t>
      </w:r>
      <w:proofErr w:type="gramStart"/>
      <w:r w:rsidR="003A7AC7" w:rsidRPr="00805700">
        <w:rPr>
          <w:rFonts w:asciiTheme="minorHAnsi" w:hAnsiTheme="minorHAnsi" w:cstheme="minorHAnsi"/>
          <w:b/>
          <w:color w:val="000000" w:themeColor="text1"/>
          <w:sz w:val="19"/>
          <w:szCs w:val="19"/>
        </w:rPr>
        <w:t>)</w:t>
      </w:r>
      <w:r w:rsidR="003A7AC7" w:rsidRPr="00010FF2">
        <w:rPr>
          <w:rFonts w:asciiTheme="minorHAnsi" w:eastAsia="Calisto MT" w:hAnsiTheme="minorHAnsi" w:cstheme="minorHAnsi"/>
          <w:b/>
          <w:color w:val="000000" w:themeColor="text1"/>
          <w:sz w:val="19"/>
          <w:szCs w:val="19"/>
        </w:rPr>
        <w:t xml:space="preserve">  </w:t>
      </w:r>
      <w:r w:rsidRPr="003466D6">
        <w:rPr>
          <w:rFonts w:asciiTheme="minorHAnsi" w:eastAsia="Calisto MT" w:hAnsiTheme="minorHAnsi" w:cstheme="minorHAnsi"/>
          <w:b/>
          <w:color w:val="000000" w:themeColor="text1"/>
          <w:sz w:val="19"/>
          <w:szCs w:val="19"/>
        </w:rPr>
        <w:t>having</w:t>
      </w:r>
      <w:proofErr w:type="gramEnd"/>
      <w:r w:rsidRPr="003466D6">
        <w:rPr>
          <w:rFonts w:asciiTheme="minorHAnsi" w:eastAsia="Calisto MT" w:hAnsiTheme="minorHAnsi" w:cstheme="minorHAnsi"/>
          <w:b/>
          <w:color w:val="000000" w:themeColor="text1"/>
          <w:sz w:val="19"/>
          <w:szCs w:val="19"/>
        </w:rPr>
        <w:t xml:space="preserve"> 12 years Plant O&amp;M</w:t>
      </w:r>
      <w:r w:rsidRPr="00010FF2">
        <w:rPr>
          <w:rFonts w:asciiTheme="minorHAnsi" w:eastAsia="Calisto MT" w:hAnsiTheme="minorHAnsi" w:cstheme="minorHAnsi"/>
          <w:b/>
          <w:color w:val="000000" w:themeColor="text1"/>
          <w:sz w:val="19"/>
          <w:szCs w:val="19"/>
        </w:rPr>
        <w:t>at Pavagada Ultra Mega Solar Park in Karnataka</w:t>
      </w:r>
    </w:p>
    <w:p w:rsidR="00A008EB" w:rsidRPr="00010FF2" w:rsidRDefault="00A008EB" w:rsidP="00A008EB">
      <w:pPr>
        <w:spacing w:after="200" w:line="269" w:lineRule="auto"/>
        <w:rPr>
          <w:rFonts w:asciiTheme="minorHAnsi" w:eastAsia="Calisto MT" w:hAnsiTheme="minorHAnsi" w:cstheme="minorHAnsi"/>
          <w:color w:val="000000" w:themeColor="text1"/>
          <w:sz w:val="19"/>
          <w:szCs w:val="19"/>
        </w:rPr>
      </w:pPr>
      <w:proofErr w:type="gramStart"/>
      <w:r w:rsidRPr="00010FF2">
        <w:rPr>
          <w:rFonts w:asciiTheme="minorHAnsi" w:eastAsia="Calisto MT" w:hAnsiTheme="minorHAnsi" w:cstheme="minorHAnsi"/>
          <w:color w:val="000000" w:themeColor="text1"/>
          <w:sz w:val="19"/>
          <w:szCs w:val="19"/>
        </w:rPr>
        <w:t>RFP No.</w:t>
      </w:r>
      <w:proofErr w:type="gramEnd"/>
      <w:r w:rsidRPr="00010FF2">
        <w:rPr>
          <w:rFonts w:asciiTheme="minorHAnsi" w:eastAsia="Calisto MT" w:hAnsiTheme="minorHAnsi" w:cstheme="minorHAnsi"/>
          <w:color w:val="000000" w:themeColor="text1"/>
          <w:sz w:val="19"/>
          <w:szCs w:val="19"/>
        </w:rPr>
        <w:t xml:space="preserve"> : _______</w:t>
      </w:r>
    </w:p>
    <w:p w:rsidR="00A008EB" w:rsidRPr="00010FF2" w:rsidRDefault="00A008EB" w:rsidP="00A008EB">
      <w:pPr>
        <w:spacing w:after="200" w:line="269" w:lineRule="auto"/>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t>Attachment 5 (f):</w:t>
      </w:r>
    </w:p>
    <w:p w:rsidR="00A008EB" w:rsidRPr="00010FF2" w:rsidRDefault="00A008EB" w:rsidP="00A008EB">
      <w:pPr>
        <w:spacing w:before="180"/>
        <w:jc w:val="center"/>
        <w:rPr>
          <w:rFonts w:asciiTheme="minorHAnsi" w:hAnsiTheme="minorHAnsi" w:cstheme="minorHAnsi"/>
          <w:b/>
          <w:color w:val="000000" w:themeColor="text1"/>
          <w:spacing w:val="-6"/>
          <w:w w:val="105"/>
          <w:sz w:val="19"/>
          <w:szCs w:val="19"/>
        </w:rPr>
      </w:pPr>
      <w:r w:rsidRPr="00010FF2">
        <w:rPr>
          <w:rFonts w:asciiTheme="minorHAnsi" w:hAnsiTheme="minorHAnsi" w:cstheme="minorHAnsi"/>
          <w:b/>
          <w:color w:val="000000" w:themeColor="text1"/>
          <w:spacing w:val="-6"/>
          <w:w w:val="105"/>
          <w:sz w:val="19"/>
          <w:szCs w:val="19"/>
        </w:rPr>
        <w:t>PROFORMA OF CERTIFICATE FROM THE CEO/CFO,</w:t>
      </w:r>
      <w:r w:rsidRPr="00010FF2">
        <w:rPr>
          <w:rFonts w:asciiTheme="minorHAnsi" w:eastAsia="Calisto MT" w:hAnsiTheme="minorHAnsi" w:cstheme="minorHAnsi"/>
          <w:b/>
          <w:color w:val="000000" w:themeColor="text1"/>
          <w:sz w:val="19"/>
          <w:szCs w:val="19"/>
        </w:rPr>
        <w:t xml:space="preserve"> </w:t>
      </w:r>
      <w:proofErr w:type="gramStart"/>
      <w:r w:rsidRPr="00010FF2">
        <w:rPr>
          <w:rFonts w:asciiTheme="minorHAnsi" w:eastAsia="Calisto MT" w:hAnsiTheme="minorHAnsi" w:cstheme="minorHAnsi"/>
          <w:b/>
          <w:color w:val="000000" w:themeColor="text1"/>
          <w:sz w:val="19"/>
          <w:szCs w:val="19"/>
        </w:rPr>
        <w:t>If</w:t>
      </w:r>
      <w:proofErr w:type="gramEnd"/>
      <w:r w:rsidRPr="00010FF2">
        <w:rPr>
          <w:rFonts w:asciiTheme="minorHAnsi" w:eastAsia="Calisto MT" w:hAnsiTheme="minorHAnsi" w:cstheme="minorHAnsi"/>
          <w:b/>
          <w:color w:val="000000" w:themeColor="text1"/>
          <w:sz w:val="19"/>
          <w:szCs w:val="19"/>
        </w:rPr>
        <w:t xml:space="preserve"> applicable</w:t>
      </w:r>
      <w:r w:rsidRPr="00010FF2">
        <w:rPr>
          <w:rFonts w:asciiTheme="minorHAnsi" w:hAnsiTheme="minorHAnsi" w:cstheme="minorHAnsi"/>
          <w:b/>
          <w:color w:val="000000" w:themeColor="text1"/>
          <w:spacing w:val="-6"/>
          <w:w w:val="105"/>
          <w:sz w:val="19"/>
          <w:szCs w:val="19"/>
        </w:rPr>
        <w:br/>
        <w:t xml:space="preserve">IN ACCORDANCE WITH ITEM as per </w:t>
      </w:r>
      <w:r w:rsidRPr="00010FF2">
        <w:rPr>
          <w:rFonts w:asciiTheme="minorHAnsi" w:eastAsia="Calisto MT" w:hAnsiTheme="minorHAnsi" w:cstheme="minorHAnsi"/>
          <w:b/>
          <w:color w:val="000000" w:themeColor="text1"/>
          <w:sz w:val="19"/>
          <w:szCs w:val="19"/>
        </w:rPr>
        <w:t>Detailed NIT Clause 1.2.7.3</w:t>
      </w:r>
    </w:p>
    <w:p w:rsidR="00A008EB" w:rsidRPr="00010FF2" w:rsidRDefault="00A008EB" w:rsidP="00A008EB">
      <w:pPr>
        <w:spacing w:after="200" w:line="269" w:lineRule="auto"/>
        <w:jc w:val="center"/>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(To be submitted online by Bidder along with the Techno-Commercial Bid)</w:t>
      </w:r>
    </w:p>
    <w:p w:rsidR="00A008EB" w:rsidRPr="00010FF2" w:rsidRDefault="00A008EB" w:rsidP="00A008EB">
      <w:pPr>
        <w:spacing w:after="200" w:line="269" w:lineRule="auto"/>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Ref.</w:t>
      </w:r>
      <w:r w:rsidRPr="00010FF2">
        <w:rPr>
          <w:rFonts w:asciiTheme="minorHAnsi" w:eastAsia="Calisto MT" w:hAnsiTheme="minorHAnsi" w:cstheme="minorHAnsi"/>
          <w:color w:val="000000" w:themeColor="text1"/>
          <w:sz w:val="19"/>
          <w:szCs w:val="19"/>
        </w:rPr>
        <w:tab/>
        <w:t>:</w:t>
      </w:r>
      <w:r w:rsidRPr="00010FF2">
        <w:rPr>
          <w:rFonts w:asciiTheme="minorHAnsi" w:eastAsia="Calisto MT" w:hAnsiTheme="minorHAnsi" w:cstheme="minorHAnsi"/>
          <w:color w:val="000000" w:themeColor="text1"/>
          <w:sz w:val="19"/>
          <w:szCs w:val="19"/>
        </w:rPr>
        <w:tab/>
      </w:r>
      <w:r w:rsidRPr="00010FF2">
        <w:rPr>
          <w:rFonts w:asciiTheme="minorHAnsi" w:eastAsia="Calisto MT" w:hAnsiTheme="minorHAnsi" w:cstheme="minorHAnsi"/>
          <w:color w:val="000000" w:themeColor="text1"/>
          <w:sz w:val="19"/>
          <w:szCs w:val="19"/>
        </w:rPr>
        <w:tab/>
      </w:r>
      <w:r w:rsidRPr="00010FF2">
        <w:rPr>
          <w:rFonts w:asciiTheme="minorHAnsi" w:eastAsia="Calisto MT" w:hAnsiTheme="minorHAnsi" w:cstheme="minorHAnsi"/>
          <w:color w:val="000000" w:themeColor="text1"/>
          <w:sz w:val="19"/>
          <w:szCs w:val="19"/>
        </w:rPr>
        <w:tab/>
      </w:r>
      <w:r w:rsidRPr="00010FF2">
        <w:rPr>
          <w:rFonts w:asciiTheme="minorHAnsi" w:eastAsia="Calisto MT" w:hAnsiTheme="minorHAnsi" w:cstheme="minorHAnsi"/>
          <w:color w:val="000000" w:themeColor="text1"/>
          <w:sz w:val="19"/>
          <w:szCs w:val="19"/>
        </w:rPr>
        <w:tab/>
      </w:r>
      <w:r w:rsidRPr="00010FF2">
        <w:rPr>
          <w:rFonts w:asciiTheme="minorHAnsi" w:eastAsia="Calisto MT" w:hAnsiTheme="minorHAnsi" w:cstheme="minorHAnsi"/>
          <w:color w:val="000000" w:themeColor="text1"/>
          <w:sz w:val="19"/>
          <w:szCs w:val="19"/>
        </w:rPr>
        <w:tab/>
      </w:r>
      <w:r w:rsidRPr="00010FF2">
        <w:rPr>
          <w:rFonts w:asciiTheme="minorHAnsi" w:eastAsia="Calisto MT" w:hAnsiTheme="minorHAnsi" w:cstheme="minorHAnsi"/>
          <w:color w:val="000000" w:themeColor="text1"/>
          <w:sz w:val="19"/>
          <w:szCs w:val="19"/>
        </w:rPr>
        <w:tab/>
      </w:r>
      <w:r w:rsidRPr="00010FF2">
        <w:rPr>
          <w:rFonts w:asciiTheme="minorHAnsi" w:eastAsia="Calisto MT" w:hAnsiTheme="minorHAnsi" w:cstheme="minorHAnsi"/>
          <w:color w:val="000000" w:themeColor="text1"/>
          <w:sz w:val="19"/>
          <w:szCs w:val="19"/>
        </w:rPr>
        <w:tab/>
      </w:r>
      <w:r w:rsidRPr="00010FF2">
        <w:rPr>
          <w:rFonts w:asciiTheme="minorHAnsi" w:eastAsia="Calisto MT" w:hAnsiTheme="minorHAnsi" w:cstheme="minorHAnsi"/>
          <w:color w:val="000000" w:themeColor="text1"/>
          <w:sz w:val="19"/>
          <w:szCs w:val="19"/>
        </w:rPr>
        <w:tab/>
      </w:r>
      <w:r w:rsidRPr="00010FF2">
        <w:rPr>
          <w:rFonts w:asciiTheme="minorHAnsi" w:eastAsia="Calisto MT" w:hAnsiTheme="minorHAnsi" w:cstheme="minorHAnsi"/>
          <w:color w:val="000000" w:themeColor="text1"/>
          <w:sz w:val="19"/>
          <w:szCs w:val="19"/>
        </w:rPr>
        <w:tab/>
        <w:t>Date:</w:t>
      </w:r>
    </w:p>
    <w:p w:rsidR="00A008EB" w:rsidRPr="00010FF2" w:rsidRDefault="00A008EB" w:rsidP="00A008EB">
      <w:pPr>
        <w:spacing w:after="200" w:line="269" w:lineRule="auto"/>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To,</w:t>
      </w:r>
    </w:p>
    <w:p w:rsidR="00A008EB" w:rsidRPr="00010FF2" w:rsidRDefault="00A008EB" w:rsidP="00A008EB">
      <w:pPr>
        <w:spacing w:after="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Karnataka Renewable Energy Development Limited (KREDL),</w:t>
      </w:r>
    </w:p>
    <w:p w:rsidR="00DE2529" w:rsidRPr="00010FF2" w:rsidRDefault="00DE2529" w:rsidP="00DE2529">
      <w:pPr>
        <w:spacing w:after="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Head Office, #6/13/1, 10</w:t>
      </w:r>
      <w:r w:rsidRPr="00010FF2">
        <w:rPr>
          <w:rFonts w:asciiTheme="minorHAnsi" w:eastAsia="Calisto MT" w:hAnsiTheme="minorHAnsi" w:cstheme="minorHAnsi"/>
          <w:color w:val="000000" w:themeColor="text1"/>
          <w:sz w:val="19"/>
          <w:szCs w:val="19"/>
          <w:vertAlign w:val="superscript"/>
        </w:rPr>
        <w:t>th</w:t>
      </w:r>
      <w:r w:rsidRPr="00010FF2">
        <w:rPr>
          <w:rFonts w:asciiTheme="minorHAnsi" w:eastAsia="Calisto MT" w:hAnsiTheme="minorHAnsi" w:cstheme="minorHAnsi"/>
          <w:color w:val="000000" w:themeColor="text1"/>
          <w:sz w:val="19"/>
          <w:szCs w:val="19"/>
        </w:rPr>
        <w:t xml:space="preserve"> Block, 2</w:t>
      </w:r>
      <w:r w:rsidRPr="00010FF2">
        <w:rPr>
          <w:rFonts w:asciiTheme="minorHAnsi" w:eastAsia="Calisto MT" w:hAnsiTheme="minorHAnsi" w:cstheme="minorHAnsi"/>
          <w:color w:val="000000" w:themeColor="text1"/>
          <w:sz w:val="19"/>
          <w:szCs w:val="19"/>
          <w:vertAlign w:val="superscript"/>
        </w:rPr>
        <w:t>nd</w:t>
      </w:r>
      <w:r w:rsidRPr="00010FF2">
        <w:rPr>
          <w:rFonts w:asciiTheme="minorHAnsi" w:eastAsia="Calisto MT" w:hAnsiTheme="minorHAnsi" w:cstheme="minorHAnsi"/>
          <w:color w:val="000000" w:themeColor="text1"/>
          <w:sz w:val="19"/>
          <w:szCs w:val="19"/>
        </w:rPr>
        <w:t xml:space="preserve"> Stage,</w:t>
      </w:r>
    </w:p>
    <w:p w:rsidR="00DE2529" w:rsidRPr="00010FF2" w:rsidRDefault="00DE2529" w:rsidP="00DE2529">
      <w:pPr>
        <w:spacing w:after="0"/>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Nagarbhavi, Bangalore – 560072.</w:t>
      </w:r>
    </w:p>
    <w:p w:rsidR="00A008EB" w:rsidRPr="00010FF2" w:rsidRDefault="00A008EB" w:rsidP="00A008EB">
      <w:pPr>
        <w:spacing w:after="0" w:line="269" w:lineRule="auto"/>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Karnataka</w:t>
      </w:r>
    </w:p>
    <w:p w:rsidR="00A008EB" w:rsidRPr="00010FF2" w:rsidRDefault="00A008EB" w:rsidP="00A008EB">
      <w:pPr>
        <w:tabs>
          <w:tab w:val="left" w:pos="739"/>
          <w:tab w:val="right" w:pos="7766"/>
        </w:tabs>
        <w:spacing w:after="200" w:line="269" w:lineRule="auto"/>
        <w:ind w:right="1152"/>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Dear Sirs,</w:t>
      </w:r>
    </w:p>
    <w:p w:rsidR="00A008EB" w:rsidRPr="00010FF2" w:rsidRDefault="00A008EB" w:rsidP="00AA1EC5">
      <w:pPr>
        <w:tabs>
          <w:tab w:val="left" w:pos="739"/>
          <w:tab w:val="right" w:pos="7766"/>
        </w:tabs>
        <w:spacing w:after="200" w:line="269" w:lineRule="auto"/>
        <w:ind w:right="115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 Mr. _____(CEO/CFO of the Company) of _______ (Name of the Company) ______ declare that the financial results of M/s. ______ (Name of the Bidder) are under audit as on ______ (Date of Techno-Commercial Bid opening) and the Certificate from the practicing Chartered Accountant certifying the financial parameters is also not available.</w:t>
      </w:r>
    </w:p>
    <w:p w:rsidR="00A008EB" w:rsidRPr="00010FF2" w:rsidRDefault="00A008EB" w:rsidP="00A008EB">
      <w:pPr>
        <w:spacing w:before="252" w:line="480" w:lineRule="auto"/>
        <w:ind w:left="7200" w:right="1080" w:hanging="360"/>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t>Yours faithfully (Signature)</w:t>
      </w:r>
    </w:p>
    <w:p w:rsidR="00A008EB" w:rsidRPr="00010FF2" w:rsidRDefault="00A008EB" w:rsidP="00A008EB">
      <w:pPr>
        <w:tabs>
          <w:tab w:val="left" w:pos="4330"/>
          <w:tab w:val="right" w:leader="dot" w:pos="8918"/>
        </w:tabs>
        <w:spacing w:before="18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Date:</w:t>
      </w:r>
      <w:r w:rsidRPr="00010FF2">
        <w:rPr>
          <w:rFonts w:asciiTheme="minorHAnsi" w:hAnsiTheme="minorHAnsi" w:cstheme="minorHAnsi"/>
          <w:color w:val="000000" w:themeColor="text1"/>
          <w:sz w:val="19"/>
          <w:szCs w:val="19"/>
        </w:rPr>
        <w:tab/>
        <w:t>(Name &amp; Designation)</w:t>
      </w:r>
      <w:r w:rsidRPr="00010FF2">
        <w:rPr>
          <w:rFonts w:asciiTheme="minorHAnsi" w:hAnsiTheme="minorHAnsi" w:cstheme="minorHAnsi"/>
          <w:color w:val="000000" w:themeColor="text1"/>
          <w:sz w:val="19"/>
          <w:szCs w:val="19"/>
        </w:rPr>
        <w:tab/>
      </w:r>
    </w:p>
    <w:p w:rsidR="00A008EB" w:rsidRPr="00010FF2" w:rsidRDefault="00A008EB" w:rsidP="00A008EB">
      <w:pPr>
        <w:tabs>
          <w:tab w:val="left" w:pos="4330"/>
          <w:tab w:val="right" w:leader="dot" w:pos="8856"/>
        </w:tabs>
        <w:spacing w:before="18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Place:</w:t>
      </w:r>
      <w:r w:rsidRPr="00010FF2">
        <w:rPr>
          <w:rFonts w:asciiTheme="minorHAnsi" w:hAnsiTheme="minorHAnsi" w:cstheme="minorHAnsi"/>
          <w:color w:val="000000" w:themeColor="text1"/>
          <w:sz w:val="19"/>
          <w:szCs w:val="19"/>
        </w:rPr>
        <w:tab/>
        <w:t>(Name of the Company)</w:t>
      </w:r>
      <w:r w:rsidRPr="00010FF2">
        <w:rPr>
          <w:rFonts w:asciiTheme="minorHAnsi" w:hAnsiTheme="minorHAnsi" w:cstheme="minorHAnsi"/>
          <w:color w:val="000000" w:themeColor="text1"/>
          <w:sz w:val="19"/>
          <w:szCs w:val="19"/>
        </w:rPr>
        <w:tab/>
      </w:r>
    </w:p>
    <w:p w:rsidR="00A008EB" w:rsidRPr="00010FF2" w:rsidRDefault="00A008EB" w:rsidP="00A008EB">
      <w:pPr>
        <w:tabs>
          <w:tab w:val="right" w:leader="dot" w:pos="8952"/>
        </w:tabs>
        <w:spacing w:before="180"/>
        <w:ind w:left="432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(Seal of Company)</w:t>
      </w:r>
      <w:r w:rsidRPr="00010FF2">
        <w:rPr>
          <w:rFonts w:asciiTheme="minorHAnsi" w:hAnsiTheme="minorHAnsi" w:cstheme="minorHAnsi"/>
          <w:color w:val="000000" w:themeColor="text1"/>
          <w:sz w:val="19"/>
          <w:szCs w:val="19"/>
        </w:rPr>
        <w:tab/>
      </w:r>
    </w:p>
    <w:p w:rsidR="00A008EB" w:rsidRPr="00010FF2" w:rsidRDefault="00A008EB" w:rsidP="00A008EB">
      <w:pPr>
        <w:tabs>
          <w:tab w:val="right" w:pos="4027"/>
        </w:tabs>
        <w:spacing w:before="144"/>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w:t>
      </w:r>
      <w:r w:rsidRPr="00010FF2">
        <w:rPr>
          <w:rFonts w:asciiTheme="minorHAnsi" w:hAnsiTheme="minorHAnsi" w:cstheme="minorHAnsi"/>
          <w:color w:val="000000" w:themeColor="text1"/>
          <w:sz w:val="19"/>
          <w:szCs w:val="19"/>
        </w:rPr>
        <w:t>Strike off if not applicable.</w:t>
      </w:r>
    </w:p>
    <w:p w:rsidR="00A008EB" w:rsidRPr="00010FF2" w:rsidRDefault="00A008EB" w:rsidP="00A008EB">
      <w:pPr>
        <w:tabs>
          <w:tab w:val="right" w:pos="4027"/>
        </w:tabs>
        <w:spacing w:before="144"/>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spacing w:val="-8"/>
          <w:w w:val="105"/>
          <w:sz w:val="19"/>
          <w:szCs w:val="19"/>
        </w:rPr>
        <w:t>Note:</w:t>
      </w:r>
      <w:r w:rsidRPr="00010FF2">
        <w:rPr>
          <w:rFonts w:asciiTheme="minorHAnsi" w:hAnsiTheme="minorHAnsi" w:cstheme="minorHAnsi"/>
          <w:b/>
          <w:color w:val="000000" w:themeColor="text1"/>
          <w:spacing w:val="-8"/>
          <w:w w:val="105"/>
          <w:sz w:val="19"/>
          <w:szCs w:val="19"/>
        </w:rPr>
        <w:tab/>
      </w:r>
    </w:p>
    <w:p w:rsidR="00A008EB" w:rsidRPr="00010FF2" w:rsidRDefault="00A008EB" w:rsidP="00A008EB">
      <w:pPr>
        <w:tabs>
          <w:tab w:val="left" w:pos="739"/>
          <w:tab w:val="right" w:pos="7766"/>
        </w:tabs>
        <w:spacing w:after="200" w:line="269" w:lineRule="auto"/>
        <w:ind w:right="1152"/>
        <w:rPr>
          <w:rFonts w:asciiTheme="minorHAnsi" w:hAnsiTheme="minorHAnsi" w:cstheme="minorHAnsi"/>
          <w:color w:val="000000" w:themeColor="text1"/>
          <w:sz w:val="19"/>
          <w:szCs w:val="19"/>
        </w:rPr>
      </w:pPr>
    </w:p>
    <w:p w:rsidR="00A008EB" w:rsidRPr="00010FF2" w:rsidRDefault="00A008EB" w:rsidP="00A008EB">
      <w:pPr>
        <w:spacing w:after="200" w:line="269" w:lineRule="auto"/>
        <w:rPr>
          <w:rFonts w:asciiTheme="minorHAnsi" w:eastAsia="Calisto MT" w:hAnsiTheme="minorHAnsi" w:cstheme="minorHAnsi"/>
          <w:color w:val="000000" w:themeColor="text1"/>
          <w:sz w:val="19"/>
          <w:szCs w:val="19"/>
        </w:rPr>
        <w:sectPr w:rsidR="00A008EB" w:rsidRPr="00010FF2" w:rsidSect="00E23020">
          <w:pgSz w:w="12240" w:h="15840"/>
          <w:pgMar w:top="1440" w:right="1440" w:bottom="1440" w:left="1440" w:header="720" w:footer="720" w:gutter="0"/>
          <w:cols w:space="720"/>
          <w:docGrid w:linePitch="360"/>
        </w:sectPr>
      </w:pPr>
    </w:p>
    <w:p w:rsidR="00AA1EC5" w:rsidRPr="00010FF2" w:rsidRDefault="00AA1EC5" w:rsidP="00AA1EC5">
      <w:pPr>
        <w:spacing w:after="200" w:line="269" w:lineRule="auto"/>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lastRenderedPageBreak/>
        <w:t xml:space="preserve">Development of </w:t>
      </w:r>
      <w:r>
        <w:rPr>
          <w:rFonts w:asciiTheme="minorHAnsi" w:hAnsiTheme="minorHAnsi" w:cstheme="minorHAnsi"/>
          <w:b/>
          <w:color w:val="000000" w:themeColor="text1"/>
          <w:sz w:val="19"/>
          <w:szCs w:val="19"/>
        </w:rPr>
        <w:t>2</w:t>
      </w:r>
      <w:r w:rsidRPr="00010FF2">
        <w:rPr>
          <w:rFonts w:asciiTheme="minorHAnsi" w:hAnsiTheme="minorHAnsi" w:cstheme="minorHAnsi"/>
          <w:b/>
          <w:color w:val="000000" w:themeColor="text1"/>
          <w:sz w:val="19"/>
          <w:szCs w:val="19"/>
        </w:rPr>
        <w:t>MW (AC) Solar PV Power Plant (</w:t>
      </w:r>
      <w:r>
        <w:rPr>
          <w:rFonts w:asciiTheme="minorHAnsi" w:hAnsiTheme="minorHAnsi" w:cstheme="minorHAnsi"/>
          <w:b/>
          <w:color w:val="000000" w:themeColor="text1"/>
          <w:sz w:val="19"/>
          <w:szCs w:val="19"/>
        </w:rPr>
        <w:t>2.2</w:t>
      </w:r>
      <w:r w:rsidRPr="00010FF2">
        <w:rPr>
          <w:rFonts w:asciiTheme="minorHAnsi" w:hAnsiTheme="minorHAnsi" w:cstheme="minorHAnsi"/>
          <w:b/>
          <w:color w:val="000000" w:themeColor="text1"/>
          <w:sz w:val="19"/>
          <w:szCs w:val="19"/>
        </w:rPr>
        <w:t xml:space="preserve">MWp DC) with </w:t>
      </w:r>
      <w:r>
        <w:rPr>
          <w:rFonts w:asciiTheme="minorHAnsi" w:hAnsiTheme="minorHAnsi" w:cstheme="minorHAnsi"/>
          <w:b/>
          <w:color w:val="000000" w:themeColor="text1"/>
          <w:sz w:val="19"/>
          <w:szCs w:val="19"/>
        </w:rPr>
        <w:t>4.5</w:t>
      </w:r>
      <w:r w:rsidRPr="00010FF2">
        <w:rPr>
          <w:rFonts w:asciiTheme="minorHAnsi" w:hAnsiTheme="minorHAnsi" w:cstheme="minorHAnsi"/>
          <w:b/>
          <w:color w:val="000000" w:themeColor="text1"/>
          <w:sz w:val="19"/>
          <w:szCs w:val="19"/>
        </w:rPr>
        <w:t xml:space="preserve"> MWh Battery Energy Storage System </w:t>
      </w:r>
      <w:r w:rsidRPr="00010FF2">
        <w:rPr>
          <w:rFonts w:asciiTheme="minorHAnsi" w:eastAsia="Calisto MT" w:hAnsiTheme="minorHAnsi" w:cstheme="minorHAnsi"/>
          <w:b/>
          <w:color w:val="000000" w:themeColor="text1"/>
          <w:sz w:val="19"/>
          <w:szCs w:val="19"/>
        </w:rPr>
        <w:t xml:space="preserve">Facilities </w:t>
      </w:r>
      <w:r w:rsidR="003A7AC7" w:rsidRPr="00805700">
        <w:rPr>
          <w:rFonts w:asciiTheme="minorHAnsi" w:hAnsiTheme="minorHAnsi" w:cstheme="minorHAnsi"/>
          <w:b/>
          <w:color w:val="000000" w:themeColor="text1"/>
          <w:sz w:val="19"/>
          <w:szCs w:val="19"/>
        </w:rPr>
        <w:t>(excluding all variants of lead acid batteries</w:t>
      </w:r>
      <w:proofErr w:type="gramStart"/>
      <w:r w:rsidR="003A7AC7" w:rsidRPr="00805700">
        <w:rPr>
          <w:rFonts w:asciiTheme="minorHAnsi" w:hAnsiTheme="minorHAnsi" w:cstheme="minorHAnsi"/>
          <w:b/>
          <w:color w:val="000000" w:themeColor="text1"/>
          <w:sz w:val="19"/>
          <w:szCs w:val="19"/>
        </w:rPr>
        <w:t>)</w:t>
      </w:r>
      <w:r w:rsidR="003A7AC7" w:rsidRPr="00010FF2">
        <w:rPr>
          <w:rFonts w:asciiTheme="minorHAnsi" w:eastAsia="Calisto MT" w:hAnsiTheme="minorHAnsi" w:cstheme="minorHAnsi"/>
          <w:b/>
          <w:color w:val="000000" w:themeColor="text1"/>
          <w:sz w:val="19"/>
          <w:szCs w:val="19"/>
        </w:rPr>
        <w:t xml:space="preserve">  </w:t>
      </w:r>
      <w:r w:rsidRPr="003466D6">
        <w:rPr>
          <w:rFonts w:asciiTheme="minorHAnsi" w:eastAsia="Calisto MT" w:hAnsiTheme="minorHAnsi" w:cstheme="minorHAnsi"/>
          <w:b/>
          <w:color w:val="000000" w:themeColor="text1"/>
          <w:sz w:val="19"/>
          <w:szCs w:val="19"/>
        </w:rPr>
        <w:t>having</w:t>
      </w:r>
      <w:proofErr w:type="gramEnd"/>
      <w:r w:rsidRPr="003466D6">
        <w:rPr>
          <w:rFonts w:asciiTheme="minorHAnsi" w:eastAsia="Calisto MT" w:hAnsiTheme="minorHAnsi" w:cstheme="minorHAnsi"/>
          <w:b/>
          <w:color w:val="000000" w:themeColor="text1"/>
          <w:sz w:val="19"/>
          <w:szCs w:val="19"/>
        </w:rPr>
        <w:t xml:space="preserve"> 12 years Plant O&amp;M</w:t>
      </w:r>
      <w:r w:rsidRPr="00010FF2">
        <w:rPr>
          <w:rFonts w:asciiTheme="minorHAnsi" w:eastAsia="Calisto MT" w:hAnsiTheme="minorHAnsi" w:cstheme="minorHAnsi"/>
          <w:b/>
          <w:color w:val="000000" w:themeColor="text1"/>
          <w:sz w:val="19"/>
          <w:szCs w:val="19"/>
        </w:rPr>
        <w:t>at Pavagada Ultra Mega Solar Park in Karnataka</w:t>
      </w:r>
    </w:p>
    <w:p w:rsidR="00A008EB" w:rsidRPr="00010FF2" w:rsidRDefault="00A008EB" w:rsidP="00A008EB">
      <w:pPr>
        <w:spacing w:after="200" w:line="269" w:lineRule="auto"/>
        <w:rPr>
          <w:rFonts w:asciiTheme="minorHAnsi" w:eastAsia="Calisto MT" w:hAnsiTheme="minorHAnsi" w:cstheme="minorHAnsi"/>
          <w:color w:val="000000" w:themeColor="text1"/>
          <w:sz w:val="19"/>
          <w:szCs w:val="19"/>
        </w:rPr>
      </w:pPr>
      <w:proofErr w:type="gramStart"/>
      <w:r w:rsidRPr="00010FF2">
        <w:rPr>
          <w:rFonts w:asciiTheme="minorHAnsi" w:eastAsia="Calisto MT" w:hAnsiTheme="minorHAnsi" w:cstheme="minorHAnsi"/>
          <w:color w:val="000000" w:themeColor="text1"/>
          <w:sz w:val="19"/>
          <w:szCs w:val="19"/>
        </w:rPr>
        <w:t>RFP No.</w:t>
      </w:r>
      <w:proofErr w:type="gramEnd"/>
      <w:r w:rsidRPr="00010FF2">
        <w:rPr>
          <w:rFonts w:asciiTheme="minorHAnsi" w:eastAsia="Calisto MT" w:hAnsiTheme="minorHAnsi" w:cstheme="minorHAnsi"/>
          <w:color w:val="000000" w:themeColor="text1"/>
          <w:sz w:val="19"/>
          <w:szCs w:val="19"/>
        </w:rPr>
        <w:t xml:space="preserve"> : _______</w:t>
      </w:r>
    </w:p>
    <w:p w:rsidR="00A008EB" w:rsidRPr="00010FF2" w:rsidRDefault="00A008EB" w:rsidP="00A008EB">
      <w:pPr>
        <w:spacing w:after="200" w:line="269" w:lineRule="auto"/>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t>Attachment 6:</w:t>
      </w:r>
    </w:p>
    <w:p w:rsidR="00A008EB" w:rsidRPr="00010FF2" w:rsidRDefault="00A008EB" w:rsidP="00A008EB">
      <w:pPr>
        <w:spacing w:before="324"/>
        <w:jc w:val="center"/>
        <w:rPr>
          <w:rFonts w:asciiTheme="minorHAnsi" w:hAnsiTheme="minorHAnsi" w:cstheme="minorHAnsi"/>
          <w:b/>
          <w:color w:val="000000" w:themeColor="text1"/>
          <w:spacing w:val="-6"/>
          <w:w w:val="105"/>
          <w:sz w:val="19"/>
          <w:szCs w:val="19"/>
        </w:rPr>
      </w:pPr>
      <w:r w:rsidRPr="00010FF2">
        <w:rPr>
          <w:rFonts w:asciiTheme="minorHAnsi" w:hAnsiTheme="minorHAnsi" w:cstheme="minorHAnsi"/>
          <w:b/>
          <w:color w:val="000000" w:themeColor="text1"/>
          <w:spacing w:val="-6"/>
          <w:w w:val="105"/>
          <w:sz w:val="19"/>
          <w:szCs w:val="19"/>
        </w:rPr>
        <w:t>(DECLARATION OF BLACKLISTING)</w:t>
      </w:r>
    </w:p>
    <w:p w:rsidR="00A008EB" w:rsidRPr="00010FF2" w:rsidRDefault="00A008EB" w:rsidP="00A008EB">
      <w:pPr>
        <w:spacing w:after="200" w:line="269" w:lineRule="auto"/>
        <w:jc w:val="center"/>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(To be submitted online by Bidder along with the Techno-Commercial Bid)</w:t>
      </w:r>
    </w:p>
    <w:p w:rsidR="00A008EB" w:rsidRPr="00010FF2" w:rsidRDefault="00A008EB" w:rsidP="00AA1EC5">
      <w:pPr>
        <w:spacing w:before="324"/>
        <w:jc w:val="both"/>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I, M/s. ……………… (Single Business Entity / Lead Member/ Other Member /s), (the names and addresses of the registered office) hereby certify and confirm that we or any of our promoter/s / director/s are not barred by Karnataka Renewable Energy Development Ltd. (KREDL) / any other entity of Government of Karnataka or blacklisted by any state government or central government / department / agency in India from participating in Facilities/s, either individually or as member of a Consortium as on the _______(Bid Due Date).</w:t>
      </w:r>
    </w:p>
    <w:p w:rsidR="00A008EB" w:rsidRPr="00010FF2" w:rsidRDefault="00A008EB" w:rsidP="00AA1EC5">
      <w:pPr>
        <w:spacing w:before="324"/>
        <w:jc w:val="both"/>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We hereby certify and confirm that in the preparation and submission of our Bid for the Development of Solar Power Projects in the State of Karnataka, we have not acted in concert or in collusion with any other Bidder or other person(s) and also not done any act, deed or thing which is or could be regarded as anti-competitive.</w:t>
      </w:r>
    </w:p>
    <w:p w:rsidR="00A008EB" w:rsidRPr="00010FF2" w:rsidRDefault="00A008EB" w:rsidP="00AA1EC5">
      <w:pPr>
        <w:spacing w:before="324"/>
        <w:jc w:val="both"/>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We further confirm that we are aware that our Bid for the Facilities would be liable for rejection in case any material misrepresentation is made or discovered with regard to the requirements of this RFP at any stage of the Bidding Process or thereafter during the agreement period.</w:t>
      </w:r>
    </w:p>
    <w:p w:rsidR="00A008EB" w:rsidRPr="00010FF2" w:rsidRDefault="00A008EB" w:rsidP="00AA1EC5">
      <w:pPr>
        <w:spacing w:before="324"/>
        <w:jc w:val="both"/>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Dated this ……………………..Day of …………………., 20….</w:t>
      </w:r>
    </w:p>
    <w:p w:rsidR="00A008EB" w:rsidRPr="00010FF2" w:rsidRDefault="00A008EB" w:rsidP="00A008EB">
      <w:pPr>
        <w:spacing w:before="324"/>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Name of the Bidder</w:t>
      </w:r>
    </w:p>
    <w:p w:rsidR="00A008EB" w:rsidRPr="00010FF2" w:rsidRDefault="00A008EB" w:rsidP="00A008EB">
      <w:pPr>
        <w:spacing w:before="324"/>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Signature of the Authorized person</w:t>
      </w:r>
    </w:p>
    <w:p w:rsidR="00A008EB" w:rsidRPr="00010FF2" w:rsidRDefault="00A008EB" w:rsidP="00A008EB">
      <w:pPr>
        <w:spacing w:before="324"/>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Name of the Authorized Person</w:t>
      </w:r>
    </w:p>
    <w:p w:rsidR="00A008EB" w:rsidRPr="00010FF2" w:rsidRDefault="00A008EB" w:rsidP="00A008EB">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Seal:</w:t>
      </w:r>
    </w:p>
    <w:p w:rsidR="00A008EB" w:rsidRPr="00010FF2" w:rsidRDefault="00A008EB" w:rsidP="00A008EB">
      <w:pPr>
        <w:rPr>
          <w:rFonts w:asciiTheme="minorHAnsi" w:eastAsia="Calisto MT" w:hAnsiTheme="minorHAnsi" w:cstheme="minorHAnsi"/>
          <w:b/>
          <w:color w:val="000000" w:themeColor="text1"/>
          <w:sz w:val="19"/>
          <w:szCs w:val="19"/>
        </w:rPr>
        <w:sectPr w:rsidR="00A008EB" w:rsidRPr="00010FF2" w:rsidSect="00E23020">
          <w:pgSz w:w="12240" w:h="15840"/>
          <w:pgMar w:top="1440" w:right="1440" w:bottom="1440" w:left="1440" w:header="720" w:footer="720" w:gutter="0"/>
          <w:cols w:space="720"/>
          <w:docGrid w:linePitch="360"/>
        </w:sectPr>
      </w:pPr>
    </w:p>
    <w:p w:rsidR="00AA1EC5" w:rsidRPr="00010FF2" w:rsidRDefault="00AA1EC5" w:rsidP="00AA1EC5">
      <w:pPr>
        <w:spacing w:after="200" w:line="269" w:lineRule="auto"/>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lastRenderedPageBreak/>
        <w:t xml:space="preserve">Development of </w:t>
      </w:r>
      <w:r>
        <w:rPr>
          <w:rFonts w:asciiTheme="minorHAnsi" w:hAnsiTheme="minorHAnsi" w:cstheme="minorHAnsi"/>
          <w:b/>
          <w:color w:val="000000" w:themeColor="text1"/>
          <w:sz w:val="19"/>
          <w:szCs w:val="19"/>
        </w:rPr>
        <w:t>2</w:t>
      </w:r>
      <w:r w:rsidRPr="00010FF2">
        <w:rPr>
          <w:rFonts w:asciiTheme="minorHAnsi" w:hAnsiTheme="minorHAnsi" w:cstheme="minorHAnsi"/>
          <w:b/>
          <w:color w:val="000000" w:themeColor="text1"/>
          <w:sz w:val="19"/>
          <w:szCs w:val="19"/>
        </w:rPr>
        <w:t>MW (AC) Solar PV Power Plant (</w:t>
      </w:r>
      <w:r>
        <w:rPr>
          <w:rFonts w:asciiTheme="minorHAnsi" w:hAnsiTheme="minorHAnsi" w:cstheme="minorHAnsi"/>
          <w:b/>
          <w:color w:val="000000" w:themeColor="text1"/>
          <w:sz w:val="19"/>
          <w:szCs w:val="19"/>
        </w:rPr>
        <w:t>2.2</w:t>
      </w:r>
      <w:r w:rsidRPr="00010FF2">
        <w:rPr>
          <w:rFonts w:asciiTheme="minorHAnsi" w:hAnsiTheme="minorHAnsi" w:cstheme="minorHAnsi"/>
          <w:b/>
          <w:color w:val="000000" w:themeColor="text1"/>
          <w:sz w:val="19"/>
          <w:szCs w:val="19"/>
        </w:rPr>
        <w:t xml:space="preserve">MWp DC) with </w:t>
      </w:r>
      <w:r>
        <w:rPr>
          <w:rFonts w:asciiTheme="minorHAnsi" w:hAnsiTheme="minorHAnsi" w:cstheme="minorHAnsi"/>
          <w:b/>
          <w:color w:val="000000" w:themeColor="text1"/>
          <w:sz w:val="19"/>
          <w:szCs w:val="19"/>
        </w:rPr>
        <w:t>4.5</w:t>
      </w:r>
      <w:r w:rsidRPr="00010FF2">
        <w:rPr>
          <w:rFonts w:asciiTheme="minorHAnsi" w:hAnsiTheme="minorHAnsi" w:cstheme="minorHAnsi"/>
          <w:b/>
          <w:color w:val="000000" w:themeColor="text1"/>
          <w:sz w:val="19"/>
          <w:szCs w:val="19"/>
        </w:rPr>
        <w:t xml:space="preserve"> MWh Battery Energy Storage System </w:t>
      </w:r>
      <w:r w:rsidRPr="00010FF2">
        <w:rPr>
          <w:rFonts w:asciiTheme="minorHAnsi" w:eastAsia="Calisto MT" w:hAnsiTheme="minorHAnsi" w:cstheme="minorHAnsi"/>
          <w:b/>
          <w:color w:val="000000" w:themeColor="text1"/>
          <w:sz w:val="19"/>
          <w:szCs w:val="19"/>
        </w:rPr>
        <w:t xml:space="preserve">Facilities </w:t>
      </w:r>
      <w:r w:rsidR="003A7AC7" w:rsidRPr="00805700">
        <w:rPr>
          <w:rFonts w:asciiTheme="minorHAnsi" w:hAnsiTheme="minorHAnsi" w:cstheme="minorHAnsi"/>
          <w:b/>
          <w:color w:val="000000" w:themeColor="text1"/>
          <w:sz w:val="19"/>
          <w:szCs w:val="19"/>
        </w:rPr>
        <w:t>(excluding all variants of lead acid batteries</w:t>
      </w:r>
      <w:proofErr w:type="gramStart"/>
      <w:r w:rsidR="003A7AC7" w:rsidRPr="00805700">
        <w:rPr>
          <w:rFonts w:asciiTheme="minorHAnsi" w:hAnsiTheme="minorHAnsi" w:cstheme="minorHAnsi"/>
          <w:b/>
          <w:color w:val="000000" w:themeColor="text1"/>
          <w:sz w:val="19"/>
          <w:szCs w:val="19"/>
        </w:rPr>
        <w:t>)</w:t>
      </w:r>
      <w:r w:rsidR="003A7AC7" w:rsidRPr="00010FF2">
        <w:rPr>
          <w:rFonts w:asciiTheme="minorHAnsi" w:eastAsia="Calisto MT" w:hAnsiTheme="minorHAnsi" w:cstheme="minorHAnsi"/>
          <w:b/>
          <w:color w:val="000000" w:themeColor="text1"/>
          <w:sz w:val="19"/>
          <w:szCs w:val="19"/>
        </w:rPr>
        <w:t xml:space="preserve">  </w:t>
      </w:r>
      <w:r w:rsidRPr="003466D6">
        <w:rPr>
          <w:rFonts w:asciiTheme="minorHAnsi" w:eastAsia="Calisto MT" w:hAnsiTheme="minorHAnsi" w:cstheme="minorHAnsi"/>
          <w:b/>
          <w:color w:val="000000" w:themeColor="text1"/>
          <w:sz w:val="19"/>
          <w:szCs w:val="19"/>
        </w:rPr>
        <w:t>having</w:t>
      </w:r>
      <w:proofErr w:type="gramEnd"/>
      <w:r w:rsidRPr="003466D6">
        <w:rPr>
          <w:rFonts w:asciiTheme="minorHAnsi" w:eastAsia="Calisto MT" w:hAnsiTheme="minorHAnsi" w:cstheme="minorHAnsi"/>
          <w:b/>
          <w:color w:val="000000" w:themeColor="text1"/>
          <w:sz w:val="19"/>
          <w:szCs w:val="19"/>
        </w:rPr>
        <w:t xml:space="preserve"> 12 years Plant O&amp;M</w:t>
      </w:r>
      <w:r w:rsidRPr="00010FF2">
        <w:rPr>
          <w:rFonts w:asciiTheme="minorHAnsi" w:eastAsia="Calisto MT" w:hAnsiTheme="minorHAnsi" w:cstheme="minorHAnsi"/>
          <w:b/>
          <w:color w:val="000000" w:themeColor="text1"/>
          <w:sz w:val="19"/>
          <w:szCs w:val="19"/>
        </w:rPr>
        <w:t>at Pavagada Ultra Mega Solar Park in Karnataka</w:t>
      </w:r>
    </w:p>
    <w:p w:rsidR="00A008EB" w:rsidRPr="00010FF2" w:rsidRDefault="00A008EB" w:rsidP="00A008EB">
      <w:pPr>
        <w:spacing w:after="200" w:line="269" w:lineRule="auto"/>
        <w:rPr>
          <w:rFonts w:asciiTheme="minorHAnsi" w:eastAsia="Calisto MT" w:hAnsiTheme="minorHAnsi" w:cstheme="minorHAnsi"/>
          <w:b/>
          <w:color w:val="000000" w:themeColor="text1"/>
          <w:sz w:val="19"/>
          <w:szCs w:val="19"/>
        </w:rPr>
      </w:pPr>
      <w:proofErr w:type="gramStart"/>
      <w:r w:rsidRPr="00010FF2">
        <w:rPr>
          <w:rFonts w:asciiTheme="minorHAnsi" w:eastAsia="Calisto MT" w:hAnsiTheme="minorHAnsi" w:cstheme="minorHAnsi"/>
          <w:b/>
          <w:color w:val="000000" w:themeColor="text1"/>
          <w:sz w:val="19"/>
          <w:szCs w:val="19"/>
        </w:rPr>
        <w:t>RFP No.</w:t>
      </w:r>
      <w:proofErr w:type="gramEnd"/>
      <w:r w:rsidRPr="00010FF2">
        <w:rPr>
          <w:rFonts w:asciiTheme="minorHAnsi" w:eastAsia="Calisto MT" w:hAnsiTheme="minorHAnsi" w:cstheme="minorHAnsi"/>
          <w:b/>
          <w:color w:val="000000" w:themeColor="text1"/>
          <w:sz w:val="19"/>
          <w:szCs w:val="19"/>
        </w:rPr>
        <w:t xml:space="preserve"> : _______</w:t>
      </w:r>
    </w:p>
    <w:p w:rsidR="00A008EB" w:rsidRPr="00010FF2" w:rsidRDefault="00A008EB" w:rsidP="00A008EB">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Attachment 7:</w:t>
      </w:r>
    </w:p>
    <w:p w:rsidR="00A008EB" w:rsidRPr="00010FF2" w:rsidRDefault="00A008EB" w:rsidP="00A008EB">
      <w:pPr>
        <w:jc w:val="cente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SIGNING OF BID</w:t>
      </w:r>
    </w:p>
    <w:p w:rsidR="00A008EB" w:rsidRPr="00010FF2" w:rsidRDefault="00A008EB" w:rsidP="00A008EB">
      <w:pPr>
        <w:spacing w:after="200" w:line="269" w:lineRule="auto"/>
        <w:jc w:val="center"/>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(To be submitted online by Bidder along with the Techno-Commercial Bid)</w:t>
      </w:r>
    </w:p>
    <w:p w:rsidR="00A008EB" w:rsidRPr="00010FF2" w:rsidRDefault="00A008EB" w:rsidP="00AA1EC5">
      <w:p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 hereby signing and accepting the terms and conditions and providing the copy of RFP, any amendments/ addenda/ corrigenda/ errata/ clarification to the RFP issued by KREDL duly signed on each pages as token of unequivocal acceptance to such documents.</w:t>
      </w:r>
    </w:p>
    <w:p w:rsidR="00A008EB" w:rsidRPr="00010FF2" w:rsidRDefault="00A008EB" w:rsidP="00A008EB">
      <w:pPr>
        <w:spacing w:before="324"/>
        <w:rPr>
          <w:rFonts w:asciiTheme="minorHAnsi" w:hAnsiTheme="minorHAnsi" w:cstheme="minorHAnsi"/>
          <w:color w:val="000000" w:themeColor="text1"/>
          <w:spacing w:val="-6"/>
          <w:w w:val="105"/>
          <w:sz w:val="19"/>
          <w:szCs w:val="19"/>
        </w:rPr>
      </w:pPr>
    </w:p>
    <w:p w:rsidR="00A008EB" w:rsidRPr="00010FF2" w:rsidRDefault="00A008EB" w:rsidP="00A008EB">
      <w:pPr>
        <w:spacing w:before="324"/>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Dated this ……………………..Day of …………………., 20….</w:t>
      </w:r>
    </w:p>
    <w:p w:rsidR="00A008EB" w:rsidRPr="00010FF2" w:rsidRDefault="00A008EB" w:rsidP="00A008EB">
      <w:pPr>
        <w:spacing w:before="324"/>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Name of the Bidder</w:t>
      </w:r>
    </w:p>
    <w:p w:rsidR="00A008EB" w:rsidRPr="00010FF2" w:rsidRDefault="00A008EB" w:rsidP="00A008EB">
      <w:pPr>
        <w:spacing w:before="324"/>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Signature of the Authorized person</w:t>
      </w:r>
    </w:p>
    <w:p w:rsidR="00A008EB" w:rsidRPr="00010FF2" w:rsidRDefault="00A008EB" w:rsidP="00A008EB">
      <w:pPr>
        <w:spacing w:before="324"/>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Name of the Authorized Person</w:t>
      </w:r>
    </w:p>
    <w:p w:rsidR="00A008EB" w:rsidRPr="00010FF2" w:rsidRDefault="00A008EB" w:rsidP="00A008EB">
      <w:pPr>
        <w:rPr>
          <w:rFonts w:asciiTheme="minorHAnsi" w:hAnsiTheme="minorHAnsi" w:cstheme="minorHAnsi"/>
          <w:color w:val="000000" w:themeColor="text1"/>
          <w:sz w:val="19"/>
          <w:szCs w:val="19"/>
        </w:rPr>
      </w:pPr>
    </w:p>
    <w:p w:rsidR="00A008EB" w:rsidRPr="00010FF2" w:rsidRDefault="00A008EB" w:rsidP="00A008EB">
      <w:pPr>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br w:type="page"/>
      </w:r>
    </w:p>
    <w:p w:rsidR="00AA1EC5" w:rsidRPr="00010FF2" w:rsidRDefault="00AA1EC5" w:rsidP="00AA1EC5">
      <w:pPr>
        <w:spacing w:after="200" w:line="269" w:lineRule="auto"/>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lastRenderedPageBreak/>
        <w:t xml:space="preserve">Development of </w:t>
      </w:r>
      <w:r>
        <w:rPr>
          <w:rFonts w:asciiTheme="minorHAnsi" w:hAnsiTheme="minorHAnsi" w:cstheme="minorHAnsi"/>
          <w:b/>
          <w:color w:val="000000" w:themeColor="text1"/>
          <w:sz w:val="19"/>
          <w:szCs w:val="19"/>
        </w:rPr>
        <w:t>2</w:t>
      </w:r>
      <w:r w:rsidRPr="00010FF2">
        <w:rPr>
          <w:rFonts w:asciiTheme="minorHAnsi" w:hAnsiTheme="minorHAnsi" w:cstheme="minorHAnsi"/>
          <w:b/>
          <w:color w:val="000000" w:themeColor="text1"/>
          <w:sz w:val="19"/>
          <w:szCs w:val="19"/>
        </w:rPr>
        <w:t>MW (AC) Solar PV Power Plant (</w:t>
      </w:r>
      <w:r>
        <w:rPr>
          <w:rFonts w:asciiTheme="minorHAnsi" w:hAnsiTheme="minorHAnsi" w:cstheme="minorHAnsi"/>
          <w:b/>
          <w:color w:val="000000" w:themeColor="text1"/>
          <w:sz w:val="19"/>
          <w:szCs w:val="19"/>
        </w:rPr>
        <w:t>2.2</w:t>
      </w:r>
      <w:r w:rsidRPr="00010FF2">
        <w:rPr>
          <w:rFonts w:asciiTheme="minorHAnsi" w:hAnsiTheme="minorHAnsi" w:cstheme="minorHAnsi"/>
          <w:b/>
          <w:color w:val="000000" w:themeColor="text1"/>
          <w:sz w:val="19"/>
          <w:szCs w:val="19"/>
        </w:rPr>
        <w:t xml:space="preserve">MWp DC) with </w:t>
      </w:r>
      <w:r>
        <w:rPr>
          <w:rFonts w:asciiTheme="minorHAnsi" w:hAnsiTheme="minorHAnsi" w:cstheme="minorHAnsi"/>
          <w:b/>
          <w:color w:val="000000" w:themeColor="text1"/>
          <w:sz w:val="19"/>
          <w:szCs w:val="19"/>
        </w:rPr>
        <w:t>4.5</w:t>
      </w:r>
      <w:r w:rsidRPr="00010FF2">
        <w:rPr>
          <w:rFonts w:asciiTheme="minorHAnsi" w:hAnsiTheme="minorHAnsi" w:cstheme="minorHAnsi"/>
          <w:b/>
          <w:color w:val="000000" w:themeColor="text1"/>
          <w:sz w:val="19"/>
          <w:szCs w:val="19"/>
        </w:rPr>
        <w:t xml:space="preserve"> MWh Battery Energy Storage System </w:t>
      </w:r>
      <w:r w:rsidRPr="00010FF2">
        <w:rPr>
          <w:rFonts w:asciiTheme="minorHAnsi" w:eastAsia="Calisto MT" w:hAnsiTheme="minorHAnsi" w:cstheme="minorHAnsi"/>
          <w:b/>
          <w:color w:val="000000" w:themeColor="text1"/>
          <w:sz w:val="19"/>
          <w:szCs w:val="19"/>
        </w:rPr>
        <w:t xml:space="preserve">Facilities </w:t>
      </w:r>
      <w:r w:rsidR="003A7AC7" w:rsidRPr="00805700">
        <w:rPr>
          <w:rFonts w:asciiTheme="minorHAnsi" w:hAnsiTheme="minorHAnsi" w:cstheme="minorHAnsi"/>
          <w:b/>
          <w:color w:val="000000" w:themeColor="text1"/>
          <w:sz w:val="19"/>
          <w:szCs w:val="19"/>
        </w:rPr>
        <w:t>(excluding all variants of lead acid batteries</w:t>
      </w:r>
      <w:proofErr w:type="gramStart"/>
      <w:r w:rsidR="003A7AC7" w:rsidRPr="00805700">
        <w:rPr>
          <w:rFonts w:asciiTheme="minorHAnsi" w:hAnsiTheme="minorHAnsi" w:cstheme="minorHAnsi"/>
          <w:b/>
          <w:color w:val="000000" w:themeColor="text1"/>
          <w:sz w:val="19"/>
          <w:szCs w:val="19"/>
        </w:rPr>
        <w:t>)</w:t>
      </w:r>
      <w:r w:rsidR="003A7AC7" w:rsidRPr="00010FF2">
        <w:rPr>
          <w:rFonts w:asciiTheme="minorHAnsi" w:eastAsia="Calisto MT" w:hAnsiTheme="minorHAnsi" w:cstheme="minorHAnsi"/>
          <w:b/>
          <w:color w:val="000000" w:themeColor="text1"/>
          <w:sz w:val="19"/>
          <w:szCs w:val="19"/>
        </w:rPr>
        <w:t xml:space="preserve">  </w:t>
      </w:r>
      <w:r w:rsidRPr="003466D6">
        <w:rPr>
          <w:rFonts w:asciiTheme="minorHAnsi" w:eastAsia="Calisto MT" w:hAnsiTheme="minorHAnsi" w:cstheme="minorHAnsi"/>
          <w:b/>
          <w:color w:val="000000" w:themeColor="text1"/>
          <w:sz w:val="19"/>
          <w:szCs w:val="19"/>
        </w:rPr>
        <w:t>having</w:t>
      </w:r>
      <w:proofErr w:type="gramEnd"/>
      <w:r w:rsidRPr="003466D6">
        <w:rPr>
          <w:rFonts w:asciiTheme="minorHAnsi" w:eastAsia="Calisto MT" w:hAnsiTheme="minorHAnsi" w:cstheme="minorHAnsi"/>
          <w:b/>
          <w:color w:val="000000" w:themeColor="text1"/>
          <w:sz w:val="19"/>
          <w:szCs w:val="19"/>
        </w:rPr>
        <w:t xml:space="preserve"> 12 years Plant O&amp;M</w:t>
      </w:r>
      <w:r w:rsidRPr="00010FF2">
        <w:rPr>
          <w:rFonts w:asciiTheme="minorHAnsi" w:eastAsia="Calisto MT" w:hAnsiTheme="minorHAnsi" w:cstheme="minorHAnsi"/>
          <w:b/>
          <w:color w:val="000000" w:themeColor="text1"/>
          <w:sz w:val="19"/>
          <w:szCs w:val="19"/>
        </w:rPr>
        <w:t>at Pavagada Ultra Mega Solar Park in Karnataka</w:t>
      </w:r>
    </w:p>
    <w:p w:rsidR="00A008EB" w:rsidRPr="00010FF2" w:rsidRDefault="00A008EB" w:rsidP="00A008EB">
      <w:pPr>
        <w:spacing w:after="200" w:line="269" w:lineRule="auto"/>
        <w:rPr>
          <w:rFonts w:asciiTheme="minorHAnsi" w:eastAsia="Calisto MT" w:hAnsiTheme="minorHAnsi" w:cstheme="minorHAnsi"/>
          <w:b/>
          <w:color w:val="000000" w:themeColor="text1"/>
          <w:sz w:val="19"/>
          <w:szCs w:val="19"/>
        </w:rPr>
      </w:pPr>
      <w:proofErr w:type="gramStart"/>
      <w:r w:rsidRPr="00010FF2">
        <w:rPr>
          <w:rFonts w:asciiTheme="minorHAnsi" w:eastAsia="Calisto MT" w:hAnsiTheme="minorHAnsi" w:cstheme="minorHAnsi"/>
          <w:b/>
          <w:color w:val="000000" w:themeColor="text1"/>
          <w:sz w:val="19"/>
          <w:szCs w:val="19"/>
        </w:rPr>
        <w:t>RFP No.</w:t>
      </w:r>
      <w:proofErr w:type="gramEnd"/>
      <w:r w:rsidRPr="00010FF2">
        <w:rPr>
          <w:rFonts w:asciiTheme="minorHAnsi" w:eastAsia="Calisto MT" w:hAnsiTheme="minorHAnsi" w:cstheme="minorHAnsi"/>
          <w:b/>
          <w:color w:val="000000" w:themeColor="text1"/>
          <w:sz w:val="19"/>
          <w:szCs w:val="19"/>
        </w:rPr>
        <w:t xml:space="preserve"> : _______</w:t>
      </w:r>
    </w:p>
    <w:p w:rsidR="00A008EB" w:rsidRPr="00010FF2" w:rsidRDefault="00A008EB" w:rsidP="00A008EB">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Attachment 8:</w:t>
      </w:r>
    </w:p>
    <w:p w:rsidR="00A008EB" w:rsidRPr="00010FF2" w:rsidRDefault="00A008EB" w:rsidP="00A008EB">
      <w:pPr>
        <w:spacing w:before="324"/>
        <w:jc w:val="center"/>
        <w:rPr>
          <w:rFonts w:asciiTheme="minorHAnsi" w:hAnsiTheme="minorHAnsi" w:cstheme="minorHAnsi"/>
          <w:b/>
          <w:color w:val="000000" w:themeColor="text1"/>
          <w:spacing w:val="-6"/>
          <w:w w:val="105"/>
          <w:sz w:val="19"/>
          <w:szCs w:val="19"/>
        </w:rPr>
      </w:pPr>
      <w:r w:rsidRPr="00010FF2">
        <w:rPr>
          <w:rFonts w:asciiTheme="minorHAnsi" w:hAnsiTheme="minorHAnsi" w:cstheme="minorHAnsi"/>
          <w:b/>
          <w:color w:val="000000" w:themeColor="text1"/>
          <w:spacing w:val="-6"/>
          <w:w w:val="105"/>
          <w:sz w:val="19"/>
          <w:szCs w:val="19"/>
        </w:rPr>
        <w:t>(NO DEVIATION CERTIFICATE)</w:t>
      </w:r>
    </w:p>
    <w:p w:rsidR="00A008EB" w:rsidRPr="00010FF2" w:rsidRDefault="00A008EB" w:rsidP="00A008EB">
      <w:pPr>
        <w:spacing w:after="200" w:line="269" w:lineRule="auto"/>
        <w:jc w:val="center"/>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(To be submitted online by Bidder along with the Techno-Commercial Bid)</w:t>
      </w:r>
    </w:p>
    <w:p w:rsidR="00FC0731" w:rsidRPr="00010FF2" w:rsidRDefault="00A008EB">
      <w:p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I/ We, M/s. ……………… (Single Business Entity and/or Group Business Entity and/or Lead Member and/or Other Members – as applicable), (the names and addresses of the registered office) hereby certify and confirm that we have read the clauses and provisions of the RFP, amendments, addendums &amp; clarifications issued thereafter and the stipulation of all clauses and provisions are acceptable to us, and we have not taken any </w:t>
      </w:r>
      <w:r w:rsidR="00720F66" w:rsidRPr="00010FF2">
        <w:rPr>
          <w:rFonts w:asciiTheme="minorHAnsi" w:hAnsiTheme="minorHAnsi" w:cstheme="minorHAnsi"/>
          <w:color w:val="000000" w:themeColor="text1"/>
          <w:sz w:val="19"/>
          <w:szCs w:val="19"/>
        </w:rPr>
        <w:t xml:space="preserve">technical or commercial </w:t>
      </w:r>
      <w:r w:rsidRPr="00010FF2">
        <w:rPr>
          <w:rFonts w:asciiTheme="minorHAnsi" w:hAnsiTheme="minorHAnsi" w:cstheme="minorHAnsi"/>
          <w:color w:val="000000" w:themeColor="text1"/>
          <w:sz w:val="19"/>
          <w:szCs w:val="19"/>
        </w:rPr>
        <w:t>deviation</w:t>
      </w:r>
      <w:r w:rsidR="00720F66" w:rsidRPr="00010FF2">
        <w:rPr>
          <w:rFonts w:asciiTheme="minorHAnsi" w:hAnsiTheme="minorHAnsi" w:cstheme="minorHAnsi"/>
          <w:color w:val="000000" w:themeColor="text1"/>
          <w:sz w:val="19"/>
          <w:szCs w:val="19"/>
        </w:rPr>
        <w:t>s</w:t>
      </w:r>
      <w:r w:rsidRPr="00010FF2">
        <w:rPr>
          <w:rFonts w:asciiTheme="minorHAnsi" w:hAnsiTheme="minorHAnsi" w:cstheme="minorHAnsi"/>
          <w:color w:val="000000" w:themeColor="text1"/>
          <w:sz w:val="19"/>
          <w:szCs w:val="19"/>
        </w:rPr>
        <w:t xml:space="preserve"> whatsoever to any of the clauses and provisions in the RFP.</w:t>
      </w:r>
    </w:p>
    <w:p w:rsidR="00FC0731" w:rsidRPr="00010FF2" w:rsidRDefault="00A008EB">
      <w:p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case the Bidder has taken any deviation, then the same shall be mentioned here. [*</w:t>
      </w:r>
      <w:r w:rsidR="00B511D2" w:rsidRPr="00010FF2">
        <w:rPr>
          <w:rFonts w:asciiTheme="minorHAnsi" w:hAnsiTheme="minorHAnsi" w:cstheme="minorHAnsi"/>
          <w:color w:val="000000" w:themeColor="text1"/>
          <w:sz w:val="19"/>
          <w:szCs w:val="19"/>
        </w:rPr>
        <w:t>strike</w:t>
      </w:r>
      <w:r w:rsidRPr="00010FF2">
        <w:rPr>
          <w:rFonts w:asciiTheme="minorHAnsi" w:hAnsiTheme="minorHAnsi" w:cstheme="minorHAnsi"/>
          <w:color w:val="000000" w:themeColor="text1"/>
          <w:sz w:val="19"/>
          <w:szCs w:val="19"/>
        </w:rPr>
        <w:t>-off, if not applicable]</w:t>
      </w:r>
    </w:p>
    <w:p w:rsidR="00FC0731" w:rsidRPr="00010FF2" w:rsidRDefault="00A008EB">
      <w:p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We further confirm that we are aware that our Bid would be liable for rejection in case any material misrepresentation is made or discovered with regard to the requirements of this RFP at any stage of the Bidding Process or thereafter during the agreement period. </w:t>
      </w:r>
    </w:p>
    <w:p w:rsidR="00A008EB" w:rsidRPr="00010FF2" w:rsidRDefault="00A008EB" w:rsidP="00A008EB">
      <w:pPr>
        <w:rPr>
          <w:rFonts w:asciiTheme="minorHAnsi" w:hAnsiTheme="minorHAnsi" w:cstheme="minorHAnsi"/>
          <w:color w:val="000000" w:themeColor="text1"/>
          <w:sz w:val="19"/>
          <w:szCs w:val="19"/>
        </w:rPr>
      </w:pPr>
    </w:p>
    <w:p w:rsidR="00A008EB" w:rsidRPr="00010FF2" w:rsidRDefault="00A008EB" w:rsidP="00A008EB">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Dated this ……………………..Day of …………………., 20….</w:t>
      </w:r>
    </w:p>
    <w:p w:rsidR="00A008EB" w:rsidRPr="00010FF2" w:rsidRDefault="00A008EB" w:rsidP="00A008EB">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Name of the Bidder</w:t>
      </w:r>
    </w:p>
    <w:p w:rsidR="00A008EB" w:rsidRPr="00010FF2" w:rsidRDefault="00A008EB" w:rsidP="00A008EB">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Signature of the Authorised person</w:t>
      </w:r>
    </w:p>
    <w:p w:rsidR="00A008EB" w:rsidRPr="00010FF2" w:rsidRDefault="00A008EB" w:rsidP="00A008EB">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Name of the Authorised Person</w:t>
      </w:r>
    </w:p>
    <w:p w:rsidR="00D22F2B" w:rsidRDefault="00D22F2B">
      <w:pPr>
        <w:spacing w:line="259" w:lineRule="auto"/>
        <w:rPr>
          <w:rFonts w:asciiTheme="minorHAnsi" w:hAnsiTheme="minorHAnsi" w:cstheme="minorHAnsi"/>
          <w:color w:val="000000" w:themeColor="text1"/>
          <w:sz w:val="19"/>
          <w:szCs w:val="19"/>
        </w:rPr>
      </w:pPr>
      <w:r>
        <w:rPr>
          <w:rFonts w:asciiTheme="minorHAnsi" w:hAnsiTheme="minorHAnsi" w:cstheme="minorHAnsi"/>
          <w:color w:val="000000" w:themeColor="text1"/>
          <w:sz w:val="19"/>
          <w:szCs w:val="19"/>
        </w:rPr>
        <w:br w:type="page"/>
      </w:r>
    </w:p>
    <w:p w:rsidR="00A008EB" w:rsidRDefault="00A008EB" w:rsidP="00A008EB">
      <w:pPr>
        <w:rPr>
          <w:rFonts w:asciiTheme="minorHAnsi" w:hAnsiTheme="minorHAnsi" w:cstheme="minorHAnsi"/>
          <w:color w:val="000000" w:themeColor="text1"/>
          <w:sz w:val="19"/>
          <w:szCs w:val="19"/>
        </w:rPr>
      </w:pPr>
    </w:p>
    <w:p w:rsidR="00D22F2B" w:rsidRDefault="00D22F2B" w:rsidP="00A008EB">
      <w:pPr>
        <w:rPr>
          <w:rFonts w:asciiTheme="minorHAnsi" w:hAnsiTheme="minorHAnsi" w:cstheme="minorHAnsi"/>
          <w:color w:val="000000" w:themeColor="text1"/>
          <w:sz w:val="19"/>
          <w:szCs w:val="19"/>
        </w:rPr>
      </w:pPr>
    </w:p>
    <w:p w:rsidR="00D22F2B" w:rsidRDefault="00D22F2B" w:rsidP="00A008EB">
      <w:pPr>
        <w:rPr>
          <w:rFonts w:asciiTheme="minorHAnsi" w:hAnsiTheme="minorHAnsi" w:cstheme="minorHAnsi"/>
          <w:color w:val="000000" w:themeColor="text1"/>
          <w:sz w:val="19"/>
          <w:szCs w:val="19"/>
        </w:rPr>
      </w:pPr>
    </w:p>
    <w:p w:rsidR="00D22F2B" w:rsidRDefault="00D22F2B" w:rsidP="00A008EB">
      <w:pPr>
        <w:rPr>
          <w:rFonts w:asciiTheme="minorHAnsi" w:hAnsiTheme="minorHAnsi" w:cstheme="minorHAnsi"/>
          <w:color w:val="000000" w:themeColor="text1"/>
          <w:sz w:val="19"/>
          <w:szCs w:val="19"/>
        </w:rPr>
      </w:pPr>
    </w:p>
    <w:p w:rsidR="00D22F2B" w:rsidRPr="00010FF2" w:rsidRDefault="00D22F2B" w:rsidP="00D22F2B">
      <w:pPr>
        <w:spacing w:after="200" w:line="269" w:lineRule="auto"/>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t xml:space="preserve">Development of </w:t>
      </w:r>
      <w:r>
        <w:rPr>
          <w:rFonts w:asciiTheme="minorHAnsi" w:hAnsiTheme="minorHAnsi" w:cstheme="minorHAnsi"/>
          <w:b/>
          <w:color w:val="000000" w:themeColor="text1"/>
          <w:sz w:val="19"/>
          <w:szCs w:val="19"/>
        </w:rPr>
        <w:t>2</w:t>
      </w:r>
      <w:r w:rsidRPr="00010FF2">
        <w:rPr>
          <w:rFonts w:asciiTheme="minorHAnsi" w:hAnsiTheme="minorHAnsi" w:cstheme="minorHAnsi"/>
          <w:b/>
          <w:color w:val="000000" w:themeColor="text1"/>
          <w:sz w:val="19"/>
          <w:szCs w:val="19"/>
        </w:rPr>
        <w:t>MW (AC) Solar PV Power Plant (</w:t>
      </w:r>
      <w:r>
        <w:rPr>
          <w:rFonts w:asciiTheme="minorHAnsi" w:hAnsiTheme="minorHAnsi" w:cstheme="minorHAnsi"/>
          <w:b/>
          <w:color w:val="000000" w:themeColor="text1"/>
          <w:sz w:val="19"/>
          <w:szCs w:val="19"/>
        </w:rPr>
        <w:t>2.2</w:t>
      </w:r>
      <w:r w:rsidRPr="00010FF2">
        <w:rPr>
          <w:rFonts w:asciiTheme="minorHAnsi" w:hAnsiTheme="minorHAnsi" w:cstheme="minorHAnsi"/>
          <w:b/>
          <w:color w:val="000000" w:themeColor="text1"/>
          <w:sz w:val="19"/>
          <w:szCs w:val="19"/>
        </w:rPr>
        <w:t xml:space="preserve">MWp DC) with </w:t>
      </w:r>
      <w:r>
        <w:rPr>
          <w:rFonts w:asciiTheme="minorHAnsi" w:hAnsiTheme="minorHAnsi" w:cstheme="minorHAnsi"/>
          <w:b/>
          <w:color w:val="000000" w:themeColor="text1"/>
          <w:sz w:val="19"/>
          <w:szCs w:val="19"/>
        </w:rPr>
        <w:t>4.5</w:t>
      </w:r>
      <w:r w:rsidRPr="00010FF2">
        <w:rPr>
          <w:rFonts w:asciiTheme="minorHAnsi" w:hAnsiTheme="minorHAnsi" w:cstheme="minorHAnsi"/>
          <w:b/>
          <w:color w:val="000000" w:themeColor="text1"/>
          <w:sz w:val="19"/>
          <w:szCs w:val="19"/>
        </w:rPr>
        <w:t xml:space="preserve"> MWh Battery Energy Storage System </w:t>
      </w:r>
      <w:r w:rsidRPr="00010FF2">
        <w:rPr>
          <w:rFonts w:asciiTheme="minorHAnsi" w:eastAsia="Calisto MT" w:hAnsiTheme="minorHAnsi" w:cstheme="minorHAnsi"/>
          <w:b/>
          <w:color w:val="000000" w:themeColor="text1"/>
          <w:sz w:val="19"/>
          <w:szCs w:val="19"/>
        </w:rPr>
        <w:t xml:space="preserve">Facilities </w:t>
      </w:r>
      <w:r w:rsidR="003A7AC7" w:rsidRPr="00805700">
        <w:rPr>
          <w:rFonts w:asciiTheme="minorHAnsi" w:hAnsiTheme="minorHAnsi" w:cstheme="minorHAnsi"/>
          <w:b/>
          <w:color w:val="000000" w:themeColor="text1"/>
          <w:sz w:val="19"/>
          <w:szCs w:val="19"/>
        </w:rPr>
        <w:t>(excluding all variants of lead acid batteries</w:t>
      </w:r>
      <w:proofErr w:type="gramStart"/>
      <w:r w:rsidR="003A7AC7" w:rsidRPr="00805700">
        <w:rPr>
          <w:rFonts w:asciiTheme="minorHAnsi" w:hAnsiTheme="minorHAnsi" w:cstheme="minorHAnsi"/>
          <w:b/>
          <w:color w:val="000000" w:themeColor="text1"/>
          <w:sz w:val="19"/>
          <w:szCs w:val="19"/>
        </w:rPr>
        <w:t>)</w:t>
      </w:r>
      <w:r w:rsidR="003A7AC7" w:rsidRPr="00010FF2">
        <w:rPr>
          <w:rFonts w:asciiTheme="minorHAnsi" w:eastAsia="Calisto MT" w:hAnsiTheme="minorHAnsi" w:cstheme="minorHAnsi"/>
          <w:b/>
          <w:color w:val="000000" w:themeColor="text1"/>
          <w:sz w:val="19"/>
          <w:szCs w:val="19"/>
        </w:rPr>
        <w:t xml:space="preserve">  </w:t>
      </w:r>
      <w:r w:rsidRPr="003466D6">
        <w:rPr>
          <w:rFonts w:asciiTheme="minorHAnsi" w:eastAsia="Calisto MT" w:hAnsiTheme="minorHAnsi" w:cstheme="minorHAnsi"/>
          <w:b/>
          <w:color w:val="000000" w:themeColor="text1"/>
          <w:sz w:val="19"/>
          <w:szCs w:val="19"/>
        </w:rPr>
        <w:t>having</w:t>
      </w:r>
      <w:proofErr w:type="gramEnd"/>
      <w:r w:rsidRPr="003466D6">
        <w:rPr>
          <w:rFonts w:asciiTheme="minorHAnsi" w:eastAsia="Calisto MT" w:hAnsiTheme="minorHAnsi" w:cstheme="minorHAnsi"/>
          <w:b/>
          <w:color w:val="000000" w:themeColor="text1"/>
          <w:sz w:val="19"/>
          <w:szCs w:val="19"/>
        </w:rPr>
        <w:t xml:space="preserve"> 12 years Plant O&amp;M</w:t>
      </w:r>
      <w:r w:rsidRPr="00010FF2">
        <w:rPr>
          <w:rFonts w:asciiTheme="minorHAnsi" w:eastAsia="Calisto MT" w:hAnsiTheme="minorHAnsi" w:cstheme="minorHAnsi"/>
          <w:b/>
          <w:color w:val="000000" w:themeColor="text1"/>
          <w:sz w:val="19"/>
          <w:szCs w:val="19"/>
        </w:rPr>
        <w:t>at Pavagada Ultra Mega Solar Park in Karnataka</w:t>
      </w:r>
    </w:p>
    <w:p w:rsidR="00D22F2B" w:rsidRPr="00010FF2" w:rsidRDefault="00D22F2B" w:rsidP="00D22F2B">
      <w:pPr>
        <w:spacing w:after="200" w:line="269" w:lineRule="auto"/>
        <w:rPr>
          <w:rFonts w:asciiTheme="minorHAnsi" w:eastAsia="Calisto MT" w:hAnsiTheme="minorHAnsi" w:cstheme="minorHAnsi"/>
          <w:b/>
          <w:color w:val="000000" w:themeColor="text1"/>
          <w:sz w:val="19"/>
          <w:szCs w:val="19"/>
        </w:rPr>
      </w:pPr>
      <w:proofErr w:type="gramStart"/>
      <w:r w:rsidRPr="00010FF2">
        <w:rPr>
          <w:rFonts w:asciiTheme="minorHAnsi" w:eastAsia="Calisto MT" w:hAnsiTheme="minorHAnsi" w:cstheme="minorHAnsi"/>
          <w:b/>
          <w:color w:val="000000" w:themeColor="text1"/>
          <w:sz w:val="19"/>
          <w:szCs w:val="19"/>
        </w:rPr>
        <w:t>RFP NO.</w:t>
      </w:r>
      <w:proofErr w:type="gramEnd"/>
      <w:r w:rsidRPr="00010FF2">
        <w:rPr>
          <w:rFonts w:asciiTheme="minorHAnsi" w:eastAsia="Calisto MT" w:hAnsiTheme="minorHAnsi" w:cstheme="minorHAnsi"/>
          <w:b/>
          <w:color w:val="000000" w:themeColor="text1"/>
          <w:sz w:val="19"/>
          <w:szCs w:val="19"/>
        </w:rPr>
        <w:t xml:space="preserve"> : ______</w:t>
      </w:r>
    </w:p>
    <w:p w:rsidR="00D22F2B" w:rsidRPr="00010FF2" w:rsidRDefault="00D22F2B" w:rsidP="00D22F2B">
      <w:pPr>
        <w:spacing w:after="200" w:line="269" w:lineRule="auto"/>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t xml:space="preserve">Attachment </w:t>
      </w:r>
      <w:r>
        <w:rPr>
          <w:rFonts w:asciiTheme="minorHAnsi" w:eastAsia="Calisto MT" w:hAnsiTheme="minorHAnsi" w:cstheme="minorHAnsi"/>
          <w:b/>
          <w:color w:val="000000" w:themeColor="text1"/>
          <w:sz w:val="19"/>
          <w:szCs w:val="19"/>
        </w:rPr>
        <w:t>9:</w:t>
      </w:r>
    </w:p>
    <w:p w:rsidR="00D22F2B" w:rsidRPr="00010FF2" w:rsidRDefault="00D22F2B" w:rsidP="00D22F2B">
      <w:pPr>
        <w:pStyle w:val="ListParagraph"/>
        <w:spacing w:after="200" w:line="269" w:lineRule="auto"/>
        <w:ind w:left="360"/>
        <w:rPr>
          <w:rFonts w:asciiTheme="minorHAnsi" w:eastAsia="Calisto MT" w:hAnsiTheme="minorHAnsi" w:cstheme="minorHAnsi"/>
          <w:color w:val="000000" w:themeColor="text1"/>
          <w:sz w:val="19"/>
          <w:szCs w:val="19"/>
        </w:rPr>
      </w:pPr>
    </w:p>
    <w:p w:rsidR="00D22F2B" w:rsidRPr="00010FF2" w:rsidRDefault="00D22F2B" w:rsidP="00D22F2B">
      <w:pPr>
        <w:pStyle w:val="ListParagraph"/>
        <w:spacing w:after="200" w:line="269" w:lineRule="auto"/>
        <w:ind w:left="360"/>
        <w:jc w:val="center"/>
        <w:rPr>
          <w:rFonts w:asciiTheme="minorHAnsi" w:eastAsia="Calisto MT" w:hAnsiTheme="minorHAnsi" w:cstheme="minorHAnsi"/>
          <w:color w:val="000000" w:themeColor="text1"/>
          <w:sz w:val="19"/>
          <w:szCs w:val="19"/>
        </w:rPr>
      </w:pPr>
      <w:r>
        <w:rPr>
          <w:rFonts w:asciiTheme="minorHAnsi" w:eastAsia="Calisto MT" w:hAnsiTheme="minorHAnsi" w:cstheme="minorHAnsi"/>
          <w:color w:val="000000" w:themeColor="text1"/>
          <w:sz w:val="19"/>
          <w:szCs w:val="19"/>
        </w:rPr>
        <w:t>Consortium Agreement/MOU</w:t>
      </w:r>
    </w:p>
    <w:p w:rsidR="00D22F2B" w:rsidRPr="00010FF2" w:rsidRDefault="00D22F2B" w:rsidP="00D22F2B">
      <w:pPr>
        <w:pStyle w:val="ListParagraph"/>
        <w:spacing w:after="200" w:line="269" w:lineRule="auto"/>
        <w:ind w:left="360"/>
        <w:contextualSpacing w:val="0"/>
        <w:jc w:val="center"/>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 xml:space="preserve">(To be submitted online and offline along with the Techno-Commercial Bid) </w:t>
      </w:r>
    </w:p>
    <w:p w:rsidR="00D22F2B" w:rsidRPr="002F7A63" w:rsidRDefault="00D22F2B" w:rsidP="00D22F2B">
      <w:pPr>
        <w:pStyle w:val="ListParagraph"/>
        <w:spacing w:after="200" w:line="269" w:lineRule="auto"/>
        <w:ind w:left="360"/>
        <w:contextualSpacing w:val="0"/>
        <w:rPr>
          <w:rFonts w:asciiTheme="minorHAnsi" w:eastAsia="Calisto MT" w:hAnsiTheme="minorHAnsi" w:cstheme="minorHAnsi"/>
          <w:color w:val="000000" w:themeColor="text1"/>
          <w:sz w:val="19"/>
          <w:szCs w:val="19"/>
        </w:rPr>
        <w:sectPr w:rsidR="00D22F2B" w:rsidRPr="002F7A63" w:rsidSect="00E23020">
          <w:pgSz w:w="12240" w:h="15840"/>
          <w:pgMar w:top="1440" w:right="1440" w:bottom="1440" w:left="1440" w:header="720" w:footer="720" w:gutter="0"/>
          <w:cols w:space="720"/>
          <w:docGrid w:linePitch="360"/>
        </w:sectPr>
      </w:pPr>
      <w:r w:rsidRPr="00010FF2">
        <w:rPr>
          <w:rFonts w:asciiTheme="minorHAnsi" w:eastAsia="Calisto MT" w:hAnsiTheme="minorHAnsi" w:cstheme="minorHAnsi"/>
          <w:color w:val="000000" w:themeColor="text1"/>
          <w:sz w:val="19"/>
          <w:szCs w:val="19"/>
        </w:rPr>
        <w:t xml:space="preserve">BIDDER TO FURNISH </w:t>
      </w:r>
      <w:r w:rsidRPr="002F7A63">
        <w:rPr>
          <w:rFonts w:asciiTheme="minorHAnsi" w:eastAsia="Calisto MT" w:hAnsiTheme="minorHAnsi" w:cstheme="minorHAnsi"/>
          <w:color w:val="000000" w:themeColor="text1"/>
          <w:sz w:val="19"/>
          <w:szCs w:val="19"/>
        </w:rPr>
        <w:t xml:space="preserve">CONSORTIUM AGREEMENT/MOUIN LINE WITH ITB </w:t>
      </w:r>
      <w:r>
        <w:rPr>
          <w:rFonts w:asciiTheme="minorHAnsi" w:eastAsia="Calisto MT" w:hAnsiTheme="minorHAnsi" w:cstheme="minorHAnsi"/>
          <w:color w:val="000000" w:themeColor="text1"/>
          <w:sz w:val="19"/>
          <w:szCs w:val="19"/>
        </w:rPr>
        <w:t>PROVISION</w:t>
      </w:r>
    </w:p>
    <w:p w:rsidR="00ED05DA" w:rsidRPr="00010FF2" w:rsidRDefault="00ED05DA" w:rsidP="00ED05DA">
      <w:pPr>
        <w:spacing w:after="200" w:line="269" w:lineRule="auto"/>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lastRenderedPageBreak/>
        <w:t xml:space="preserve">Development of </w:t>
      </w:r>
      <w:r>
        <w:rPr>
          <w:rFonts w:asciiTheme="minorHAnsi" w:hAnsiTheme="minorHAnsi" w:cstheme="minorHAnsi"/>
          <w:b/>
          <w:color w:val="000000" w:themeColor="text1"/>
          <w:sz w:val="19"/>
          <w:szCs w:val="19"/>
        </w:rPr>
        <w:t>2</w:t>
      </w:r>
      <w:r w:rsidRPr="00010FF2">
        <w:rPr>
          <w:rFonts w:asciiTheme="minorHAnsi" w:hAnsiTheme="minorHAnsi" w:cstheme="minorHAnsi"/>
          <w:b/>
          <w:color w:val="000000" w:themeColor="text1"/>
          <w:sz w:val="19"/>
          <w:szCs w:val="19"/>
        </w:rPr>
        <w:t>MW (AC) Solar PV Power Plant (</w:t>
      </w:r>
      <w:r>
        <w:rPr>
          <w:rFonts w:asciiTheme="minorHAnsi" w:hAnsiTheme="minorHAnsi" w:cstheme="minorHAnsi"/>
          <w:b/>
          <w:color w:val="000000" w:themeColor="text1"/>
          <w:sz w:val="19"/>
          <w:szCs w:val="19"/>
        </w:rPr>
        <w:t>2.2</w:t>
      </w:r>
      <w:r w:rsidRPr="00010FF2">
        <w:rPr>
          <w:rFonts w:asciiTheme="minorHAnsi" w:hAnsiTheme="minorHAnsi" w:cstheme="minorHAnsi"/>
          <w:b/>
          <w:color w:val="000000" w:themeColor="text1"/>
          <w:sz w:val="19"/>
          <w:szCs w:val="19"/>
        </w:rPr>
        <w:t xml:space="preserve">MWp DC) with </w:t>
      </w:r>
      <w:r>
        <w:rPr>
          <w:rFonts w:asciiTheme="minorHAnsi" w:hAnsiTheme="minorHAnsi" w:cstheme="minorHAnsi"/>
          <w:b/>
          <w:color w:val="000000" w:themeColor="text1"/>
          <w:sz w:val="19"/>
          <w:szCs w:val="19"/>
        </w:rPr>
        <w:t>4.5</w:t>
      </w:r>
      <w:r w:rsidRPr="00010FF2">
        <w:rPr>
          <w:rFonts w:asciiTheme="minorHAnsi" w:hAnsiTheme="minorHAnsi" w:cstheme="minorHAnsi"/>
          <w:b/>
          <w:color w:val="000000" w:themeColor="text1"/>
          <w:sz w:val="19"/>
          <w:szCs w:val="19"/>
        </w:rPr>
        <w:t xml:space="preserve"> MWh Battery Energy Storage System </w:t>
      </w:r>
      <w:r w:rsidRPr="00010FF2">
        <w:rPr>
          <w:rFonts w:asciiTheme="minorHAnsi" w:eastAsia="Calisto MT" w:hAnsiTheme="minorHAnsi" w:cstheme="minorHAnsi"/>
          <w:b/>
          <w:color w:val="000000" w:themeColor="text1"/>
          <w:sz w:val="19"/>
          <w:szCs w:val="19"/>
        </w:rPr>
        <w:t xml:space="preserve">Facilities </w:t>
      </w:r>
      <w:r w:rsidR="003A7AC7" w:rsidRPr="00805700">
        <w:rPr>
          <w:rFonts w:asciiTheme="minorHAnsi" w:hAnsiTheme="minorHAnsi" w:cstheme="minorHAnsi"/>
          <w:b/>
          <w:color w:val="000000" w:themeColor="text1"/>
          <w:sz w:val="19"/>
          <w:szCs w:val="19"/>
        </w:rPr>
        <w:t>(excluding all variants of lead acid batteries</w:t>
      </w:r>
      <w:proofErr w:type="gramStart"/>
      <w:r w:rsidR="003A7AC7" w:rsidRPr="00805700">
        <w:rPr>
          <w:rFonts w:asciiTheme="minorHAnsi" w:hAnsiTheme="minorHAnsi" w:cstheme="minorHAnsi"/>
          <w:b/>
          <w:color w:val="000000" w:themeColor="text1"/>
          <w:sz w:val="19"/>
          <w:szCs w:val="19"/>
        </w:rPr>
        <w:t>)</w:t>
      </w:r>
      <w:r w:rsidR="003A7AC7" w:rsidRPr="00010FF2">
        <w:rPr>
          <w:rFonts w:asciiTheme="minorHAnsi" w:eastAsia="Calisto MT" w:hAnsiTheme="minorHAnsi" w:cstheme="minorHAnsi"/>
          <w:b/>
          <w:color w:val="000000" w:themeColor="text1"/>
          <w:sz w:val="19"/>
          <w:szCs w:val="19"/>
        </w:rPr>
        <w:t xml:space="preserve">  </w:t>
      </w:r>
      <w:r w:rsidRPr="003466D6">
        <w:rPr>
          <w:rFonts w:asciiTheme="minorHAnsi" w:eastAsia="Calisto MT" w:hAnsiTheme="minorHAnsi" w:cstheme="minorHAnsi"/>
          <w:b/>
          <w:color w:val="000000" w:themeColor="text1"/>
          <w:sz w:val="19"/>
          <w:szCs w:val="19"/>
        </w:rPr>
        <w:t>having</w:t>
      </w:r>
      <w:proofErr w:type="gramEnd"/>
      <w:r w:rsidRPr="003466D6">
        <w:rPr>
          <w:rFonts w:asciiTheme="minorHAnsi" w:eastAsia="Calisto MT" w:hAnsiTheme="minorHAnsi" w:cstheme="minorHAnsi"/>
          <w:b/>
          <w:color w:val="000000" w:themeColor="text1"/>
          <w:sz w:val="19"/>
          <w:szCs w:val="19"/>
        </w:rPr>
        <w:t xml:space="preserve"> 12 years Plant O&amp;M</w:t>
      </w:r>
      <w:r w:rsidRPr="00010FF2">
        <w:rPr>
          <w:rFonts w:asciiTheme="minorHAnsi" w:eastAsia="Calisto MT" w:hAnsiTheme="minorHAnsi" w:cstheme="minorHAnsi"/>
          <w:b/>
          <w:color w:val="000000" w:themeColor="text1"/>
          <w:sz w:val="19"/>
          <w:szCs w:val="19"/>
        </w:rPr>
        <w:t>at Pavagada Ultra Mega Solar Park in Karnataka</w:t>
      </w:r>
    </w:p>
    <w:p w:rsidR="00ED05DA" w:rsidRPr="00010FF2" w:rsidRDefault="00ED05DA" w:rsidP="00ED05DA">
      <w:pPr>
        <w:spacing w:after="200" w:line="269" w:lineRule="auto"/>
        <w:rPr>
          <w:rFonts w:asciiTheme="minorHAnsi" w:eastAsia="Calisto MT" w:hAnsiTheme="minorHAnsi" w:cstheme="minorHAnsi"/>
          <w:b/>
          <w:color w:val="000000" w:themeColor="text1"/>
          <w:sz w:val="19"/>
          <w:szCs w:val="19"/>
        </w:rPr>
      </w:pPr>
      <w:proofErr w:type="gramStart"/>
      <w:r w:rsidRPr="00010FF2">
        <w:rPr>
          <w:rFonts w:asciiTheme="minorHAnsi" w:eastAsia="Calisto MT" w:hAnsiTheme="minorHAnsi" w:cstheme="minorHAnsi"/>
          <w:b/>
          <w:color w:val="000000" w:themeColor="text1"/>
          <w:sz w:val="19"/>
          <w:szCs w:val="19"/>
        </w:rPr>
        <w:t>RFP No.</w:t>
      </w:r>
      <w:proofErr w:type="gramEnd"/>
      <w:r w:rsidRPr="00010FF2">
        <w:rPr>
          <w:rFonts w:asciiTheme="minorHAnsi" w:eastAsia="Calisto MT" w:hAnsiTheme="minorHAnsi" w:cstheme="minorHAnsi"/>
          <w:b/>
          <w:color w:val="000000" w:themeColor="text1"/>
          <w:sz w:val="19"/>
          <w:szCs w:val="19"/>
        </w:rPr>
        <w:t xml:space="preserve"> : _______</w:t>
      </w:r>
    </w:p>
    <w:p w:rsidR="00ED05DA" w:rsidRPr="00010FF2" w:rsidRDefault="00ED05DA" w:rsidP="00ED05DA">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 xml:space="preserve">Attachment </w:t>
      </w:r>
      <w:r>
        <w:rPr>
          <w:rFonts w:asciiTheme="minorHAnsi" w:hAnsiTheme="minorHAnsi" w:cstheme="minorHAnsi"/>
          <w:b/>
          <w:color w:val="000000" w:themeColor="text1"/>
          <w:sz w:val="19"/>
          <w:szCs w:val="19"/>
        </w:rPr>
        <w:t>10</w:t>
      </w:r>
      <w:r w:rsidRPr="00010FF2">
        <w:rPr>
          <w:rFonts w:asciiTheme="minorHAnsi" w:hAnsiTheme="minorHAnsi" w:cstheme="minorHAnsi"/>
          <w:b/>
          <w:color w:val="000000" w:themeColor="text1"/>
          <w:sz w:val="19"/>
          <w:szCs w:val="19"/>
        </w:rPr>
        <w:t>:</w:t>
      </w:r>
    </w:p>
    <w:p w:rsidR="00ED05DA" w:rsidRPr="00010FF2" w:rsidRDefault="00ED05DA" w:rsidP="00ED05DA">
      <w:pPr>
        <w:spacing w:before="324"/>
        <w:jc w:val="center"/>
        <w:rPr>
          <w:rFonts w:asciiTheme="minorHAnsi" w:hAnsiTheme="minorHAnsi" w:cstheme="minorHAnsi"/>
          <w:b/>
          <w:color w:val="000000" w:themeColor="text1"/>
          <w:spacing w:val="-6"/>
          <w:w w:val="105"/>
          <w:sz w:val="19"/>
          <w:szCs w:val="19"/>
        </w:rPr>
      </w:pPr>
      <w:r w:rsidRPr="00010FF2">
        <w:rPr>
          <w:rFonts w:asciiTheme="minorHAnsi" w:hAnsiTheme="minorHAnsi" w:cstheme="minorHAnsi"/>
          <w:b/>
          <w:color w:val="000000" w:themeColor="text1"/>
          <w:spacing w:val="-6"/>
          <w:w w:val="105"/>
          <w:sz w:val="19"/>
          <w:szCs w:val="19"/>
        </w:rPr>
        <w:t>(NO DEVIATION CERTIFICATE</w:t>
      </w:r>
      <w:r>
        <w:rPr>
          <w:rFonts w:asciiTheme="minorHAnsi" w:hAnsiTheme="minorHAnsi" w:cstheme="minorHAnsi"/>
          <w:b/>
          <w:color w:val="000000" w:themeColor="text1"/>
          <w:spacing w:val="-6"/>
          <w:w w:val="105"/>
          <w:sz w:val="19"/>
          <w:szCs w:val="19"/>
        </w:rPr>
        <w:t xml:space="preserve"> WITH RESPECT TO TARGET SOLAR AND BESS GENERATION</w:t>
      </w:r>
      <w:r w:rsidRPr="00010FF2">
        <w:rPr>
          <w:rFonts w:asciiTheme="minorHAnsi" w:hAnsiTheme="minorHAnsi" w:cstheme="minorHAnsi"/>
          <w:b/>
          <w:color w:val="000000" w:themeColor="text1"/>
          <w:spacing w:val="-6"/>
          <w:w w:val="105"/>
          <w:sz w:val="19"/>
          <w:szCs w:val="19"/>
        </w:rPr>
        <w:t>)</w:t>
      </w:r>
    </w:p>
    <w:p w:rsidR="00ED05DA" w:rsidRPr="00010FF2" w:rsidRDefault="00ED05DA" w:rsidP="00ED05DA">
      <w:pPr>
        <w:spacing w:after="200" w:line="269" w:lineRule="auto"/>
        <w:jc w:val="center"/>
        <w:rPr>
          <w:rFonts w:asciiTheme="minorHAnsi" w:eastAsia="Calisto MT" w:hAnsiTheme="minorHAnsi" w:cstheme="minorHAnsi"/>
          <w:color w:val="000000" w:themeColor="text1"/>
          <w:sz w:val="19"/>
          <w:szCs w:val="19"/>
        </w:rPr>
      </w:pPr>
      <w:r w:rsidRPr="00010FF2">
        <w:rPr>
          <w:rFonts w:asciiTheme="minorHAnsi" w:eastAsia="Calisto MT" w:hAnsiTheme="minorHAnsi" w:cstheme="minorHAnsi"/>
          <w:color w:val="000000" w:themeColor="text1"/>
          <w:sz w:val="19"/>
          <w:szCs w:val="19"/>
        </w:rPr>
        <w:t>(To be submitted online by Bidder along with the Techno-Commercial Bid)</w:t>
      </w:r>
    </w:p>
    <w:p w:rsidR="00ED05DA" w:rsidRDefault="00ED05DA" w:rsidP="00ED05DA">
      <w:p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I/ We, M/s. ……………… (Single Business Entity and/or Group Business Entity and/or Lead Member and/or Other Members – as applicable), (the names and addresses of the registered office) hereby certify and confirm that we have read the clauses and provisions of the RFP, amendments, addendums &amp; clarifications issued thereafter and the stipulation of all clauses and provisions are acceptable to us, and we have not taken any technical or commercial deviations </w:t>
      </w:r>
      <w:r>
        <w:rPr>
          <w:rFonts w:asciiTheme="minorHAnsi" w:hAnsiTheme="minorHAnsi" w:cstheme="minorHAnsi"/>
          <w:color w:val="000000" w:themeColor="text1"/>
          <w:sz w:val="19"/>
          <w:szCs w:val="19"/>
        </w:rPr>
        <w:t xml:space="preserve">including the target generation details with respect to solar and BESS generation </w:t>
      </w:r>
      <w:r w:rsidRPr="00010FF2">
        <w:rPr>
          <w:rFonts w:asciiTheme="minorHAnsi" w:hAnsiTheme="minorHAnsi" w:cstheme="minorHAnsi"/>
          <w:color w:val="000000" w:themeColor="text1"/>
          <w:sz w:val="19"/>
          <w:szCs w:val="19"/>
        </w:rPr>
        <w:t>whatsoever to any of the clauses and provisions in the RFP.</w:t>
      </w:r>
    </w:p>
    <w:p w:rsidR="00ED05DA" w:rsidRPr="00010FF2" w:rsidRDefault="00ED05DA" w:rsidP="00ED05DA">
      <w:p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case the Bidder has taken any deviation, then the same shall be mentioned here. [*strike-off, if not applicable]</w:t>
      </w:r>
    </w:p>
    <w:p w:rsidR="00ED05DA" w:rsidRDefault="00ED05DA" w:rsidP="00ED05DA">
      <w:p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We further confirm that we are aware that our Bid would be liable for rejection in case any material misrepresentation is made or discovered with regard to the requirements of this RFP at any stage of the Bidding Process or thereafter during the agreement period. </w:t>
      </w:r>
    </w:p>
    <w:tbl>
      <w:tblPr>
        <w:tblW w:w="9100" w:type="dxa"/>
        <w:tblInd w:w="98" w:type="dxa"/>
        <w:tblLook w:val="04A0" w:firstRow="1" w:lastRow="0" w:firstColumn="1" w:lastColumn="0" w:noHBand="0" w:noVBand="1"/>
      </w:tblPr>
      <w:tblGrid>
        <w:gridCol w:w="1180"/>
        <w:gridCol w:w="1980"/>
        <w:gridCol w:w="1980"/>
        <w:gridCol w:w="2160"/>
        <w:gridCol w:w="1800"/>
      </w:tblGrid>
      <w:tr w:rsidR="009672AF" w:rsidRPr="009672AF" w:rsidTr="009672AF">
        <w:trPr>
          <w:trHeight w:val="375"/>
        </w:trPr>
        <w:tc>
          <w:tcPr>
            <w:tcW w:w="9100" w:type="dxa"/>
            <w:gridSpan w:val="5"/>
            <w:tcBorders>
              <w:top w:val="single" w:sz="4" w:space="0" w:color="auto"/>
              <w:left w:val="single" w:sz="4" w:space="0" w:color="auto"/>
              <w:bottom w:val="single" w:sz="4" w:space="0" w:color="auto"/>
              <w:right w:val="single" w:sz="4" w:space="0" w:color="auto"/>
            </w:tcBorders>
            <w:shd w:val="clear" w:color="auto" w:fill="auto"/>
            <w:vAlign w:val="bottom"/>
            <w:hideMark/>
          </w:tcPr>
          <w:p w:rsidR="009672AF" w:rsidRPr="009672AF" w:rsidRDefault="009672AF" w:rsidP="009672AF">
            <w:pPr>
              <w:spacing w:after="0"/>
              <w:jc w:val="center"/>
              <w:rPr>
                <w:rFonts w:ascii="Calibri" w:eastAsia="Times New Roman" w:hAnsi="Calibri" w:cs="Times New Roman"/>
                <w:b/>
                <w:bCs/>
                <w:color w:val="000000"/>
                <w:sz w:val="28"/>
                <w:szCs w:val="28"/>
              </w:rPr>
            </w:pPr>
            <w:r w:rsidRPr="009672AF">
              <w:rPr>
                <w:rFonts w:ascii="Calibri" w:eastAsia="Times New Roman" w:hAnsi="Calibri" w:cs="Times New Roman"/>
                <w:b/>
                <w:bCs/>
                <w:color w:val="000000"/>
                <w:sz w:val="28"/>
                <w:szCs w:val="28"/>
              </w:rPr>
              <w:t>Target Generation from Solar and BESS system</w:t>
            </w:r>
          </w:p>
        </w:tc>
      </w:tr>
      <w:tr w:rsidR="009672AF" w:rsidRPr="009672AF" w:rsidTr="009672AF">
        <w:trPr>
          <w:trHeight w:val="6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rsidR="009672AF" w:rsidRPr="009672AF" w:rsidRDefault="009672AF" w:rsidP="009672AF">
            <w:pPr>
              <w:spacing w:after="0"/>
              <w:rPr>
                <w:rFonts w:ascii="Calibri" w:eastAsia="Times New Roman" w:hAnsi="Calibri" w:cs="Times New Roman"/>
                <w:b/>
                <w:bCs/>
                <w:color w:val="000000"/>
                <w:sz w:val="22"/>
                <w:szCs w:val="22"/>
              </w:rPr>
            </w:pPr>
            <w:r w:rsidRPr="009672AF">
              <w:rPr>
                <w:rFonts w:ascii="Calibri" w:eastAsia="Times New Roman" w:hAnsi="Calibri" w:cs="Times New Roman"/>
                <w:b/>
                <w:bCs/>
                <w:color w:val="000000"/>
                <w:sz w:val="22"/>
                <w:szCs w:val="22"/>
              </w:rPr>
              <w:t>Year of operation</w:t>
            </w:r>
          </w:p>
        </w:tc>
        <w:tc>
          <w:tcPr>
            <w:tcW w:w="1980" w:type="dxa"/>
            <w:tcBorders>
              <w:top w:val="nil"/>
              <w:left w:val="nil"/>
              <w:bottom w:val="single" w:sz="4" w:space="0" w:color="auto"/>
              <w:right w:val="single" w:sz="4" w:space="0" w:color="auto"/>
            </w:tcBorders>
            <w:shd w:val="clear" w:color="auto" w:fill="auto"/>
            <w:vAlign w:val="bottom"/>
            <w:hideMark/>
          </w:tcPr>
          <w:p w:rsidR="009672AF" w:rsidRPr="009672AF" w:rsidRDefault="009672AF" w:rsidP="009672AF">
            <w:pPr>
              <w:spacing w:after="0"/>
              <w:rPr>
                <w:rFonts w:ascii="Calibri" w:eastAsia="Times New Roman" w:hAnsi="Calibri" w:cs="Times New Roman"/>
                <w:b/>
                <w:bCs/>
                <w:color w:val="000000"/>
                <w:sz w:val="22"/>
                <w:szCs w:val="22"/>
              </w:rPr>
            </w:pPr>
            <w:r w:rsidRPr="009672AF">
              <w:rPr>
                <w:rFonts w:ascii="Calibri" w:eastAsia="Times New Roman" w:hAnsi="Calibri" w:cs="Times New Roman"/>
                <w:b/>
                <w:bCs/>
                <w:color w:val="000000"/>
                <w:sz w:val="22"/>
                <w:szCs w:val="22"/>
              </w:rPr>
              <w:t>Generation (Solar) in MU</w:t>
            </w:r>
          </w:p>
        </w:tc>
        <w:tc>
          <w:tcPr>
            <w:tcW w:w="1980" w:type="dxa"/>
            <w:tcBorders>
              <w:top w:val="nil"/>
              <w:left w:val="nil"/>
              <w:bottom w:val="single" w:sz="4" w:space="0" w:color="auto"/>
              <w:right w:val="single" w:sz="4" w:space="0" w:color="auto"/>
            </w:tcBorders>
            <w:shd w:val="clear" w:color="auto" w:fill="auto"/>
            <w:vAlign w:val="bottom"/>
            <w:hideMark/>
          </w:tcPr>
          <w:p w:rsidR="009672AF" w:rsidRPr="009672AF" w:rsidRDefault="009672AF" w:rsidP="009672AF">
            <w:pPr>
              <w:spacing w:after="0"/>
              <w:rPr>
                <w:rFonts w:ascii="Calibri" w:eastAsia="Times New Roman" w:hAnsi="Calibri" w:cs="Times New Roman"/>
                <w:b/>
                <w:bCs/>
                <w:color w:val="000000"/>
                <w:sz w:val="22"/>
                <w:szCs w:val="22"/>
              </w:rPr>
            </w:pPr>
            <w:r w:rsidRPr="009672AF">
              <w:rPr>
                <w:rFonts w:ascii="Calibri" w:eastAsia="Times New Roman" w:hAnsi="Calibri" w:cs="Times New Roman"/>
                <w:b/>
                <w:bCs/>
                <w:color w:val="000000"/>
                <w:sz w:val="22"/>
                <w:szCs w:val="22"/>
              </w:rPr>
              <w:t>Generation (BESS) - Discharge</w:t>
            </w:r>
          </w:p>
        </w:tc>
        <w:tc>
          <w:tcPr>
            <w:tcW w:w="2160" w:type="dxa"/>
            <w:tcBorders>
              <w:top w:val="nil"/>
              <w:left w:val="nil"/>
              <w:bottom w:val="single" w:sz="4" w:space="0" w:color="auto"/>
              <w:right w:val="single" w:sz="4" w:space="0" w:color="auto"/>
            </w:tcBorders>
            <w:shd w:val="clear" w:color="auto" w:fill="auto"/>
            <w:vAlign w:val="bottom"/>
            <w:hideMark/>
          </w:tcPr>
          <w:p w:rsidR="009672AF" w:rsidRPr="009672AF" w:rsidRDefault="009672AF" w:rsidP="009672AF">
            <w:pPr>
              <w:spacing w:after="0"/>
              <w:jc w:val="center"/>
              <w:rPr>
                <w:rFonts w:ascii="Calibri" w:eastAsia="Times New Roman" w:hAnsi="Calibri" w:cs="Times New Roman"/>
                <w:b/>
                <w:bCs/>
                <w:color w:val="000000"/>
                <w:sz w:val="22"/>
                <w:szCs w:val="22"/>
              </w:rPr>
            </w:pPr>
            <w:r w:rsidRPr="009672AF">
              <w:rPr>
                <w:rFonts w:ascii="Calibri" w:eastAsia="Times New Roman" w:hAnsi="Calibri" w:cs="Times New Roman"/>
                <w:b/>
                <w:bCs/>
                <w:color w:val="000000"/>
                <w:sz w:val="22"/>
                <w:szCs w:val="22"/>
              </w:rPr>
              <w:t>Generation (BESS) - Charge</w:t>
            </w:r>
          </w:p>
        </w:tc>
        <w:tc>
          <w:tcPr>
            <w:tcW w:w="180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rPr>
                <w:rFonts w:ascii="Calibri" w:eastAsia="Times New Roman" w:hAnsi="Calibri" w:cs="Times New Roman"/>
                <w:b/>
                <w:bCs/>
                <w:color w:val="000000"/>
                <w:sz w:val="22"/>
                <w:szCs w:val="22"/>
              </w:rPr>
            </w:pPr>
            <w:r w:rsidRPr="009672AF">
              <w:rPr>
                <w:rFonts w:ascii="Calibri" w:eastAsia="Times New Roman" w:hAnsi="Calibri" w:cs="Times New Roman"/>
                <w:b/>
                <w:bCs/>
                <w:color w:val="000000"/>
                <w:sz w:val="22"/>
                <w:szCs w:val="22"/>
              </w:rPr>
              <w:t>Total generation in MU</w:t>
            </w:r>
          </w:p>
        </w:tc>
      </w:tr>
      <w:tr w:rsidR="009672AF" w:rsidRPr="009672AF" w:rsidTr="009672AF">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1st</w:t>
            </w:r>
          </w:p>
        </w:tc>
        <w:tc>
          <w:tcPr>
            <w:tcW w:w="198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3.67234</w:t>
            </w:r>
          </w:p>
        </w:tc>
        <w:tc>
          <w:tcPr>
            <w:tcW w:w="198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1.61897</w:t>
            </w:r>
          </w:p>
        </w:tc>
        <w:tc>
          <w:tcPr>
            <w:tcW w:w="216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(2.14853)</w:t>
            </w:r>
          </w:p>
        </w:tc>
        <w:tc>
          <w:tcPr>
            <w:tcW w:w="180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3.14278</w:t>
            </w:r>
          </w:p>
        </w:tc>
      </w:tr>
      <w:tr w:rsidR="009672AF" w:rsidRPr="009672AF" w:rsidTr="009672AF">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2nd</w:t>
            </w:r>
          </w:p>
        </w:tc>
        <w:tc>
          <w:tcPr>
            <w:tcW w:w="198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3.65214</w:t>
            </w:r>
          </w:p>
        </w:tc>
        <w:tc>
          <w:tcPr>
            <w:tcW w:w="198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1.57040</w:t>
            </w:r>
          </w:p>
        </w:tc>
        <w:tc>
          <w:tcPr>
            <w:tcW w:w="216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(2.08407)</w:t>
            </w:r>
          </w:p>
        </w:tc>
        <w:tc>
          <w:tcPr>
            <w:tcW w:w="180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3.13847</w:t>
            </w:r>
          </w:p>
        </w:tc>
      </w:tr>
      <w:tr w:rsidR="009672AF" w:rsidRPr="009672AF" w:rsidTr="009672AF">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3rd</w:t>
            </w:r>
          </w:p>
        </w:tc>
        <w:tc>
          <w:tcPr>
            <w:tcW w:w="198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3.63206</w:t>
            </w:r>
          </w:p>
        </w:tc>
        <w:tc>
          <w:tcPr>
            <w:tcW w:w="198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1.52329</w:t>
            </w:r>
          </w:p>
        </w:tc>
        <w:tc>
          <w:tcPr>
            <w:tcW w:w="216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(2.02155)</w:t>
            </w:r>
          </w:p>
        </w:tc>
        <w:tc>
          <w:tcPr>
            <w:tcW w:w="180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3.13379</w:t>
            </w:r>
          </w:p>
        </w:tc>
      </w:tr>
      <w:tr w:rsidR="009672AF" w:rsidRPr="009672AF" w:rsidTr="009672AF">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4th</w:t>
            </w:r>
          </w:p>
        </w:tc>
        <w:tc>
          <w:tcPr>
            <w:tcW w:w="198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3.61208</w:t>
            </w:r>
          </w:p>
        </w:tc>
        <w:tc>
          <w:tcPr>
            <w:tcW w:w="198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1.47759</w:t>
            </w:r>
          </w:p>
        </w:tc>
        <w:tc>
          <w:tcPr>
            <w:tcW w:w="216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(1.96090)</w:t>
            </w:r>
          </w:p>
        </w:tc>
        <w:tc>
          <w:tcPr>
            <w:tcW w:w="180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3.12877</w:t>
            </w:r>
          </w:p>
        </w:tc>
      </w:tr>
      <w:tr w:rsidR="009672AF" w:rsidRPr="009672AF" w:rsidTr="009672AF">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5th</w:t>
            </w:r>
          </w:p>
        </w:tc>
        <w:tc>
          <w:tcPr>
            <w:tcW w:w="198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3.59221</w:t>
            </w:r>
          </w:p>
        </w:tc>
        <w:tc>
          <w:tcPr>
            <w:tcW w:w="198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1.45543</w:t>
            </w:r>
          </w:p>
        </w:tc>
        <w:tc>
          <w:tcPr>
            <w:tcW w:w="216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(1.93149)</w:t>
            </w:r>
          </w:p>
        </w:tc>
        <w:tc>
          <w:tcPr>
            <w:tcW w:w="180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3.11615</w:t>
            </w:r>
          </w:p>
        </w:tc>
      </w:tr>
      <w:tr w:rsidR="009672AF" w:rsidRPr="009672AF" w:rsidTr="009672AF">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6th</w:t>
            </w:r>
          </w:p>
        </w:tc>
        <w:tc>
          <w:tcPr>
            <w:tcW w:w="198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3.57246</w:t>
            </w:r>
          </w:p>
        </w:tc>
        <w:tc>
          <w:tcPr>
            <w:tcW w:w="198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1.43360</w:t>
            </w:r>
          </w:p>
        </w:tc>
        <w:tc>
          <w:tcPr>
            <w:tcW w:w="216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(1.90252)</w:t>
            </w:r>
          </w:p>
        </w:tc>
        <w:tc>
          <w:tcPr>
            <w:tcW w:w="180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3.10353</w:t>
            </w:r>
          </w:p>
        </w:tc>
      </w:tr>
      <w:tr w:rsidR="009672AF" w:rsidRPr="009672AF" w:rsidTr="009672AF">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7th</w:t>
            </w:r>
          </w:p>
        </w:tc>
        <w:tc>
          <w:tcPr>
            <w:tcW w:w="198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3.55281</w:t>
            </w:r>
          </w:p>
        </w:tc>
        <w:tc>
          <w:tcPr>
            <w:tcW w:w="198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1.61897</w:t>
            </w:r>
          </w:p>
        </w:tc>
        <w:tc>
          <w:tcPr>
            <w:tcW w:w="216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(2.14853)</w:t>
            </w:r>
          </w:p>
        </w:tc>
        <w:tc>
          <w:tcPr>
            <w:tcW w:w="180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3.02325</w:t>
            </w:r>
          </w:p>
        </w:tc>
      </w:tr>
      <w:tr w:rsidR="009672AF" w:rsidRPr="009672AF" w:rsidTr="009672AF">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8th</w:t>
            </w:r>
          </w:p>
        </w:tc>
        <w:tc>
          <w:tcPr>
            <w:tcW w:w="198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3.53327</w:t>
            </w:r>
          </w:p>
        </w:tc>
        <w:tc>
          <w:tcPr>
            <w:tcW w:w="198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1.59469</w:t>
            </w:r>
          </w:p>
        </w:tc>
        <w:tc>
          <w:tcPr>
            <w:tcW w:w="216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(2.11630)</w:t>
            </w:r>
          </w:p>
        </w:tc>
        <w:tc>
          <w:tcPr>
            <w:tcW w:w="180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3.01165</w:t>
            </w:r>
          </w:p>
        </w:tc>
      </w:tr>
      <w:tr w:rsidR="009672AF" w:rsidRPr="009672AF" w:rsidTr="009672AF">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9th</w:t>
            </w:r>
          </w:p>
        </w:tc>
        <w:tc>
          <w:tcPr>
            <w:tcW w:w="198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3.51383</w:t>
            </w:r>
          </w:p>
        </w:tc>
        <w:tc>
          <w:tcPr>
            <w:tcW w:w="198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1.57077</w:t>
            </w:r>
          </w:p>
        </w:tc>
        <w:tc>
          <w:tcPr>
            <w:tcW w:w="216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(2.08456)</w:t>
            </w:r>
          </w:p>
        </w:tc>
        <w:tc>
          <w:tcPr>
            <w:tcW w:w="180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3.00004</w:t>
            </w:r>
          </w:p>
        </w:tc>
      </w:tr>
      <w:tr w:rsidR="009672AF" w:rsidRPr="009672AF" w:rsidTr="009672AF">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10th</w:t>
            </w:r>
          </w:p>
        </w:tc>
        <w:tc>
          <w:tcPr>
            <w:tcW w:w="198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3.49451</w:t>
            </w:r>
          </w:p>
        </w:tc>
        <w:tc>
          <w:tcPr>
            <w:tcW w:w="198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1.54720</w:t>
            </w:r>
          </w:p>
        </w:tc>
        <w:tc>
          <w:tcPr>
            <w:tcW w:w="216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(2.05329)</w:t>
            </w:r>
          </w:p>
        </w:tc>
        <w:tc>
          <w:tcPr>
            <w:tcW w:w="180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2.98842</w:t>
            </w:r>
          </w:p>
        </w:tc>
      </w:tr>
      <w:tr w:rsidR="009672AF" w:rsidRPr="009672AF" w:rsidTr="009672AF">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11th</w:t>
            </w:r>
          </w:p>
        </w:tc>
        <w:tc>
          <w:tcPr>
            <w:tcW w:w="198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3.47529</w:t>
            </w:r>
          </w:p>
        </w:tc>
        <w:tc>
          <w:tcPr>
            <w:tcW w:w="198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1.52400</w:t>
            </w:r>
          </w:p>
        </w:tc>
        <w:tc>
          <w:tcPr>
            <w:tcW w:w="216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(2.02249)</w:t>
            </w:r>
          </w:p>
        </w:tc>
        <w:tc>
          <w:tcPr>
            <w:tcW w:w="180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2.97680</w:t>
            </w:r>
          </w:p>
        </w:tc>
      </w:tr>
      <w:tr w:rsidR="009672AF" w:rsidRPr="009672AF" w:rsidTr="009672AF">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12th</w:t>
            </w:r>
          </w:p>
        </w:tc>
        <w:tc>
          <w:tcPr>
            <w:tcW w:w="198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3.45617</w:t>
            </w:r>
          </w:p>
        </w:tc>
        <w:tc>
          <w:tcPr>
            <w:tcW w:w="198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1.50114</w:t>
            </w:r>
          </w:p>
        </w:tc>
        <w:tc>
          <w:tcPr>
            <w:tcW w:w="216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(1.99215)</w:t>
            </w:r>
          </w:p>
        </w:tc>
        <w:tc>
          <w:tcPr>
            <w:tcW w:w="180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2.96516</w:t>
            </w:r>
          </w:p>
        </w:tc>
      </w:tr>
      <w:tr w:rsidR="009672AF" w:rsidRPr="009672AF" w:rsidTr="009672AF">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13th</w:t>
            </w:r>
          </w:p>
        </w:tc>
        <w:tc>
          <w:tcPr>
            <w:tcW w:w="198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3.43717</w:t>
            </w:r>
          </w:p>
        </w:tc>
        <w:tc>
          <w:tcPr>
            <w:tcW w:w="198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1.47862</w:t>
            </w:r>
          </w:p>
        </w:tc>
        <w:tc>
          <w:tcPr>
            <w:tcW w:w="216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(1.96227)</w:t>
            </w:r>
          </w:p>
        </w:tc>
        <w:tc>
          <w:tcPr>
            <w:tcW w:w="180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2.95351</w:t>
            </w:r>
          </w:p>
        </w:tc>
      </w:tr>
      <w:tr w:rsidR="009672AF" w:rsidRPr="009672AF" w:rsidTr="009672AF">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14th</w:t>
            </w:r>
          </w:p>
        </w:tc>
        <w:tc>
          <w:tcPr>
            <w:tcW w:w="198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3.41826</w:t>
            </w:r>
          </w:p>
        </w:tc>
        <w:tc>
          <w:tcPr>
            <w:tcW w:w="198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1.45644</w:t>
            </w:r>
          </w:p>
        </w:tc>
        <w:tc>
          <w:tcPr>
            <w:tcW w:w="216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(1.93284)</w:t>
            </w:r>
          </w:p>
        </w:tc>
        <w:tc>
          <w:tcPr>
            <w:tcW w:w="180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2.94187</w:t>
            </w:r>
          </w:p>
        </w:tc>
      </w:tr>
      <w:tr w:rsidR="009672AF" w:rsidRPr="009672AF" w:rsidTr="009672AF">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15th</w:t>
            </w:r>
          </w:p>
        </w:tc>
        <w:tc>
          <w:tcPr>
            <w:tcW w:w="198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3.39946</w:t>
            </w:r>
          </w:p>
        </w:tc>
        <w:tc>
          <w:tcPr>
            <w:tcW w:w="198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1.43459</w:t>
            </w:r>
          </w:p>
        </w:tc>
        <w:tc>
          <w:tcPr>
            <w:tcW w:w="216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(1.90384)</w:t>
            </w:r>
          </w:p>
        </w:tc>
        <w:tc>
          <w:tcPr>
            <w:tcW w:w="180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2.93021</w:t>
            </w:r>
          </w:p>
        </w:tc>
      </w:tr>
      <w:tr w:rsidR="009672AF" w:rsidRPr="009672AF" w:rsidTr="009672AF">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16th</w:t>
            </w:r>
          </w:p>
        </w:tc>
        <w:tc>
          <w:tcPr>
            <w:tcW w:w="198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3.38076</w:t>
            </w:r>
          </w:p>
        </w:tc>
        <w:tc>
          <w:tcPr>
            <w:tcW w:w="198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1.41307</w:t>
            </w:r>
          </w:p>
        </w:tc>
        <w:tc>
          <w:tcPr>
            <w:tcW w:w="216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(1.87529)</w:t>
            </w:r>
          </w:p>
        </w:tc>
        <w:tc>
          <w:tcPr>
            <w:tcW w:w="180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2.91855</w:t>
            </w:r>
          </w:p>
        </w:tc>
      </w:tr>
      <w:tr w:rsidR="009672AF" w:rsidRPr="009672AF" w:rsidTr="009672AF">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17th</w:t>
            </w:r>
          </w:p>
        </w:tc>
        <w:tc>
          <w:tcPr>
            <w:tcW w:w="198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3.36217</w:t>
            </w:r>
          </w:p>
        </w:tc>
        <w:tc>
          <w:tcPr>
            <w:tcW w:w="198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1.39188</w:t>
            </w:r>
          </w:p>
        </w:tc>
        <w:tc>
          <w:tcPr>
            <w:tcW w:w="216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(1.84716)</w:t>
            </w:r>
          </w:p>
        </w:tc>
        <w:tc>
          <w:tcPr>
            <w:tcW w:w="180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2.90689</w:t>
            </w:r>
          </w:p>
        </w:tc>
      </w:tr>
      <w:tr w:rsidR="009672AF" w:rsidRPr="009672AF" w:rsidTr="009672AF">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18th</w:t>
            </w:r>
          </w:p>
        </w:tc>
        <w:tc>
          <w:tcPr>
            <w:tcW w:w="198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3.34368</w:t>
            </w:r>
          </w:p>
        </w:tc>
        <w:tc>
          <w:tcPr>
            <w:tcW w:w="198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1.37100</w:t>
            </w:r>
          </w:p>
        </w:tc>
        <w:tc>
          <w:tcPr>
            <w:tcW w:w="216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(1.81945)</w:t>
            </w:r>
          </w:p>
        </w:tc>
        <w:tc>
          <w:tcPr>
            <w:tcW w:w="180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2.89523</w:t>
            </w:r>
          </w:p>
        </w:tc>
      </w:tr>
      <w:tr w:rsidR="009672AF" w:rsidRPr="009672AF" w:rsidTr="009672AF">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19th</w:t>
            </w:r>
          </w:p>
        </w:tc>
        <w:tc>
          <w:tcPr>
            <w:tcW w:w="198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3.32529</w:t>
            </w:r>
          </w:p>
        </w:tc>
        <w:tc>
          <w:tcPr>
            <w:tcW w:w="198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1.35044</w:t>
            </w:r>
          </w:p>
        </w:tc>
        <w:tc>
          <w:tcPr>
            <w:tcW w:w="216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(1.79216)</w:t>
            </w:r>
          </w:p>
        </w:tc>
        <w:tc>
          <w:tcPr>
            <w:tcW w:w="180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2.88357</w:t>
            </w:r>
          </w:p>
        </w:tc>
      </w:tr>
      <w:tr w:rsidR="009672AF" w:rsidRPr="009672AF" w:rsidTr="009672AF">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20th</w:t>
            </w:r>
          </w:p>
        </w:tc>
        <w:tc>
          <w:tcPr>
            <w:tcW w:w="198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3.30700</w:t>
            </w:r>
          </w:p>
        </w:tc>
        <w:tc>
          <w:tcPr>
            <w:tcW w:w="198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1.33018</w:t>
            </w:r>
          </w:p>
        </w:tc>
        <w:tc>
          <w:tcPr>
            <w:tcW w:w="216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(1.76527)</w:t>
            </w:r>
          </w:p>
        </w:tc>
        <w:tc>
          <w:tcPr>
            <w:tcW w:w="180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2.87190</w:t>
            </w:r>
          </w:p>
        </w:tc>
      </w:tr>
      <w:tr w:rsidR="009672AF" w:rsidRPr="009672AF" w:rsidTr="009672AF">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rsidR="009672AF" w:rsidRPr="009672AF" w:rsidRDefault="009672AF" w:rsidP="009672AF">
            <w:pPr>
              <w:spacing w:after="0"/>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lastRenderedPageBreak/>
              <w:t> </w:t>
            </w:r>
          </w:p>
        </w:tc>
        <w:tc>
          <w:tcPr>
            <w:tcW w:w="198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 </w:t>
            </w:r>
          </w:p>
        </w:tc>
        <w:tc>
          <w:tcPr>
            <w:tcW w:w="198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 </w:t>
            </w:r>
          </w:p>
        </w:tc>
        <w:tc>
          <w:tcPr>
            <w:tcW w:w="216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 </w:t>
            </w:r>
          </w:p>
        </w:tc>
        <w:tc>
          <w:tcPr>
            <w:tcW w:w="1800" w:type="dxa"/>
            <w:tcBorders>
              <w:top w:val="nil"/>
              <w:left w:val="nil"/>
              <w:bottom w:val="single" w:sz="4" w:space="0" w:color="auto"/>
              <w:right w:val="single" w:sz="4" w:space="0" w:color="auto"/>
            </w:tcBorders>
            <w:shd w:val="clear" w:color="auto" w:fill="auto"/>
            <w:noWrap/>
            <w:vAlign w:val="bottom"/>
            <w:hideMark/>
          </w:tcPr>
          <w:p w:rsidR="009672AF" w:rsidRPr="009672AF" w:rsidRDefault="009672AF" w:rsidP="009672AF">
            <w:pPr>
              <w:spacing w:after="0"/>
              <w:jc w:val="center"/>
              <w:rPr>
                <w:rFonts w:ascii="Calibri" w:eastAsia="Times New Roman" w:hAnsi="Calibri" w:cs="Times New Roman"/>
                <w:color w:val="000000"/>
                <w:sz w:val="22"/>
                <w:szCs w:val="22"/>
              </w:rPr>
            </w:pPr>
            <w:r w:rsidRPr="009672AF">
              <w:rPr>
                <w:rFonts w:ascii="Calibri" w:eastAsia="Times New Roman" w:hAnsi="Calibri" w:cs="Times New Roman"/>
                <w:color w:val="000000"/>
                <w:sz w:val="22"/>
                <w:szCs w:val="22"/>
              </w:rPr>
              <w:t> </w:t>
            </w:r>
          </w:p>
        </w:tc>
      </w:tr>
    </w:tbl>
    <w:p w:rsidR="00ED05DA" w:rsidRPr="00010FF2" w:rsidRDefault="00ED05DA" w:rsidP="00ED05DA">
      <w:pPr>
        <w:jc w:val="both"/>
        <w:rPr>
          <w:rFonts w:asciiTheme="minorHAnsi" w:hAnsiTheme="minorHAnsi" w:cstheme="minorHAnsi"/>
          <w:color w:val="000000" w:themeColor="text1"/>
          <w:sz w:val="19"/>
          <w:szCs w:val="19"/>
        </w:rPr>
      </w:pPr>
    </w:p>
    <w:p w:rsidR="00ED05DA" w:rsidRPr="00010FF2" w:rsidRDefault="00ED05DA" w:rsidP="00ED05DA">
      <w:pPr>
        <w:rPr>
          <w:rFonts w:asciiTheme="minorHAnsi" w:hAnsiTheme="minorHAnsi" w:cstheme="minorHAnsi"/>
          <w:color w:val="000000" w:themeColor="text1"/>
          <w:sz w:val="19"/>
          <w:szCs w:val="19"/>
        </w:rPr>
      </w:pPr>
    </w:p>
    <w:p w:rsidR="00ED05DA" w:rsidRPr="00010FF2" w:rsidRDefault="00ED05DA" w:rsidP="00ED05DA">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Dated this ……………………..Day of …………………., 20….</w:t>
      </w:r>
    </w:p>
    <w:p w:rsidR="00ED05DA" w:rsidRPr="00010FF2" w:rsidRDefault="00ED05DA" w:rsidP="00ED05DA">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Name of the Bidder</w:t>
      </w:r>
    </w:p>
    <w:p w:rsidR="00ED05DA" w:rsidRPr="00010FF2" w:rsidRDefault="00ED05DA" w:rsidP="00ED05DA">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Signature of the Authorised person</w:t>
      </w:r>
    </w:p>
    <w:p w:rsidR="00ED05DA" w:rsidRPr="00010FF2" w:rsidRDefault="00ED05DA" w:rsidP="00ED05DA">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Name of the Authorised Person</w:t>
      </w:r>
    </w:p>
    <w:p w:rsidR="00ED05DA" w:rsidRDefault="00ED05DA" w:rsidP="00ED05DA">
      <w:pPr>
        <w:spacing w:line="259" w:lineRule="auto"/>
        <w:rPr>
          <w:rFonts w:asciiTheme="minorHAnsi" w:hAnsiTheme="minorHAnsi" w:cstheme="minorHAnsi"/>
          <w:color w:val="000000" w:themeColor="text1"/>
          <w:sz w:val="19"/>
          <w:szCs w:val="19"/>
        </w:rPr>
      </w:pPr>
      <w:r>
        <w:rPr>
          <w:rFonts w:asciiTheme="minorHAnsi" w:hAnsiTheme="minorHAnsi" w:cstheme="minorHAnsi"/>
          <w:color w:val="000000" w:themeColor="text1"/>
          <w:sz w:val="19"/>
          <w:szCs w:val="19"/>
        </w:rPr>
        <w:br w:type="page"/>
      </w:r>
    </w:p>
    <w:p w:rsidR="00D22F2B" w:rsidRPr="00010FF2" w:rsidRDefault="00D22F2B" w:rsidP="00A008EB">
      <w:pPr>
        <w:rPr>
          <w:rFonts w:asciiTheme="minorHAnsi" w:hAnsiTheme="minorHAnsi" w:cstheme="minorHAnsi"/>
          <w:color w:val="000000" w:themeColor="text1"/>
          <w:sz w:val="19"/>
          <w:szCs w:val="19"/>
        </w:rPr>
        <w:sectPr w:rsidR="00D22F2B" w:rsidRPr="00010FF2" w:rsidSect="00E23020">
          <w:pgSz w:w="12240" w:h="15840"/>
          <w:pgMar w:top="1440" w:right="1440" w:bottom="1440" w:left="1440" w:header="720" w:footer="720" w:gutter="0"/>
          <w:cols w:space="720"/>
          <w:docGrid w:linePitch="360"/>
        </w:sectPr>
      </w:pPr>
    </w:p>
    <w:p w:rsidR="00A008EB" w:rsidRPr="00010FF2" w:rsidRDefault="00A008EB" w:rsidP="00A008EB">
      <w:pPr>
        <w:spacing w:line="208" w:lineRule="auto"/>
        <w:jc w:val="center"/>
        <w:rPr>
          <w:rFonts w:asciiTheme="minorHAnsi" w:hAnsiTheme="minorHAnsi" w:cstheme="minorHAnsi"/>
          <w:b/>
          <w:color w:val="000000" w:themeColor="text1"/>
          <w:sz w:val="44"/>
          <w:szCs w:val="44"/>
        </w:rPr>
      </w:pPr>
    </w:p>
    <w:p w:rsidR="00A008EB" w:rsidRPr="00010FF2" w:rsidRDefault="00A008EB" w:rsidP="00A008EB">
      <w:pPr>
        <w:spacing w:line="208" w:lineRule="auto"/>
        <w:jc w:val="center"/>
        <w:rPr>
          <w:rFonts w:asciiTheme="minorHAnsi" w:hAnsiTheme="minorHAnsi" w:cstheme="minorHAnsi"/>
          <w:b/>
          <w:color w:val="000000" w:themeColor="text1"/>
          <w:sz w:val="44"/>
          <w:szCs w:val="44"/>
        </w:rPr>
      </w:pPr>
    </w:p>
    <w:p w:rsidR="00A008EB" w:rsidRPr="00010FF2" w:rsidRDefault="00A008EB" w:rsidP="00A008EB">
      <w:pPr>
        <w:spacing w:line="208" w:lineRule="auto"/>
        <w:jc w:val="center"/>
        <w:rPr>
          <w:rFonts w:asciiTheme="minorHAnsi" w:hAnsiTheme="minorHAnsi" w:cstheme="minorHAnsi"/>
          <w:b/>
          <w:color w:val="000000" w:themeColor="text1"/>
          <w:sz w:val="44"/>
          <w:szCs w:val="44"/>
        </w:rPr>
      </w:pPr>
    </w:p>
    <w:p w:rsidR="00A008EB" w:rsidRPr="00010FF2" w:rsidRDefault="00A008EB" w:rsidP="00A008EB">
      <w:pPr>
        <w:spacing w:line="208" w:lineRule="auto"/>
        <w:jc w:val="center"/>
        <w:rPr>
          <w:rFonts w:asciiTheme="minorHAnsi" w:hAnsiTheme="minorHAnsi" w:cstheme="minorHAnsi"/>
          <w:b/>
          <w:color w:val="000000" w:themeColor="text1"/>
          <w:sz w:val="44"/>
          <w:szCs w:val="44"/>
        </w:rPr>
      </w:pPr>
    </w:p>
    <w:p w:rsidR="00AA1EC5" w:rsidRPr="00AA1EC5" w:rsidRDefault="00A008EB" w:rsidP="00AA1EC5">
      <w:pPr>
        <w:spacing w:after="200" w:line="269" w:lineRule="auto"/>
        <w:jc w:val="center"/>
        <w:rPr>
          <w:rFonts w:asciiTheme="minorHAnsi" w:hAnsiTheme="minorHAnsi" w:cstheme="minorHAnsi"/>
          <w:b/>
          <w:color w:val="000000" w:themeColor="text1"/>
          <w:sz w:val="44"/>
          <w:szCs w:val="44"/>
        </w:rPr>
      </w:pPr>
      <w:r w:rsidRPr="00010FF2">
        <w:rPr>
          <w:rFonts w:asciiTheme="minorHAnsi" w:hAnsiTheme="minorHAnsi" w:cstheme="minorHAnsi"/>
          <w:b/>
          <w:color w:val="000000" w:themeColor="text1"/>
          <w:sz w:val="44"/>
          <w:szCs w:val="44"/>
        </w:rPr>
        <w:t xml:space="preserve">Bidding documents </w:t>
      </w:r>
      <w:r w:rsidR="00AA1EC5">
        <w:rPr>
          <w:rFonts w:asciiTheme="minorHAnsi" w:hAnsiTheme="minorHAnsi" w:cstheme="minorHAnsi"/>
          <w:b/>
          <w:color w:val="000000" w:themeColor="text1"/>
          <w:sz w:val="44"/>
          <w:szCs w:val="44"/>
        </w:rPr>
        <w:t>for d</w:t>
      </w:r>
      <w:r w:rsidR="00AA1EC5" w:rsidRPr="00AA1EC5">
        <w:rPr>
          <w:rFonts w:asciiTheme="minorHAnsi" w:hAnsiTheme="minorHAnsi" w:cstheme="minorHAnsi"/>
          <w:b/>
          <w:color w:val="000000" w:themeColor="text1"/>
          <w:sz w:val="44"/>
          <w:szCs w:val="44"/>
        </w:rPr>
        <w:t>evelopment of 2MW (AC) Solar PV Power Plant (2.2 MWp DC) with 4.5 MWh Battery Energy Storage System Facilities having 12 years Plant O&amp;M at Pavagada Ultra Mega Solar Park in Karnataka</w:t>
      </w:r>
    </w:p>
    <w:p w:rsidR="00A008EB" w:rsidRPr="00010FF2" w:rsidRDefault="00A008EB" w:rsidP="00A008EB">
      <w:pPr>
        <w:spacing w:line="213" w:lineRule="auto"/>
        <w:jc w:val="center"/>
        <w:rPr>
          <w:rFonts w:asciiTheme="minorHAnsi" w:hAnsiTheme="minorHAnsi" w:cstheme="minorHAnsi"/>
          <w:b/>
          <w:color w:val="000000" w:themeColor="text1"/>
          <w:sz w:val="44"/>
          <w:szCs w:val="44"/>
        </w:rPr>
      </w:pPr>
    </w:p>
    <w:p w:rsidR="00A008EB" w:rsidRPr="00010FF2" w:rsidRDefault="00A008EB" w:rsidP="00A008EB">
      <w:pPr>
        <w:spacing w:line="213" w:lineRule="auto"/>
        <w:jc w:val="center"/>
        <w:rPr>
          <w:rFonts w:asciiTheme="minorHAnsi" w:hAnsiTheme="minorHAnsi" w:cstheme="minorHAnsi"/>
          <w:b/>
          <w:color w:val="000000" w:themeColor="text1"/>
          <w:sz w:val="44"/>
          <w:szCs w:val="44"/>
        </w:rPr>
      </w:pPr>
      <w:r w:rsidRPr="00010FF2">
        <w:rPr>
          <w:rFonts w:asciiTheme="minorHAnsi" w:hAnsiTheme="minorHAnsi" w:cstheme="minorHAnsi"/>
          <w:b/>
          <w:color w:val="000000" w:themeColor="text1"/>
          <w:sz w:val="44"/>
          <w:szCs w:val="44"/>
        </w:rPr>
        <w:t>Part 2 of 3</w:t>
      </w:r>
    </w:p>
    <w:p w:rsidR="00A008EB" w:rsidRPr="00010FF2" w:rsidRDefault="00A008EB" w:rsidP="00A008EB">
      <w:pPr>
        <w:spacing w:line="213" w:lineRule="auto"/>
        <w:jc w:val="center"/>
        <w:rPr>
          <w:rFonts w:asciiTheme="minorHAnsi" w:hAnsiTheme="minorHAnsi" w:cstheme="minorHAnsi"/>
          <w:b/>
          <w:color w:val="000000" w:themeColor="text1"/>
          <w:sz w:val="44"/>
          <w:szCs w:val="44"/>
        </w:rPr>
      </w:pPr>
      <w:r w:rsidRPr="00010FF2">
        <w:rPr>
          <w:rFonts w:asciiTheme="minorHAnsi" w:hAnsiTheme="minorHAnsi" w:cstheme="minorHAnsi"/>
          <w:b/>
          <w:color w:val="000000" w:themeColor="text1"/>
          <w:sz w:val="44"/>
          <w:szCs w:val="44"/>
        </w:rPr>
        <w:t>Bid form (Price Bid)</w:t>
      </w:r>
    </w:p>
    <w:p w:rsidR="00A008EB" w:rsidRPr="00010FF2" w:rsidRDefault="00A008EB" w:rsidP="00A008EB">
      <w:pPr>
        <w:spacing w:line="213" w:lineRule="auto"/>
        <w:jc w:val="center"/>
        <w:rPr>
          <w:rFonts w:asciiTheme="minorHAnsi" w:hAnsiTheme="minorHAnsi" w:cstheme="minorHAnsi"/>
          <w:b/>
          <w:color w:val="000000" w:themeColor="text1"/>
          <w:spacing w:val="-6"/>
          <w:sz w:val="44"/>
          <w:szCs w:val="44"/>
        </w:rPr>
      </w:pPr>
    </w:p>
    <w:p w:rsidR="00A008EB" w:rsidRPr="00010FF2" w:rsidRDefault="00A008EB" w:rsidP="00A008EB">
      <w:pPr>
        <w:spacing w:line="213" w:lineRule="auto"/>
        <w:jc w:val="center"/>
        <w:rPr>
          <w:rFonts w:asciiTheme="minorHAnsi" w:hAnsiTheme="minorHAnsi" w:cstheme="minorHAnsi"/>
          <w:b/>
          <w:color w:val="000000" w:themeColor="text1"/>
          <w:spacing w:val="-6"/>
          <w:sz w:val="44"/>
          <w:szCs w:val="44"/>
        </w:rPr>
      </w:pPr>
    </w:p>
    <w:p w:rsidR="00A008EB" w:rsidRPr="00010FF2" w:rsidRDefault="00A008EB" w:rsidP="00A008EB">
      <w:pPr>
        <w:spacing w:line="213" w:lineRule="auto"/>
        <w:jc w:val="center"/>
        <w:rPr>
          <w:rFonts w:asciiTheme="minorHAnsi" w:hAnsiTheme="minorHAnsi" w:cstheme="minorHAnsi"/>
          <w:b/>
          <w:color w:val="000000" w:themeColor="text1"/>
          <w:spacing w:val="-6"/>
          <w:sz w:val="44"/>
          <w:szCs w:val="44"/>
        </w:rPr>
      </w:pPr>
    </w:p>
    <w:p w:rsidR="00A008EB" w:rsidRPr="00010FF2" w:rsidRDefault="00A008EB" w:rsidP="00A008EB">
      <w:pPr>
        <w:spacing w:line="213" w:lineRule="auto"/>
        <w:jc w:val="center"/>
        <w:rPr>
          <w:rFonts w:asciiTheme="minorHAnsi" w:hAnsiTheme="minorHAnsi" w:cstheme="minorHAnsi"/>
          <w:b/>
          <w:color w:val="000000" w:themeColor="text1"/>
          <w:spacing w:val="-6"/>
          <w:sz w:val="44"/>
          <w:szCs w:val="44"/>
        </w:rPr>
      </w:pPr>
    </w:p>
    <w:p w:rsidR="00A008EB" w:rsidRPr="00AA1EC5" w:rsidRDefault="00A008EB" w:rsidP="00A008EB">
      <w:pPr>
        <w:spacing w:line="208" w:lineRule="auto"/>
        <w:rPr>
          <w:rFonts w:asciiTheme="minorHAnsi" w:eastAsia="Calisto MT" w:hAnsiTheme="minorHAnsi" w:cstheme="minorHAnsi"/>
          <w:color w:val="000000" w:themeColor="text1"/>
          <w:sz w:val="36"/>
          <w:szCs w:val="36"/>
        </w:rPr>
      </w:pPr>
      <w:r w:rsidRPr="00AA1EC5">
        <w:rPr>
          <w:rFonts w:asciiTheme="minorHAnsi" w:hAnsiTheme="minorHAnsi" w:cstheme="minorHAnsi"/>
          <w:color w:val="000000" w:themeColor="text1"/>
          <w:spacing w:val="-6"/>
          <w:sz w:val="36"/>
          <w:szCs w:val="36"/>
        </w:rPr>
        <w:t xml:space="preserve">The Price Bid will be submitted as per the </w:t>
      </w:r>
      <w:r w:rsidR="002E0CDD" w:rsidRPr="00AA1EC5">
        <w:rPr>
          <w:rFonts w:asciiTheme="minorHAnsi" w:hAnsiTheme="minorHAnsi" w:cstheme="minorHAnsi"/>
          <w:color w:val="000000" w:themeColor="text1"/>
          <w:spacing w:val="-6"/>
          <w:sz w:val="36"/>
          <w:szCs w:val="36"/>
        </w:rPr>
        <w:t xml:space="preserve">format </w:t>
      </w:r>
      <w:r w:rsidRPr="00AA1EC5">
        <w:rPr>
          <w:rFonts w:asciiTheme="minorHAnsi" w:hAnsiTheme="minorHAnsi" w:cstheme="minorHAnsi"/>
          <w:color w:val="000000" w:themeColor="text1"/>
          <w:spacing w:val="-6"/>
          <w:sz w:val="36"/>
          <w:szCs w:val="36"/>
        </w:rPr>
        <w:t xml:space="preserve">file named as “Price Bid”. </w:t>
      </w:r>
    </w:p>
    <w:p w:rsidR="00A008EB" w:rsidRPr="00010FF2" w:rsidRDefault="00A008EB" w:rsidP="00A008EB">
      <w:pPr>
        <w:spacing w:line="208" w:lineRule="auto"/>
        <w:rPr>
          <w:rFonts w:asciiTheme="minorHAnsi" w:hAnsiTheme="minorHAnsi" w:cstheme="minorHAnsi"/>
          <w:b/>
          <w:color w:val="000000" w:themeColor="text1"/>
          <w:sz w:val="44"/>
          <w:szCs w:val="44"/>
        </w:rPr>
        <w:sectPr w:rsidR="00A008EB" w:rsidRPr="00010FF2" w:rsidSect="00E23020">
          <w:pgSz w:w="12240" w:h="15840"/>
          <w:pgMar w:top="1440" w:right="1440" w:bottom="1440" w:left="1440" w:header="720" w:footer="720" w:gutter="0"/>
          <w:cols w:space="720"/>
          <w:docGrid w:linePitch="360"/>
        </w:sectPr>
      </w:pPr>
    </w:p>
    <w:p w:rsidR="00A008EB" w:rsidRPr="00010FF2" w:rsidRDefault="00A008EB" w:rsidP="00A008EB">
      <w:pPr>
        <w:spacing w:line="213" w:lineRule="auto"/>
        <w:jc w:val="center"/>
        <w:rPr>
          <w:rFonts w:asciiTheme="minorHAnsi" w:hAnsiTheme="minorHAnsi" w:cstheme="minorHAnsi"/>
          <w:b/>
          <w:color w:val="000000" w:themeColor="text1"/>
          <w:sz w:val="44"/>
          <w:szCs w:val="44"/>
        </w:rPr>
      </w:pPr>
    </w:p>
    <w:p w:rsidR="00A008EB" w:rsidRPr="00010FF2" w:rsidRDefault="00A008EB" w:rsidP="00A008EB">
      <w:pPr>
        <w:spacing w:line="213" w:lineRule="auto"/>
        <w:jc w:val="center"/>
        <w:rPr>
          <w:rFonts w:asciiTheme="minorHAnsi" w:hAnsiTheme="minorHAnsi" w:cstheme="minorHAnsi"/>
          <w:b/>
          <w:color w:val="000000" w:themeColor="text1"/>
          <w:sz w:val="44"/>
          <w:szCs w:val="44"/>
        </w:rPr>
      </w:pPr>
    </w:p>
    <w:p w:rsidR="00A008EB" w:rsidRPr="00010FF2" w:rsidRDefault="00A008EB" w:rsidP="00A008EB">
      <w:pPr>
        <w:spacing w:line="213" w:lineRule="auto"/>
        <w:jc w:val="center"/>
        <w:rPr>
          <w:rFonts w:asciiTheme="minorHAnsi" w:hAnsiTheme="minorHAnsi" w:cstheme="minorHAnsi"/>
          <w:b/>
          <w:color w:val="000000" w:themeColor="text1"/>
          <w:sz w:val="44"/>
          <w:szCs w:val="44"/>
        </w:rPr>
      </w:pPr>
    </w:p>
    <w:p w:rsidR="00CE2095" w:rsidRPr="00AA1EC5" w:rsidRDefault="00CE2095" w:rsidP="00CE2095">
      <w:pPr>
        <w:spacing w:after="200" w:line="269" w:lineRule="auto"/>
        <w:jc w:val="center"/>
        <w:rPr>
          <w:rFonts w:asciiTheme="minorHAnsi" w:hAnsiTheme="minorHAnsi" w:cstheme="minorHAnsi"/>
          <w:b/>
          <w:color w:val="000000" w:themeColor="text1"/>
          <w:sz w:val="44"/>
          <w:szCs w:val="44"/>
        </w:rPr>
      </w:pPr>
      <w:r w:rsidRPr="00010FF2">
        <w:rPr>
          <w:rFonts w:asciiTheme="minorHAnsi" w:hAnsiTheme="minorHAnsi" w:cstheme="minorHAnsi"/>
          <w:b/>
          <w:color w:val="000000" w:themeColor="text1"/>
          <w:sz w:val="44"/>
          <w:szCs w:val="44"/>
        </w:rPr>
        <w:t xml:space="preserve">Bidding documents </w:t>
      </w:r>
      <w:r>
        <w:rPr>
          <w:rFonts w:asciiTheme="minorHAnsi" w:hAnsiTheme="minorHAnsi" w:cstheme="minorHAnsi"/>
          <w:b/>
          <w:color w:val="000000" w:themeColor="text1"/>
          <w:sz w:val="44"/>
          <w:szCs w:val="44"/>
        </w:rPr>
        <w:t>for d</w:t>
      </w:r>
      <w:r w:rsidRPr="00AA1EC5">
        <w:rPr>
          <w:rFonts w:asciiTheme="minorHAnsi" w:hAnsiTheme="minorHAnsi" w:cstheme="minorHAnsi"/>
          <w:b/>
          <w:color w:val="000000" w:themeColor="text1"/>
          <w:sz w:val="44"/>
          <w:szCs w:val="44"/>
        </w:rPr>
        <w:t>evelopment of 2MW (AC) Solar PV Power Plant (2.2 MWp DC) with 4.5 MWh Battery Energy Storage System Facilities having 12 years Plant O&amp;M at Pavagada Ultra Mega Solar Park in Karnataka</w:t>
      </w:r>
    </w:p>
    <w:p w:rsidR="00A008EB" w:rsidRPr="00010FF2" w:rsidRDefault="00A008EB" w:rsidP="00A008EB">
      <w:pPr>
        <w:spacing w:line="213" w:lineRule="auto"/>
        <w:jc w:val="center"/>
        <w:rPr>
          <w:rFonts w:asciiTheme="minorHAnsi" w:hAnsiTheme="minorHAnsi" w:cstheme="minorHAnsi"/>
          <w:b/>
          <w:color w:val="000000" w:themeColor="text1"/>
          <w:spacing w:val="-6"/>
          <w:sz w:val="44"/>
          <w:szCs w:val="44"/>
        </w:rPr>
      </w:pPr>
      <w:r w:rsidRPr="00010FF2">
        <w:rPr>
          <w:rFonts w:asciiTheme="minorHAnsi" w:hAnsiTheme="minorHAnsi" w:cstheme="minorHAnsi"/>
          <w:b/>
          <w:color w:val="000000" w:themeColor="text1"/>
          <w:spacing w:val="-6"/>
          <w:sz w:val="44"/>
          <w:szCs w:val="44"/>
        </w:rPr>
        <w:t>Part 3 of 3</w:t>
      </w:r>
    </w:p>
    <w:tbl>
      <w:tblPr>
        <w:tblStyle w:val="TableGrid"/>
        <w:tblW w:w="9530" w:type="dxa"/>
        <w:tblLook w:val="04A0" w:firstRow="1" w:lastRow="0" w:firstColumn="1" w:lastColumn="0" w:noHBand="0" w:noVBand="1"/>
      </w:tblPr>
      <w:tblGrid>
        <w:gridCol w:w="895"/>
        <w:gridCol w:w="8635"/>
      </w:tblGrid>
      <w:tr w:rsidR="00A008EB" w:rsidRPr="00010FF2" w:rsidTr="00E23020">
        <w:tc>
          <w:tcPr>
            <w:tcW w:w="895" w:type="dxa"/>
          </w:tcPr>
          <w:p w:rsidR="00A008EB" w:rsidRPr="00CE2095" w:rsidRDefault="00A008EB" w:rsidP="00E23020">
            <w:pPr>
              <w:spacing w:before="40" w:after="40"/>
              <w:rPr>
                <w:rFonts w:asciiTheme="minorHAnsi" w:eastAsia="Calisto MT" w:hAnsiTheme="minorHAnsi" w:cstheme="minorHAnsi"/>
                <w:b/>
                <w:color w:val="000000" w:themeColor="text1"/>
                <w:sz w:val="40"/>
                <w:szCs w:val="40"/>
              </w:rPr>
            </w:pPr>
            <w:r w:rsidRPr="00CE2095">
              <w:rPr>
                <w:rFonts w:asciiTheme="minorHAnsi" w:eastAsia="Calisto MT" w:hAnsiTheme="minorHAnsi" w:cstheme="minorHAnsi"/>
                <w:b/>
                <w:color w:val="000000" w:themeColor="text1"/>
                <w:sz w:val="40"/>
                <w:szCs w:val="40"/>
              </w:rPr>
              <w:t>Sr. No:</w:t>
            </w:r>
          </w:p>
        </w:tc>
        <w:tc>
          <w:tcPr>
            <w:tcW w:w="8635" w:type="dxa"/>
          </w:tcPr>
          <w:p w:rsidR="00A008EB" w:rsidRPr="00CE2095" w:rsidRDefault="00A008EB" w:rsidP="00E23020">
            <w:pPr>
              <w:spacing w:before="40" w:after="40"/>
              <w:rPr>
                <w:rFonts w:asciiTheme="minorHAnsi" w:eastAsia="Calisto MT" w:hAnsiTheme="minorHAnsi" w:cstheme="minorHAnsi"/>
                <w:b/>
                <w:color w:val="000000" w:themeColor="text1"/>
                <w:sz w:val="40"/>
                <w:szCs w:val="40"/>
              </w:rPr>
            </w:pPr>
            <w:r w:rsidRPr="00CE2095">
              <w:rPr>
                <w:rFonts w:asciiTheme="minorHAnsi" w:eastAsia="Calisto MT" w:hAnsiTheme="minorHAnsi" w:cstheme="minorHAnsi"/>
                <w:b/>
                <w:color w:val="000000" w:themeColor="text1"/>
                <w:sz w:val="40"/>
                <w:szCs w:val="40"/>
              </w:rPr>
              <w:t>Description</w:t>
            </w:r>
          </w:p>
        </w:tc>
      </w:tr>
      <w:tr w:rsidR="00A008EB" w:rsidRPr="00010FF2" w:rsidTr="00E23020">
        <w:tc>
          <w:tcPr>
            <w:tcW w:w="895" w:type="dxa"/>
          </w:tcPr>
          <w:p w:rsidR="00A008EB" w:rsidRPr="00CE2095" w:rsidRDefault="00A008EB" w:rsidP="00775578">
            <w:pPr>
              <w:pStyle w:val="ListParagraph"/>
              <w:numPr>
                <w:ilvl w:val="0"/>
                <w:numId w:val="199"/>
              </w:numPr>
              <w:spacing w:before="40" w:after="40"/>
              <w:rPr>
                <w:rFonts w:asciiTheme="minorHAnsi" w:eastAsia="Calisto MT" w:hAnsiTheme="minorHAnsi" w:cstheme="minorHAnsi"/>
                <w:color w:val="000000" w:themeColor="text1"/>
                <w:sz w:val="40"/>
                <w:szCs w:val="40"/>
              </w:rPr>
            </w:pPr>
          </w:p>
        </w:tc>
        <w:tc>
          <w:tcPr>
            <w:tcW w:w="8635" w:type="dxa"/>
          </w:tcPr>
          <w:p w:rsidR="00A008EB" w:rsidRPr="00CE2095" w:rsidRDefault="00A008EB" w:rsidP="00E23020">
            <w:pPr>
              <w:spacing w:before="40" w:after="40"/>
              <w:rPr>
                <w:rFonts w:asciiTheme="minorHAnsi" w:eastAsia="Calisto MT" w:hAnsiTheme="minorHAnsi" w:cstheme="minorHAnsi"/>
                <w:color w:val="000000" w:themeColor="text1"/>
                <w:sz w:val="40"/>
                <w:szCs w:val="40"/>
              </w:rPr>
            </w:pPr>
            <w:r w:rsidRPr="00CE2095">
              <w:rPr>
                <w:rFonts w:asciiTheme="minorHAnsi" w:eastAsia="Calisto MT" w:hAnsiTheme="minorHAnsi" w:cstheme="minorHAnsi"/>
                <w:color w:val="000000" w:themeColor="text1"/>
                <w:sz w:val="40"/>
                <w:szCs w:val="40"/>
              </w:rPr>
              <w:t>Form of Notification of Award</w:t>
            </w:r>
          </w:p>
        </w:tc>
      </w:tr>
      <w:tr w:rsidR="00A008EB" w:rsidRPr="00010FF2" w:rsidTr="00E23020">
        <w:tc>
          <w:tcPr>
            <w:tcW w:w="895" w:type="dxa"/>
          </w:tcPr>
          <w:p w:rsidR="00A008EB" w:rsidRPr="00CE2095" w:rsidRDefault="00A008EB" w:rsidP="00775578">
            <w:pPr>
              <w:pStyle w:val="ListParagraph"/>
              <w:numPr>
                <w:ilvl w:val="0"/>
                <w:numId w:val="199"/>
              </w:numPr>
              <w:spacing w:before="40" w:after="40"/>
              <w:rPr>
                <w:rFonts w:asciiTheme="minorHAnsi" w:eastAsia="Calisto MT" w:hAnsiTheme="minorHAnsi" w:cstheme="minorHAnsi"/>
                <w:color w:val="000000" w:themeColor="text1"/>
                <w:sz w:val="40"/>
                <w:szCs w:val="40"/>
              </w:rPr>
            </w:pPr>
          </w:p>
        </w:tc>
        <w:tc>
          <w:tcPr>
            <w:tcW w:w="8635" w:type="dxa"/>
          </w:tcPr>
          <w:p w:rsidR="00A008EB" w:rsidRPr="00CE2095" w:rsidRDefault="00A008EB" w:rsidP="00CE2095">
            <w:pPr>
              <w:spacing w:before="40" w:after="40"/>
              <w:jc w:val="both"/>
              <w:rPr>
                <w:rFonts w:asciiTheme="minorHAnsi" w:eastAsia="Calisto MT" w:hAnsiTheme="minorHAnsi" w:cstheme="minorHAnsi"/>
                <w:color w:val="000000" w:themeColor="text1"/>
                <w:sz w:val="40"/>
                <w:szCs w:val="40"/>
              </w:rPr>
            </w:pPr>
            <w:r w:rsidRPr="00CE2095">
              <w:rPr>
                <w:rFonts w:asciiTheme="minorHAnsi" w:eastAsia="Calisto MT" w:hAnsiTheme="minorHAnsi" w:cstheme="minorHAnsi"/>
                <w:color w:val="000000" w:themeColor="text1"/>
                <w:sz w:val="40"/>
                <w:szCs w:val="40"/>
              </w:rPr>
              <w:t>Form of Contract Agreement</w:t>
            </w:r>
          </w:p>
        </w:tc>
      </w:tr>
      <w:tr w:rsidR="00A008EB" w:rsidRPr="00010FF2" w:rsidTr="00E23020">
        <w:tc>
          <w:tcPr>
            <w:tcW w:w="895" w:type="dxa"/>
          </w:tcPr>
          <w:p w:rsidR="00A008EB" w:rsidRPr="00CE2095" w:rsidRDefault="00A008EB" w:rsidP="00775578">
            <w:pPr>
              <w:pStyle w:val="ListParagraph"/>
              <w:numPr>
                <w:ilvl w:val="0"/>
                <w:numId w:val="199"/>
              </w:numPr>
              <w:spacing w:before="40" w:after="40"/>
              <w:rPr>
                <w:rFonts w:asciiTheme="minorHAnsi" w:eastAsia="Calisto MT" w:hAnsiTheme="minorHAnsi" w:cstheme="minorHAnsi"/>
                <w:color w:val="000000" w:themeColor="text1"/>
                <w:sz w:val="40"/>
                <w:szCs w:val="40"/>
              </w:rPr>
            </w:pPr>
          </w:p>
        </w:tc>
        <w:tc>
          <w:tcPr>
            <w:tcW w:w="8635" w:type="dxa"/>
          </w:tcPr>
          <w:p w:rsidR="00A008EB" w:rsidRPr="00CE2095" w:rsidRDefault="00A008EB" w:rsidP="00CE2095">
            <w:pPr>
              <w:spacing w:before="40" w:after="40"/>
              <w:jc w:val="both"/>
              <w:rPr>
                <w:rFonts w:asciiTheme="minorHAnsi" w:eastAsia="Calisto MT" w:hAnsiTheme="minorHAnsi" w:cstheme="minorHAnsi"/>
                <w:color w:val="000000" w:themeColor="text1"/>
                <w:sz w:val="40"/>
                <w:szCs w:val="40"/>
              </w:rPr>
            </w:pPr>
            <w:r w:rsidRPr="00CE2095">
              <w:rPr>
                <w:rFonts w:asciiTheme="minorHAnsi" w:eastAsia="Calisto MT" w:hAnsiTheme="minorHAnsi" w:cstheme="minorHAnsi"/>
                <w:color w:val="000000" w:themeColor="text1"/>
                <w:sz w:val="40"/>
                <w:szCs w:val="40"/>
              </w:rPr>
              <w:t>Performance Security Forms</w:t>
            </w:r>
          </w:p>
        </w:tc>
      </w:tr>
      <w:tr w:rsidR="00A008EB" w:rsidRPr="00010FF2" w:rsidTr="00E23020">
        <w:tc>
          <w:tcPr>
            <w:tcW w:w="895" w:type="dxa"/>
          </w:tcPr>
          <w:p w:rsidR="00A008EB" w:rsidRPr="00CE2095" w:rsidRDefault="00A008EB" w:rsidP="00775578">
            <w:pPr>
              <w:pStyle w:val="ListParagraph"/>
              <w:numPr>
                <w:ilvl w:val="0"/>
                <w:numId w:val="199"/>
              </w:numPr>
              <w:spacing w:before="40" w:after="40"/>
              <w:rPr>
                <w:rFonts w:asciiTheme="minorHAnsi" w:eastAsia="Calisto MT" w:hAnsiTheme="minorHAnsi" w:cstheme="minorHAnsi"/>
                <w:color w:val="000000" w:themeColor="text1"/>
                <w:sz w:val="40"/>
                <w:szCs w:val="40"/>
              </w:rPr>
            </w:pPr>
          </w:p>
        </w:tc>
        <w:tc>
          <w:tcPr>
            <w:tcW w:w="8635" w:type="dxa"/>
          </w:tcPr>
          <w:p w:rsidR="00A008EB" w:rsidRPr="00CE2095" w:rsidRDefault="00A008EB" w:rsidP="00CE2095">
            <w:pPr>
              <w:spacing w:before="40" w:after="40"/>
              <w:jc w:val="both"/>
              <w:rPr>
                <w:rFonts w:asciiTheme="minorHAnsi" w:eastAsia="Calisto MT" w:hAnsiTheme="minorHAnsi" w:cstheme="minorHAnsi"/>
                <w:color w:val="000000" w:themeColor="text1"/>
                <w:sz w:val="40"/>
                <w:szCs w:val="40"/>
              </w:rPr>
            </w:pPr>
            <w:r w:rsidRPr="00CE2095">
              <w:rPr>
                <w:rFonts w:asciiTheme="minorHAnsi" w:eastAsia="Calisto MT" w:hAnsiTheme="minorHAnsi" w:cstheme="minorHAnsi"/>
                <w:color w:val="000000" w:themeColor="text1"/>
                <w:sz w:val="40"/>
                <w:szCs w:val="40"/>
              </w:rPr>
              <w:t>Form of Completion Certificate</w:t>
            </w:r>
          </w:p>
        </w:tc>
      </w:tr>
      <w:tr w:rsidR="00A008EB" w:rsidRPr="00010FF2" w:rsidTr="00E23020">
        <w:tc>
          <w:tcPr>
            <w:tcW w:w="895" w:type="dxa"/>
          </w:tcPr>
          <w:p w:rsidR="00A008EB" w:rsidRPr="00CE2095" w:rsidRDefault="00A008EB" w:rsidP="00775578">
            <w:pPr>
              <w:pStyle w:val="ListParagraph"/>
              <w:numPr>
                <w:ilvl w:val="0"/>
                <w:numId w:val="199"/>
              </w:numPr>
              <w:spacing w:before="40" w:after="40"/>
              <w:rPr>
                <w:rFonts w:asciiTheme="minorHAnsi" w:eastAsia="Calisto MT" w:hAnsiTheme="minorHAnsi" w:cstheme="minorHAnsi"/>
                <w:color w:val="000000" w:themeColor="text1"/>
                <w:sz w:val="40"/>
                <w:szCs w:val="40"/>
              </w:rPr>
            </w:pPr>
          </w:p>
        </w:tc>
        <w:tc>
          <w:tcPr>
            <w:tcW w:w="8635" w:type="dxa"/>
          </w:tcPr>
          <w:p w:rsidR="00A008EB" w:rsidRPr="00CE2095" w:rsidRDefault="00A008EB" w:rsidP="00CE2095">
            <w:pPr>
              <w:spacing w:before="40" w:after="40"/>
              <w:jc w:val="both"/>
              <w:rPr>
                <w:rFonts w:asciiTheme="minorHAnsi" w:eastAsia="Calisto MT" w:hAnsiTheme="minorHAnsi" w:cstheme="minorHAnsi"/>
                <w:color w:val="000000" w:themeColor="text1"/>
                <w:sz w:val="40"/>
                <w:szCs w:val="40"/>
              </w:rPr>
            </w:pPr>
            <w:r w:rsidRPr="00CE2095">
              <w:rPr>
                <w:rFonts w:asciiTheme="minorHAnsi" w:eastAsia="Calisto MT" w:hAnsiTheme="minorHAnsi" w:cstheme="minorHAnsi"/>
                <w:color w:val="000000" w:themeColor="text1"/>
                <w:sz w:val="40"/>
                <w:szCs w:val="40"/>
              </w:rPr>
              <w:t>Form of Operational Acceptance Certificate</w:t>
            </w:r>
          </w:p>
        </w:tc>
      </w:tr>
      <w:tr w:rsidR="00A008EB" w:rsidRPr="00010FF2" w:rsidTr="00E23020">
        <w:tc>
          <w:tcPr>
            <w:tcW w:w="895" w:type="dxa"/>
          </w:tcPr>
          <w:p w:rsidR="00A008EB" w:rsidRPr="00CE2095" w:rsidRDefault="00A008EB" w:rsidP="00775578">
            <w:pPr>
              <w:pStyle w:val="ListParagraph"/>
              <w:numPr>
                <w:ilvl w:val="0"/>
                <w:numId w:val="199"/>
              </w:numPr>
              <w:spacing w:before="40" w:after="40"/>
              <w:rPr>
                <w:rFonts w:asciiTheme="minorHAnsi" w:eastAsia="Calisto MT" w:hAnsiTheme="minorHAnsi" w:cstheme="minorHAnsi"/>
                <w:color w:val="000000" w:themeColor="text1"/>
                <w:sz w:val="40"/>
                <w:szCs w:val="40"/>
              </w:rPr>
            </w:pPr>
          </w:p>
        </w:tc>
        <w:tc>
          <w:tcPr>
            <w:tcW w:w="8635" w:type="dxa"/>
          </w:tcPr>
          <w:p w:rsidR="00A008EB" w:rsidRPr="00CE2095" w:rsidRDefault="00A008EB" w:rsidP="00CE2095">
            <w:pPr>
              <w:spacing w:before="40" w:after="40"/>
              <w:jc w:val="both"/>
              <w:rPr>
                <w:rFonts w:asciiTheme="minorHAnsi" w:eastAsia="Calisto MT" w:hAnsiTheme="minorHAnsi" w:cstheme="minorHAnsi"/>
                <w:color w:val="000000" w:themeColor="text1"/>
                <w:sz w:val="40"/>
                <w:szCs w:val="40"/>
              </w:rPr>
            </w:pPr>
            <w:r w:rsidRPr="00CE2095">
              <w:rPr>
                <w:rFonts w:asciiTheme="minorHAnsi" w:eastAsia="Calisto MT" w:hAnsiTheme="minorHAnsi" w:cstheme="minorHAnsi"/>
                <w:color w:val="000000" w:themeColor="text1"/>
                <w:sz w:val="40"/>
                <w:szCs w:val="40"/>
              </w:rPr>
              <w:t>Form of Authorization Letter</w:t>
            </w:r>
          </w:p>
        </w:tc>
      </w:tr>
      <w:tr w:rsidR="00A008EB" w:rsidRPr="00010FF2" w:rsidTr="00E23020">
        <w:tc>
          <w:tcPr>
            <w:tcW w:w="895" w:type="dxa"/>
          </w:tcPr>
          <w:p w:rsidR="00A008EB" w:rsidRPr="00CE2095" w:rsidRDefault="00A008EB" w:rsidP="00775578">
            <w:pPr>
              <w:pStyle w:val="ListParagraph"/>
              <w:numPr>
                <w:ilvl w:val="0"/>
                <w:numId w:val="199"/>
              </w:numPr>
              <w:spacing w:after="0"/>
              <w:rPr>
                <w:rFonts w:asciiTheme="minorHAnsi" w:eastAsia="Calisto MT" w:hAnsiTheme="minorHAnsi" w:cstheme="minorHAnsi"/>
                <w:color w:val="000000" w:themeColor="text1"/>
                <w:sz w:val="40"/>
                <w:szCs w:val="40"/>
              </w:rPr>
            </w:pPr>
          </w:p>
        </w:tc>
        <w:tc>
          <w:tcPr>
            <w:tcW w:w="8635" w:type="dxa"/>
          </w:tcPr>
          <w:p w:rsidR="00A008EB" w:rsidRPr="00CE2095" w:rsidRDefault="00A008EB" w:rsidP="00CE2095">
            <w:pPr>
              <w:jc w:val="both"/>
              <w:rPr>
                <w:rFonts w:asciiTheme="minorHAnsi" w:hAnsiTheme="minorHAnsi" w:cstheme="minorHAnsi"/>
                <w:color w:val="000000" w:themeColor="text1"/>
                <w:sz w:val="40"/>
                <w:szCs w:val="40"/>
              </w:rPr>
            </w:pPr>
            <w:r w:rsidRPr="00CE2095">
              <w:rPr>
                <w:rFonts w:asciiTheme="minorHAnsi" w:hAnsiTheme="minorHAnsi" w:cstheme="minorHAnsi"/>
                <w:color w:val="000000" w:themeColor="text1"/>
                <w:sz w:val="40"/>
                <w:szCs w:val="40"/>
              </w:rPr>
              <w:t xml:space="preserve">Form of Consortium Agreement </w:t>
            </w:r>
          </w:p>
        </w:tc>
      </w:tr>
      <w:tr w:rsidR="00A008EB" w:rsidRPr="00010FF2" w:rsidTr="00E23020">
        <w:tc>
          <w:tcPr>
            <w:tcW w:w="895" w:type="dxa"/>
          </w:tcPr>
          <w:p w:rsidR="00A008EB" w:rsidRPr="00CE2095" w:rsidRDefault="00A008EB" w:rsidP="00775578">
            <w:pPr>
              <w:pStyle w:val="ListParagraph"/>
              <w:numPr>
                <w:ilvl w:val="0"/>
                <w:numId w:val="199"/>
              </w:numPr>
              <w:spacing w:before="40" w:after="40"/>
              <w:rPr>
                <w:rFonts w:asciiTheme="minorHAnsi" w:eastAsia="Calisto MT" w:hAnsiTheme="minorHAnsi" w:cstheme="minorHAnsi"/>
                <w:color w:val="000000" w:themeColor="text1"/>
                <w:sz w:val="40"/>
                <w:szCs w:val="40"/>
              </w:rPr>
            </w:pPr>
          </w:p>
        </w:tc>
        <w:tc>
          <w:tcPr>
            <w:tcW w:w="8635" w:type="dxa"/>
          </w:tcPr>
          <w:p w:rsidR="00A008EB" w:rsidRPr="00CE2095" w:rsidRDefault="00A008EB" w:rsidP="00CE2095">
            <w:pPr>
              <w:spacing w:before="40" w:after="40"/>
              <w:jc w:val="both"/>
              <w:rPr>
                <w:rFonts w:asciiTheme="minorHAnsi" w:eastAsia="Calisto MT" w:hAnsiTheme="minorHAnsi" w:cstheme="minorHAnsi"/>
                <w:color w:val="000000" w:themeColor="text1"/>
                <w:sz w:val="40"/>
                <w:szCs w:val="40"/>
              </w:rPr>
            </w:pPr>
            <w:r w:rsidRPr="00CE2095">
              <w:rPr>
                <w:rFonts w:asciiTheme="minorHAnsi" w:eastAsia="Calisto MT" w:hAnsiTheme="minorHAnsi" w:cstheme="minorHAnsi"/>
                <w:color w:val="000000" w:themeColor="text1"/>
                <w:sz w:val="40"/>
                <w:szCs w:val="40"/>
              </w:rPr>
              <w:t>Form of indemnity bond the removal/ disposal of scrap/ disposal of surplus material</w:t>
            </w:r>
          </w:p>
        </w:tc>
      </w:tr>
      <w:tr w:rsidR="00A008EB" w:rsidRPr="00010FF2" w:rsidTr="00E23020">
        <w:tc>
          <w:tcPr>
            <w:tcW w:w="895" w:type="dxa"/>
          </w:tcPr>
          <w:p w:rsidR="00A008EB" w:rsidRPr="00CE2095" w:rsidRDefault="00A008EB" w:rsidP="00775578">
            <w:pPr>
              <w:pStyle w:val="ListParagraph"/>
              <w:numPr>
                <w:ilvl w:val="0"/>
                <w:numId w:val="199"/>
              </w:numPr>
              <w:spacing w:before="40" w:after="40"/>
              <w:rPr>
                <w:rFonts w:asciiTheme="minorHAnsi" w:eastAsia="Calisto MT" w:hAnsiTheme="minorHAnsi" w:cstheme="minorHAnsi"/>
                <w:color w:val="000000" w:themeColor="text1"/>
                <w:sz w:val="40"/>
                <w:szCs w:val="40"/>
              </w:rPr>
            </w:pPr>
          </w:p>
        </w:tc>
        <w:tc>
          <w:tcPr>
            <w:tcW w:w="8635" w:type="dxa"/>
          </w:tcPr>
          <w:p w:rsidR="00A008EB" w:rsidRPr="00CE2095" w:rsidRDefault="00A008EB" w:rsidP="00CE2095">
            <w:pPr>
              <w:spacing w:before="40" w:after="40"/>
              <w:jc w:val="both"/>
              <w:rPr>
                <w:rFonts w:asciiTheme="minorHAnsi" w:eastAsia="Calisto MT" w:hAnsiTheme="minorHAnsi" w:cstheme="minorHAnsi"/>
                <w:color w:val="000000" w:themeColor="text1"/>
                <w:sz w:val="40"/>
                <w:szCs w:val="40"/>
              </w:rPr>
            </w:pPr>
            <w:r w:rsidRPr="00CE2095">
              <w:rPr>
                <w:rFonts w:asciiTheme="minorHAnsi" w:eastAsia="Calisto MT" w:hAnsiTheme="minorHAnsi" w:cstheme="minorHAnsi"/>
                <w:color w:val="000000" w:themeColor="text1"/>
                <w:sz w:val="40"/>
                <w:szCs w:val="40"/>
              </w:rPr>
              <w:t>Bank guarantee form for operation &amp; maintenance (O&amp;M) period</w:t>
            </w:r>
          </w:p>
        </w:tc>
      </w:tr>
    </w:tbl>
    <w:p w:rsidR="00A008EB" w:rsidRPr="00010FF2" w:rsidRDefault="00A008EB" w:rsidP="00A008EB">
      <w:pPr>
        <w:spacing w:before="144"/>
        <w:rPr>
          <w:rFonts w:asciiTheme="minorHAnsi" w:eastAsia="Calisto MT" w:hAnsiTheme="minorHAnsi" w:cstheme="minorHAnsi"/>
          <w:color w:val="000000" w:themeColor="text1"/>
        </w:rPr>
        <w:sectPr w:rsidR="00A008EB" w:rsidRPr="00010FF2" w:rsidSect="00E23020">
          <w:pgSz w:w="12240" w:h="15840"/>
          <w:pgMar w:top="1440" w:right="1440" w:bottom="1440" w:left="1440" w:header="720" w:footer="720" w:gutter="0"/>
          <w:cols w:space="720"/>
          <w:docGrid w:linePitch="360"/>
        </w:sectPr>
      </w:pPr>
    </w:p>
    <w:p w:rsidR="00A008EB" w:rsidRPr="00010FF2" w:rsidRDefault="00A008EB" w:rsidP="00A008EB">
      <w:pPr>
        <w:spacing w:after="200"/>
        <w:jc w:val="center"/>
        <w:rPr>
          <w:rFonts w:asciiTheme="minorHAnsi" w:hAnsiTheme="minorHAnsi" w:cstheme="minorHAnsi"/>
          <w:b/>
          <w:color w:val="000000" w:themeColor="text1"/>
        </w:rPr>
      </w:pPr>
      <w:r w:rsidRPr="00010FF2">
        <w:rPr>
          <w:rFonts w:asciiTheme="minorHAnsi" w:hAnsiTheme="minorHAnsi" w:cstheme="minorHAnsi"/>
          <w:b/>
          <w:color w:val="000000" w:themeColor="text1"/>
        </w:rPr>
        <w:lastRenderedPageBreak/>
        <w:t>1. FORM OF 'NOTIFICATION OF AWARD'</w:t>
      </w:r>
    </w:p>
    <w:p w:rsidR="00A008EB" w:rsidRPr="00010FF2" w:rsidRDefault="00A008EB" w:rsidP="00A008EB">
      <w:pPr>
        <w:spacing w:after="200"/>
        <w:jc w:val="center"/>
        <w:rPr>
          <w:rFonts w:asciiTheme="minorHAnsi" w:hAnsiTheme="minorHAnsi" w:cstheme="minorHAnsi"/>
          <w:color w:val="000000" w:themeColor="text1"/>
        </w:rPr>
      </w:pPr>
      <w:r w:rsidRPr="00010FF2">
        <w:rPr>
          <w:rFonts w:asciiTheme="minorHAnsi" w:hAnsiTheme="minorHAnsi" w:cstheme="minorHAnsi"/>
          <w:color w:val="000000" w:themeColor="text1"/>
        </w:rPr>
        <w:t>FOR SUPPLY OF PLANT AND EQUIPMENT ALONG WITH INSTALLATOIN SERVICES TO DEVELOP THE FACILITY AND COMPREHENSIVE O&amp;M</w:t>
      </w:r>
    </w:p>
    <w:p w:rsidR="00A008EB" w:rsidRPr="00010FF2" w:rsidRDefault="00A008EB" w:rsidP="00A008EB">
      <w:pPr>
        <w:spacing w:after="200"/>
        <w:jc w:val="center"/>
        <w:rPr>
          <w:rFonts w:asciiTheme="minorHAnsi" w:hAnsiTheme="minorHAnsi" w:cstheme="minorHAnsi"/>
          <w:color w:val="000000" w:themeColor="text1"/>
        </w:rPr>
      </w:pPr>
      <w:r w:rsidRPr="00010FF2">
        <w:rPr>
          <w:rFonts w:asciiTheme="minorHAnsi" w:hAnsiTheme="minorHAnsi" w:cstheme="minorHAnsi"/>
          <w:color w:val="000000" w:themeColor="text1"/>
        </w:rPr>
        <w:t>(This form shall apply mutatis-mutandis for the EPC Contract)</w:t>
      </w:r>
    </w:p>
    <w:p w:rsidR="00CE2095" w:rsidRPr="00010FF2" w:rsidRDefault="00CE2095" w:rsidP="00CE2095">
      <w:pPr>
        <w:spacing w:after="200" w:line="269" w:lineRule="auto"/>
        <w:rPr>
          <w:rFonts w:asciiTheme="minorHAnsi" w:eastAsia="Calisto MT" w:hAnsiTheme="minorHAnsi" w:cstheme="minorHAnsi"/>
          <w:b/>
          <w:color w:val="000000" w:themeColor="text1"/>
          <w:sz w:val="19"/>
          <w:szCs w:val="19"/>
        </w:rPr>
      </w:pPr>
      <w:r w:rsidRPr="00010FF2">
        <w:rPr>
          <w:rFonts w:asciiTheme="minorHAnsi" w:eastAsia="Calisto MT" w:hAnsiTheme="minorHAnsi" w:cstheme="minorHAnsi"/>
          <w:b/>
          <w:color w:val="000000" w:themeColor="text1"/>
          <w:sz w:val="19"/>
          <w:szCs w:val="19"/>
        </w:rPr>
        <w:t xml:space="preserve">Development of </w:t>
      </w:r>
      <w:r>
        <w:rPr>
          <w:rFonts w:asciiTheme="minorHAnsi" w:hAnsiTheme="minorHAnsi" w:cstheme="minorHAnsi"/>
          <w:b/>
          <w:color w:val="000000" w:themeColor="text1"/>
          <w:sz w:val="19"/>
          <w:szCs w:val="19"/>
        </w:rPr>
        <w:t>2</w:t>
      </w:r>
      <w:r w:rsidRPr="00010FF2">
        <w:rPr>
          <w:rFonts w:asciiTheme="minorHAnsi" w:hAnsiTheme="minorHAnsi" w:cstheme="minorHAnsi"/>
          <w:b/>
          <w:color w:val="000000" w:themeColor="text1"/>
          <w:sz w:val="19"/>
          <w:szCs w:val="19"/>
        </w:rPr>
        <w:t>MW (AC) Solar PV Power Plant (</w:t>
      </w:r>
      <w:r>
        <w:rPr>
          <w:rFonts w:asciiTheme="minorHAnsi" w:hAnsiTheme="minorHAnsi" w:cstheme="minorHAnsi"/>
          <w:b/>
          <w:color w:val="000000" w:themeColor="text1"/>
          <w:sz w:val="19"/>
          <w:szCs w:val="19"/>
        </w:rPr>
        <w:t>2.2</w:t>
      </w:r>
      <w:r w:rsidRPr="00010FF2">
        <w:rPr>
          <w:rFonts w:asciiTheme="minorHAnsi" w:hAnsiTheme="minorHAnsi" w:cstheme="minorHAnsi"/>
          <w:b/>
          <w:color w:val="000000" w:themeColor="text1"/>
          <w:sz w:val="19"/>
          <w:szCs w:val="19"/>
        </w:rPr>
        <w:t xml:space="preserve">MWp DC) with </w:t>
      </w:r>
      <w:r>
        <w:rPr>
          <w:rFonts w:asciiTheme="minorHAnsi" w:hAnsiTheme="minorHAnsi" w:cstheme="minorHAnsi"/>
          <w:b/>
          <w:color w:val="000000" w:themeColor="text1"/>
          <w:sz w:val="19"/>
          <w:szCs w:val="19"/>
        </w:rPr>
        <w:t>4.5</w:t>
      </w:r>
      <w:r w:rsidRPr="00010FF2">
        <w:rPr>
          <w:rFonts w:asciiTheme="minorHAnsi" w:hAnsiTheme="minorHAnsi" w:cstheme="minorHAnsi"/>
          <w:b/>
          <w:color w:val="000000" w:themeColor="text1"/>
          <w:sz w:val="19"/>
          <w:szCs w:val="19"/>
        </w:rPr>
        <w:t xml:space="preserve"> MWh Battery Energy Storage System </w:t>
      </w:r>
      <w:r w:rsidRPr="00010FF2">
        <w:rPr>
          <w:rFonts w:asciiTheme="minorHAnsi" w:eastAsia="Calisto MT" w:hAnsiTheme="minorHAnsi" w:cstheme="minorHAnsi"/>
          <w:b/>
          <w:color w:val="000000" w:themeColor="text1"/>
          <w:sz w:val="19"/>
          <w:szCs w:val="19"/>
        </w:rPr>
        <w:t xml:space="preserve">Facilities </w:t>
      </w:r>
      <w:r w:rsidR="003A7AC7" w:rsidRPr="00805700">
        <w:rPr>
          <w:rFonts w:asciiTheme="minorHAnsi" w:hAnsiTheme="minorHAnsi" w:cstheme="minorHAnsi"/>
          <w:b/>
          <w:color w:val="000000" w:themeColor="text1"/>
          <w:sz w:val="19"/>
          <w:szCs w:val="19"/>
        </w:rPr>
        <w:t>(excluding all variants of lead acid batteries</w:t>
      </w:r>
      <w:proofErr w:type="gramStart"/>
      <w:r w:rsidR="003A7AC7" w:rsidRPr="00805700">
        <w:rPr>
          <w:rFonts w:asciiTheme="minorHAnsi" w:hAnsiTheme="minorHAnsi" w:cstheme="minorHAnsi"/>
          <w:b/>
          <w:color w:val="000000" w:themeColor="text1"/>
          <w:sz w:val="19"/>
          <w:szCs w:val="19"/>
        </w:rPr>
        <w:t>)</w:t>
      </w:r>
      <w:r w:rsidR="003A7AC7" w:rsidRPr="00010FF2">
        <w:rPr>
          <w:rFonts w:asciiTheme="minorHAnsi" w:eastAsia="Calisto MT" w:hAnsiTheme="minorHAnsi" w:cstheme="minorHAnsi"/>
          <w:b/>
          <w:color w:val="000000" w:themeColor="text1"/>
          <w:sz w:val="19"/>
          <w:szCs w:val="19"/>
        </w:rPr>
        <w:t xml:space="preserve">  </w:t>
      </w:r>
      <w:r w:rsidRPr="003466D6">
        <w:rPr>
          <w:rFonts w:asciiTheme="minorHAnsi" w:eastAsia="Calisto MT" w:hAnsiTheme="minorHAnsi" w:cstheme="minorHAnsi"/>
          <w:b/>
          <w:color w:val="000000" w:themeColor="text1"/>
          <w:sz w:val="19"/>
          <w:szCs w:val="19"/>
        </w:rPr>
        <w:t>having</w:t>
      </w:r>
      <w:proofErr w:type="gramEnd"/>
      <w:r w:rsidRPr="003466D6">
        <w:rPr>
          <w:rFonts w:asciiTheme="minorHAnsi" w:eastAsia="Calisto MT" w:hAnsiTheme="minorHAnsi" w:cstheme="minorHAnsi"/>
          <w:b/>
          <w:color w:val="000000" w:themeColor="text1"/>
          <w:sz w:val="19"/>
          <w:szCs w:val="19"/>
        </w:rPr>
        <w:t xml:space="preserve"> 12 years Plant O&amp;M</w:t>
      </w:r>
      <w:r w:rsidRPr="00010FF2">
        <w:rPr>
          <w:rFonts w:asciiTheme="minorHAnsi" w:eastAsia="Calisto MT" w:hAnsiTheme="minorHAnsi" w:cstheme="minorHAnsi"/>
          <w:b/>
          <w:color w:val="000000" w:themeColor="text1"/>
          <w:sz w:val="19"/>
          <w:szCs w:val="19"/>
        </w:rPr>
        <w:t>at Pavagada Ultra Mega Solar Park in Karnataka</w:t>
      </w:r>
    </w:p>
    <w:p w:rsidR="00A008EB" w:rsidRPr="00010FF2" w:rsidRDefault="00A008EB" w:rsidP="00A008EB">
      <w:pPr>
        <w:spacing w:after="200" w:line="269" w:lineRule="auto"/>
        <w:rPr>
          <w:rFonts w:asciiTheme="minorHAnsi" w:eastAsia="Calisto MT" w:hAnsiTheme="minorHAnsi" w:cstheme="minorHAnsi"/>
          <w:b/>
          <w:color w:val="000000" w:themeColor="text1"/>
        </w:rPr>
      </w:pPr>
      <w:proofErr w:type="gramStart"/>
      <w:r w:rsidRPr="00010FF2">
        <w:rPr>
          <w:rFonts w:asciiTheme="minorHAnsi" w:eastAsia="Calisto MT" w:hAnsiTheme="minorHAnsi" w:cstheme="minorHAnsi"/>
          <w:b/>
          <w:color w:val="000000" w:themeColor="text1"/>
        </w:rPr>
        <w:t>RFP No.</w:t>
      </w:r>
      <w:proofErr w:type="gramEnd"/>
      <w:r w:rsidRPr="00010FF2">
        <w:rPr>
          <w:rFonts w:asciiTheme="minorHAnsi" w:eastAsia="Calisto MT" w:hAnsiTheme="minorHAnsi" w:cstheme="minorHAnsi"/>
          <w:b/>
          <w:color w:val="000000" w:themeColor="text1"/>
        </w:rPr>
        <w:t xml:space="preserve"> : _______</w:t>
      </w:r>
    </w:p>
    <w:p w:rsidR="00A008EB" w:rsidRPr="00010FF2" w:rsidRDefault="00A008EB" w:rsidP="00A008EB">
      <w:pPr>
        <w:spacing w:after="200"/>
        <w:rPr>
          <w:rFonts w:asciiTheme="minorHAnsi" w:hAnsiTheme="minorHAnsi" w:cstheme="minorHAnsi"/>
          <w:i/>
          <w:color w:val="000000" w:themeColor="text1"/>
        </w:rPr>
      </w:pPr>
      <w:r w:rsidRPr="00010FF2">
        <w:rPr>
          <w:rFonts w:asciiTheme="minorHAnsi" w:hAnsiTheme="minorHAnsi" w:cstheme="minorHAnsi"/>
          <w:i/>
          <w:color w:val="000000" w:themeColor="text1"/>
        </w:rPr>
        <w:t>Note: Instructions indicated in italics in this notification of award are to be taken care of by the issuing authority.</w:t>
      </w:r>
    </w:p>
    <w:p w:rsidR="00A008EB" w:rsidRPr="00010FF2" w:rsidRDefault="00A008EB" w:rsidP="00A008EB">
      <w:pPr>
        <w:spacing w:after="200"/>
        <w:rPr>
          <w:rFonts w:asciiTheme="minorHAnsi" w:hAnsiTheme="minorHAnsi" w:cstheme="minorHAnsi"/>
          <w:color w:val="000000" w:themeColor="text1"/>
        </w:rPr>
      </w:pPr>
      <w:proofErr w:type="gramStart"/>
      <w:r w:rsidRPr="00010FF2">
        <w:rPr>
          <w:rFonts w:asciiTheme="minorHAnsi" w:hAnsiTheme="minorHAnsi" w:cstheme="minorHAnsi"/>
          <w:color w:val="000000" w:themeColor="text1"/>
        </w:rPr>
        <w:t>Ref. No.</w:t>
      </w:r>
      <w:proofErr w:type="gramEnd"/>
      <w:r w:rsidRPr="00010FF2">
        <w:rPr>
          <w:rFonts w:asciiTheme="minorHAnsi" w:hAnsiTheme="minorHAnsi" w:cstheme="minorHAnsi"/>
          <w:color w:val="000000" w:themeColor="text1"/>
        </w:rPr>
        <w:t xml:space="preserve"> ____</w:t>
      </w: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Date:</w:t>
      </w: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Contractor’s Name &amp; Address</w:t>
      </w: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ab/>
      </w:r>
      <w:r w:rsidRPr="00010FF2">
        <w:rPr>
          <w:rFonts w:asciiTheme="minorHAnsi" w:hAnsiTheme="minorHAnsi" w:cstheme="minorHAnsi"/>
          <w:color w:val="000000" w:themeColor="text1"/>
        </w:rPr>
        <w:tab/>
      </w:r>
      <w:r w:rsidRPr="00010FF2">
        <w:rPr>
          <w:rFonts w:asciiTheme="minorHAnsi" w:hAnsiTheme="minorHAnsi" w:cstheme="minorHAnsi"/>
          <w:color w:val="000000" w:themeColor="text1"/>
        </w:rPr>
        <w:tab/>
      </w:r>
      <w:r w:rsidRPr="00010FF2">
        <w:rPr>
          <w:rFonts w:asciiTheme="minorHAnsi" w:hAnsiTheme="minorHAnsi" w:cstheme="minorHAnsi"/>
          <w:color w:val="000000" w:themeColor="text1"/>
        </w:rPr>
        <w:tab/>
      </w:r>
      <w:r w:rsidRPr="00010FF2">
        <w:rPr>
          <w:rFonts w:asciiTheme="minorHAnsi" w:hAnsiTheme="minorHAnsi" w:cstheme="minorHAnsi"/>
          <w:color w:val="000000" w:themeColor="text1"/>
        </w:rPr>
        <w:tab/>
      </w:r>
      <w:r w:rsidRPr="00010FF2">
        <w:rPr>
          <w:rFonts w:asciiTheme="minorHAnsi" w:hAnsiTheme="minorHAnsi" w:cstheme="minorHAnsi"/>
          <w:color w:val="000000" w:themeColor="text1"/>
        </w:rPr>
        <w:tab/>
      </w:r>
      <w:r w:rsidRPr="00010FF2">
        <w:rPr>
          <w:rFonts w:asciiTheme="minorHAnsi" w:hAnsiTheme="minorHAnsi" w:cstheme="minorHAnsi"/>
          <w:color w:val="000000" w:themeColor="text1"/>
        </w:rPr>
        <w:tab/>
      </w:r>
      <w:r w:rsidRPr="00010FF2">
        <w:rPr>
          <w:rFonts w:asciiTheme="minorHAnsi" w:hAnsiTheme="minorHAnsi" w:cstheme="minorHAnsi"/>
          <w:color w:val="000000" w:themeColor="text1"/>
        </w:rPr>
        <w:tab/>
      </w:r>
      <w:r w:rsidRPr="00010FF2">
        <w:rPr>
          <w:rFonts w:asciiTheme="minorHAnsi" w:hAnsiTheme="minorHAnsi" w:cstheme="minorHAnsi"/>
          <w:color w:val="000000" w:themeColor="text1"/>
        </w:rPr>
        <w:tab/>
        <w:t>Attn: Mr _________</w:t>
      </w:r>
    </w:p>
    <w:p w:rsidR="00CE2095" w:rsidRPr="00010FF2" w:rsidRDefault="00A008EB" w:rsidP="00CE2095">
      <w:pPr>
        <w:spacing w:after="200" w:line="269" w:lineRule="auto"/>
        <w:rPr>
          <w:rFonts w:asciiTheme="minorHAnsi" w:eastAsia="Calisto MT" w:hAnsiTheme="minorHAnsi" w:cstheme="minorHAnsi"/>
          <w:b/>
          <w:color w:val="000000" w:themeColor="text1"/>
          <w:sz w:val="19"/>
          <w:szCs w:val="19"/>
        </w:rPr>
      </w:pPr>
      <w:r w:rsidRPr="00010FF2">
        <w:rPr>
          <w:rFonts w:asciiTheme="minorHAnsi" w:hAnsiTheme="minorHAnsi" w:cstheme="minorHAnsi"/>
          <w:b/>
          <w:color w:val="000000" w:themeColor="text1"/>
        </w:rPr>
        <w:t>Sub:</w:t>
      </w:r>
      <w:r w:rsidRPr="00010FF2">
        <w:rPr>
          <w:rFonts w:asciiTheme="minorHAnsi" w:hAnsiTheme="minorHAnsi" w:cstheme="minorHAnsi"/>
          <w:color w:val="000000" w:themeColor="text1"/>
        </w:rPr>
        <w:t xml:space="preserve"> Notification of Award of Contract for </w:t>
      </w:r>
      <w:r w:rsidR="00CE2095" w:rsidRPr="00010FF2">
        <w:rPr>
          <w:rFonts w:asciiTheme="minorHAnsi" w:eastAsia="Calisto MT" w:hAnsiTheme="minorHAnsi" w:cstheme="minorHAnsi"/>
          <w:b/>
          <w:color w:val="000000" w:themeColor="text1"/>
          <w:sz w:val="19"/>
          <w:szCs w:val="19"/>
        </w:rPr>
        <w:t xml:space="preserve">Development of </w:t>
      </w:r>
      <w:r w:rsidR="00CE2095">
        <w:rPr>
          <w:rFonts w:asciiTheme="minorHAnsi" w:hAnsiTheme="minorHAnsi" w:cstheme="minorHAnsi"/>
          <w:b/>
          <w:color w:val="000000" w:themeColor="text1"/>
          <w:sz w:val="19"/>
          <w:szCs w:val="19"/>
        </w:rPr>
        <w:t>2</w:t>
      </w:r>
      <w:r w:rsidR="00CE2095" w:rsidRPr="00010FF2">
        <w:rPr>
          <w:rFonts w:asciiTheme="minorHAnsi" w:hAnsiTheme="minorHAnsi" w:cstheme="minorHAnsi"/>
          <w:b/>
          <w:color w:val="000000" w:themeColor="text1"/>
          <w:sz w:val="19"/>
          <w:szCs w:val="19"/>
        </w:rPr>
        <w:t>MW (AC) Solar PV Power Plant (</w:t>
      </w:r>
      <w:r w:rsidR="00CE2095">
        <w:rPr>
          <w:rFonts w:asciiTheme="minorHAnsi" w:hAnsiTheme="minorHAnsi" w:cstheme="minorHAnsi"/>
          <w:b/>
          <w:color w:val="000000" w:themeColor="text1"/>
          <w:sz w:val="19"/>
          <w:szCs w:val="19"/>
        </w:rPr>
        <w:t>2.2</w:t>
      </w:r>
      <w:r w:rsidR="00CE2095" w:rsidRPr="00010FF2">
        <w:rPr>
          <w:rFonts w:asciiTheme="minorHAnsi" w:hAnsiTheme="minorHAnsi" w:cstheme="minorHAnsi"/>
          <w:b/>
          <w:color w:val="000000" w:themeColor="text1"/>
          <w:sz w:val="19"/>
          <w:szCs w:val="19"/>
        </w:rPr>
        <w:t xml:space="preserve">MWp DC) with </w:t>
      </w:r>
      <w:r w:rsidR="00CE2095">
        <w:rPr>
          <w:rFonts w:asciiTheme="minorHAnsi" w:hAnsiTheme="minorHAnsi" w:cstheme="minorHAnsi"/>
          <w:b/>
          <w:color w:val="000000" w:themeColor="text1"/>
          <w:sz w:val="19"/>
          <w:szCs w:val="19"/>
        </w:rPr>
        <w:t>4.5</w:t>
      </w:r>
      <w:r w:rsidR="00CE2095" w:rsidRPr="00010FF2">
        <w:rPr>
          <w:rFonts w:asciiTheme="minorHAnsi" w:hAnsiTheme="minorHAnsi" w:cstheme="minorHAnsi"/>
          <w:b/>
          <w:color w:val="000000" w:themeColor="text1"/>
          <w:sz w:val="19"/>
          <w:szCs w:val="19"/>
        </w:rPr>
        <w:t xml:space="preserve"> MWh Battery Energy Storage System </w:t>
      </w:r>
      <w:r w:rsidR="00CE2095" w:rsidRPr="00010FF2">
        <w:rPr>
          <w:rFonts w:asciiTheme="minorHAnsi" w:eastAsia="Calisto MT" w:hAnsiTheme="minorHAnsi" w:cstheme="minorHAnsi"/>
          <w:b/>
          <w:color w:val="000000" w:themeColor="text1"/>
          <w:sz w:val="19"/>
          <w:szCs w:val="19"/>
        </w:rPr>
        <w:t xml:space="preserve">Facilities </w:t>
      </w:r>
      <w:r w:rsidR="00CE2095" w:rsidRPr="003466D6">
        <w:rPr>
          <w:rFonts w:asciiTheme="minorHAnsi" w:eastAsia="Calisto MT" w:hAnsiTheme="minorHAnsi" w:cstheme="minorHAnsi"/>
          <w:b/>
          <w:color w:val="000000" w:themeColor="text1"/>
          <w:sz w:val="19"/>
          <w:szCs w:val="19"/>
        </w:rPr>
        <w:t>having 12 years Plant O&amp;M</w:t>
      </w:r>
      <w:r w:rsidR="00CE2095" w:rsidRPr="00010FF2">
        <w:rPr>
          <w:rFonts w:asciiTheme="minorHAnsi" w:eastAsia="Calisto MT" w:hAnsiTheme="minorHAnsi" w:cstheme="minorHAnsi"/>
          <w:b/>
          <w:color w:val="000000" w:themeColor="text1"/>
          <w:sz w:val="19"/>
          <w:szCs w:val="19"/>
        </w:rPr>
        <w:t>at Pavagada Ultra Mega Solar Park in Karnataka</w:t>
      </w: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 xml:space="preserve"> </w:t>
      </w:r>
      <w:proofErr w:type="gramStart"/>
      <w:r w:rsidRPr="00010FF2">
        <w:rPr>
          <w:rFonts w:asciiTheme="minorHAnsi" w:hAnsiTheme="minorHAnsi" w:cstheme="minorHAnsi"/>
          <w:color w:val="000000" w:themeColor="text1"/>
        </w:rPr>
        <w:t>as</w:t>
      </w:r>
      <w:proofErr w:type="gramEnd"/>
      <w:r w:rsidRPr="00010FF2">
        <w:rPr>
          <w:rFonts w:asciiTheme="minorHAnsi" w:hAnsiTheme="minorHAnsi" w:cstheme="minorHAnsi"/>
          <w:color w:val="000000" w:themeColor="text1"/>
        </w:rPr>
        <w:t xml:space="preserve"> per RFP No. ________</w:t>
      </w:r>
      <w:r w:rsidRPr="00010FF2">
        <w:rPr>
          <w:rFonts w:asciiTheme="minorHAnsi" w:hAnsiTheme="minorHAnsi" w:cstheme="minorHAnsi"/>
          <w:color w:val="000000" w:themeColor="text1"/>
        </w:rPr>
        <w:tab/>
      </w: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Dear Sir,</w:t>
      </w:r>
    </w:p>
    <w:p w:rsidR="00A008EB" w:rsidRPr="00010FF2" w:rsidRDefault="00A008EB" w:rsidP="00775578">
      <w:pPr>
        <w:pStyle w:val="ListParagraph"/>
        <w:numPr>
          <w:ilvl w:val="0"/>
          <w:numId w:val="173"/>
        </w:numPr>
        <w:spacing w:after="200" w:line="259" w:lineRule="auto"/>
        <w:ind w:left="360"/>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This has reference to the following:</w:t>
      </w:r>
    </w:p>
    <w:p w:rsidR="00A008EB" w:rsidRPr="00010FF2" w:rsidRDefault="00A008EB" w:rsidP="00775578">
      <w:pPr>
        <w:pStyle w:val="ListParagraph"/>
        <w:numPr>
          <w:ilvl w:val="0"/>
          <w:numId w:val="174"/>
        </w:numPr>
        <w:spacing w:after="200" w:line="259" w:lineRule="auto"/>
        <w:ind w:left="907"/>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Our Invitation for Bids (NIT) No. _______ dated _______</w:t>
      </w:r>
    </w:p>
    <w:p w:rsidR="00A008EB" w:rsidRPr="00010FF2" w:rsidRDefault="00A008EB" w:rsidP="00775578">
      <w:pPr>
        <w:pStyle w:val="ListParagraph"/>
        <w:numPr>
          <w:ilvl w:val="0"/>
          <w:numId w:val="174"/>
        </w:numPr>
        <w:spacing w:after="200" w:line="259" w:lineRule="auto"/>
        <w:ind w:left="907"/>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RFP for the subject package issued to you vide RFP no. ______ dated _____ comprising the following:</w:t>
      </w:r>
    </w:p>
    <w:p w:rsidR="00A008EB" w:rsidRPr="00010FF2" w:rsidRDefault="00A008EB" w:rsidP="00775578">
      <w:pPr>
        <w:pStyle w:val="ListParagraph"/>
        <w:numPr>
          <w:ilvl w:val="0"/>
          <w:numId w:val="202"/>
        </w:numPr>
        <w:spacing w:after="200" w:line="259" w:lineRule="auto"/>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 xml:space="preserve">RFP </w:t>
      </w:r>
      <w:r w:rsidR="00710EB5" w:rsidRPr="00010FF2">
        <w:rPr>
          <w:rFonts w:asciiTheme="minorHAnsi" w:hAnsiTheme="minorHAnsi" w:cstheme="minorHAnsi"/>
          <w:color w:val="000000" w:themeColor="text1"/>
        </w:rPr>
        <w:t>containing</w:t>
      </w:r>
      <w:r w:rsidRPr="00010FF2">
        <w:rPr>
          <w:rFonts w:asciiTheme="minorHAnsi" w:hAnsiTheme="minorHAnsi" w:cstheme="minorHAnsi"/>
          <w:color w:val="000000" w:themeColor="text1"/>
        </w:rPr>
        <w:t xml:space="preserve"> Volume I</w:t>
      </w:r>
      <w:r w:rsidR="00710EB5" w:rsidRPr="00010FF2">
        <w:rPr>
          <w:rFonts w:asciiTheme="minorHAnsi" w:hAnsiTheme="minorHAnsi" w:cstheme="minorHAnsi"/>
          <w:color w:val="000000" w:themeColor="text1"/>
        </w:rPr>
        <w:t>,</w:t>
      </w:r>
      <w:r w:rsidRPr="00010FF2">
        <w:rPr>
          <w:rFonts w:asciiTheme="minorHAnsi" w:hAnsiTheme="minorHAnsi" w:cstheme="minorHAnsi"/>
          <w:color w:val="000000" w:themeColor="text1"/>
        </w:rPr>
        <w:t xml:space="preserve"> Volume II</w:t>
      </w:r>
      <w:r w:rsidR="00710EB5" w:rsidRPr="00010FF2">
        <w:rPr>
          <w:rFonts w:asciiTheme="minorHAnsi" w:hAnsiTheme="minorHAnsi" w:cstheme="minorHAnsi"/>
          <w:color w:val="000000" w:themeColor="text1"/>
        </w:rPr>
        <w:t xml:space="preserve"> and Volume III</w:t>
      </w:r>
    </w:p>
    <w:p w:rsidR="00A008EB" w:rsidRPr="00010FF2" w:rsidRDefault="00A008EB" w:rsidP="00775578">
      <w:pPr>
        <w:pStyle w:val="ListParagraph"/>
        <w:numPr>
          <w:ilvl w:val="0"/>
          <w:numId w:val="202"/>
        </w:numPr>
        <w:spacing w:after="200" w:line="259" w:lineRule="auto"/>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Reference of Addendum, if any</w:t>
      </w:r>
    </w:p>
    <w:p w:rsidR="00A008EB" w:rsidRPr="00010FF2" w:rsidRDefault="00A008EB" w:rsidP="00775578">
      <w:pPr>
        <w:pStyle w:val="ListParagraph"/>
        <w:numPr>
          <w:ilvl w:val="0"/>
          <w:numId w:val="174"/>
        </w:numPr>
        <w:spacing w:after="200" w:line="259" w:lineRule="auto"/>
        <w:ind w:left="907"/>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Clarifications furnished to you on the RFP vide our letter no _____ dated ______ based on the query raised by you/one of the prospective Bidders (Use as applicable)</w:t>
      </w:r>
    </w:p>
    <w:p w:rsidR="00A008EB" w:rsidRPr="00010FF2" w:rsidRDefault="00A008EB" w:rsidP="00A008EB">
      <w:pPr>
        <w:pStyle w:val="ListParagraph"/>
        <w:spacing w:after="200"/>
        <w:ind w:left="907"/>
        <w:contextualSpacing w:val="0"/>
        <w:rPr>
          <w:rFonts w:asciiTheme="minorHAnsi" w:hAnsiTheme="minorHAnsi" w:cstheme="minorHAnsi"/>
          <w:b/>
          <w:color w:val="000000" w:themeColor="text1"/>
        </w:rPr>
      </w:pPr>
      <w:r w:rsidRPr="00010FF2">
        <w:rPr>
          <w:rFonts w:asciiTheme="minorHAnsi" w:hAnsiTheme="minorHAnsi" w:cstheme="minorHAnsi"/>
          <w:b/>
          <w:color w:val="000000" w:themeColor="text1"/>
        </w:rPr>
        <w:t>(Applicable only if any clarification to the RFP has been issued subsequently)</w:t>
      </w:r>
    </w:p>
    <w:p w:rsidR="00A008EB" w:rsidRPr="00010FF2" w:rsidRDefault="00A008EB" w:rsidP="00A008EB">
      <w:pPr>
        <w:pStyle w:val="ListParagraph"/>
        <w:spacing w:after="200"/>
        <w:ind w:left="907"/>
        <w:contextualSpacing w:val="0"/>
        <w:rPr>
          <w:rFonts w:asciiTheme="minorHAnsi" w:hAnsiTheme="minorHAnsi" w:cstheme="minorHAnsi"/>
          <w:b/>
          <w:color w:val="000000" w:themeColor="text1"/>
        </w:rPr>
      </w:pPr>
      <w:r w:rsidRPr="00010FF2">
        <w:rPr>
          <w:rFonts w:asciiTheme="minorHAnsi" w:hAnsiTheme="minorHAnsi" w:cstheme="minorHAnsi"/>
          <w:b/>
          <w:color w:val="000000" w:themeColor="text1"/>
        </w:rPr>
        <w:t>(INCLUDE AS FURTHER SUB-PARAGRAPHS ANY OTHER CORRESPONDENCE MADE TO THE BIDDER AFTER ISSUANCE OF BIDDING DOCUMENTS UP TO THE DATE OF BID OPENING)</w:t>
      </w:r>
    </w:p>
    <w:p w:rsidR="00A008EB" w:rsidRPr="00010FF2" w:rsidRDefault="00A008EB" w:rsidP="00775578">
      <w:pPr>
        <w:pStyle w:val="ListParagraph"/>
        <w:numPr>
          <w:ilvl w:val="0"/>
          <w:numId w:val="174"/>
        </w:numPr>
        <w:spacing w:after="200" w:line="259" w:lineRule="auto"/>
        <w:ind w:left="907"/>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Your Techno-Commercial Bid, Price Bid and Final Price Bid for the RFP submitted vide your letter no. ______ dated ______ and its modification vide letter no. ______ dated _______ (Delete if not applicable)</w:t>
      </w:r>
    </w:p>
    <w:p w:rsidR="00A008EB" w:rsidRPr="00010FF2" w:rsidRDefault="00A008EB" w:rsidP="00775578">
      <w:pPr>
        <w:pStyle w:val="ListParagraph"/>
        <w:numPr>
          <w:ilvl w:val="0"/>
          <w:numId w:val="174"/>
        </w:numPr>
        <w:spacing w:after="200" w:line="259" w:lineRule="auto"/>
        <w:ind w:left="907"/>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lastRenderedPageBreak/>
        <w:t>Our letter No ______ dated ________ regarding extension of validity of the Bank Guarantee towards Bid Security.</w:t>
      </w:r>
    </w:p>
    <w:p w:rsidR="00A008EB" w:rsidRPr="00010FF2" w:rsidRDefault="00A008EB" w:rsidP="00A008EB">
      <w:pPr>
        <w:pStyle w:val="ListParagraph"/>
        <w:spacing w:after="200"/>
        <w:ind w:left="907"/>
        <w:contextualSpacing w:val="0"/>
        <w:rPr>
          <w:rFonts w:asciiTheme="minorHAnsi" w:hAnsiTheme="minorHAnsi" w:cstheme="minorHAnsi"/>
          <w:b/>
          <w:color w:val="000000" w:themeColor="text1"/>
        </w:rPr>
      </w:pPr>
      <w:r w:rsidRPr="00010FF2">
        <w:rPr>
          <w:rFonts w:asciiTheme="minorHAnsi" w:hAnsiTheme="minorHAnsi" w:cstheme="minorHAnsi"/>
          <w:b/>
          <w:color w:val="000000" w:themeColor="text1"/>
        </w:rPr>
        <w:t>(Applicable only if any extension has been sought subsequently)</w:t>
      </w:r>
    </w:p>
    <w:p w:rsidR="00A008EB" w:rsidRPr="00010FF2" w:rsidRDefault="00A008EB" w:rsidP="00A008EB">
      <w:pPr>
        <w:pStyle w:val="ListParagraph"/>
        <w:spacing w:after="200"/>
        <w:ind w:left="907"/>
        <w:contextualSpacing w:val="0"/>
        <w:rPr>
          <w:rFonts w:asciiTheme="minorHAnsi" w:hAnsiTheme="minorHAnsi" w:cstheme="minorHAnsi"/>
          <w:b/>
          <w:color w:val="000000" w:themeColor="text1"/>
        </w:rPr>
      </w:pPr>
      <w:r w:rsidRPr="00010FF2">
        <w:rPr>
          <w:rFonts w:asciiTheme="minorHAnsi" w:hAnsiTheme="minorHAnsi" w:cstheme="minorHAnsi"/>
          <w:b/>
          <w:color w:val="000000" w:themeColor="text1"/>
        </w:rPr>
        <w:t>(INCLUDE AS FURTHER SUB-PARAGRAPHS ANY OTHER CORRESPONDENCE MADE TO OR BY THE BIDDER AFTER BID OPENING)</w:t>
      </w:r>
    </w:p>
    <w:p w:rsidR="00A008EB" w:rsidRPr="00010FF2" w:rsidRDefault="00A008EB" w:rsidP="00775578">
      <w:pPr>
        <w:pStyle w:val="ListParagraph"/>
        <w:numPr>
          <w:ilvl w:val="0"/>
          <w:numId w:val="174"/>
        </w:numPr>
        <w:spacing w:after="200" w:line="259" w:lineRule="auto"/>
        <w:ind w:left="907"/>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Our letter No ______dated ______ inviting you for post bid discussions.</w:t>
      </w:r>
    </w:p>
    <w:p w:rsidR="00A008EB" w:rsidRPr="00010FF2" w:rsidRDefault="00A008EB" w:rsidP="00775578">
      <w:pPr>
        <w:pStyle w:val="ListParagraph"/>
        <w:numPr>
          <w:ilvl w:val="0"/>
          <w:numId w:val="174"/>
        </w:numPr>
        <w:spacing w:after="200" w:line="259" w:lineRule="auto"/>
        <w:ind w:left="907"/>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Post bid discussions and meetings we had with you from _____ to _____ resulting into the following Minutes of Meeting enclosed herein with this Notification of Award :</w:t>
      </w:r>
    </w:p>
    <w:p w:rsidR="00A008EB" w:rsidRPr="00010FF2" w:rsidRDefault="00A008EB" w:rsidP="00775578">
      <w:pPr>
        <w:pStyle w:val="ListParagraph"/>
        <w:numPr>
          <w:ilvl w:val="0"/>
          <w:numId w:val="175"/>
        </w:numPr>
        <w:spacing w:after="200" w:line="259" w:lineRule="auto"/>
        <w:ind w:left="900"/>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Minutes of Meeting regarding Commercial issues (APPENDIX - _____)</w:t>
      </w:r>
    </w:p>
    <w:p w:rsidR="00A008EB" w:rsidRPr="00010FF2" w:rsidRDefault="00A008EB" w:rsidP="00775578">
      <w:pPr>
        <w:pStyle w:val="ListParagraph"/>
        <w:numPr>
          <w:ilvl w:val="0"/>
          <w:numId w:val="175"/>
        </w:numPr>
        <w:spacing w:after="200" w:line="259" w:lineRule="auto"/>
        <w:ind w:left="900"/>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Minutes of Meeting on Technical issues (APPENDIX -_____)</w:t>
      </w:r>
    </w:p>
    <w:p w:rsidR="00A008EB" w:rsidRPr="00010FF2" w:rsidRDefault="00A008EB" w:rsidP="00775578">
      <w:pPr>
        <w:pStyle w:val="ListParagraph"/>
        <w:numPr>
          <w:ilvl w:val="0"/>
          <w:numId w:val="175"/>
        </w:numPr>
        <w:spacing w:after="200" w:line="259" w:lineRule="auto"/>
        <w:ind w:left="900"/>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Minutes of Meeting regarding Work Schedule (APPENDIX -_____)</w:t>
      </w:r>
    </w:p>
    <w:p w:rsidR="00A008EB" w:rsidRPr="00010FF2" w:rsidRDefault="00A008EB" w:rsidP="00775578">
      <w:pPr>
        <w:pStyle w:val="ListParagraph"/>
        <w:numPr>
          <w:ilvl w:val="0"/>
          <w:numId w:val="175"/>
        </w:numPr>
        <w:spacing w:after="200" w:line="259" w:lineRule="auto"/>
        <w:ind w:left="900"/>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Minutes of Meeting regarding Quality Assurance Aspects (APPENDIX-____)</w:t>
      </w:r>
    </w:p>
    <w:p w:rsidR="00A008EB" w:rsidRPr="00010FF2" w:rsidRDefault="00A008EB" w:rsidP="00775578">
      <w:pPr>
        <w:pStyle w:val="ListParagraph"/>
        <w:numPr>
          <w:ilvl w:val="0"/>
          <w:numId w:val="173"/>
        </w:numPr>
        <w:spacing w:after="200" w:line="259" w:lineRule="auto"/>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We confirm having accepted your Techno-Commercial Bid, Price Bid and Final Price Bid submitted vide letter no. _______ dated _____ and its modification vide letter no. ______ dated ______ (Delete if not applicable) read in conjunction with all the specifications, terms &amp; conditions of the RFP, Your subsequent letters (Use if relevant) and agreed Minutes of Meeting referred to in para 1.0 above and award on you the Contract for the work of (Indicate brief Scope of Work) forming part of the Contract for development of the Facility and comprehensive O&amp;M for 1</w:t>
      </w:r>
      <w:r w:rsidR="00CE2095">
        <w:rPr>
          <w:rFonts w:asciiTheme="minorHAnsi" w:hAnsiTheme="minorHAnsi" w:cstheme="minorHAnsi"/>
          <w:color w:val="000000" w:themeColor="text1"/>
        </w:rPr>
        <w:t>2</w:t>
      </w:r>
      <w:r w:rsidRPr="00010FF2">
        <w:rPr>
          <w:rFonts w:asciiTheme="minorHAnsi" w:hAnsiTheme="minorHAnsi" w:cstheme="minorHAnsi"/>
          <w:color w:val="000000" w:themeColor="text1"/>
        </w:rPr>
        <w:t xml:space="preserve"> (t</w:t>
      </w:r>
      <w:r w:rsidR="00CE2095">
        <w:rPr>
          <w:rFonts w:asciiTheme="minorHAnsi" w:hAnsiTheme="minorHAnsi" w:cstheme="minorHAnsi"/>
          <w:color w:val="000000" w:themeColor="text1"/>
        </w:rPr>
        <w:t>welve</w:t>
      </w:r>
      <w:r w:rsidRPr="00010FF2">
        <w:rPr>
          <w:rFonts w:asciiTheme="minorHAnsi" w:hAnsiTheme="minorHAnsi" w:cstheme="minorHAnsi"/>
          <w:color w:val="000000" w:themeColor="text1"/>
        </w:rPr>
        <w:t>) years from the date of Operational Acceptance.</w:t>
      </w:r>
    </w:p>
    <w:p w:rsidR="00A008EB" w:rsidRPr="00010FF2" w:rsidRDefault="00A008EB" w:rsidP="00775578">
      <w:pPr>
        <w:pStyle w:val="ListParagraph"/>
        <w:numPr>
          <w:ilvl w:val="0"/>
          <w:numId w:val="173"/>
        </w:numPr>
        <w:spacing w:after="200" w:line="259" w:lineRule="auto"/>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The total Contract Price for the entire scope of work under the Contract shall be _____ (Specify the amount and currency)______ as per the following break up :</w:t>
      </w:r>
    </w:p>
    <w:tbl>
      <w:tblPr>
        <w:tblW w:w="4666" w:type="pct"/>
        <w:tblInd w:w="625" w:type="dxa"/>
        <w:tblLook w:val="04A0" w:firstRow="1" w:lastRow="0" w:firstColumn="1" w:lastColumn="0" w:noHBand="0" w:noVBand="1"/>
      </w:tblPr>
      <w:tblGrid>
        <w:gridCol w:w="1022"/>
        <w:gridCol w:w="1510"/>
        <w:gridCol w:w="1169"/>
        <w:gridCol w:w="1022"/>
        <w:gridCol w:w="1022"/>
        <w:gridCol w:w="1144"/>
        <w:gridCol w:w="1061"/>
        <w:gridCol w:w="986"/>
      </w:tblGrid>
      <w:tr w:rsidR="00A008EB" w:rsidRPr="00010FF2" w:rsidTr="00E23020">
        <w:trPr>
          <w:trHeight w:val="255"/>
          <w:tblHeader/>
        </w:trPr>
        <w:tc>
          <w:tcPr>
            <w:tcW w:w="57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008EB" w:rsidRPr="00010FF2" w:rsidRDefault="00A008EB" w:rsidP="00E23020">
            <w:pPr>
              <w:spacing w:after="0"/>
              <w:rPr>
                <w:rFonts w:asciiTheme="minorHAnsi" w:eastAsia="Times New Roman" w:hAnsiTheme="minorHAnsi" w:cstheme="minorHAnsi"/>
                <w:b/>
                <w:color w:val="000000" w:themeColor="text1"/>
                <w:sz w:val="16"/>
                <w:szCs w:val="18"/>
              </w:rPr>
            </w:pPr>
            <w:r w:rsidRPr="00010FF2">
              <w:rPr>
                <w:rFonts w:asciiTheme="minorHAnsi" w:eastAsia="Times New Roman" w:hAnsiTheme="minorHAnsi" w:cstheme="minorHAnsi"/>
                <w:b/>
                <w:color w:val="000000" w:themeColor="text1"/>
                <w:sz w:val="16"/>
                <w:szCs w:val="18"/>
              </w:rPr>
              <w:t>Item</w:t>
            </w:r>
          </w:p>
        </w:tc>
        <w:tc>
          <w:tcPr>
            <w:tcW w:w="802" w:type="pct"/>
            <w:tcBorders>
              <w:top w:val="single" w:sz="4" w:space="0" w:color="auto"/>
              <w:left w:val="nil"/>
              <w:bottom w:val="single" w:sz="4" w:space="0" w:color="auto"/>
              <w:right w:val="single" w:sz="4" w:space="0" w:color="auto"/>
            </w:tcBorders>
            <w:shd w:val="clear" w:color="auto" w:fill="auto"/>
            <w:vAlign w:val="center"/>
            <w:hideMark/>
          </w:tcPr>
          <w:p w:rsidR="00A008EB" w:rsidRPr="00010FF2" w:rsidRDefault="00A008EB" w:rsidP="00E23020">
            <w:pPr>
              <w:spacing w:after="0"/>
              <w:rPr>
                <w:rFonts w:asciiTheme="minorHAnsi" w:eastAsia="Times New Roman" w:hAnsiTheme="minorHAnsi" w:cstheme="minorHAnsi"/>
                <w:b/>
                <w:color w:val="000000" w:themeColor="text1"/>
                <w:sz w:val="16"/>
                <w:szCs w:val="18"/>
              </w:rPr>
            </w:pPr>
            <w:r w:rsidRPr="00010FF2">
              <w:rPr>
                <w:rFonts w:asciiTheme="minorHAnsi" w:eastAsia="Times New Roman" w:hAnsiTheme="minorHAnsi" w:cstheme="minorHAnsi"/>
                <w:b/>
                <w:color w:val="000000" w:themeColor="text1"/>
                <w:sz w:val="16"/>
                <w:szCs w:val="18"/>
              </w:rPr>
              <w:t>Description</w:t>
            </w:r>
          </w:p>
        </w:tc>
        <w:tc>
          <w:tcPr>
            <w:tcW w:w="660" w:type="pct"/>
            <w:tcBorders>
              <w:top w:val="single" w:sz="4" w:space="0" w:color="auto"/>
              <w:left w:val="nil"/>
              <w:bottom w:val="single" w:sz="4" w:space="0" w:color="auto"/>
              <w:right w:val="single" w:sz="4" w:space="0" w:color="auto"/>
            </w:tcBorders>
            <w:shd w:val="clear" w:color="auto" w:fill="auto"/>
            <w:vAlign w:val="center"/>
            <w:hideMark/>
          </w:tcPr>
          <w:p w:rsidR="00A008EB" w:rsidRPr="00010FF2" w:rsidRDefault="00A008EB" w:rsidP="00E23020">
            <w:pPr>
              <w:spacing w:after="0"/>
              <w:rPr>
                <w:rFonts w:asciiTheme="minorHAnsi" w:eastAsia="Times New Roman" w:hAnsiTheme="minorHAnsi" w:cstheme="minorHAnsi"/>
                <w:b/>
                <w:color w:val="000000" w:themeColor="text1"/>
                <w:sz w:val="16"/>
                <w:szCs w:val="18"/>
              </w:rPr>
            </w:pPr>
            <w:r w:rsidRPr="00010FF2">
              <w:rPr>
                <w:rFonts w:asciiTheme="minorHAnsi" w:eastAsia="Times New Roman" w:hAnsiTheme="minorHAnsi" w:cstheme="minorHAnsi"/>
                <w:b/>
                <w:color w:val="000000" w:themeColor="text1"/>
                <w:sz w:val="16"/>
                <w:szCs w:val="18"/>
              </w:rPr>
              <w:t>Unit</w:t>
            </w:r>
          </w:p>
        </w:tc>
        <w:tc>
          <w:tcPr>
            <w:tcW w:w="578" w:type="pct"/>
            <w:tcBorders>
              <w:top w:val="single" w:sz="4" w:space="0" w:color="auto"/>
              <w:left w:val="nil"/>
              <w:bottom w:val="single" w:sz="4" w:space="0" w:color="auto"/>
              <w:right w:val="single" w:sz="4" w:space="0" w:color="auto"/>
            </w:tcBorders>
            <w:shd w:val="clear" w:color="auto" w:fill="auto"/>
            <w:vAlign w:val="center"/>
            <w:hideMark/>
          </w:tcPr>
          <w:p w:rsidR="00A008EB" w:rsidRPr="00010FF2" w:rsidRDefault="00A008EB" w:rsidP="00E23020">
            <w:pPr>
              <w:spacing w:after="0"/>
              <w:rPr>
                <w:rFonts w:asciiTheme="minorHAnsi" w:eastAsia="Times New Roman" w:hAnsiTheme="minorHAnsi" w:cstheme="minorHAnsi"/>
                <w:b/>
                <w:color w:val="000000" w:themeColor="text1"/>
                <w:sz w:val="16"/>
                <w:szCs w:val="18"/>
              </w:rPr>
            </w:pPr>
            <w:r w:rsidRPr="00010FF2">
              <w:rPr>
                <w:rFonts w:asciiTheme="minorHAnsi" w:eastAsia="Times New Roman" w:hAnsiTheme="minorHAnsi" w:cstheme="minorHAnsi"/>
                <w:b/>
                <w:color w:val="000000" w:themeColor="text1"/>
                <w:sz w:val="16"/>
                <w:szCs w:val="18"/>
              </w:rPr>
              <w:t xml:space="preserve">Quantity </w:t>
            </w:r>
          </w:p>
        </w:tc>
        <w:tc>
          <w:tcPr>
            <w:tcW w:w="578" w:type="pct"/>
            <w:tcBorders>
              <w:top w:val="single" w:sz="4" w:space="0" w:color="auto"/>
              <w:left w:val="nil"/>
              <w:bottom w:val="single" w:sz="4" w:space="0" w:color="auto"/>
              <w:right w:val="single" w:sz="4" w:space="0" w:color="auto"/>
            </w:tcBorders>
            <w:shd w:val="clear" w:color="auto" w:fill="auto"/>
            <w:vAlign w:val="center"/>
            <w:hideMark/>
          </w:tcPr>
          <w:p w:rsidR="00A008EB" w:rsidRPr="00010FF2" w:rsidRDefault="00A008EB" w:rsidP="00E23020">
            <w:pPr>
              <w:spacing w:after="0"/>
              <w:rPr>
                <w:rFonts w:asciiTheme="minorHAnsi" w:eastAsia="Times New Roman" w:hAnsiTheme="minorHAnsi" w:cstheme="minorHAnsi"/>
                <w:b/>
                <w:color w:val="000000" w:themeColor="text1"/>
                <w:sz w:val="16"/>
                <w:szCs w:val="18"/>
              </w:rPr>
            </w:pPr>
            <w:r w:rsidRPr="00010FF2">
              <w:rPr>
                <w:rFonts w:asciiTheme="minorHAnsi" w:eastAsia="Times New Roman" w:hAnsiTheme="minorHAnsi" w:cstheme="minorHAnsi"/>
                <w:b/>
                <w:color w:val="000000" w:themeColor="text1"/>
                <w:sz w:val="16"/>
                <w:szCs w:val="18"/>
              </w:rPr>
              <w:t>Currency</w:t>
            </w:r>
          </w:p>
        </w:tc>
        <w:tc>
          <w:tcPr>
            <w:tcW w:w="646" w:type="pct"/>
            <w:tcBorders>
              <w:top w:val="single" w:sz="4" w:space="0" w:color="auto"/>
              <w:left w:val="nil"/>
              <w:bottom w:val="single" w:sz="4" w:space="0" w:color="auto"/>
              <w:right w:val="single" w:sz="4" w:space="0" w:color="auto"/>
            </w:tcBorders>
            <w:shd w:val="clear" w:color="auto" w:fill="auto"/>
            <w:vAlign w:val="center"/>
            <w:hideMark/>
          </w:tcPr>
          <w:p w:rsidR="00A008EB" w:rsidRPr="00010FF2" w:rsidRDefault="00A008EB" w:rsidP="00E23020">
            <w:pPr>
              <w:spacing w:after="0"/>
              <w:jc w:val="center"/>
              <w:rPr>
                <w:rFonts w:asciiTheme="minorHAnsi" w:eastAsia="Times New Roman" w:hAnsiTheme="minorHAnsi" w:cstheme="minorHAnsi"/>
                <w:b/>
                <w:color w:val="000000" w:themeColor="text1"/>
                <w:sz w:val="16"/>
                <w:szCs w:val="18"/>
              </w:rPr>
            </w:pPr>
            <w:r w:rsidRPr="00010FF2">
              <w:rPr>
                <w:rFonts w:asciiTheme="minorHAnsi" w:eastAsia="Times New Roman" w:hAnsiTheme="minorHAnsi" w:cstheme="minorHAnsi"/>
                <w:b/>
                <w:color w:val="000000" w:themeColor="text1"/>
                <w:sz w:val="16"/>
                <w:szCs w:val="18"/>
              </w:rPr>
              <w:t> </w:t>
            </w:r>
          </w:p>
        </w:tc>
        <w:tc>
          <w:tcPr>
            <w:tcW w:w="600" w:type="pct"/>
            <w:tcBorders>
              <w:top w:val="single" w:sz="4" w:space="0" w:color="auto"/>
              <w:left w:val="nil"/>
              <w:bottom w:val="single" w:sz="4" w:space="0" w:color="auto"/>
              <w:right w:val="single" w:sz="4" w:space="0" w:color="auto"/>
            </w:tcBorders>
            <w:shd w:val="clear" w:color="auto" w:fill="auto"/>
            <w:vAlign w:val="center"/>
            <w:hideMark/>
          </w:tcPr>
          <w:p w:rsidR="00A008EB" w:rsidRPr="00010FF2" w:rsidRDefault="00A008EB" w:rsidP="00E23020">
            <w:pPr>
              <w:spacing w:after="0"/>
              <w:jc w:val="center"/>
              <w:rPr>
                <w:rFonts w:asciiTheme="minorHAnsi" w:eastAsia="Times New Roman" w:hAnsiTheme="minorHAnsi" w:cstheme="minorHAnsi"/>
                <w:b/>
                <w:color w:val="000000" w:themeColor="text1"/>
                <w:sz w:val="16"/>
                <w:szCs w:val="18"/>
              </w:rPr>
            </w:pPr>
            <w:r w:rsidRPr="00010FF2">
              <w:rPr>
                <w:rFonts w:asciiTheme="minorHAnsi" w:eastAsia="Times New Roman" w:hAnsiTheme="minorHAnsi" w:cstheme="minorHAnsi"/>
                <w:b/>
                <w:color w:val="000000" w:themeColor="text1"/>
                <w:sz w:val="16"/>
                <w:szCs w:val="18"/>
              </w:rPr>
              <w:t> </w:t>
            </w:r>
          </w:p>
        </w:tc>
        <w:tc>
          <w:tcPr>
            <w:tcW w:w="558" w:type="pct"/>
            <w:tcBorders>
              <w:top w:val="single" w:sz="4" w:space="0" w:color="auto"/>
              <w:left w:val="nil"/>
              <w:bottom w:val="single" w:sz="4" w:space="0" w:color="auto"/>
              <w:right w:val="single" w:sz="4" w:space="0" w:color="auto"/>
            </w:tcBorders>
            <w:shd w:val="clear" w:color="auto" w:fill="auto"/>
            <w:vAlign w:val="center"/>
            <w:hideMark/>
          </w:tcPr>
          <w:p w:rsidR="00A008EB" w:rsidRPr="00010FF2" w:rsidRDefault="00A008EB" w:rsidP="00E23020">
            <w:pPr>
              <w:spacing w:after="0"/>
              <w:jc w:val="center"/>
              <w:rPr>
                <w:rFonts w:asciiTheme="minorHAnsi" w:eastAsia="Times New Roman" w:hAnsiTheme="minorHAnsi" w:cstheme="minorHAnsi"/>
                <w:b/>
                <w:color w:val="000000" w:themeColor="text1"/>
                <w:sz w:val="16"/>
                <w:szCs w:val="18"/>
              </w:rPr>
            </w:pPr>
            <w:r w:rsidRPr="00010FF2">
              <w:rPr>
                <w:rFonts w:asciiTheme="minorHAnsi" w:eastAsia="Times New Roman" w:hAnsiTheme="minorHAnsi" w:cstheme="minorHAnsi"/>
                <w:b/>
                <w:color w:val="000000" w:themeColor="text1"/>
                <w:sz w:val="16"/>
                <w:szCs w:val="18"/>
              </w:rPr>
              <w:t> </w:t>
            </w:r>
          </w:p>
        </w:tc>
      </w:tr>
      <w:tr w:rsidR="00A008EB" w:rsidRPr="00010FF2" w:rsidTr="00E23020">
        <w:trPr>
          <w:trHeight w:val="930"/>
        </w:trPr>
        <w:tc>
          <w:tcPr>
            <w:tcW w:w="578" w:type="pct"/>
            <w:tcBorders>
              <w:top w:val="nil"/>
              <w:left w:val="single" w:sz="4" w:space="0" w:color="auto"/>
              <w:bottom w:val="single" w:sz="4" w:space="0" w:color="auto"/>
              <w:right w:val="single" w:sz="4" w:space="0" w:color="auto"/>
            </w:tcBorders>
            <w:shd w:val="clear" w:color="auto" w:fill="auto"/>
            <w:vAlign w:val="center"/>
            <w:hideMark/>
          </w:tcPr>
          <w:p w:rsidR="00A008EB" w:rsidRPr="00010FF2" w:rsidRDefault="00A008EB" w:rsidP="00E23020">
            <w:pPr>
              <w:spacing w:after="0"/>
              <w:rPr>
                <w:rFonts w:asciiTheme="minorHAnsi" w:eastAsia="Times New Roman" w:hAnsiTheme="minorHAnsi" w:cstheme="minorHAnsi"/>
                <w:color w:val="000000" w:themeColor="text1"/>
                <w:sz w:val="16"/>
                <w:szCs w:val="18"/>
              </w:rPr>
            </w:pPr>
            <w:r w:rsidRPr="00010FF2">
              <w:rPr>
                <w:rFonts w:asciiTheme="minorHAnsi" w:eastAsia="Times New Roman" w:hAnsiTheme="minorHAnsi" w:cstheme="minorHAnsi"/>
                <w:color w:val="000000" w:themeColor="text1"/>
                <w:sz w:val="16"/>
                <w:szCs w:val="18"/>
              </w:rPr>
              <w:t> </w:t>
            </w:r>
          </w:p>
        </w:tc>
        <w:tc>
          <w:tcPr>
            <w:tcW w:w="802" w:type="pct"/>
            <w:tcBorders>
              <w:top w:val="nil"/>
              <w:left w:val="nil"/>
              <w:bottom w:val="single" w:sz="4" w:space="0" w:color="auto"/>
              <w:right w:val="single" w:sz="4" w:space="0" w:color="auto"/>
            </w:tcBorders>
            <w:shd w:val="clear" w:color="auto" w:fill="auto"/>
            <w:vAlign w:val="center"/>
            <w:hideMark/>
          </w:tcPr>
          <w:p w:rsidR="00A008EB" w:rsidRPr="00010FF2" w:rsidRDefault="00A008EB" w:rsidP="00E23020">
            <w:pPr>
              <w:spacing w:after="0"/>
              <w:rPr>
                <w:rFonts w:asciiTheme="minorHAnsi" w:eastAsia="Times New Roman" w:hAnsiTheme="minorHAnsi" w:cstheme="minorHAnsi"/>
                <w:color w:val="000000" w:themeColor="text1"/>
                <w:sz w:val="16"/>
                <w:szCs w:val="18"/>
              </w:rPr>
            </w:pPr>
            <w:r w:rsidRPr="00010FF2">
              <w:rPr>
                <w:rFonts w:asciiTheme="minorHAnsi" w:eastAsia="Times New Roman" w:hAnsiTheme="minorHAnsi" w:cstheme="minorHAnsi"/>
                <w:color w:val="000000" w:themeColor="text1"/>
                <w:sz w:val="16"/>
                <w:szCs w:val="18"/>
              </w:rPr>
              <w:t> </w:t>
            </w:r>
          </w:p>
        </w:tc>
        <w:tc>
          <w:tcPr>
            <w:tcW w:w="660" w:type="pct"/>
            <w:tcBorders>
              <w:top w:val="nil"/>
              <w:left w:val="nil"/>
              <w:bottom w:val="single" w:sz="4" w:space="0" w:color="auto"/>
              <w:right w:val="single" w:sz="4" w:space="0" w:color="auto"/>
            </w:tcBorders>
            <w:shd w:val="clear" w:color="auto" w:fill="auto"/>
            <w:vAlign w:val="center"/>
            <w:hideMark/>
          </w:tcPr>
          <w:p w:rsidR="00A008EB" w:rsidRPr="00010FF2" w:rsidRDefault="00A008EB" w:rsidP="00E23020">
            <w:pPr>
              <w:spacing w:after="0"/>
              <w:rPr>
                <w:rFonts w:asciiTheme="minorHAnsi" w:eastAsia="Times New Roman" w:hAnsiTheme="minorHAnsi" w:cstheme="minorHAnsi"/>
                <w:color w:val="000000" w:themeColor="text1"/>
                <w:sz w:val="16"/>
                <w:szCs w:val="18"/>
              </w:rPr>
            </w:pPr>
            <w:r w:rsidRPr="00010FF2">
              <w:rPr>
                <w:rFonts w:asciiTheme="minorHAnsi" w:eastAsia="Times New Roman" w:hAnsiTheme="minorHAnsi" w:cstheme="minorHAnsi"/>
                <w:color w:val="000000" w:themeColor="text1"/>
                <w:sz w:val="16"/>
                <w:szCs w:val="18"/>
              </w:rPr>
              <w:t> </w:t>
            </w:r>
          </w:p>
        </w:tc>
        <w:tc>
          <w:tcPr>
            <w:tcW w:w="578" w:type="pct"/>
            <w:tcBorders>
              <w:top w:val="nil"/>
              <w:left w:val="nil"/>
              <w:bottom w:val="single" w:sz="4" w:space="0" w:color="auto"/>
              <w:right w:val="single" w:sz="4" w:space="0" w:color="auto"/>
            </w:tcBorders>
            <w:shd w:val="clear" w:color="auto" w:fill="auto"/>
            <w:vAlign w:val="center"/>
            <w:hideMark/>
          </w:tcPr>
          <w:p w:rsidR="00A008EB" w:rsidRPr="00010FF2" w:rsidRDefault="00A008EB" w:rsidP="00E23020">
            <w:pPr>
              <w:spacing w:after="0"/>
              <w:rPr>
                <w:rFonts w:asciiTheme="minorHAnsi" w:eastAsia="Times New Roman" w:hAnsiTheme="minorHAnsi" w:cstheme="minorHAnsi"/>
                <w:color w:val="000000" w:themeColor="text1"/>
                <w:sz w:val="16"/>
                <w:szCs w:val="18"/>
              </w:rPr>
            </w:pPr>
            <w:r w:rsidRPr="00010FF2">
              <w:rPr>
                <w:rFonts w:asciiTheme="minorHAnsi" w:eastAsia="Times New Roman" w:hAnsiTheme="minorHAnsi" w:cstheme="minorHAnsi"/>
                <w:color w:val="000000" w:themeColor="text1"/>
                <w:sz w:val="16"/>
                <w:szCs w:val="18"/>
              </w:rPr>
              <w:t> </w:t>
            </w:r>
          </w:p>
        </w:tc>
        <w:tc>
          <w:tcPr>
            <w:tcW w:w="578" w:type="pct"/>
            <w:tcBorders>
              <w:top w:val="nil"/>
              <w:left w:val="nil"/>
              <w:bottom w:val="single" w:sz="4" w:space="0" w:color="auto"/>
              <w:right w:val="single" w:sz="4" w:space="0" w:color="auto"/>
            </w:tcBorders>
            <w:shd w:val="clear" w:color="auto" w:fill="auto"/>
            <w:vAlign w:val="center"/>
            <w:hideMark/>
          </w:tcPr>
          <w:p w:rsidR="00A008EB" w:rsidRPr="00010FF2" w:rsidRDefault="00A008EB" w:rsidP="00E23020">
            <w:pPr>
              <w:spacing w:after="0"/>
              <w:rPr>
                <w:rFonts w:asciiTheme="minorHAnsi" w:eastAsia="Times New Roman" w:hAnsiTheme="minorHAnsi" w:cstheme="minorHAnsi"/>
                <w:color w:val="000000" w:themeColor="text1"/>
                <w:sz w:val="16"/>
                <w:szCs w:val="18"/>
              </w:rPr>
            </w:pPr>
            <w:r w:rsidRPr="00010FF2">
              <w:rPr>
                <w:rFonts w:asciiTheme="minorHAnsi" w:eastAsia="Times New Roman" w:hAnsiTheme="minorHAnsi" w:cstheme="minorHAnsi"/>
                <w:color w:val="000000" w:themeColor="text1"/>
                <w:sz w:val="16"/>
                <w:szCs w:val="18"/>
              </w:rPr>
              <w:t> </w:t>
            </w:r>
          </w:p>
        </w:tc>
        <w:tc>
          <w:tcPr>
            <w:tcW w:w="646" w:type="pct"/>
            <w:tcBorders>
              <w:top w:val="nil"/>
              <w:left w:val="nil"/>
              <w:bottom w:val="single" w:sz="4" w:space="0" w:color="auto"/>
              <w:right w:val="single" w:sz="4" w:space="0" w:color="auto"/>
            </w:tcBorders>
            <w:shd w:val="clear" w:color="auto" w:fill="auto"/>
            <w:vAlign w:val="center"/>
            <w:hideMark/>
          </w:tcPr>
          <w:p w:rsidR="00A008EB" w:rsidRPr="00010FF2" w:rsidRDefault="00A008EB" w:rsidP="00E23020">
            <w:pPr>
              <w:spacing w:after="0"/>
              <w:rPr>
                <w:rFonts w:asciiTheme="minorHAnsi" w:eastAsia="Times New Roman" w:hAnsiTheme="minorHAnsi" w:cstheme="minorHAnsi"/>
                <w:b/>
                <w:color w:val="000000" w:themeColor="text1"/>
                <w:sz w:val="16"/>
                <w:szCs w:val="18"/>
              </w:rPr>
            </w:pPr>
            <w:r w:rsidRPr="00010FF2">
              <w:rPr>
                <w:rFonts w:asciiTheme="minorHAnsi" w:eastAsia="Times New Roman" w:hAnsiTheme="minorHAnsi" w:cstheme="minorHAnsi"/>
                <w:b/>
                <w:color w:val="000000" w:themeColor="text1"/>
                <w:sz w:val="16"/>
                <w:szCs w:val="18"/>
              </w:rPr>
              <w:t>Lumpsum cost for delivery at Site - FOR (destination at Site)</w:t>
            </w:r>
          </w:p>
        </w:tc>
        <w:tc>
          <w:tcPr>
            <w:tcW w:w="600" w:type="pct"/>
            <w:tcBorders>
              <w:top w:val="nil"/>
              <w:left w:val="nil"/>
              <w:bottom w:val="single" w:sz="4" w:space="0" w:color="auto"/>
              <w:right w:val="single" w:sz="4" w:space="0" w:color="auto"/>
            </w:tcBorders>
            <w:shd w:val="clear" w:color="auto" w:fill="auto"/>
            <w:vAlign w:val="center"/>
            <w:hideMark/>
          </w:tcPr>
          <w:p w:rsidR="00A008EB" w:rsidRPr="00010FF2" w:rsidRDefault="00A008EB" w:rsidP="00E23020">
            <w:pPr>
              <w:spacing w:after="0"/>
              <w:rPr>
                <w:rFonts w:asciiTheme="minorHAnsi" w:eastAsia="Times New Roman" w:hAnsiTheme="minorHAnsi" w:cstheme="minorHAnsi"/>
                <w:b/>
                <w:color w:val="000000" w:themeColor="text1"/>
                <w:sz w:val="16"/>
                <w:szCs w:val="18"/>
              </w:rPr>
            </w:pPr>
            <w:r w:rsidRPr="00010FF2">
              <w:rPr>
                <w:rFonts w:asciiTheme="minorHAnsi" w:eastAsia="Times New Roman" w:hAnsiTheme="minorHAnsi" w:cstheme="minorHAnsi"/>
                <w:b/>
                <w:color w:val="000000" w:themeColor="text1"/>
                <w:sz w:val="16"/>
                <w:szCs w:val="18"/>
              </w:rPr>
              <w:t>Applicable Taxes and Duties</w:t>
            </w:r>
          </w:p>
        </w:tc>
        <w:tc>
          <w:tcPr>
            <w:tcW w:w="558" w:type="pct"/>
            <w:tcBorders>
              <w:top w:val="nil"/>
              <w:left w:val="nil"/>
              <w:bottom w:val="single" w:sz="4" w:space="0" w:color="auto"/>
              <w:right w:val="single" w:sz="4" w:space="0" w:color="auto"/>
            </w:tcBorders>
            <w:shd w:val="clear" w:color="auto" w:fill="auto"/>
            <w:vAlign w:val="center"/>
            <w:hideMark/>
          </w:tcPr>
          <w:p w:rsidR="00A008EB" w:rsidRPr="00010FF2" w:rsidRDefault="00A008EB" w:rsidP="00E23020">
            <w:pPr>
              <w:spacing w:after="0"/>
              <w:rPr>
                <w:rFonts w:asciiTheme="minorHAnsi" w:eastAsia="Times New Roman" w:hAnsiTheme="minorHAnsi" w:cstheme="minorHAnsi"/>
                <w:b/>
                <w:color w:val="000000" w:themeColor="text1"/>
                <w:sz w:val="16"/>
                <w:szCs w:val="18"/>
              </w:rPr>
            </w:pPr>
            <w:r w:rsidRPr="00010FF2">
              <w:rPr>
                <w:rFonts w:asciiTheme="minorHAnsi" w:eastAsia="Times New Roman" w:hAnsiTheme="minorHAnsi" w:cstheme="minorHAnsi"/>
                <w:b/>
                <w:color w:val="000000" w:themeColor="text1"/>
                <w:sz w:val="16"/>
                <w:szCs w:val="18"/>
              </w:rPr>
              <w:t>Total cost</w:t>
            </w:r>
          </w:p>
        </w:tc>
      </w:tr>
      <w:tr w:rsidR="00A008EB" w:rsidRPr="00010FF2" w:rsidTr="00E23020">
        <w:trPr>
          <w:trHeight w:val="60"/>
        </w:trPr>
        <w:tc>
          <w:tcPr>
            <w:tcW w:w="578" w:type="pct"/>
            <w:tcBorders>
              <w:top w:val="nil"/>
              <w:left w:val="single" w:sz="4" w:space="0" w:color="auto"/>
              <w:bottom w:val="single" w:sz="4" w:space="0" w:color="auto"/>
              <w:right w:val="single" w:sz="4" w:space="0" w:color="auto"/>
            </w:tcBorders>
            <w:shd w:val="clear" w:color="000000" w:fill="1F497D"/>
            <w:vAlign w:val="center"/>
            <w:hideMark/>
          </w:tcPr>
          <w:p w:rsidR="00A008EB" w:rsidRPr="00010FF2" w:rsidRDefault="00A008EB" w:rsidP="00E23020">
            <w:pPr>
              <w:spacing w:after="0"/>
              <w:rPr>
                <w:rFonts w:asciiTheme="minorHAnsi" w:eastAsia="Times New Roman" w:hAnsiTheme="minorHAnsi" w:cstheme="minorHAnsi"/>
                <w:b/>
                <w:color w:val="000000" w:themeColor="text1"/>
                <w:sz w:val="16"/>
                <w:szCs w:val="18"/>
              </w:rPr>
            </w:pPr>
            <w:r w:rsidRPr="00010FF2">
              <w:rPr>
                <w:rFonts w:asciiTheme="minorHAnsi" w:eastAsia="Times New Roman" w:hAnsiTheme="minorHAnsi" w:cstheme="minorHAnsi"/>
                <w:b/>
                <w:color w:val="000000" w:themeColor="text1"/>
                <w:sz w:val="16"/>
                <w:szCs w:val="18"/>
              </w:rPr>
              <w:t> </w:t>
            </w:r>
          </w:p>
        </w:tc>
        <w:tc>
          <w:tcPr>
            <w:tcW w:w="802" w:type="pct"/>
            <w:tcBorders>
              <w:top w:val="nil"/>
              <w:left w:val="nil"/>
              <w:bottom w:val="single" w:sz="4" w:space="0" w:color="auto"/>
              <w:right w:val="single" w:sz="4" w:space="0" w:color="auto"/>
            </w:tcBorders>
            <w:shd w:val="clear" w:color="000000" w:fill="1F497D"/>
            <w:vAlign w:val="center"/>
            <w:hideMark/>
          </w:tcPr>
          <w:p w:rsidR="00A008EB" w:rsidRPr="00010FF2" w:rsidRDefault="00A008EB" w:rsidP="00E23020">
            <w:pPr>
              <w:spacing w:after="0"/>
              <w:rPr>
                <w:rFonts w:asciiTheme="minorHAnsi" w:eastAsia="Times New Roman" w:hAnsiTheme="minorHAnsi" w:cstheme="minorHAnsi"/>
                <w:b/>
                <w:color w:val="000000" w:themeColor="text1"/>
                <w:sz w:val="16"/>
                <w:szCs w:val="18"/>
              </w:rPr>
            </w:pPr>
            <w:r w:rsidRPr="00010FF2">
              <w:rPr>
                <w:rFonts w:asciiTheme="minorHAnsi" w:eastAsia="Times New Roman" w:hAnsiTheme="minorHAnsi" w:cstheme="minorHAnsi"/>
                <w:b/>
                <w:color w:val="000000" w:themeColor="text1"/>
                <w:sz w:val="16"/>
                <w:szCs w:val="18"/>
              </w:rPr>
              <w:t> </w:t>
            </w:r>
          </w:p>
        </w:tc>
        <w:tc>
          <w:tcPr>
            <w:tcW w:w="660" w:type="pct"/>
            <w:tcBorders>
              <w:top w:val="nil"/>
              <w:left w:val="nil"/>
              <w:bottom w:val="single" w:sz="4" w:space="0" w:color="auto"/>
              <w:right w:val="single" w:sz="4" w:space="0" w:color="auto"/>
            </w:tcBorders>
            <w:shd w:val="clear" w:color="000000" w:fill="1F497D"/>
            <w:vAlign w:val="center"/>
            <w:hideMark/>
          </w:tcPr>
          <w:p w:rsidR="00A008EB" w:rsidRPr="00010FF2" w:rsidRDefault="00A008EB" w:rsidP="00E23020">
            <w:pPr>
              <w:spacing w:after="0"/>
              <w:rPr>
                <w:rFonts w:asciiTheme="minorHAnsi" w:eastAsia="Times New Roman" w:hAnsiTheme="minorHAnsi" w:cstheme="minorHAnsi"/>
                <w:b/>
                <w:color w:val="000000" w:themeColor="text1"/>
                <w:sz w:val="16"/>
                <w:szCs w:val="18"/>
              </w:rPr>
            </w:pPr>
            <w:r w:rsidRPr="00010FF2">
              <w:rPr>
                <w:rFonts w:asciiTheme="minorHAnsi" w:eastAsia="Times New Roman" w:hAnsiTheme="minorHAnsi" w:cstheme="minorHAnsi"/>
                <w:b/>
                <w:color w:val="000000" w:themeColor="text1"/>
                <w:sz w:val="16"/>
                <w:szCs w:val="18"/>
              </w:rPr>
              <w:t> </w:t>
            </w:r>
          </w:p>
        </w:tc>
        <w:tc>
          <w:tcPr>
            <w:tcW w:w="578" w:type="pct"/>
            <w:tcBorders>
              <w:top w:val="nil"/>
              <w:left w:val="nil"/>
              <w:bottom w:val="single" w:sz="4" w:space="0" w:color="auto"/>
              <w:right w:val="single" w:sz="4" w:space="0" w:color="auto"/>
            </w:tcBorders>
            <w:shd w:val="clear" w:color="000000" w:fill="1F497D"/>
            <w:vAlign w:val="center"/>
            <w:hideMark/>
          </w:tcPr>
          <w:p w:rsidR="00A008EB" w:rsidRPr="00010FF2" w:rsidRDefault="00A008EB" w:rsidP="00E23020">
            <w:pPr>
              <w:spacing w:after="0"/>
              <w:rPr>
                <w:rFonts w:asciiTheme="minorHAnsi" w:eastAsia="Times New Roman" w:hAnsiTheme="minorHAnsi" w:cstheme="minorHAnsi"/>
                <w:b/>
                <w:color w:val="000000" w:themeColor="text1"/>
                <w:sz w:val="16"/>
                <w:szCs w:val="18"/>
              </w:rPr>
            </w:pPr>
            <w:r w:rsidRPr="00010FF2">
              <w:rPr>
                <w:rFonts w:asciiTheme="minorHAnsi" w:eastAsia="Times New Roman" w:hAnsiTheme="minorHAnsi" w:cstheme="minorHAnsi"/>
                <w:b/>
                <w:color w:val="000000" w:themeColor="text1"/>
                <w:sz w:val="16"/>
                <w:szCs w:val="18"/>
              </w:rPr>
              <w:t> </w:t>
            </w:r>
          </w:p>
        </w:tc>
        <w:tc>
          <w:tcPr>
            <w:tcW w:w="578" w:type="pct"/>
            <w:tcBorders>
              <w:top w:val="nil"/>
              <w:left w:val="nil"/>
              <w:bottom w:val="single" w:sz="4" w:space="0" w:color="auto"/>
              <w:right w:val="single" w:sz="4" w:space="0" w:color="auto"/>
            </w:tcBorders>
            <w:shd w:val="clear" w:color="000000" w:fill="1F497D"/>
            <w:vAlign w:val="center"/>
            <w:hideMark/>
          </w:tcPr>
          <w:p w:rsidR="00A008EB" w:rsidRPr="00010FF2" w:rsidRDefault="00A008EB" w:rsidP="00E23020">
            <w:pPr>
              <w:spacing w:after="0"/>
              <w:rPr>
                <w:rFonts w:asciiTheme="minorHAnsi" w:eastAsia="Times New Roman" w:hAnsiTheme="minorHAnsi" w:cstheme="minorHAnsi"/>
                <w:b/>
                <w:color w:val="000000" w:themeColor="text1"/>
                <w:sz w:val="16"/>
                <w:szCs w:val="18"/>
              </w:rPr>
            </w:pPr>
            <w:r w:rsidRPr="00010FF2">
              <w:rPr>
                <w:rFonts w:asciiTheme="minorHAnsi" w:eastAsia="Times New Roman" w:hAnsiTheme="minorHAnsi" w:cstheme="minorHAnsi"/>
                <w:b/>
                <w:color w:val="000000" w:themeColor="text1"/>
                <w:sz w:val="16"/>
                <w:szCs w:val="18"/>
              </w:rPr>
              <w:t> </w:t>
            </w:r>
          </w:p>
        </w:tc>
        <w:tc>
          <w:tcPr>
            <w:tcW w:w="646" w:type="pct"/>
            <w:tcBorders>
              <w:top w:val="nil"/>
              <w:left w:val="nil"/>
              <w:bottom w:val="single" w:sz="4" w:space="0" w:color="auto"/>
              <w:right w:val="single" w:sz="4" w:space="0" w:color="auto"/>
            </w:tcBorders>
            <w:shd w:val="clear" w:color="000000" w:fill="1F497D"/>
            <w:vAlign w:val="center"/>
            <w:hideMark/>
          </w:tcPr>
          <w:p w:rsidR="00A008EB" w:rsidRPr="00010FF2" w:rsidRDefault="00A008EB" w:rsidP="00E23020">
            <w:pPr>
              <w:spacing w:after="0"/>
              <w:rPr>
                <w:rFonts w:asciiTheme="minorHAnsi" w:eastAsia="Times New Roman" w:hAnsiTheme="minorHAnsi" w:cstheme="minorHAnsi"/>
                <w:b/>
                <w:color w:val="000000" w:themeColor="text1"/>
                <w:sz w:val="16"/>
                <w:szCs w:val="18"/>
              </w:rPr>
            </w:pPr>
            <w:r w:rsidRPr="00010FF2">
              <w:rPr>
                <w:rFonts w:asciiTheme="minorHAnsi" w:eastAsia="Times New Roman" w:hAnsiTheme="minorHAnsi" w:cstheme="minorHAnsi"/>
                <w:b/>
                <w:color w:val="000000" w:themeColor="text1"/>
                <w:sz w:val="16"/>
                <w:szCs w:val="18"/>
              </w:rPr>
              <w:t> </w:t>
            </w:r>
          </w:p>
        </w:tc>
        <w:tc>
          <w:tcPr>
            <w:tcW w:w="600" w:type="pct"/>
            <w:tcBorders>
              <w:top w:val="nil"/>
              <w:left w:val="nil"/>
              <w:bottom w:val="single" w:sz="4" w:space="0" w:color="auto"/>
              <w:right w:val="single" w:sz="4" w:space="0" w:color="auto"/>
            </w:tcBorders>
            <w:shd w:val="clear" w:color="000000" w:fill="1F497D"/>
            <w:vAlign w:val="center"/>
            <w:hideMark/>
          </w:tcPr>
          <w:p w:rsidR="00A008EB" w:rsidRPr="00010FF2" w:rsidRDefault="00A008EB" w:rsidP="00E23020">
            <w:pPr>
              <w:spacing w:after="0"/>
              <w:rPr>
                <w:rFonts w:asciiTheme="minorHAnsi" w:eastAsia="Times New Roman" w:hAnsiTheme="minorHAnsi" w:cstheme="minorHAnsi"/>
                <w:b/>
                <w:color w:val="000000" w:themeColor="text1"/>
                <w:sz w:val="16"/>
                <w:szCs w:val="18"/>
              </w:rPr>
            </w:pPr>
            <w:r w:rsidRPr="00010FF2">
              <w:rPr>
                <w:rFonts w:asciiTheme="minorHAnsi" w:eastAsia="Times New Roman" w:hAnsiTheme="minorHAnsi" w:cstheme="minorHAnsi"/>
                <w:b/>
                <w:color w:val="000000" w:themeColor="text1"/>
                <w:sz w:val="16"/>
                <w:szCs w:val="18"/>
              </w:rPr>
              <w:t> </w:t>
            </w:r>
          </w:p>
        </w:tc>
        <w:tc>
          <w:tcPr>
            <w:tcW w:w="558" w:type="pct"/>
            <w:tcBorders>
              <w:top w:val="nil"/>
              <w:left w:val="nil"/>
              <w:bottom w:val="single" w:sz="4" w:space="0" w:color="auto"/>
              <w:right w:val="single" w:sz="4" w:space="0" w:color="auto"/>
            </w:tcBorders>
            <w:shd w:val="clear" w:color="000000" w:fill="1F497D"/>
            <w:vAlign w:val="center"/>
            <w:hideMark/>
          </w:tcPr>
          <w:p w:rsidR="00A008EB" w:rsidRPr="00010FF2" w:rsidRDefault="00A008EB" w:rsidP="00E23020">
            <w:pPr>
              <w:spacing w:after="0"/>
              <w:rPr>
                <w:rFonts w:asciiTheme="minorHAnsi" w:eastAsia="Times New Roman" w:hAnsiTheme="minorHAnsi" w:cstheme="minorHAnsi"/>
                <w:b/>
                <w:color w:val="000000" w:themeColor="text1"/>
                <w:sz w:val="16"/>
                <w:szCs w:val="18"/>
              </w:rPr>
            </w:pPr>
            <w:r w:rsidRPr="00010FF2">
              <w:rPr>
                <w:rFonts w:asciiTheme="minorHAnsi" w:eastAsia="Times New Roman" w:hAnsiTheme="minorHAnsi" w:cstheme="minorHAnsi"/>
                <w:b/>
                <w:color w:val="000000" w:themeColor="text1"/>
                <w:sz w:val="16"/>
                <w:szCs w:val="18"/>
              </w:rPr>
              <w:t> </w:t>
            </w:r>
          </w:p>
        </w:tc>
      </w:tr>
      <w:tr w:rsidR="00A008EB" w:rsidRPr="00010FF2" w:rsidTr="00E23020">
        <w:trPr>
          <w:trHeight w:val="255"/>
        </w:trPr>
        <w:tc>
          <w:tcPr>
            <w:tcW w:w="578" w:type="pct"/>
            <w:tcBorders>
              <w:top w:val="nil"/>
              <w:left w:val="single" w:sz="4" w:space="0" w:color="auto"/>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802"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60"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7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7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46" w:type="pct"/>
            <w:tcBorders>
              <w:top w:val="nil"/>
              <w:left w:val="nil"/>
              <w:bottom w:val="single" w:sz="4" w:space="0" w:color="auto"/>
              <w:right w:val="single" w:sz="4" w:space="0" w:color="auto"/>
            </w:tcBorders>
            <w:shd w:val="clear" w:color="000000" w:fill="DAEEF3"/>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00" w:type="pct"/>
            <w:tcBorders>
              <w:top w:val="nil"/>
              <w:left w:val="nil"/>
              <w:bottom w:val="single" w:sz="4" w:space="0" w:color="auto"/>
              <w:right w:val="single" w:sz="4" w:space="0" w:color="auto"/>
            </w:tcBorders>
            <w:shd w:val="clear" w:color="000000" w:fill="DAEEF3"/>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5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r>
      <w:tr w:rsidR="00A008EB" w:rsidRPr="00010FF2" w:rsidTr="00E23020">
        <w:trPr>
          <w:trHeight w:val="255"/>
        </w:trPr>
        <w:tc>
          <w:tcPr>
            <w:tcW w:w="578" w:type="pct"/>
            <w:tcBorders>
              <w:top w:val="nil"/>
              <w:left w:val="single" w:sz="4" w:space="0" w:color="auto"/>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802"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60"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7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7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46" w:type="pct"/>
            <w:tcBorders>
              <w:top w:val="nil"/>
              <w:left w:val="nil"/>
              <w:bottom w:val="single" w:sz="4" w:space="0" w:color="auto"/>
              <w:right w:val="single" w:sz="4" w:space="0" w:color="auto"/>
            </w:tcBorders>
            <w:shd w:val="clear" w:color="000000" w:fill="DAEEF3"/>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00" w:type="pct"/>
            <w:tcBorders>
              <w:top w:val="nil"/>
              <w:left w:val="nil"/>
              <w:bottom w:val="single" w:sz="4" w:space="0" w:color="auto"/>
              <w:right w:val="single" w:sz="4" w:space="0" w:color="auto"/>
            </w:tcBorders>
            <w:shd w:val="clear" w:color="000000" w:fill="DAEEF3"/>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5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r>
      <w:tr w:rsidR="00A008EB" w:rsidRPr="00010FF2" w:rsidTr="00E23020">
        <w:trPr>
          <w:trHeight w:val="255"/>
        </w:trPr>
        <w:tc>
          <w:tcPr>
            <w:tcW w:w="578" w:type="pct"/>
            <w:tcBorders>
              <w:top w:val="nil"/>
              <w:left w:val="single" w:sz="4" w:space="0" w:color="auto"/>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802"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60"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7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7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46" w:type="pct"/>
            <w:tcBorders>
              <w:top w:val="nil"/>
              <w:left w:val="nil"/>
              <w:bottom w:val="single" w:sz="4" w:space="0" w:color="auto"/>
              <w:right w:val="single" w:sz="4" w:space="0" w:color="auto"/>
            </w:tcBorders>
            <w:shd w:val="clear" w:color="000000" w:fill="DAEEF3"/>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00" w:type="pct"/>
            <w:tcBorders>
              <w:top w:val="nil"/>
              <w:left w:val="nil"/>
              <w:bottom w:val="single" w:sz="4" w:space="0" w:color="auto"/>
              <w:right w:val="single" w:sz="4" w:space="0" w:color="auto"/>
            </w:tcBorders>
            <w:shd w:val="clear" w:color="000000" w:fill="DAEEF3"/>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5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r>
      <w:tr w:rsidR="00A008EB" w:rsidRPr="00010FF2" w:rsidTr="00E23020">
        <w:trPr>
          <w:trHeight w:val="255"/>
        </w:trPr>
        <w:tc>
          <w:tcPr>
            <w:tcW w:w="578" w:type="pct"/>
            <w:tcBorders>
              <w:top w:val="nil"/>
              <w:left w:val="single" w:sz="4" w:space="0" w:color="auto"/>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b/>
                <w:color w:val="000000" w:themeColor="text1"/>
                <w:sz w:val="16"/>
                <w:szCs w:val="18"/>
              </w:rPr>
            </w:pPr>
          </w:p>
        </w:tc>
        <w:tc>
          <w:tcPr>
            <w:tcW w:w="802"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b/>
                <w:color w:val="000000" w:themeColor="text1"/>
                <w:sz w:val="16"/>
                <w:szCs w:val="18"/>
              </w:rPr>
            </w:pPr>
          </w:p>
        </w:tc>
        <w:tc>
          <w:tcPr>
            <w:tcW w:w="660"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b/>
                <w:color w:val="000000" w:themeColor="text1"/>
                <w:sz w:val="16"/>
                <w:szCs w:val="18"/>
              </w:rPr>
            </w:pPr>
          </w:p>
        </w:tc>
        <w:tc>
          <w:tcPr>
            <w:tcW w:w="57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b/>
                <w:color w:val="000000" w:themeColor="text1"/>
                <w:sz w:val="16"/>
                <w:szCs w:val="18"/>
              </w:rPr>
            </w:pPr>
          </w:p>
        </w:tc>
        <w:tc>
          <w:tcPr>
            <w:tcW w:w="57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b/>
                <w:color w:val="000000" w:themeColor="text1"/>
                <w:sz w:val="16"/>
                <w:szCs w:val="18"/>
              </w:rPr>
            </w:pPr>
          </w:p>
        </w:tc>
        <w:tc>
          <w:tcPr>
            <w:tcW w:w="646"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b/>
                <w:color w:val="000000" w:themeColor="text1"/>
                <w:sz w:val="16"/>
                <w:szCs w:val="18"/>
              </w:rPr>
            </w:pPr>
          </w:p>
        </w:tc>
        <w:tc>
          <w:tcPr>
            <w:tcW w:w="600"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b/>
                <w:color w:val="000000" w:themeColor="text1"/>
                <w:sz w:val="16"/>
                <w:szCs w:val="18"/>
              </w:rPr>
            </w:pPr>
          </w:p>
        </w:tc>
        <w:tc>
          <w:tcPr>
            <w:tcW w:w="55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b/>
                <w:color w:val="000000" w:themeColor="text1"/>
                <w:sz w:val="16"/>
                <w:szCs w:val="18"/>
              </w:rPr>
            </w:pPr>
          </w:p>
        </w:tc>
      </w:tr>
      <w:tr w:rsidR="00A008EB" w:rsidRPr="00010FF2" w:rsidTr="00E23020">
        <w:trPr>
          <w:trHeight w:val="60"/>
        </w:trPr>
        <w:tc>
          <w:tcPr>
            <w:tcW w:w="578" w:type="pct"/>
            <w:tcBorders>
              <w:top w:val="nil"/>
              <w:left w:val="single" w:sz="4" w:space="0" w:color="auto"/>
              <w:bottom w:val="single" w:sz="4" w:space="0" w:color="auto"/>
              <w:right w:val="single" w:sz="4" w:space="0" w:color="auto"/>
            </w:tcBorders>
            <w:shd w:val="clear" w:color="000000" w:fill="1F497D"/>
            <w:vAlign w:val="center"/>
          </w:tcPr>
          <w:p w:rsidR="00A008EB" w:rsidRPr="00010FF2" w:rsidRDefault="00A008EB" w:rsidP="00E23020">
            <w:pPr>
              <w:spacing w:after="0"/>
              <w:rPr>
                <w:rFonts w:asciiTheme="minorHAnsi" w:eastAsia="Times New Roman" w:hAnsiTheme="minorHAnsi" w:cstheme="minorHAnsi"/>
                <w:b/>
                <w:color w:val="000000" w:themeColor="text1"/>
                <w:sz w:val="16"/>
                <w:szCs w:val="18"/>
              </w:rPr>
            </w:pPr>
          </w:p>
        </w:tc>
        <w:tc>
          <w:tcPr>
            <w:tcW w:w="802" w:type="pct"/>
            <w:tcBorders>
              <w:top w:val="nil"/>
              <w:left w:val="nil"/>
              <w:bottom w:val="single" w:sz="4" w:space="0" w:color="auto"/>
              <w:right w:val="single" w:sz="4" w:space="0" w:color="auto"/>
            </w:tcBorders>
            <w:shd w:val="clear" w:color="000000" w:fill="1F497D"/>
            <w:vAlign w:val="center"/>
          </w:tcPr>
          <w:p w:rsidR="00A008EB" w:rsidRPr="00010FF2" w:rsidRDefault="00A008EB" w:rsidP="00E23020">
            <w:pPr>
              <w:spacing w:after="0"/>
              <w:rPr>
                <w:rFonts w:asciiTheme="minorHAnsi" w:eastAsia="Times New Roman" w:hAnsiTheme="minorHAnsi" w:cstheme="minorHAnsi"/>
                <w:b/>
                <w:color w:val="000000" w:themeColor="text1"/>
                <w:sz w:val="16"/>
                <w:szCs w:val="18"/>
              </w:rPr>
            </w:pPr>
          </w:p>
        </w:tc>
        <w:tc>
          <w:tcPr>
            <w:tcW w:w="660" w:type="pct"/>
            <w:tcBorders>
              <w:top w:val="nil"/>
              <w:left w:val="nil"/>
              <w:bottom w:val="single" w:sz="4" w:space="0" w:color="auto"/>
              <w:right w:val="single" w:sz="4" w:space="0" w:color="auto"/>
            </w:tcBorders>
            <w:shd w:val="clear" w:color="000000" w:fill="1F497D"/>
            <w:vAlign w:val="center"/>
          </w:tcPr>
          <w:p w:rsidR="00A008EB" w:rsidRPr="00010FF2" w:rsidRDefault="00A008EB" w:rsidP="00E23020">
            <w:pPr>
              <w:spacing w:after="0"/>
              <w:rPr>
                <w:rFonts w:asciiTheme="minorHAnsi" w:eastAsia="Times New Roman" w:hAnsiTheme="minorHAnsi" w:cstheme="minorHAnsi"/>
                <w:b/>
                <w:color w:val="000000" w:themeColor="text1"/>
                <w:sz w:val="16"/>
                <w:szCs w:val="18"/>
              </w:rPr>
            </w:pPr>
          </w:p>
        </w:tc>
        <w:tc>
          <w:tcPr>
            <w:tcW w:w="578" w:type="pct"/>
            <w:tcBorders>
              <w:top w:val="nil"/>
              <w:left w:val="nil"/>
              <w:bottom w:val="single" w:sz="4" w:space="0" w:color="auto"/>
              <w:right w:val="single" w:sz="4" w:space="0" w:color="auto"/>
            </w:tcBorders>
            <w:shd w:val="clear" w:color="000000" w:fill="1F497D"/>
            <w:vAlign w:val="center"/>
          </w:tcPr>
          <w:p w:rsidR="00A008EB" w:rsidRPr="00010FF2" w:rsidRDefault="00A008EB" w:rsidP="00E23020">
            <w:pPr>
              <w:spacing w:after="0"/>
              <w:rPr>
                <w:rFonts w:asciiTheme="minorHAnsi" w:eastAsia="Times New Roman" w:hAnsiTheme="minorHAnsi" w:cstheme="minorHAnsi"/>
                <w:b/>
                <w:color w:val="000000" w:themeColor="text1"/>
                <w:sz w:val="16"/>
                <w:szCs w:val="18"/>
              </w:rPr>
            </w:pPr>
          </w:p>
        </w:tc>
        <w:tc>
          <w:tcPr>
            <w:tcW w:w="578" w:type="pct"/>
            <w:tcBorders>
              <w:top w:val="nil"/>
              <w:left w:val="nil"/>
              <w:bottom w:val="single" w:sz="4" w:space="0" w:color="auto"/>
              <w:right w:val="single" w:sz="4" w:space="0" w:color="auto"/>
            </w:tcBorders>
            <w:shd w:val="clear" w:color="000000" w:fill="1F497D"/>
            <w:vAlign w:val="center"/>
          </w:tcPr>
          <w:p w:rsidR="00A008EB" w:rsidRPr="00010FF2" w:rsidRDefault="00A008EB" w:rsidP="00E23020">
            <w:pPr>
              <w:spacing w:after="0"/>
              <w:rPr>
                <w:rFonts w:asciiTheme="minorHAnsi" w:eastAsia="Times New Roman" w:hAnsiTheme="minorHAnsi" w:cstheme="minorHAnsi"/>
                <w:b/>
                <w:color w:val="000000" w:themeColor="text1"/>
                <w:sz w:val="16"/>
                <w:szCs w:val="18"/>
              </w:rPr>
            </w:pPr>
          </w:p>
        </w:tc>
        <w:tc>
          <w:tcPr>
            <w:tcW w:w="646" w:type="pct"/>
            <w:tcBorders>
              <w:top w:val="nil"/>
              <w:left w:val="nil"/>
              <w:bottom w:val="single" w:sz="4" w:space="0" w:color="auto"/>
              <w:right w:val="single" w:sz="4" w:space="0" w:color="auto"/>
            </w:tcBorders>
            <w:shd w:val="clear" w:color="000000" w:fill="1F497D"/>
            <w:vAlign w:val="center"/>
          </w:tcPr>
          <w:p w:rsidR="00A008EB" w:rsidRPr="00010FF2" w:rsidRDefault="00A008EB" w:rsidP="00E23020">
            <w:pPr>
              <w:spacing w:after="0"/>
              <w:rPr>
                <w:rFonts w:asciiTheme="minorHAnsi" w:eastAsia="Times New Roman" w:hAnsiTheme="minorHAnsi" w:cstheme="minorHAnsi"/>
                <w:b/>
                <w:color w:val="000000" w:themeColor="text1"/>
                <w:sz w:val="16"/>
                <w:szCs w:val="18"/>
              </w:rPr>
            </w:pPr>
          </w:p>
        </w:tc>
        <w:tc>
          <w:tcPr>
            <w:tcW w:w="600" w:type="pct"/>
            <w:tcBorders>
              <w:top w:val="nil"/>
              <w:left w:val="nil"/>
              <w:bottom w:val="single" w:sz="4" w:space="0" w:color="auto"/>
              <w:right w:val="single" w:sz="4" w:space="0" w:color="auto"/>
            </w:tcBorders>
            <w:shd w:val="clear" w:color="000000" w:fill="1F497D"/>
            <w:vAlign w:val="center"/>
          </w:tcPr>
          <w:p w:rsidR="00A008EB" w:rsidRPr="00010FF2" w:rsidRDefault="00A008EB" w:rsidP="00E23020">
            <w:pPr>
              <w:spacing w:after="0"/>
              <w:rPr>
                <w:rFonts w:asciiTheme="minorHAnsi" w:eastAsia="Times New Roman" w:hAnsiTheme="minorHAnsi" w:cstheme="minorHAnsi"/>
                <w:b/>
                <w:color w:val="000000" w:themeColor="text1"/>
                <w:sz w:val="16"/>
                <w:szCs w:val="18"/>
              </w:rPr>
            </w:pPr>
          </w:p>
        </w:tc>
        <w:tc>
          <w:tcPr>
            <w:tcW w:w="558" w:type="pct"/>
            <w:tcBorders>
              <w:top w:val="nil"/>
              <w:left w:val="nil"/>
              <w:bottom w:val="single" w:sz="4" w:space="0" w:color="auto"/>
              <w:right w:val="single" w:sz="4" w:space="0" w:color="auto"/>
            </w:tcBorders>
            <w:shd w:val="clear" w:color="000000" w:fill="1F497D"/>
            <w:vAlign w:val="center"/>
          </w:tcPr>
          <w:p w:rsidR="00A008EB" w:rsidRPr="00010FF2" w:rsidRDefault="00A008EB" w:rsidP="00E23020">
            <w:pPr>
              <w:spacing w:after="0"/>
              <w:rPr>
                <w:rFonts w:asciiTheme="minorHAnsi" w:eastAsia="Times New Roman" w:hAnsiTheme="minorHAnsi" w:cstheme="minorHAnsi"/>
                <w:b/>
                <w:color w:val="000000" w:themeColor="text1"/>
                <w:sz w:val="16"/>
                <w:szCs w:val="18"/>
              </w:rPr>
            </w:pPr>
          </w:p>
        </w:tc>
      </w:tr>
      <w:tr w:rsidR="00A008EB" w:rsidRPr="00010FF2" w:rsidTr="00E23020">
        <w:trPr>
          <w:trHeight w:val="255"/>
        </w:trPr>
        <w:tc>
          <w:tcPr>
            <w:tcW w:w="578" w:type="pct"/>
            <w:tcBorders>
              <w:top w:val="nil"/>
              <w:left w:val="single" w:sz="4" w:space="0" w:color="auto"/>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b/>
                <w:color w:val="000000" w:themeColor="text1"/>
                <w:sz w:val="16"/>
                <w:szCs w:val="18"/>
              </w:rPr>
            </w:pPr>
          </w:p>
        </w:tc>
        <w:tc>
          <w:tcPr>
            <w:tcW w:w="802"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b/>
                <w:color w:val="000000" w:themeColor="text1"/>
                <w:sz w:val="16"/>
                <w:szCs w:val="18"/>
              </w:rPr>
            </w:pPr>
          </w:p>
        </w:tc>
        <w:tc>
          <w:tcPr>
            <w:tcW w:w="660"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b/>
                <w:color w:val="000000" w:themeColor="text1"/>
                <w:sz w:val="16"/>
                <w:szCs w:val="18"/>
              </w:rPr>
            </w:pPr>
          </w:p>
        </w:tc>
        <w:tc>
          <w:tcPr>
            <w:tcW w:w="57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b/>
                <w:color w:val="000000" w:themeColor="text1"/>
                <w:sz w:val="16"/>
                <w:szCs w:val="18"/>
              </w:rPr>
            </w:pPr>
          </w:p>
        </w:tc>
        <w:tc>
          <w:tcPr>
            <w:tcW w:w="57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b/>
                <w:color w:val="000000" w:themeColor="text1"/>
                <w:sz w:val="16"/>
                <w:szCs w:val="18"/>
              </w:rPr>
            </w:pPr>
          </w:p>
        </w:tc>
        <w:tc>
          <w:tcPr>
            <w:tcW w:w="646" w:type="pct"/>
            <w:tcBorders>
              <w:top w:val="nil"/>
              <w:left w:val="nil"/>
              <w:bottom w:val="single" w:sz="4" w:space="0" w:color="auto"/>
              <w:right w:val="single" w:sz="4" w:space="0" w:color="auto"/>
            </w:tcBorders>
            <w:shd w:val="clear" w:color="000000" w:fill="DAEEF3"/>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00" w:type="pct"/>
            <w:tcBorders>
              <w:top w:val="nil"/>
              <w:left w:val="nil"/>
              <w:bottom w:val="single" w:sz="4" w:space="0" w:color="auto"/>
              <w:right w:val="single" w:sz="4" w:space="0" w:color="auto"/>
            </w:tcBorders>
            <w:shd w:val="clear" w:color="000000" w:fill="DAEEF3"/>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5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b/>
                <w:color w:val="000000" w:themeColor="text1"/>
                <w:sz w:val="16"/>
                <w:szCs w:val="18"/>
              </w:rPr>
            </w:pPr>
          </w:p>
        </w:tc>
      </w:tr>
      <w:tr w:rsidR="00A008EB" w:rsidRPr="00010FF2" w:rsidTr="00E23020">
        <w:trPr>
          <w:trHeight w:val="90"/>
        </w:trPr>
        <w:tc>
          <w:tcPr>
            <w:tcW w:w="578" w:type="pct"/>
            <w:tcBorders>
              <w:top w:val="nil"/>
              <w:left w:val="single" w:sz="4" w:space="0" w:color="auto"/>
              <w:bottom w:val="single" w:sz="4" w:space="0" w:color="auto"/>
              <w:right w:val="single" w:sz="4" w:space="0" w:color="auto"/>
            </w:tcBorders>
            <w:shd w:val="clear" w:color="000000" w:fill="1F497D"/>
            <w:vAlign w:val="center"/>
          </w:tcPr>
          <w:p w:rsidR="00A008EB" w:rsidRPr="00010FF2" w:rsidRDefault="00A008EB" w:rsidP="00E23020">
            <w:pPr>
              <w:spacing w:after="0"/>
              <w:rPr>
                <w:rFonts w:asciiTheme="minorHAnsi" w:eastAsia="Times New Roman" w:hAnsiTheme="minorHAnsi" w:cstheme="minorHAnsi"/>
                <w:b/>
                <w:color w:val="000000" w:themeColor="text1"/>
                <w:sz w:val="16"/>
                <w:szCs w:val="18"/>
              </w:rPr>
            </w:pPr>
          </w:p>
        </w:tc>
        <w:tc>
          <w:tcPr>
            <w:tcW w:w="802" w:type="pct"/>
            <w:tcBorders>
              <w:top w:val="nil"/>
              <w:left w:val="nil"/>
              <w:bottom w:val="single" w:sz="4" w:space="0" w:color="auto"/>
              <w:right w:val="single" w:sz="4" w:space="0" w:color="auto"/>
            </w:tcBorders>
            <w:shd w:val="clear" w:color="000000" w:fill="1F497D"/>
            <w:vAlign w:val="center"/>
          </w:tcPr>
          <w:p w:rsidR="00A008EB" w:rsidRPr="00010FF2" w:rsidRDefault="00A008EB" w:rsidP="00E23020">
            <w:pPr>
              <w:spacing w:after="0"/>
              <w:rPr>
                <w:rFonts w:asciiTheme="minorHAnsi" w:eastAsia="Times New Roman" w:hAnsiTheme="minorHAnsi" w:cstheme="minorHAnsi"/>
                <w:b/>
                <w:color w:val="000000" w:themeColor="text1"/>
                <w:sz w:val="16"/>
                <w:szCs w:val="18"/>
              </w:rPr>
            </w:pPr>
          </w:p>
        </w:tc>
        <w:tc>
          <w:tcPr>
            <w:tcW w:w="660" w:type="pct"/>
            <w:tcBorders>
              <w:top w:val="nil"/>
              <w:left w:val="nil"/>
              <w:bottom w:val="single" w:sz="4" w:space="0" w:color="auto"/>
              <w:right w:val="single" w:sz="4" w:space="0" w:color="auto"/>
            </w:tcBorders>
            <w:shd w:val="clear" w:color="000000" w:fill="1F497D"/>
            <w:vAlign w:val="center"/>
          </w:tcPr>
          <w:p w:rsidR="00A008EB" w:rsidRPr="00010FF2" w:rsidRDefault="00A008EB" w:rsidP="00E23020">
            <w:pPr>
              <w:spacing w:after="0"/>
              <w:rPr>
                <w:rFonts w:asciiTheme="minorHAnsi" w:eastAsia="Times New Roman" w:hAnsiTheme="minorHAnsi" w:cstheme="minorHAnsi"/>
                <w:b/>
                <w:color w:val="000000" w:themeColor="text1"/>
                <w:sz w:val="16"/>
                <w:szCs w:val="18"/>
              </w:rPr>
            </w:pPr>
          </w:p>
        </w:tc>
        <w:tc>
          <w:tcPr>
            <w:tcW w:w="578" w:type="pct"/>
            <w:tcBorders>
              <w:top w:val="nil"/>
              <w:left w:val="nil"/>
              <w:bottom w:val="single" w:sz="4" w:space="0" w:color="auto"/>
              <w:right w:val="single" w:sz="4" w:space="0" w:color="auto"/>
            </w:tcBorders>
            <w:shd w:val="clear" w:color="000000" w:fill="1F497D"/>
            <w:vAlign w:val="center"/>
          </w:tcPr>
          <w:p w:rsidR="00A008EB" w:rsidRPr="00010FF2" w:rsidRDefault="00A008EB" w:rsidP="00E23020">
            <w:pPr>
              <w:spacing w:after="0"/>
              <w:rPr>
                <w:rFonts w:asciiTheme="minorHAnsi" w:eastAsia="Times New Roman" w:hAnsiTheme="minorHAnsi" w:cstheme="minorHAnsi"/>
                <w:b/>
                <w:color w:val="000000" w:themeColor="text1"/>
                <w:sz w:val="16"/>
                <w:szCs w:val="18"/>
              </w:rPr>
            </w:pPr>
          </w:p>
        </w:tc>
        <w:tc>
          <w:tcPr>
            <w:tcW w:w="578" w:type="pct"/>
            <w:tcBorders>
              <w:top w:val="nil"/>
              <w:left w:val="nil"/>
              <w:bottom w:val="single" w:sz="4" w:space="0" w:color="auto"/>
              <w:right w:val="single" w:sz="4" w:space="0" w:color="auto"/>
            </w:tcBorders>
            <w:shd w:val="clear" w:color="000000" w:fill="1F497D"/>
            <w:vAlign w:val="center"/>
          </w:tcPr>
          <w:p w:rsidR="00A008EB" w:rsidRPr="00010FF2" w:rsidRDefault="00A008EB" w:rsidP="00E23020">
            <w:pPr>
              <w:spacing w:after="0"/>
              <w:rPr>
                <w:rFonts w:asciiTheme="minorHAnsi" w:eastAsia="Times New Roman" w:hAnsiTheme="minorHAnsi" w:cstheme="minorHAnsi"/>
                <w:b/>
                <w:color w:val="000000" w:themeColor="text1"/>
                <w:sz w:val="16"/>
                <w:szCs w:val="18"/>
              </w:rPr>
            </w:pPr>
          </w:p>
        </w:tc>
        <w:tc>
          <w:tcPr>
            <w:tcW w:w="646" w:type="pct"/>
            <w:tcBorders>
              <w:top w:val="nil"/>
              <w:left w:val="nil"/>
              <w:bottom w:val="single" w:sz="4" w:space="0" w:color="auto"/>
              <w:right w:val="single" w:sz="4" w:space="0" w:color="auto"/>
            </w:tcBorders>
            <w:shd w:val="clear" w:color="000000" w:fill="1F497D"/>
            <w:vAlign w:val="center"/>
          </w:tcPr>
          <w:p w:rsidR="00A008EB" w:rsidRPr="00010FF2" w:rsidRDefault="00A008EB" w:rsidP="00E23020">
            <w:pPr>
              <w:spacing w:after="0"/>
              <w:rPr>
                <w:rFonts w:asciiTheme="minorHAnsi" w:eastAsia="Times New Roman" w:hAnsiTheme="minorHAnsi" w:cstheme="minorHAnsi"/>
                <w:b/>
                <w:color w:val="000000" w:themeColor="text1"/>
                <w:sz w:val="16"/>
                <w:szCs w:val="18"/>
              </w:rPr>
            </w:pPr>
          </w:p>
        </w:tc>
        <w:tc>
          <w:tcPr>
            <w:tcW w:w="600" w:type="pct"/>
            <w:tcBorders>
              <w:top w:val="nil"/>
              <w:left w:val="nil"/>
              <w:bottom w:val="single" w:sz="4" w:space="0" w:color="auto"/>
              <w:right w:val="single" w:sz="4" w:space="0" w:color="auto"/>
            </w:tcBorders>
            <w:shd w:val="clear" w:color="000000" w:fill="1F497D"/>
            <w:vAlign w:val="center"/>
          </w:tcPr>
          <w:p w:rsidR="00A008EB" w:rsidRPr="00010FF2" w:rsidRDefault="00A008EB" w:rsidP="00E23020">
            <w:pPr>
              <w:spacing w:after="0"/>
              <w:rPr>
                <w:rFonts w:asciiTheme="minorHAnsi" w:eastAsia="Times New Roman" w:hAnsiTheme="minorHAnsi" w:cstheme="minorHAnsi"/>
                <w:b/>
                <w:color w:val="000000" w:themeColor="text1"/>
                <w:sz w:val="16"/>
                <w:szCs w:val="18"/>
              </w:rPr>
            </w:pPr>
          </w:p>
        </w:tc>
        <w:tc>
          <w:tcPr>
            <w:tcW w:w="558" w:type="pct"/>
            <w:tcBorders>
              <w:top w:val="nil"/>
              <w:left w:val="nil"/>
              <w:bottom w:val="single" w:sz="4" w:space="0" w:color="auto"/>
              <w:right w:val="single" w:sz="4" w:space="0" w:color="auto"/>
            </w:tcBorders>
            <w:shd w:val="clear" w:color="000000" w:fill="1F497D"/>
            <w:vAlign w:val="center"/>
          </w:tcPr>
          <w:p w:rsidR="00A008EB" w:rsidRPr="00010FF2" w:rsidRDefault="00A008EB" w:rsidP="00E23020">
            <w:pPr>
              <w:spacing w:after="0"/>
              <w:rPr>
                <w:rFonts w:asciiTheme="minorHAnsi" w:eastAsia="Times New Roman" w:hAnsiTheme="minorHAnsi" w:cstheme="minorHAnsi"/>
                <w:b/>
                <w:color w:val="000000" w:themeColor="text1"/>
                <w:sz w:val="16"/>
                <w:szCs w:val="18"/>
              </w:rPr>
            </w:pPr>
          </w:p>
        </w:tc>
      </w:tr>
      <w:tr w:rsidR="00A008EB" w:rsidRPr="00010FF2" w:rsidTr="00E23020">
        <w:trPr>
          <w:trHeight w:val="525"/>
        </w:trPr>
        <w:tc>
          <w:tcPr>
            <w:tcW w:w="578" w:type="pct"/>
            <w:tcBorders>
              <w:top w:val="nil"/>
              <w:left w:val="single" w:sz="4" w:space="0" w:color="auto"/>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802"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b/>
                <w:color w:val="000000" w:themeColor="text1"/>
                <w:sz w:val="16"/>
                <w:szCs w:val="18"/>
              </w:rPr>
            </w:pPr>
          </w:p>
        </w:tc>
        <w:tc>
          <w:tcPr>
            <w:tcW w:w="660"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7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b/>
                <w:color w:val="000000" w:themeColor="text1"/>
                <w:sz w:val="16"/>
                <w:szCs w:val="18"/>
              </w:rPr>
            </w:pPr>
          </w:p>
        </w:tc>
        <w:tc>
          <w:tcPr>
            <w:tcW w:w="57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b/>
                <w:color w:val="000000" w:themeColor="text1"/>
                <w:sz w:val="16"/>
                <w:szCs w:val="18"/>
              </w:rPr>
            </w:pPr>
          </w:p>
        </w:tc>
        <w:tc>
          <w:tcPr>
            <w:tcW w:w="646"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00"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5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b/>
                <w:color w:val="000000" w:themeColor="text1"/>
                <w:sz w:val="16"/>
                <w:szCs w:val="18"/>
              </w:rPr>
            </w:pPr>
          </w:p>
        </w:tc>
      </w:tr>
      <w:tr w:rsidR="00A008EB" w:rsidRPr="00010FF2" w:rsidTr="00E23020">
        <w:trPr>
          <w:trHeight w:val="75"/>
        </w:trPr>
        <w:tc>
          <w:tcPr>
            <w:tcW w:w="578" w:type="pct"/>
            <w:tcBorders>
              <w:top w:val="nil"/>
              <w:left w:val="single" w:sz="4" w:space="0" w:color="auto"/>
              <w:bottom w:val="single" w:sz="4" w:space="0" w:color="auto"/>
              <w:right w:val="single" w:sz="4" w:space="0" w:color="auto"/>
            </w:tcBorders>
            <w:shd w:val="clear" w:color="000000" w:fill="1F497D"/>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802" w:type="pct"/>
            <w:tcBorders>
              <w:top w:val="nil"/>
              <w:left w:val="nil"/>
              <w:bottom w:val="single" w:sz="4" w:space="0" w:color="auto"/>
              <w:right w:val="single" w:sz="4" w:space="0" w:color="auto"/>
            </w:tcBorders>
            <w:shd w:val="clear" w:color="000000" w:fill="1F497D"/>
            <w:vAlign w:val="center"/>
          </w:tcPr>
          <w:p w:rsidR="00A008EB" w:rsidRPr="00010FF2" w:rsidRDefault="00A008EB" w:rsidP="00E23020">
            <w:pPr>
              <w:spacing w:after="0"/>
              <w:rPr>
                <w:rFonts w:asciiTheme="minorHAnsi" w:eastAsia="Times New Roman" w:hAnsiTheme="minorHAnsi" w:cstheme="minorHAnsi"/>
                <w:b/>
                <w:color w:val="000000" w:themeColor="text1"/>
                <w:sz w:val="16"/>
                <w:szCs w:val="18"/>
              </w:rPr>
            </w:pPr>
          </w:p>
        </w:tc>
        <w:tc>
          <w:tcPr>
            <w:tcW w:w="660" w:type="pct"/>
            <w:tcBorders>
              <w:top w:val="nil"/>
              <w:left w:val="nil"/>
              <w:bottom w:val="single" w:sz="4" w:space="0" w:color="auto"/>
              <w:right w:val="single" w:sz="4" w:space="0" w:color="auto"/>
            </w:tcBorders>
            <w:shd w:val="clear" w:color="000000" w:fill="1F497D"/>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78" w:type="pct"/>
            <w:tcBorders>
              <w:top w:val="nil"/>
              <w:left w:val="nil"/>
              <w:bottom w:val="single" w:sz="4" w:space="0" w:color="auto"/>
              <w:right w:val="single" w:sz="4" w:space="0" w:color="auto"/>
            </w:tcBorders>
            <w:shd w:val="clear" w:color="000000" w:fill="1F497D"/>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78" w:type="pct"/>
            <w:tcBorders>
              <w:top w:val="nil"/>
              <w:left w:val="nil"/>
              <w:bottom w:val="single" w:sz="4" w:space="0" w:color="auto"/>
              <w:right w:val="single" w:sz="4" w:space="0" w:color="auto"/>
            </w:tcBorders>
            <w:shd w:val="clear" w:color="000000" w:fill="1F497D"/>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46" w:type="pct"/>
            <w:tcBorders>
              <w:top w:val="nil"/>
              <w:left w:val="nil"/>
              <w:bottom w:val="single" w:sz="4" w:space="0" w:color="auto"/>
              <w:right w:val="single" w:sz="4" w:space="0" w:color="auto"/>
            </w:tcBorders>
            <w:shd w:val="clear" w:color="000000" w:fill="1F497D"/>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00" w:type="pct"/>
            <w:tcBorders>
              <w:top w:val="nil"/>
              <w:left w:val="nil"/>
              <w:bottom w:val="single" w:sz="4" w:space="0" w:color="auto"/>
              <w:right w:val="single" w:sz="4" w:space="0" w:color="auto"/>
            </w:tcBorders>
            <w:shd w:val="clear" w:color="000000" w:fill="1F497D"/>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58" w:type="pct"/>
            <w:tcBorders>
              <w:top w:val="nil"/>
              <w:left w:val="nil"/>
              <w:bottom w:val="single" w:sz="4" w:space="0" w:color="auto"/>
              <w:right w:val="single" w:sz="4" w:space="0" w:color="auto"/>
            </w:tcBorders>
            <w:shd w:val="clear" w:color="000000" w:fill="1F497D"/>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r>
      <w:tr w:rsidR="00A008EB" w:rsidRPr="00010FF2" w:rsidTr="00E23020">
        <w:trPr>
          <w:trHeight w:val="255"/>
        </w:trPr>
        <w:tc>
          <w:tcPr>
            <w:tcW w:w="578" w:type="pct"/>
            <w:tcBorders>
              <w:top w:val="nil"/>
              <w:left w:val="single" w:sz="4" w:space="0" w:color="auto"/>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802"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60"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7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7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46" w:type="pct"/>
            <w:tcBorders>
              <w:top w:val="nil"/>
              <w:left w:val="nil"/>
              <w:bottom w:val="single" w:sz="4" w:space="0" w:color="auto"/>
              <w:right w:val="single" w:sz="4" w:space="0" w:color="auto"/>
            </w:tcBorders>
            <w:shd w:val="clear" w:color="000000" w:fill="DAEEF3"/>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00" w:type="pct"/>
            <w:tcBorders>
              <w:top w:val="nil"/>
              <w:left w:val="nil"/>
              <w:bottom w:val="single" w:sz="4" w:space="0" w:color="auto"/>
              <w:right w:val="single" w:sz="4" w:space="0" w:color="auto"/>
            </w:tcBorders>
            <w:shd w:val="clear" w:color="000000" w:fill="DAEEF3"/>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5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r>
      <w:tr w:rsidR="00A008EB" w:rsidRPr="00010FF2" w:rsidTr="00E23020">
        <w:trPr>
          <w:trHeight w:val="255"/>
        </w:trPr>
        <w:tc>
          <w:tcPr>
            <w:tcW w:w="578" w:type="pct"/>
            <w:tcBorders>
              <w:top w:val="nil"/>
              <w:left w:val="single" w:sz="4" w:space="0" w:color="auto"/>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802"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60"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7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7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46" w:type="pct"/>
            <w:tcBorders>
              <w:top w:val="nil"/>
              <w:left w:val="nil"/>
              <w:bottom w:val="single" w:sz="4" w:space="0" w:color="auto"/>
              <w:right w:val="single" w:sz="4" w:space="0" w:color="auto"/>
            </w:tcBorders>
            <w:shd w:val="clear" w:color="000000" w:fill="DAEEF3"/>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00" w:type="pct"/>
            <w:tcBorders>
              <w:top w:val="nil"/>
              <w:left w:val="nil"/>
              <w:bottom w:val="single" w:sz="4" w:space="0" w:color="auto"/>
              <w:right w:val="single" w:sz="4" w:space="0" w:color="auto"/>
            </w:tcBorders>
            <w:shd w:val="clear" w:color="000000" w:fill="DAEEF3"/>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5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r>
      <w:tr w:rsidR="00A008EB" w:rsidRPr="00010FF2" w:rsidTr="00E23020">
        <w:trPr>
          <w:trHeight w:val="255"/>
        </w:trPr>
        <w:tc>
          <w:tcPr>
            <w:tcW w:w="578" w:type="pct"/>
            <w:tcBorders>
              <w:top w:val="nil"/>
              <w:left w:val="single" w:sz="4" w:space="0" w:color="auto"/>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802"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60"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7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7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46" w:type="pct"/>
            <w:tcBorders>
              <w:top w:val="nil"/>
              <w:left w:val="nil"/>
              <w:bottom w:val="single" w:sz="4" w:space="0" w:color="auto"/>
              <w:right w:val="single" w:sz="4" w:space="0" w:color="auto"/>
            </w:tcBorders>
            <w:shd w:val="clear" w:color="000000" w:fill="DAEEF3"/>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00" w:type="pct"/>
            <w:tcBorders>
              <w:top w:val="nil"/>
              <w:left w:val="nil"/>
              <w:bottom w:val="single" w:sz="4" w:space="0" w:color="auto"/>
              <w:right w:val="single" w:sz="4" w:space="0" w:color="auto"/>
            </w:tcBorders>
            <w:shd w:val="clear" w:color="000000" w:fill="DAEEF3"/>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5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r>
      <w:tr w:rsidR="00A008EB" w:rsidRPr="00010FF2" w:rsidTr="00E23020">
        <w:trPr>
          <w:trHeight w:val="255"/>
        </w:trPr>
        <w:tc>
          <w:tcPr>
            <w:tcW w:w="578" w:type="pct"/>
            <w:tcBorders>
              <w:top w:val="nil"/>
              <w:left w:val="single" w:sz="4" w:space="0" w:color="auto"/>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802"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60"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7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7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46" w:type="pct"/>
            <w:tcBorders>
              <w:top w:val="nil"/>
              <w:left w:val="nil"/>
              <w:bottom w:val="single" w:sz="4" w:space="0" w:color="auto"/>
              <w:right w:val="single" w:sz="4" w:space="0" w:color="auto"/>
            </w:tcBorders>
            <w:shd w:val="clear" w:color="000000" w:fill="DAEEF3"/>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00" w:type="pct"/>
            <w:tcBorders>
              <w:top w:val="nil"/>
              <w:left w:val="nil"/>
              <w:bottom w:val="single" w:sz="4" w:space="0" w:color="auto"/>
              <w:right w:val="single" w:sz="4" w:space="0" w:color="auto"/>
            </w:tcBorders>
            <w:shd w:val="clear" w:color="000000" w:fill="DAEEF3"/>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5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r>
      <w:tr w:rsidR="00A008EB" w:rsidRPr="00010FF2" w:rsidTr="00E23020">
        <w:trPr>
          <w:trHeight w:val="255"/>
        </w:trPr>
        <w:tc>
          <w:tcPr>
            <w:tcW w:w="578" w:type="pct"/>
            <w:tcBorders>
              <w:top w:val="nil"/>
              <w:left w:val="single" w:sz="4" w:space="0" w:color="auto"/>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802"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60"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7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7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46" w:type="pct"/>
            <w:tcBorders>
              <w:top w:val="nil"/>
              <w:left w:val="nil"/>
              <w:bottom w:val="single" w:sz="4" w:space="0" w:color="auto"/>
              <w:right w:val="single" w:sz="4" w:space="0" w:color="auto"/>
            </w:tcBorders>
            <w:shd w:val="clear" w:color="000000" w:fill="DAEEF3"/>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00" w:type="pct"/>
            <w:tcBorders>
              <w:top w:val="nil"/>
              <w:left w:val="nil"/>
              <w:bottom w:val="single" w:sz="4" w:space="0" w:color="auto"/>
              <w:right w:val="single" w:sz="4" w:space="0" w:color="auto"/>
            </w:tcBorders>
            <w:shd w:val="clear" w:color="000000" w:fill="DAEEF3"/>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5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r>
      <w:tr w:rsidR="00A008EB" w:rsidRPr="00010FF2" w:rsidTr="00E23020">
        <w:trPr>
          <w:trHeight w:val="255"/>
        </w:trPr>
        <w:tc>
          <w:tcPr>
            <w:tcW w:w="578" w:type="pct"/>
            <w:tcBorders>
              <w:top w:val="nil"/>
              <w:left w:val="single" w:sz="4" w:space="0" w:color="auto"/>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802"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60"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7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7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46" w:type="pct"/>
            <w:tcBorders>
              <w:top w:val="nil"/>
              <w:left w:val="nil"/>
              <w:bottom w:val="single" w:sz="4" w:space="0" w:color="auto"/>
              <w:right w:val="single" w:sz="4" w:space="0" w:color="auto"/>
            </w:tcBorders>
            <w:shd w:val="clear" w:color="000000" w:fill="DAEEF3"/>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00" w:type="pct"/>
            <w:tcBorders>
              <w:top w:val="nil"/>
              <w:left w:val="nil"/>
              <w:bottom w:val="single" w:sz="4" w:space="0" w:color="auto"/>
              <w:right w:val="single" w:sz="4" w:space="0" w:color="auto"/>
            </w:tcBorders>
            <w:shd w:val="clear" w:color="000000" w:fill="DAEEF3"/>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5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r>
      <w:tr w:rsidR="00A008EB" w:rsidRPr="00010FF2" w:rsidTr="00E23020">
        <w:trPr>
          <w:trHeight w:val="255"/>
        </w:trPr>
        <w:tc>
          <w:tcPr>
            <w:tcW w:w="578" w:type="pct"/>
            <w:tcBorders>
              <w:top w:val="nil"/>
              <w:left w:val="single" w:sz="4" w:space="0" w:color="auto"/>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802"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60"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7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7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46" w:type="pct"/>
            <w:tcBorders>
              <w:top w:val="nil"/>
              <w:left w:val="nil"/>
              <w:bottom w:val="single" w:sz="4" w:space="0" w:color="auto"/>
              <w:right w:val="single" w:sz="4" w:space="0" w:color="auto"/>
            </w:tcBorders>
            <w:shd w:val="clear" w:color="000000" w:fill="DAEEF3"/>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00" w:type="pct"/>
            <w:tcBorders>
              <w:top w:val="nil"/>
              <w:left w:val="nil"/>
              <w:bottom w:val="single" w:sz="4" w:space="0" w:color="auto"/>
              <w:right w:val="single" w:sz="4" w:space="0" w:color="auto"/>
            </w:tcBorders>
            <w:shd w:val="clear" w:color="000000" w:fill="DAEEF3"/>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5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r>
      <w:tr w:rsidR="00A008EB" w:rsidRPr="00010FF2" w:rsidTr="00E23020">
        <w:trPr>
          <w:trHeight w:val="255"/>
        </w:trPr>
        <w:tc>
          <w:tcPr>
            <w:tcW w:w="578" w:type="pct"/>
            <w:tcBorders>
              <w:top w:val="nil"/>
              <w:left w:val="single" w:sz="4" w:space="0" w:color="auto"/>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802"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60"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7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7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46" w:type="pct"/>
            <w:tcBorders>
              <w:top w:val="nil"/>
              <w:left w:val="nil"/>
              <w:bottom w:val="single" w:sz="4" w:space="0" w:color="auto"/>
              <w:right w:val="single" w:sz="4" w:space="0" w:color="auto"/>
            </w:tcBorders>
            <w:shd w:val="clear" w:color="000000" w:fill="DAEEF3"/>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00" w:type="pct"/>
            <w:tcBorders>
              <w:top w:val="nil"/>
              <w:left w:val="nil"/>
              <w:bottom w:val="single" w:sz="4" w:space="0" w:color="auto"/>
              <w:right w:val="single" w:sz="4" w:space="0" w:color="auto"/>
            </w:tcBorders>
            <w:shd w:val="clear" w:color="000000" w:fill="DAEEF3"/>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5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r>
      <w:tr w:rsidR="00A008EB" w:rsidRPr="00010FF2" w:rsidTr="00E23020">
        <w:trPr>
          <w:trHeight w:val="255"/>
        </w:trPr>
        <w:tc>
          <w:tcPr>
            <w:tcW w:w="578" w:type="pct"/>
            <w:tcBorders>
              <w:top w:val="nil"/>
              <w:left w:val="single" w:sz="4" w:space="0" w:color="auto"/>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802"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60"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7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7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46" w:type="pct"/>
            <w:tcBorders>
              <w:top w:val="nil"/>
              <w:left w:val="nil"/>
              <w:bottom w:val="single" w:sz="4" w:space="0" w:color="auto"/>
              <w:right w:val="single" w:sz="4" w:space="0" w:color="auto"/>
            </w:tcBorders>
            <w:shd w:val="clear" w:color="000000" w:fill="DAEEF3"/>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00" w:type="pct"/>
            <w:tcBorders>
              <w:top w:val="nil"/>
              <w:left w:val="nil"/>
              <w:bottom w:val="single" w:sz="4" w:space="0" w:color="auto"/>
              <w:right w:val="single" w:sz="4" w:space="0" w:color="auto"/>
            </w:tcBorders>
            <w:shd w:val="clear" w:color="000000" w:fill="DAEEF3"/>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5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r>
      <w:tr w:rsidR="00A008EB" w:rsidRPr="00010FF2" w:rsidTr="00E23020">
        <w:trPr>
          <w:trHeight w:val="255"/>
        </w:trPr>
        <w:tc>
          <w:tcPr>
            <w:tcW w:w="578" w:type="pct"/>
            <w:tcBorders>
              <w:top w:val="nil"/>
              <w:left w:val="single" w:sz="4" w:space="0" w:color="auto"/>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802"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60"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7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7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46" w:type="pct"/>
            <w:tcBorders>
              <w:top w:val="nil"/>
              <w:left w:val="nil"/>
              <w:bottom w:val="single" w:sz="4" w:space="0" w:color="auto"/>
              <w:right w:val="single" w:sz="4" w:space="0" w:color="auto"/>
            </w:tcBorders>
            <w:shd w:val="clear" w:color="000000" w:fill="DAEEF3"/>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00" w:type="pct"/>
            <w:tcBorders>
              <w:top w:val="nil"/>
              <w:left w:val="nil"/>
              <w:bottom w:val="single" w:sz="4" w:space="0" w:color="auto"/>
              <w:right w:val="single" w:sz="4" w:space="0" w:color="auto"/>
            </w:tcBorders>
            <w:shd w:val="clear" w:color="000000" w:fill="DAEEF3"/>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5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r>
      <w:tr w:rsidR="00A008EB" w:rsidRPr="00010FF2" w:rsidTr="00E23020">
        <w:trPr>
          <w:trHeight w:val="255"/>
        </w:trPr>
        <w:tc>
          <w:tcPr>
            <w:tcW w:w="578" w:type="pct"/>
            <w:tcBorders>
              <w:top w:val="nil"/>
              <w:left w:val="single" w:sz="4" w:space="0" w:color="auto"/>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b/>
                <w:color w:val="000000" w:themeColor="text1"/>
                <w:sz w:val="16"/>
                <w:szCs w:val="18"/>
              </w:rPr>
            </w:pPr>
          </w:p>
        </w:tc>
        <w:tc>
          <w:tcPr>
            <w:tcW w:w="802"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b/>
                <w:color w:val="000000" w:themeColor="text1"/>
                <w:sz w:val="16"/>
                <w:szCs w:val="18"/>
              </w:rPr>
            </w:pPr>
          </w:p>
        </w:tc>
        <w:tc>
          <w:tcPr>
            <w:tcW w:w="660"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b/>
                <w:color w:val="000000" w:themeColor="text1"/>
                <w:sz w:val="16"/>
                <w:szCs w:val="18"/>
              </w:rPr>
            </w:pPr>
          </w:p>
        </w:tc>
        <w:tc>
          <w:tcPr>
            <w:tcW w:w="57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b/>
                <w:color w:val="000000" w:themeColor="text1"/>
                <w:sz w:val="16"/>
                <w:szCs w:val="18"/>
              </w:rPr>
            </w:pPr>
          </w:p>
        </w:tc>
        <w:tc>
          <w:tcPr>
            <w:tcW w:w="57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b/>
                <w:color w:val="000000" w:themeColor="text1"/>
                <w:sz w:val="16"/>
                <w:szCs w:val="18"/>
              </w:rPr>
            </w:pPr>
          </w:p>
        </w:tc>
        <w:tc>
          <w:tcPr>
            <w:tcW w:w="646"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00"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58" w:type="pct"/>
            <w:tcBorders>
              <w:top w:val="nil"/>
              <w:left w:val="nil"/>
              <w:bottom w:val="single" w:sz="4" w:space="0" w:color="auto"/>
              <w:right w:val="single" w:sz="4" w:space="0" w:color="auto"/>
            </w:tcBorders>
            <w:shd w:val="clear" w:color="auto" w:fill="auto"/>
            <w:vAlign w:val="center"/>
          </w:tcPr>
          <w:p w:rsidR="00A008EB" w:rsidRPr="00010FF2" w:rsidRDefault="00A008EB" w:rsidP="00E23020">
            <w:pPr>
              <w:spacing w:after="0"/>
              <w:rPr>
                <w:rFonts w:asciiTheme="minorHAnsi" w:eastAsia="Times New Roman" w:hAnsiTheme="minorHAnsi" w:cstheme="minorHAnsi"/>
                <w:b/>
                <w:color w:val="000000" w:themeColor="text1"/>
                <w:sz w:val="16"/>
                <w:szCs w:val="18"/>
              </w:rPr>
            </w:pPr>
          </w:p>
        </w:tc>
      </w:tr>
      <w:tr w:rsidR="00A008EB" w:rsidRPr="00010FF2" w:rsidTr="00E23020">
        <w:trPr>
          <w:trHeight w:val="105"/>
        </w:trPr>
        <w:tc>
          <w:tcPr>
            <w:tcW w:w="578" w:type="pct"/>
            <w:tcBorders>
              <w:top w:val="nil"/>
              <w:left w:val="single" w:sz="4" w:space="0" w:color="auto"/>
              <w:bottom w:val="single" w:sz="4" w:space="0" w:color="auto"/>
              <w:right w:val="single" w:sz="4" w:space="0" w:color="auto"/>
            </w:tcBorders>
            <w:shd w:val="clear" w:color="000000" w:fill="1F497D"/>
            <w:vAlign w:val="center"/>
            <w:hideMark/>
          </w:tcPr>
          <w:p w:rsidR="00A008EB" w:rsidRPr="00010FF2" w:rsidRDefault="00A008EB" w:rsidP="00E23020">
            <w:pPr>
              <w:spacing w:after="0"/>
              <w:rPr>
                <w:rFonts w:asciiTheme="minorHAnsi" w:eastAsia="Times New Roman" w:hAnsiTheme="minorHAnsi" w:cstheme="minorHAnsi"/>
                <w:b/>
                <w:color w:val="000000" w:themeColor="text1"/>
                <w:sz w:val="16"/>
                <w:szCs w:val="18"/>
              </w:rPr>
            </w:pPr>
            <w:r w:rsidRPr="00010FF2">
              <w:rPr>
                <w:rFonts w:asciiTheme="minorHAnsi" w:eastAsia="Times New Roman" w:hAnsiTheme="minorHAnsi" w:cstheme="minorHAnsi"/>
                <w:b/>
                <w:color w:val="000000" w:themeColor="text1"/>
                <w:sz w:val="16"/>
                <w:szCs w:val="18"/>
              </w:rPr>
              <w:t> </w:t>
            </w:r>
          </w:p>
        </w:tc>
        <w:tc>
          <w:tcPr>
            <w:tcW w:w="802" w:type="pct"/>
            <w:tcBorders>
              <w:top w:val="nil"/>
              <w:left w:val="nil"/>
              <w:bottom w:val="single" w:sz="4" w:space="0" w:color="auto"/>
              <w:right w:val="single" w:sz="4" w:space="0" w:color="auto"/>
            </w:tcBorders>
            <w:shd w:val="clear" w:color="000000" w:fill="1F497D"/>
            <w:vAlign w:val="center"/>
            <w:hideMark/>
          </w:tcPr>
          <w:p w:rsidR="00A008EB" w:rsidRPr="00010FF2" w:rsidRDefault="00A008EB" w:rsidP="00E23020">
            <w:pPr>
              <w:spacing w:after="0"/>
              <w:rPr>
                <w:rFonts w:asciiTheme="minorHAnsi" w:eastAsia="Times New Roman" w:hAnsiTheme="minorHAnsi" w:cstheme="minorHAnsi"/>
                <w:b/>
                <w:color w:val="000000" w:themeColor="text1"/>
                <w:sz w:val="16"/>
                <w:szCs w:val="18"/>
              </w:rPr>
            </w:pPr>
            <w:r w:rsidRPr="00010FF2">
              <w:rPr>
                <w:rFonts w:asciiTheme="minorHAnsi" w:eastAsia="Times New Roman" w:hAnsiTheme="minorHAnsi" w:cstheme="minorHAnsi"/>
                <w:b/>
                <w:color w:val="000000" w:themeColor="text1"/>
                <w:sz w:val="16"/>
                <w:szCs w:val="18"/>
              </w:rPr>
              <w:t> </w:t>
            </w:r>
          </w:p>
        </w:tc>
        <w:tc>
          <w:tcPr>
            <w:tcW w:w="660" w:type="pct"/>
            <w:tcBorders>
              <w:top w:val="nil"/>
              <w:left w:val="nil"/>
              <w:bottom w:val="single" w:sz="4" w:space="0" w:color="auto"/>
              <w:right w:val="single" w:sz="4" w:space="0" w:color="auto"/>
            </w:tcBorders>
            <w:shd w:val="clear" w:color="000000" w:fill="1F497D"/>
            <w:vAlign w:val="center"/>
            <w:hideMark/>
          </w:tcPr>
          <w:p w:rsidR="00A008EB" w:rsidRPr="00010FF2" w:rsidRDefault="00A008EB" w:rsidP="00E23020">
            <w:pPr>
              <w:spacing w:after="0"/>
              <w:rPr>
                <w:rFonts w:asciiTheme="minorHAnsi" w:eastAsia="Times New Roman" w:hAnsiTheme="minorHAnsi" w:cstheme="minorHAnsi"/>
                <w:b/>
                <w:color w:val="000000" w:themeColor="text1"/>
                <w:sz w:val="16"/>
                <w:szCs w:val="18"/>
              </w:rPr>
            </w:pPr>
            <w:r w:rsidRPr="00010FF2">
              <w:rPr>
                <w:rFonts w:asciiTheme="minorHAnsi" w:eastAsia="Times New Roman" w:hAnsiTheme="minorHAnsi" w:cstheme="minorHAnsi"/>
                <w:b/>
                <w:color w:val="000000" w:themeColor="text1"/>
                <w:sz w:val="16"/>
                <w:szCs w:val="18"/>
              </w:rPr>
              <w:t> </w:t>
            </w:r>
          </w:p>
        </w:tc>
        <w:tc>
          <w:tcPr>
            <w:tcW w:w="578" w:type="pct"/>
            <w:tcBorders>
              <w:top w:val="nil"/>
              <w:left w:val="nil"/>
              <w:bottom w:val="single" w:sz="4" w:space="0" w:color="auto"/>
              <w:right w:val="single" w:sz="4" w:space="0" w:color="auto"/>
            </w:tcBorders>
            <w:shd w:val="clear" w:color="000000" w:fill="1F497D"/>
            <w:vAlign w:val="center"/>
            <w:hideMark/>
          </w:tcPr>
          <w:p w:rsidR="00A008EB" w:rsidRPr="00010FF2" w:rsidRDefault="00A008EB" w:rsidP="00E23020">
            <w:pPr>
              <w:spacing w:after="0"/>
              <w:rPr>
                <w:rFonts w:asciiTheme="minorHAnsi" w:eastAsia="Times New Roman" w:hAnsiTheme="minorHAnsi" w:cstheme="minorHAnsi"/>
                <w:b/>
                <w:color w:val="000000" w:themeColor="text1"/>
                <w:sz w:val="16"/>
                <w:szCs w:val="18"/>
              </w:rPr>
            </w:pPr>
            <w:r w:rsidRPr="00010FF2">
              <w:rPr>
                <w:rFonts w:asciiTheme="minorHAnsi" w:eastAsia="Times New Roman" w:hAnsiTheme="minorHAnsi" w:cstheme="minorHAnsi"/>
                <w:b/>
                <w:color w:val="000000" w:themeColor="text1"/>
                <w:sz w:val="16"/>
                <w:szCs w:val="18"/>
              </w:rPr>
              <w:t> </w:t>
            </w:r>
          </w:p>
        </w:tc>
        <w:tc>
          <w:tcPr>
            <w:tcW w:w="578" w:type="pct"/>
            <w:tcBorders>
              <w:top w:val="nil"/>
              <w:left w:val="nil"/>
              <w:bottom w:val="single" w:sz="4" w:space="0" w:color="auto"/>
              <w:right w:val="single" w:sz="4" w:space="0" w:color="auto"/>
            </w:tcBorders>
            <w:shd w:val="clear" w:color="000000" w:fill="1F497D"/>
            <w:vAlign w:val="center"/>
            <w:hideMark/>
          </w:tcPr>
          <w:p w:rsidR="00A008EB" w:rsidRPr="00010FF2" w:rsidRDefault="00A008EB" w:rsidP="00E23020">
            <w:pPr>
              <w:spacing w:after="0"/>
              <w:rPr>
                <w:rFonts w:asciiTheme="minorHAnsi" w:eastAsia="Times New Roman" w:hAnsiTheme="minorHAnsi" w:cstheme="minorHAnsi"/>
                <w:color w:val="000000" w:themeColor="text1"/>
                <w:sz w:val="16"/>
                <w:szCs w:val="18"/>
              </w:rPr>
            </w:pPr>
            <w:r w:rsidRPr="00010FF2">
              <w:rPr>
                <w:rFonts w:asciiTheme="minorHAnsi" w:eastAsia="Times New Roman" w:hAnsiTheme="minorHAnsi" w:cstheme="minorHAnsi"/>
                <w:color w:val="000000" w:themeColor="text1"/>
                <w:sz w:val="16"/>
                <w:szCs w:val="18"/>
              </w:rPr>
              <w:t> </w:t>
            </w:r>
          </w:p>
        </w:tc>
        <w:tc>
          <w:tcPr>
            <w:tcW w:w="646" w:type="pct"/>
            <w:tcBorders>
              <w:top w:val="nil"/>
              <w:left w:val="nil"/>
              <w:bottom w:val="single" w:sz="4" w:space="0" w:color="auto"/>
              <w:right w:val="single" w:sz="4" w:space="0" w:color="auto"/>
            </w:tcBorders>
            <w:shd w:val="clear" w:color="000000" w:fill="1F497D"/>
            <w:vAlign w:val="center"/>
            <w:hideMark/>
          </w:tcPr>
          <w:p w:rsidR="00A008EB" w:rsidRPr="00010FF2" w:rsidRDefault="00A008EB" w:rsidP="00E23020">
            <w:pPr>
              <w:spacing w:after="0"/>
              <w:rPr>
                <w:rFonts w:asciiTheme="minorHAnsi" w:eastAsia="Times New Roman" w:hAnsiTheme="minorHAnsi" w:cstheme="minorHAnsi"/>
                <w:color w:val="000000" w:themeColor="text1"/>
                <w:sz w:val="16"/>
                <w:szCs w:val="18"/>
              </w:rPr>
            </w:pPr>
            <w:r w:rsidRPr="00010FF2">
              <w:rPr>
                <w:rFonts w:asciiTheme="minorHAnsi" w:eastAsia="Times New Roman" w:hAnsiTheme="minorHAnsi" w:cstheme="minorHAnsi"/>
                <w:color w:val="000000" w:themeColor="text1"/>
                <w:sz w:val="16"/>
                <w:szCs w:val="18"/>
              </w:rPr>
              <w:t> </w:t>
            </w:r>
          </w:p>
        </w:tc>
        <w:tc>
          <w:tcPr>
            <w:tcW w:w="600" w:type="pct"/>
            <w:tcBorders>
              <w:top w:val="nil"/>
              <w:left w:val="nil"/>
              <w:bottom w:val="single" w:sz="4" w:space="0" w:color="auto"/>
              <w:right w:val="single" w:sz="4" w:space="0" w:color="auto"/>
            </w:tcBorders>
            <w:shd w:val="clear" w:color="000000" w:fill="1F497D"/>
            <w:vAlign w:val="center"/>
            <w:hideMark/>
          </w:tcPr>
          <w:p w:rsidR="00A008EB" w:rsidRPr="00010FF2" w:rsidRDefault="00A008EB" w:rsidP="00E23020">
            <w:pPr>
              <w:spacing w:after="0"/>
              <w:rPr>
                <w:rFonts w:asciiTheme="minorHAnsi" w:eastAsia="Times New Roman" w:hAnsiTheme="minorHAnsi" w:cstheme="minorHAnsi"/>
                <w:b/>
                <w:color w:val="000000" w:themeColor="text1"/>
                <w:sz w:val="16"/>
                <w:szCs w:val="18"/>
              </w:rPr>
            </w:pPr>
            <w:r w:rsidRPr="00010FF2">
              <w:rPr>
                <w:rFonts w:asciiTheme="minorHAnsi" w:eastAsia="Times New Roman" w:hAnsiTheme="minorHAnsi" w:cstheme="minorHAnsi"/>
                <w:b/>
                <w:color w:val="000000" w:themeColor="text1"/>
                <w:sz w:val="16"/>
                <w:szCs w:val="18"/>
              </w:rPr>
              <w:t> </w:t>
            </w:r>
          </w:p>
        </w:tc>
        <w:tc>
          <w:tcPr>
            <w:tcW w:w="558" w:type="pct"/>
            <w:tcBorders>
              <w:top w:val="nil"/>
              <w:left w:val="nil"/>
              <w:bottom w:val="single" w:sz="4" w:space="0" w:color="auto"/>
              <w:right w:val="single" w:sz="4" w:space="0" w:color="auto"/>
            </w:tcBorders>
            <w:shd w:val="clear" w:color="000000" w:fill="1F497D"/>
            <w:vAlign w:val="center"/>
            <w:hideMark/>
          </w:tcPr>
          <w:p w:rsidR="00A008EB" w:rsidRPr="00010FF2" w:rsidRDefault="00A008EB" w:rsidP="00E23020">
            <w:pPr>
              <w:spacing w:after="0"/>
              <w:rPr>
                <w:rFonts w:asciiTheme="minorHAnsi" w:eastAsia="Times New Roman" w:hAnsiTheme="minorHAnsi" w:cstheme="minorHAnsi"/>
                <w:b/>
                <w:color w:val="000000" w:themeColor="text1"/>
                <w:sz w:val="16"/>
                <w:szCs w:val="18"/>
              </w:rPr>
            </w:pPr>
            <w:r w:rsidRPr="00010FF2">
              <w:rPr>
                <w:rFonts w:asciiTheme="minorHAnsi" w:eastAsia="Times New Roman" w:hAnsiTheme="minorHAnsi" w:cstheme="minorHAnsi"/>
                <w:b/>
                <w:color w:val="000000" w:themeColor="text1"/>
                <w:sz w:val="16"/>
                <w:szCs w:val="18"/>
              </w:rPr>
              <w:t> </w:t>
            </w:r>
          </w:p>
        </w:tc>
      </w:tr>
      <w:tr w:rsidR="00A008EB" w:rsidRPr="00010FF2" w:rsidTr="00E23020">
        <w:trPr>
          <w:trHeight w:val="255"/>
        </w:trPr>
        <w:tc>
          <w:tcPr>
            <w:tcW w:w="578" w:type="pct"/>
            <w:tcBorders>
              <w:top w:val="nil"/>
              <w:left w:val="single" w:sz="4" w:space="0" w:color="auto"/>
              <w:bottom w:val="single" w:sz="4" w:space="0" w:color="auto"/>
              <w:right w:val="single" w:sz="4" w:space="0" w:color="auto"/>
            </w:tcBorders>
            <w:shd w:val="clear" w:color="auto" w:fill="auto"/>
            <w:vAlign w:val="center"/>
            <w:hideMark/>
          </w:tcPr>
          <w:p w:rsidR="00A008EB" w:rsidRPr="00010FF2" w:rsidRDefault="00A008EB" w:rsidP="00E23020">
            <w:pPr>
              <w:spacing w:after="0"/>
              <w:rPr>
                <w:rFonts w:asciiTheme="minorHAnsi" w:eastAsia="Times New Roman" w:hAnsiTheme="minorHAnsi" w:cstheme="minorHAnsi"/>
                <w:b/>
                <w:color w:val="000000" w:themeColor="text1"/>
                <w:sz w:val="16"/>
                <w:szCs w:val="18"/>
              </w:rPr>
            </w:pPr>
            <w:r w:rsidRPr="00010FF2">
              <w:rPr>
                <w:rFonts w:asciiTheme="minorHAnsi" w:eastAsia="Times New Roman" w:hAnsiTheme="minorHAnsi" w:cstheme="minorHAnsi"/>
                <w:b/>
                <w:color w:val="000000" w:themeColor="text1"/>
                <w:sz w:val="16"/>
                <w:szCs w:val="18"/>
              </w:rPr>
              <w:t> </w:t>
            </w:r>
          </w:p>
        </w:tc>
        <w:tc>
          <w:tcPr>
            <w:tcW w:w="802" w:type="pct"/>
            <w:tcBorders>
              <w:top w:val="nil"/>
              <w:left w:val="nil"/>
              <w:bottom w:val="single" w:sz="4" w:space="0" w:color="auto"/>
              <w:right w:val="single" w:sz="4" w:space="0" w:color="auto"/>
            </w:tcBorders>
            <w:shd w:val="clear" w:color="auto" w:fill="auto"/>
            <w:vAlign w:val="center"/>
            <w:hideMark/>
          </w:tcPr>
          <w:p w:rsidR="00A008EB" w:rsidRPr="00010FF2" w:rsidRDefault="00A008EB" w:rsidP="00E23020">
            <w:pPr>
              <w:spacing w:after="0"/>
              <w:rPr>
                <w:rFonts w:asciiTheme="minorHAnsi" w:eastAsia="Times New Roman" w:hAnsiTheme="minorHAnsi" w:cstheme="minorHAnsi"/>
                <w:b/>
                <w:color w:val="000000" w:themeColor="text1"/>
                <w:sz w:val="16"/>
                <w:szCs w:val="18"/>
              </w:rPr>
            </w:pPr>
            <w:r w:rsidRPr="00010FF2">
              <w:rPr>
                <w:rFonts w:asciiTheme="minorHAnsi" w:eastAsia="Times New Roman" w:hAnsiTheme="minorHAnsi" w:cstheme="minorHAnsi"/>
                <w:b/>
                <w:color w:val="000000" w:themeColor="text1"/>
                <w:sz w:val="16"/>
                <w:szCs w:val="18"/>
              </w:rPr>
              <w:t>TOTAL PRICE (A+B+C+D</w:t>
            </w:r>
            <w:r w:rsidR="00CE2095">
              <w:rPr>
                <w:rFonts w:asciiTheme="minorHAnsi" w:eastAsia="Times New Roman" w:hAnsiTheme="minorHAnsi" w:cstheme="minorHAnsi"/>
                <w:b/>
                <w:color w:val="000000" w:themeColor="text1"/>
                <w:sz w:val="16"/>
                <w:szCs w:val="18"/>
              </w:rPr>
              <w:t>+E+F</w:t>
            </w:r>
            <w:r w:rsidRPr="00010FF2">
              <w:rPr>
                <w:rFonts w:asciiTheme="minorHAnsi" w:eastAsia="Times New Roman" w:hAnsiTheme="minorHAnsi" w:cstheme="minorHAnsi"/>
                <w:b/>
                <w:color w:val="000000" w:themeColor="text1"/>
                <w:sz w:val="16"/>
                <w:szCs w:val="18"/>
              </w:rPr>
              <w:t>)</w:t>
            </w:r>
          </w:p>
        </w:tc>
        <w:tc>
          <w:tcPr>
            <w:tcW w:w="660" w:type="pct"/>
            <w:tcBorders>
              <w:top w:val="nil"/>
              <w:left w:val="nil"/>
              <w:bottom w:val="single" w:sz="4" w:space="0" w:color="auto"/>
              <w:right w:val="single" w:sz="4" w:space="0" w:color="auto"/>
            </w:tcBorders>
            <w:shd w:val="clear" w:color="auto" w:fill="auto"/>
            <w:vAlign w:val="center"/>
            <w:hideMark/>
          </w:tcPr>
          <w:p w:rsidR="00A008EB" w:rsidRPr="00010FF2" w:rsidRDefault="00A008EB" w:rsidP="00E23020">
            <w:pPr>
              <w:spacing w:after="0"/>
              <w:rPr>
                <w:rFonts w:asciiTheme="minorHAnsi" w:eastAsia="Times New Roman" w:hAnsiTheme="minorHAnsi" w:cstheme="minorHAnsi"/>
                <w:b/>
                <w:color w:val="000000" w:themeColor="text1"/>
                <w:sz w:val="16"/>
                <w:szCs w:val="18"/>
              </w:rPr>
            </w:pPr>
            <w:r w:rsidRPr="00010FF2">
              <w:rPr>
                <w:rFonts w:asciiTheme="minorHAnsi" w:eastAsia="Times New Roman" w:hAnsiTheme="minorHAnsi" w:cstheme="minorHAnsi"/>
                <w:color w:val="000000" w:themeColor="text1"/>
                <w:sz w:val="16"/>
                <w:szCs w:val="18"/>
              </w:rPr>
              <w:t> LUMPSUM</w:t>
            </w:r>
          </w:p>
        </w:tc>
        <w:tc>
          <w:tcPr>
            <w:tcW w:w="578" w:type="pct"/>
            <w:tcBorders>
              <w:top w:val="nil"/>
              <w:left w:val="nil"/>
              <w:bottom w:val="single" w:sz="4" w:space="0" w:color="auto"/>
              <w:right w:val="single" w:sz="4" w:space="0" w:color="auto"/>
            </w:tcBorders>
            <w:shd w:val="clear" w:color="auto" w:fill="auto"/>
            <w:vAlign w:val="center"/>
            <w:hideMark/>
          </w:tcPr>
          <w:p w:rsidR="00A008EB" w:rsidRPr="00010FF2" w:rsidRDefault="00A008EB" w:rsidP="00E23020">
            <w:pPr>
              <w:spacing w:after="0"/>
              <w:rPr>
                <w:rFonts w:asciiTheme="minorHAnsi" w:eastAsia="Times New Roman" w:hAnsiTheme="minorHAnsi" w:cstheme="minorHAnsi"/>
                <w:b/>
                <w:color w:val="000000" w:themeColor="text1"/>
                <w:sz w:val="16"/>
                <w:szCs w:val="18"/>
              </w:rPr>
            </w:pPr>
            <w:r w:rsidRPr="00010FF2">
              <w:rPr>
                <w:rFonts w:asciiTheme="minorHAnsi" w:eastAsia="Times New Roman" w:hAnsiTheme="minorHAnsi" w:cstheme="minorHAnsi"/>
                <w:b/>
                <w:color w:val="000000" w:themeColor="text1"/>
                <w:sz w:val="16"/>
                <w:szCs w:val="18"/>
              </w:rPr>
              <w:t> </w:t>
            </w:r>
          </w:p>
        </w:tc>
        <w:tc>
          <w:tcPr>
            <w:tcW w:w="578" w:type="pct"/>
            <w:tcBorders>
              <w:top w:val="nil"/>
              <w:left w:val="nil"/>
              <w:bottom w:val="single" w:sz="4" w:space="0" w:color="auto"/>
              <w:right w:val="single" w:sz="4" w:space="0" w:color="auto"/>
            </w:tcBorders>
            <w:shd w:val="clear" w:color="auto" w:fill="auto"/>
            <w:vAlign w:val="center"/>
            <w:hideMark/>
          </w:tcPr>
          <w:p w:rsidR="00A008EB" w:rsidRPr="00010FF2" w:rsidRDefault="00A008EB" w:rsidP="00E23020">
            <w:pPr>
              <w:spacing w:after="0"/>
              <w:rPr>
                <w:rFonts w:asciiTheme="minorHAnsi" w:eastAsia="Times New Roman" w:hAnsiTheme="minorHAnsi" w:cstheme="minorHAnsi"/>
                <w:b/>
                <w:color w:val="000000" w:themeColor="text1"/>
                <w:sz w:val="16"/>
                <w:szCs w:val="18"/>
              </w:rPr>
            </w:pPr>
            <w:r w:rsidRPr="00010FF2">
              <w:rPr>
                <w:rFonts w:asciiTheme="minorHAnsi" w:eastAsia="Times New Roman" w:hAnsiTheme="minorHAnsi" w:cstheme="minorHAnsi"/>
                <w:b/>
                <w:color w:val="000000" w:themeColor="text1"/>
                <w:sz w:val="16"/>
                <w:szCs w:val="18"/>
              </w:rPr>
              <w:t>INR</w:t>
            </w:r>
          </w:p>
        </w:tc>
        <w:tc>
          <w:tcPr>
            <w:tcW w:w="646" w:type="pct"/>
            <w:tcBorders>
              <w:top w:val="nil"/>
              <w:left w:val="nil"/>
              <w:bottom w:val="single" w:sz="4" w:space="0" w:color="auto"/>
              <w:right w:val="single" w:sz="4" w:space="0" w:color="auto"/>
            </w:tcBorders>
            <w:shd w:val="clear" w:color="auto" w:fill="auto"/>
            <w:vAlign w:val="center"/>
            <w:hideMark/>
          </w:tcPr>
          <w:p w:rsidR="00A008EB" w:rsidRPr="00010FF2" w:rsidRDefault="00A008EB" w:rsidP="00E23020">
            <w:pPr>
              <w:spacing w:after="0"/>
              <w:rPr>
                <w:rFonts w:asciiTheme="minorHAnsi" w:eastAsia="Times New Roman" w:hAnsiTheme="minorHAnsi" w:cstheme="minorHAnsi"/>
                <w:b/>
                <w:color w:val="000000" w:themeColor="text1"/>
                <w:sz w:val="16"/>
                <w:szCs w:val="18"/>
              </w:rPr>
            </w:pPr>
            <w:r w:rsidRPr="00010FF2">
              <w:rPr>
                <w:rFonts w:asciiTheme="minorHAnsi" w:eastAsia="Times New Roman" w:hAnsiTheme="minorHAnsi" w:cstheme="minorHAnsi"/>
                <w:b/>
                <w:color w:val="000000" w:themeColor="text1"/>
                <w:sz w:val="16"/>
                <w:szCs w:val="18"/>
              </w:rPr>
              <w:t xml:space="preserve">                                         -   </w:t>
            </w:r>
          </w:p>
        </w:tc>
        <w:tc>
          <w:tcPr>
            <w:tcW w:w="600" w:type="pct"/>
            <w:tcBorders>
              <w:top w:val="nil"/>
              <w:left w:val="nil"/>
              <w:bottom w:val="single" w:sz="4" w:space="0" w:color="auto"/>
              <w:right w:val="single" w:sz="4" w:space="0" w:color="auto"/>
            </w:tcBorders>
            <w:shd w:val="clear" w:color="auto" w:fill="auto"/>
            <w:vAlign w:val="center"/>
            <w:hideMark/>
          </w:tcPr>
          <w:p w:rsidR="00A008EB" w:rsidRPr="00010FF2" w:rsidRDefault="00A008EB" w:rsidP="00E23020">
            <w:pPr>
              <w:spacing w:after="0"/>
              <w:rPr>
                <w:rFonts w:asciiTheme="minorHAnsi" w:eastAsia="Times New Roman" w:hAnsiTheme="minorHAnsi" w:cstheme="minorHAnsi"/>
                <w:b/>
                <w:color w:val="000000" w:themeColor="text1"/>
                <w:sz w:val="16"/>
                <w:szCs w:val="18"/>
              </w:rPr>
            </w:pPr>
            <w:r w:rsidRPr="00010FF2">
              <w:rPr>
                <w:rFonts w:asciiTheme="minorHAnsi" w:eastAsia="Times New Roman" w:hAnsiTheme="minorHAnsi" w:cstheme="minorHAnsi"/>
                <w:b/>
                <w:color w:val="000000" w:themeColor="text1"/>
                <w:sz w:val="16"/>
                <w:szCs w:val="18"/>
              </w:rPr>
              <w:t xml:space="preserve">                                      -   </w:t>
            </w:r>
          </w:p>
        </w:tc>
        <w:tc>
          <w:tcPr>
            <w:tcW w:w="558" w:type="pct"/>
            <w:tcBorders>
              <w:top w:val="nil"/>
              <w:left w:val="nil"/>
              <w:bottom w:val="single" w:sz="4" w:space="0" w:color="auto"/>
              <w:right w:val="single" w:sz="4" w:space="0" w:color="auto"/>
            </w:tcBorders>
            <w:shd w:val="clear" w:color="auto" w:fill="auto"/>
            <w:vAlign w:val="center"/>
            <w:hideMark/>
          </w:tcPr>
          <w:p w:rsidR="00A008EB" w:rsidRPr="00010FF2" w:rsidRDefault="00A008EB" w:rsidP="00E23020">
            <w:pPr>
              <w:spacing w:after="0"/>
              <w:rPr>
                <w:rFonts w:asciiTheme="minorHAnsi" w:eastAsia="Times New Roman" w:hAnsiTheme="minorHAnsi" w:cstheme="minorHAnsi"/>
                <w:b/>
                <w:color w:val="000000" w:themeColor="text1"/>
                <w:sz w:val="16"/>
                <w:szCs w:val="18"/>
              </w:rPr>
            </w:pPr>
            <w:r w:rsidRPr="00010FF2">
              <w:rPr>
                <w:rFonts w:asciiTheme="minorHAnsi" w:eastAsia="Times New Roman" w:hAnsiTheme="minorHAnsi" w:cstheme="minorHAnsi"/>
                <w:b/>
                <w:color w:val="000000" w:themeColor="text1"/>
                <w:sz w:val="16"/>
                <w:szCs w:val="18"/>
              </w:rPr>
              <w:t xml:space="preserve">                                      -   </w:t>
            </w:r>
          </w:p>
        </w:tc>
      </w:tr>
      <w:tr w:rsidR="00A008EB" w:rsidRPr="00010FF2" w:rsidTr="00E23020">
        <w:trPr>
          <w:trHeight w:val="255"/>
        </w:trPr>
        <w:tc>
          <w:tcPr>
            <w:tcW w:w="578" w:type="pct"/>
            <w:tcBorders>
              <w:top w:val="nil"/>
              <w:left w:val="single" w:sz="4" w:space="0" w:color="auto"/>
              <w:bottom w:val="single" w:sz="4" w:space="0" w:color="auto"/>
              <w:right w:val="single" w:sz="4" w:space="0" w:color="auto"/>
            </w:tcBorders>
            <w:shd w:val="clear" w:color="auto" w:fill="auto"/>
            <w:vAlign w:val="center"/>
            <w:hideMark/>
          </w:tcPr>
          <w:p w:rsidR="00A008EB" w:rsidRPr="00010FF2" w:rsidRDefault="00A008EB" w:rsidP="00E23020">
            <w:pPr>
              <w:spacing w:after="0"/>
              <w:rPr>
                <w:rFonts w:asciiTheme="minorHAnsi" w:eastAsia="Times New Roman" w:hAnsiTheme="minorHAnsi" w:cstheme="minorHAnsi"/>
                <w:b/>
                <w:color w:val="000000" w:themeColor="text1"/>
                <w:sz w:val="16"/>
                <w:szCs w:val="18"/>
              </w:rPr>
            </w:pPr>
            <w:r w:rsidRPr="00010FF2">
              <w:rPr>
                <w:rFonts w:asciiTheme="minorHAnsi" w:eastAsia="Times New Roman" w:hAnsiTheme="minorHAnsi" w:cstheme="minorHAnsi"/>
                <w:b/>
                <w:color w:val="000000" w:themeColor="text1"/>
                <w:sz w:val="16"/>
                <w:szCs w:val="18"/>
              </w:rPr>
              <w:t> </w:t>
            </w:r>
          </w:p>
        </w:tc>
        <w:tc>
          <w:tcPr>
            <w:tcW w:w="802" w:type="pct"/>
            <w:tcBorders>
              <w:top w:val="nil"/>
              <w:left w:val="nil"/>
              <w:bottom w:val="single" w:sz="4" w:space="0" w:color="auto"/>
              <w:right w:val="single" w:sz="4" w:space="0" w:color="auto"/>
            </w:tcBorders>
            <w:shd w:val="clear" w:color="auto" w:fill="auto"/>
            <w:vAlign w:val="center"/>
            <w:hideMark/>
          </w:tcPr>
          <w:p w:rsidR="00A008EB" w:rsidRPr="00010FF2" w:rsidRDefault="00A008EB" w:rsidP="00E23020">
            <w:pPr>
              <w:spacing w:after="0"/>
              <w:rPr>
                <w:rFonts w:asciiTheme="minorHAnsi" w:eastAsia="Times New Roman" w:hAnsiTheme="minorHAnsi" w:cstheme="minorHAnsi"/>
                <w:b/>
                <w:color w:val="000000" w:themeColor="text1"/>
                <w:sz w:val="16"/>
                <w:szCs w:val="18"/>
              </w:rPr>
            </w:pPr>
            <w:r w:rsidRPr="00010FF2">
              <w:rPr>
                <w:rFonts w:asciiTheme="minorHAnsi" w:eastAsia="Times New Roman" w:hAnsiTheme="minorHAnsi" w:cstheme="minorHAnsi"/>
                <w:b/>
                <w:color w:val="000000" w:themeColor="text1"/>
                <w:sz w:val="16"/>
                <w:szCs w:val="18"/>
              </w:rPr>
              <w:t>TOTAL PRICE (A+B+C+D</w:t>
            </w:r>
            <w:r w:rsidR="00CE2095">
              <w:rPr>
                <w:rFonts w:asciiTheme="minorHAnsi" w:eastAsia="Times New Roman" w:hAnsiTheme="minorHAnsi" w:cstheme="minorHAnsi"/>
                <w:b/>
                <w:color w:val="000000" w:themeColor="text1"/>
                <w:sz w:val="16"/>
                <w:szCs w:val="18"/>
              </w:rPr>
              <w:t>+E+F</w:t>
            </w:r>
            <w:r w:rsidR="00CE2095" w:rsidRPr="00010FF2">
              <w:rPr>
                <w:rFonts w:asciiTheme="minorHAnsi" w:eastAsia="Times New Roman" w:hAnsiTheme="minorHAnsi" w:cstheme="minorHAnsi"/>
                <w:b/>
                <w:color w:val="000000" w:themeColor="text1"/>
                <w:sz w:val="16"/>
                <w:szCs w:val="18"/>
              </w:rPr>
              <w:t>)</w:t>
            </w:r>
            <w:r w:rsidRPr="00010FF2">
              <w:rPr>
                <w:rFonts w:asciiTheme="minorHAnsi" w:eastAsia="Times New Roman" w:hAnsiTheme="minorHAnsi" w:cstheme="minorHAnsi"/>
                <w:b/>
                <w:color w:val="000000" w:themeColor="text1"/>
                <w:sz w:val="16"/>
                <w:szCs w:val="18"/>
              </w:rPr>
              <w:t>)</w:t>
            </w:r>
          </w:p>
        </w:tc>
        <w:tc>
          <w:tcPr>
            <w:tcW w:w="660" w:type="pct"/>
            <w:tcBorders>
              <w:top w:val="nil"/>
              <w:left w:val="nil"/>
              <w:bottom w:val="single" w:sz="4" w:space="0" w:color="auto"/>
              <w:right w:val="single" w:sz="4" w:space="0" w:color="auto"/>
            </w:tcBorders>
            <w:shd w:val="clear" w:color="auto" w:fill="auto"/>
            <w:vAlign w:val="center"/>
            <w:hideMark/>
          </w:tcPr>
          <w:p w:rsidR="00A008EB" w:rsidRPr="00010FF2" w:rsidRDefault="00A008EB" w:rsidP="00E23020">
            <w:pPr>
              <w:spacing w:after="0"/>
              <w:rPr>
                <w:rFonts w:asciiTheme="minorHAnsi" w:eastAsia="Times New Roman" w:hAnsiTheme="minorHAnsi" w:cstheme="minorHAnsi"/>
                <w:b/>
                <w:color w:val="000000" w:themeColor="text1"/>
                <w:sz w:val="16"/>
                <w:szCs w:val="18"/>
              </w:rPr>
            </w:pPr>
            <w:r w:rsidRPr="00010FF2">
              <w:rPr>
                <w:rFonts w:asciiTheme="minorHAnsi" w:eastAsia="Times New Roman" w:hAnsiTheme="minorHAnsi" w:cstheme="minorHAnsi"/>
                <w:color w:val="000000" w:themeColor="text1"/>
                <w:sz w:val="16"/>
                <w:szCs w:val="18"/>
              </w:rPr>
              <w:t> LUMPSUM</w:t>
            </w:r>
          </w:p>
        </w:tc>
        <w:tc>
          <w:tcPr>
            <w:tcW w:w="578" w:type="pct"/>
            <w:tcBorders>
              <w:top w:val="nil"/>
              <w:left w:val="nil"/>
              <w:bottom w:val="single" w:sz="4" w:space="0" w:color="auto"/>
              <w:right w:val="single" w:sz="4" w:space="0" w:color="auto"/>
            </w:tcBorders>
            <w:shd w:val="clear" w:color="auto" w:fill="auto"/>
            <w:vAlign w:val="center"/>
            <w:hideMark/>
          </w:tcPr>
          <w:p w:rsidR="00A008EB" w:rsidRPr="00010FF2" w:rsidRDefault="00A008EB" w:rsidP="00E23020">
            <w:pPr>
              <w:spacing w:after="0"/>
              <w:rPr>
                <w:rFonts w:asciiTheme="minorHAnsi" w:eastAsia="Times New Roman" w:hAnsiTheme="minorHAnsi" w:cstheme="minorHAnsi"/>
                <w:b/>
                <w:color w:val="000000" w:themeColor="text1"/>
                <w:sz w:val="16"/>
                <w:szCs w:val="18"/>
              </w:rPr>
            </w:pPr>
            <w:r w:rsidRPr="00010FF2">
              <w:rPr>
                <w:rFonts w:asciiTheme="minorHAnsi" w:eastAsia="Times New Roman" w:hAnsiTheme="minorHAnsi" w:cstheme="minorHAnsi"/>
                <w:b/>
                <w:color w:val="000000" w:themeColor="text1"/>
                <w:sz w:val="16"/>
                <w:szCs w:val="18"/>
              </w:rPr>
              <w:t> </w:t>
            </w:r>
          </w:p>
        </w:tc>
        <w:tc>
          <w:tcPr>
            <w:tcW w:w="578" w:type="pct"/>
            <w:tcBorders>
              <w:top w:val="nil"/>
              <w:left w:val="nil"/>
              <w:bottom w:val="single" w:sz="4" w:space="0" w:color="auto"/>
              <w:right w:val="single" w:sz="4" w:space="0" w:color="auto"/>
            </w:tcBorders>
            <w:shd w:val="clear" w:color="auto" w:fill="auto"/>
            <w:vAlign w:val="center"/>
            <w:hideMark/>
          </w:tcPr>
          <w:p w:rsidR="00A008EB" w:rsidRPr="00010FF2" w:rsidRDefault="00A008EB" w:rsidP="00E23020">
            <w:pPr>
              <w:spacing w:after="0"/>
              <w:rPr>
                <w:rFonts w:asciiTheme="minorHAnsi" w:eastAsia="Times New Roman" w:hAnsiTheme="minorHAnsi" w:cstheme="minorHAnsi"/>
                <w:b/>
                <w:color w:val="000000" w:themeColor="text1"/>
                <w:sz w:val="16"/>
                <w:szCs w:val="18"/>
              </w:rPr>
            </w:pPr>
            <w:r w:rsidRPr="00010FF2">
              <w:rPr>
                <w:rFonts w:asciiTheme="minorHAnsi" w:eastAsia="Times New Roman" w:hAnsiTheme="minorHAnsi" w:cstheme="minorHAnsi"/>
                <w:b/>
                <w:color w:val="000000" w:themeColor="text1"/>
                <w:sz w:val="16"/>
                <w:szCs w:val="18"/>
              </w:rPr>
              <w:t>INR</w:t>
            </w:r>
          </w:p>
        </w:tc>
        <w:tc>
          <w:tcPr>
            <w:tcW w:w="646" w:type="pct"/>
            <w:tcBorders>
              <w:top w:val="nil"/>
              <w:left w:val="nil"/>
              <w:bottom w:val="single" w:sz="4" w:space="0" w:color="auto"/>
              <w:right w:val="single" w:sz="4" w:space="0" w:color="auto"/>
            </w:tcBorders>
            <w:shd w:val="clear" w:color="auto" w:fill="auto"/>
            <w:vAlign w:val="center"/>
            <w:hideMark/>
          </w:tcPr>
          <w:p w:rsidR="00A008EB" w:rsidRPr="00010FF2" w:rsidRDefault="00A008EB" w:rsidP="00E23020">
            <w:pPr>
              <w:spacing w:after="0"/>
              <w:rPr>
                <w:rFonts w:asciiTheme="minorHAnsi" w:eastAsia="Times New Roman" w:hAnsiTheme="minorHAnsi" w:cstheme="minorHAnsi"/>
                <w:b/>
                <w:color w:val="000000" w:themeColor="text1"/>
                <w:sz w:val="16"/>
                <w:szCs w:val="18"/>
              </w:rPr>
            </w:pPr>
            <w:r w:rsidRPr="00010FF2">
              <w:rPr>
                <w:rFonts w:asciiTheme="minorHAnsi" w:eastAsia="Times New Roman" w:hAnsiTheme="minorHAnsi" w:cstheme="minorHAnsi"/>
                <w:b/>
                <w:color w:val="000000" w:themeColor="text1"/>
                <w:sz w:val="16"/>
                <w:szCs w:val="18"/>
              </w:rPr>
              <w:t xml:space="preserve"> [in words] only </w:t>
            </w:r>
          </w:p>
        </w:tc>
        <w:tc>
          <w:tcPr>
            <w:tcW w:w="600" w:type="pct"/>
            <w:tcBorders>
              <w:top w:val="nil"/>
              <w:left w:val="nil"/>
              <w:bottom w:val="single" w:sz="4" w:space="0" w:color="auto"/>
              <w:right w:val="single" w:sz="4" w:space="0" w:color="auto"/>
            </w:tcBorders>
            <w:shd w:val="clear" w:color="auto" w:fill="auto"/>
            <w:vAlign w:val="center"/>
            <w:hideMark/>
          </w:tcPr>
          <w:p w:rsidR="00A008EB" w:rsidRPr="00010FF2" w:rsidRDefault="00A008EB" w:rsidP="00E23020">
            <w:pPr>
              <w:spacing w:after="0"/>
              <w:rPr>
                <w:rFonts w:asciiTheme="minorHAnsi" w:eastAsia="Times New Roman" w:hAnsiTheme="minorHAnsi" w:cstheme="minorHAnsi"/>
                <w:b/>
                <w:color w:val="000000" w:themeColor="text1"/>
                <w:sz w:val="16"/>
                <w:szCs w:val="18"/>
              </w:rPr>
            </w:pPr>
            <w:r w:rsidRPr="00010FF2">
              <w:rPr>
                <w:rFonts w:asciiTheme="minorHAnsi" w:eastAsia="Times New Roman" w:hAnsiTheme="minorHAnsi" w:cstheme="minorHAnsi"/>
                <w:b/>
                <w:color w:val="000000" w:themeColor="text1"/>
                <w:sz w:val="16"/>
                <w:szCs w:val="18"/>
              </w:rPr>
              <w:t xml:space="preserve"> [in words] only </w:t>
            </w:r>
          </w:p>
        </w:tc>
        <w:tc>
          <w:tcPr>
            <w:tcW w:w="558" w:type="pct"/>
            <w:tcBorders>
              <w:top w:val="nil"/>
              <w:left w:val="nil"/>
              <w:bottom w:val="single" w:sz="4" w:space="0" w:color="auto"/>
              <w:right w:val="single" w:sz="4" w:space="0" w:color="auto"/>
            </w:tcBorders>
            <w:shd w:val="clear" w:color="auto" w:fill="auto"/>
            <w:vAlign w:val="center"/>
            <w:hideMark/>
          </w:tcPr>
          <w:p w:rsidR="00A008EB" w:rsidRPr="00010FF2" w:rsidRDefault="00A008EB" w:rsidP="00E23020">
            <w:pPr>
              <w:spacing w:after="0"/>
              <w:rPr>
                <w:rFonts w:asciiTheme="minorHAnsi" w:eastAsia="Times New Roman" w:hAnsiTheme="minorHAnsi" w:cstheme="minorHAnsi"/>
                <w:b/>
                <w:color w:val="000000" w:themeColor="text1"/>
                <w:sz w:val="16"/>
                <w:szCs w:val="18"/>
              </w:rPr>
            </w:pPr>
            <w:r w:rsidRPr="00010FF2">
              <w:rPr>
                <w:rFonts w:asciiTheme="minorHAnsi" w:eastAsia="Times New Roman" w:hAnsiTheme="minorHAnsi" w:cstheme="minorHAnsi"/>
                <w:b/>
                <w:color w:val="000000" w:themeColor="text1"/>
                <w:sz w:val="16"/>
                <w:szCs w:val="18"/>
              </w:rPr>
              <w:t xml:space="preserve"> [in words] only </w:t>
            </w:r>
          </w:p>
        </w:tc>
      </w:tr>
      <w:tr w:rsidR="00A008EB" w:rsidRPr="00010FF2" w:rsidTr="00E23020">
        <w:trPr>
          <w:trHeight w:val="510"/>
        </w:trPr>
        <w:tc>
          <w:tcPr>
            <w:tcW w:w="578" w:type="pct"/>
            <w:tcBorders>
              <w:top w:val="nil"/>
              <w:left w:val="nil"/>
              <w:bottom w:val="nil"/>
              <w:right w:val="nil"/>
            </w:tcBorders>
            <w:shd w:val="clear" w:color="auto" w:fill="auto"/>
            <w:vAlign w:val="center"/>
            <w:hideMark/>
          </w:tcPr>
          <w:p w:rsidR="00A008EB" w:rsidRPr="00010FF2" w:rsidRDefault="00A008EB" w:rsidP="00E23020">
            <w:pPr>
              <w:spacing w:after="0"/>
              <w:rPr>
                <w:rFonts w:asciiTheme="minorHAnsi" w:eastAsia="Times New Roman" w:hAnsiTheme="minorHAnsi" w:cstheme="minorHAnsi"/>
                <w:b/>
                <w:color w:val="000000" w:themeColor="text1"/>
                <w:sz w:val="16"/>
                <w:szCs w:val="18"/>
              </w:rPr>
            </w:pPr>
            <w:r w:rsidRPr="00010FF2">
              <w:rPr>
                <w:rFonts w:asciiTheme="minorHAnsi" w:eastAsia="Times New Roman" w:hAnsiTheme="minorHAnsi" w:cstheme="minorHAnsi"/>
                <w:b/>
                <w:color w:val="000000" w:themeColor="text1"/>
                <w:sz w:val="16"/>
                <w:szCs w:val="18"/>
              </w:rPr>
              <w:t>Discount rate (%)</w:t>
            </w:r>
          </w:p>
        </w:tc>
        <w:tc>
          <w:tcPr>
            <w:tcW w:w="802" w:type="pct"/>
            <w:tcBorders>
              <w:top w:val="nil"/>
              <w:left w:val="nil"/>
              <w:bottom w:val="nil"/>
              <w:right w:val="nil"/>
            </w:tcBorders>
            <w:shd w:val="clear" w:color="auto" w:fill="auto"/>
            <w:vAlign w:val="center"/>
            <w:hideMark/>
          </w:tcPr>
          <w:p w:rsidR="00A008EB" w:rsidRPr="00010FF2" w:rsidRDefault="00CA3B22" w:rsidP="00E23020">
            <w:pPr>
              <w:spacing w:after="0"/>
              <w:jc w:val="right"/>
              <w:rPr>
                <w:rFonts w:asciiTheme="minorHAnsi" w:eastAsia="Times New Roman" w:hAnsiTheme="minorHAnsi" w:cstheme="minorHAnsi"/>
                <w:b/>
                <w:color w:val="000000" w:themeColor="text1"/>
                <w:sz w:val="16"/>
                <w:szCs w:val="18"/>
              </w:rPr>
            </w:pPr>
            <w:r w:rsidRPr="00010FF2">
              <w:rPr>
                <w:rFonts w:asciiTheme="minorHAnsi" w:eastAsia="Times New Roman" w:hAnsiTheme="minorHAnsi" w:cstheme="minorHAnsi"/>
                <w:b/>
                <w:color w:val="000000" w:themeColor="text1"/>
                <w:sz w:val="16"/>
                <w:szCs w:val="18"/>
              </w:rPr>
              <w:t>8.61</w:t>
            </w:r>
            <w:r w:rsidR="00A008EB" w:rsidRPr="00010FF2">
              <w:rPr>
                <w:rFonts w:asciiTheme="minorHAnsi" w:eastAsia="Times New Roman" w:hAnsiTheme="minorHAnsi" w:cstheme="minorHAnsi"/>
                <w:b/>
                <w:color w:val="000000" w:themeColor="text1"/>
                <w:sz w:val="16"/>
                <w:szCs w:val="18"/>
              </w:rPr>
              <w:t>%</w:t>
            </w:r>
          </w:p>
        </w:tc>
        <w:tc>
          <w:tcPr>
            <w:tcW w:w="660" w:type="pct"/>
            <w:tcBorders>
              <w:top w:val="nil"/>
              <w:left w:val="nil"/>
              <w:bottom w:val="nil"/>
              <w:right w:val="nil"/>
            </w:tcBorders>
            <w:shd w:val="clear" w:color="auto" w:fill="auto"/>
            <w:vAlign w:val="center"/>
            <w:hideMark/>
          </w:tcPr>
          <w:p w:rsidR="00A008EB" w:rsidRPr="00010FF2" w:rsidRDefault="00A008EB" w:rsidP="00E23020">
            <w:pPr>
              <w:spacing w:after="0"/>
              <w:jc w:val="right"/>
              <w:rPr>
                <w:rFonts w:asciiTheme="minorHAnsi" w:eastAsia="Times New Roman" w:hAnsiTheme="minorHAnsi" w:cstheme="minorHAnsi"/>
                <w:b/>
                <w:color w:val="000000" w:themeColor="text1"/>
                <w:sz w:val="16"/>
                <w:szCs w:val="18"/>
              </w:rPr>
            </w:pPr>
          </w:p>
        </w:tc>
        <w:tc>
          <w:tcPr>
            <w:tcW w:w="578" w:type="pct"/>
            <w:tcBorders>
              <w:top w:val="nil"/>
              <w:left w:val="nil"/>
              <w:bottom w:val="nil"/>
              <w:right w:val="nil"/>
            </w:tcBorders>
            <w:shd w:val="clear" w:color="auto" w:fill="auto"/>
            <w:vAlign w:val="center"/>
            <w:hideMark/>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78" w:type="pct"/>
            <w:tcBorders>
              <w:top w:val="nil"/>
              <w:left w:val="nil"/>
              <w:bottom w:val="nil"/>
              <w:right w:val="nil"/>
            </w:tcBorders>
            <w:shd w:val="clear" w:color="auto" w:fill="auto"/>
            <w:vAlign w:val="center"/>
            <w:hideMark/>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46" w:type="pct"/>
            <w:tcBorders>
              <w:top w:val="nil"/>
              <w:left w:val="nil"/>
              <w:bottom w:val="nil"/>
              <w:right w:val="nil"/>
            </w:tcBorders>
            <w:shd w:val="clear" w:color="auto" w:fill="auto"/>
            <w:vAlign w:val="center"/>
            <w:hideMark/>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600" w:type="pct"/>
            <w:tcBorders>
              <w:top w:val="nil"/>
              <w:left w:val="nil"/>
              <w:bottom w:val="nil"/>
              <w:right w:val="nil"/>
            </w:tcBorders>
            <w:shd w:val="clear" w:color="auto" w:fill="auto"/>
            <w:vAlign w:val="center"/>
            <w:hideMark/>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c>
          <w:tcPr>
            <w:tcW w:w="558" w:type="pct"/>
            <w:tcBorders>
              <w:top w:val="nil"/>
              <w:left w:val="nil"/>
              <w:bottom w:val="nil"/>
              <w:right w:val="nil"/>
            </w:tcBorders>
            <w:shd w:val="clear" w:color="auto" w:fill="auto"/>
            <w:vAlign w:val="center"/>
            <w:hideMark/>
          </w:tcPr>
          <w:p w:rsidR="00A008EB" w:rsidRPr="00010FF2" w:rsidRDefault="00A008EB" w:rsidP="00E23020">
            <w:pPr>
              <w:spacing w:after="0"/>
              <w:rPr>
                <w:rFonts w:asciiTheme="minorHAnsi" w:eastAsia="Times New Roman" w:hAnsiTheme="minorHAnsi" w:cstheme="minorHAnsi"/>
                <w:color w:val="000000" w:themeColor="text1"/>
                <w:sz w:val="16"/>
                <w:szCs w:val="18"/>
              </w:rPr>
            </w:pPr>
          </w:p>
        </w:tc>
      </w:tr>
    </w:tbl>
    <w:p w:rsidR="00A008EB" w:rsidRPr="00010FF2" w:rsidRDefault="00A008EB" w:rsidP="00A008EB">
      <w:pPr>
        <w:pStyle w:val="ListParagraph"/>
        <w:spacing w:after="200"/>
        <w:rPr>
          <w:rFonts w:asciiTheme="minorHAnsi" w:hAnsiTheme="minorHAnsi" w:cstheme="minorHAnsi"/>
          <w:color w:val="000000" w:themeColor="text1"/>
        </w:rPr>
      </w:pPr>
    </w:p>
    <w:p w:rsidR="00A008EB" w:rsidRPr="00010FF2" w:rsidRDefault="00A008EB" w:rsidP="00775578">
      <w:pPr>
        <w:pStyle w:val="ListParagraph"/>
        <w:numPr>
          <w:ilvl w:val="0"/>
          <w:numId w:val="173"/>
        </w:numPr>
        <w:spacing w:after="200" w:line="259" w:lineRule="auto"/>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 xml:space="preserve">You shall prepare and finalize the Contract for signing of the formal Contract Agreement and shall enter into the Contract Agreement with us, as per the proforma enclosed with the RFP, on non-judicial stamp paper of appropriate value within </w:t>
      </w:r>
      <w:r w:rsidR="00CE2095">
        <w:rPr>
          <w:rFonts w:asciiTheme="minorHAnsi" w:hAnsiTheme="minorHAnsi" w:cstheme="minorHAnsi"/>
          <w:color w:val="000000" w:themeColor="text1"/>
        </w:rPr>
        <w:t>30</w:t>
      </w:r>
      <w:r w:rsidRPr="00010FF2">
        <w:rPr>
          <w:rFonts w:asciiTheme="minorHAnsi" w:hAnsiTheme="minorHAnsi" w:cstheme="minorHAnsi"/>
          <w:color w:val="000000" w:themeColor="text1"/>
        </w:rPr>
        <w:t xml:space="preserve"> (</w:t>
      </w:r>
      <w:r w:rsidR="00CE2095">
        <w:rPr>
          <w:rFonts w:asciiTheme="minorHAnsi" w:hAnsiTheme="minorHAnsi" w:cstheme="minorHAnsi"/>
          <w:color w:val="000000" w:themeColor="text1"/>
        </w:rPr>
        <w:t>thirty</w:t>
      </w:r>
      <w:r w:rsidRPr="00010FF2">
        <w:rPr>
          <w:rFonts w:asciiTheme="minorHAnsi" w:hAnsiTheme="minorHAnsi" w:cstheme="minorHAnsi"/>
          <w:color w:val="000000" w:themeColor="text1"/>
        </w:rPr>
        <w:t xml:space="preserve"> Days from the date of this Notification of Award.</w:t>
      </w:r>
    </w:p>
    <w:p w:rsidR="00A008EB" w:rsidRPr="00010FF2" w:rsidRDefault="00A008EB" w:rsidP="00775578">
      <w:pPr>
        <w:pStyle w:val="ListParagraph"/>
        <w:numPr>
          <w:ilvl w:val="0"/>
          <w:numId w:val="173"/>
        </w:numPr>
        <w:spacing w:after="200" w:line="259" w:lineRule="auto"/>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This Notification of Award is being issued to you in duplicate. We request you to return its duplicate copy duly signed and stamped on each page including all the enclosed Appendices, by the authorized signatory of your company as a proof of your acknowledgement and confirmation.</w:t>
      </w:r>
    </w:p>
    <w:p w:rsidR="00A008EB" w:rsidRPr="00010FF2" w:rsidRDefault="00A008EB" w:rsidP="00A008EB">
      <w:pPr>
        <w:pStyle w:val="ListParagraph"/>
        <w:spacing w:after="200"/>
        <w:rPr>
          <w:rFonts w:asciiTheme="minorHAnsi" w:hAnsiTheme="minorHAnsi" w:cstheme="minorHAnsi"/>
          <w:color w:val="000000" w:themeColor="text1"/>
        </w:rPr>
      </w:pPr>
      <w:r w:rsidRPr="00010FF2">
        <w:rPr>
          <w:rFonts w:asciiTheme="minorHAnsi" w:hAnsiTheme="minorHAnsi" w:cstheme="minorHAnsi"/>
          <w:color w:val="000000" w:themeColor="text1"/>
        </w:rPr>
        <w:t>Please take the necessary action to commence the work and confirm action.</w:t>
      </w:r>
    </w:p>
    <w:p w:rsidR="00A008EB" w:rsidRPr="00010FF2" w:rsidRDefault="00A008EB" w:rsidP="00A008EB">
      <w:pPr>
        <w:pStyle w:val="ListParagraph"/>
        <w:spacing w:after="200"/>
        <w:rPr>
          <w:rFonts w:asciiTheme="minorHAnsi" w:hAnsiTheme="minorHAnsi" w:cstheme="minorHAnsi"/>
          <w:color w:val="000000" w:themeColor="text1"/>
        </w:rPr>
      </w:pPr>
    </w:p>
    <w:p w:rsidR="00A008EB" w:rsidRPr="00010FF2" w:rsidRDefault="00A008EB" w:rsidP="00A008EB">
      <w:pPr>
        <w:pStyle w:val="ListParagraph"/>
        <w:spacing w:after="200"/>
        <w:rPr>
          <w:rFonts w:asciiTheme="minorHAnsi" w:hAnsiTheme="minorHAnsi" w:cstheme="minorHAnsi"/>
          <w:color w:val="000000" w:themeColor="text1"/>
        </w:rPr>
      </w:pPr>
      <w:r w:rsidRPr="00010FF2">
        <w:rPr>
          <w:rFonts w:asciiTheme="minorHAnsi" w:hAnsiTheme="minorHAnsi" w:cstheme="minorHAnsi"/>
          <w:color w:val="000000" w:themeColor="text1"/>
        </w:rPr>
        <w:t>Yours Faithfully,</w:t>
      </w:r>
    </w:p>
    <w:p w:rsidR="00A008EB" w:rsidRPr="00010FF2" w:rsidRDefault="00A008EB" w:rsidP="00A008EB">
      <w:pPr>
        <w:pStyle w:val="ListParagraph"/>
        <w:spacing w:after="200"/>
        <w:rPr>
          <w:rFonts w:asciiTheme="minorHAnsi" w:hAnsiTheme="minorHAnsi" w:cstheme="minorHAnsi"/>
          <w:color w:val="000000" w:themeColor="text1"/>
        </w:rPr>
      </w:pPr>
      <w:r w:rsidRPr="00010FF2">
        <w:rPr>
          <w:rFonts w:asciiTheme="minorHAnsi" w:hAnsiTheme="minorHAnsi" w:cstheme="minorHAnsi"/>
          <w:color w:val="000000" w:themeColor="text1"/>
        </w:rPr>
        <w:t xml:space="preserve">For and behalf of </w:t>
      </w:r>
    </w:p>
    <w:p w:rsidR="00A008EB" w:rsidRPr="00010FF2" w:rsidRDefault="00A008EB" w:rsidP="00A008EB">
      <w:pPr>
        <w:pStyle w:val="ListParagraph"/>
        <w:spacing w:after="200"/>
        <w:rPr>
          <w:rFonts w:asciiTheme="minorHAnsi" w:hAnsiTheme="minorHAnsi" w:cstheme="minorHAnsi"/>
          <w:color w:val="000000" w:themeColor="text1"/>
        </w:rPr>
      </w:pPr>
    </w:p>
    <w:p w:rsidR="00A008EB" w:rsidRPr="00010FF2" w:rsidRDefault="00A008EB" w:rsidP="00A008EB">
      <w:pPr>
        <w:pStyle w:val="ListParagraph"/>
        <w:spacing w:after="200"/>
        <w:rPr>
          <w:rFonts w:asciiTheme="minorHAnsi" w:hAnsiTheme="minorHAnsi" w:cstheme="minorHAnsi"/>
          <w:color w:val="000000" w:themeColor="text1"/>
        </w:rPr>
      </w:pPr>
      <w:r w:rsidRPr="00010FF2">
        <w:rPr>
          <w:rFonts w:asciiTheme="minorHAnsi" w:hAnsiTheme="minorHAnsi" w:cstheme="minorHAnsi"/>
          <w:color w:val="000000" w:themeColor="text1"/>
        </w:rPr>
        <w:t>(Name of KREDL)</w:t>
      </w:r>
    </w:p>
    <w:p w:rsidR="00A008EB" w:rsidRPr="00010FF2" w:rsidRDefault="00A008EB" w:rsidP="00A008EB">
      <w:pPr>
        <w:pStyle w:val="ListParagraph"/>
        <w:spacing w:after="200"/>
        <w:rPr>
          <w:rFonts w:asciiTheme="minorHAnsi" w:hAnsiTheme="minorHAnsi" w:cstheme="minorHAnsi"/>
          <w:color w:val="000000" w:themeColor="text1"/>
        </w:rPr>
      </w:pPr>
    </w:p>
    <w:p w:rsidR="00A008EB" w:rsidRPr="00010FF2" w:rsidRDefault="00A008EB" w:rsidP="00A008EB">
      <w:pPr>
        <w:pStyle w:val="ListParagraph"/>
        <w:spacing w:after="200"/>
        <w:rPr>
          <w:rFonts w:asciiTheme="minorHAnsi" w:hAnsiTheme="minorHAnsi" w:cstheme="minorHAnsi"/>
          <w:color w:val="000000" w:themeColor="text1"/>
        </w:rPr>
      </w:pPr>
      <w:r w:rsidRPr="00010FF2">
        <w:rPr>
          <w:rFonts w:asciiTheme="minorHAnsi" w:hAnsiTheme="minorHAnsi" w:cstheme="minorHAnsi"/>
          <w:color w:val="000000" w:themeColor="text1"/>
        </w:rPr>
        <w:t>(Authorized Signatory)</w:t>
      </w:r>
    </w:p>
    <w:p w:rsidR="00A008EB" w:rsidRPr="00010FF2" w:rsidRDefault="00A008EB" w:rsidP="00A008EB">
      <w:pPr>
        <w:pStyle w:val="ListParagraph"/>
        <w:spacing w:after="200"/>
        <w:rPr>
          <w:rFonts w:asciiTheme="minorHAnsi" w:hAnsiTheme="minorHAnsi" w:cstheme="minorHAnsi"/>
          <w:color w:val="000000" w:themeColor="text1"/>
        </w:rPr>
      </w:pPr>
    </w:p>
    <w:p w:rsidR="00A008EB" w:rsidRPr="00010FF2" w:rsidRDefault="00A008EB" w:rsidP="00A008EB">
      <w:pPr>
        <w:pStyle w:val="ListParagraph"/>
        <w:spacing w:after="200"/>
        <w:rPr>
          <w:rFonts w:asciiTheme="minorHAnsi" w:hAnsiTheme="minorHAnsi" w:cstheme="minorHAnsi"/>
          <w:color w:val="000000" w:themeColor="text1"/>
        </w:rPr>
      </w:pPr>
      <w:r w:rsidRPr="00010FF2">
        <w:rPr>
          <w:rFonts w:asciiTheme="minorHAnsi" w:hAnsiTheme="minorHAnsi" w:cstheme="minorHAnsi"/>
          <w:color w:val="000000" w:themeColor="text1"/>
        </w:rPr>
        <w:t>Encl.: As above</w:t>
      </w:r>
    </w:p>
    <w:p w:rsidR="00A008EB" w:rsidRPr="00010FF2" w:rsidRDefault="00A008EB" w:rsidP="00A008EB">
      <w:pPr>
        <w:pStyle w:val="ListParagraph"/>
        <w:spacing w:after="200"/>
        <w:rPr>
          <w:rFonts w:asciiTheme="minorHAnsi" w:hAnsiTheme="minorHAnsi" w:cstheme="minorHAnsi"/>
          <w:color w:val="000000" w:themeColor="text1"/>
        </w:rPr>
      </w:pPr>
    </w:p>
    <w:p w:rsidR="00A008EB" w:rsidRPr="00010FF2" w:rsidRDefault="00A008EB" w:rsidP="00A008EB">
      <w:pPr>
        <w:pStyle w:val="ListParagraph"/>
        <w:spacing w:after="200"/>
        <w:rPr>
          <w:rFonts w:asciiTheme="minorHAnsi" w:hAnsiTheme="minorHAnsi" w:cstheme="minorHAnsi"/>
          <w:color w:val="000000" w:themeColor="text1"/>
        </w:rPr>
      </w:pPr>
    </w:p>
    <w:p w:rsidR="00A008EB" w:rsidRPr="00010FF2" w:rsidRDefault="00A008EB" w:rsidP="00A008EB">
      <w:pPr>
        <w:pStyle w:val="ListParagraph"/>
        <w:spacing w:after="200"/>
        <w:rPr>
          <w:rFonts w:asciiTheme="minorHAnsi" w:hAnsiTheme="minorHAnsi" w:cstheme="minorHAnsi"/>
          <w:color w:val="000000" w:themeColor="text1"/>
        </w:rPr>
        <w:sectPr w:rsidR="00A008EB" w:rsidRPr="00010FF2" w:rsidSect="00E23020">
          <w:pgSz w:w="12240" w:h="15840"/>
          <w:pgMar w:top="1440" w:right="1440" w:bottom="1440" w:left="1440" w:header="720" w:footer="720" w:gutter="0"/>
          <w:cols w:space="720"/>
          <w:docGrid w:linePitch="360"/>
        </w:sectPr>
      </w:pPr>
    </w:p>
    <w:p w:rsidR="00A008EB" w:rsidRPr="00010FF2" w:rsidRDefault="00A008EB" w:rsidP="00A008EB">
      <w:pPr>
        <w:spacing w:after="200"/>
        <w:jc w:val="center"/>
        <w:rPr>
          <w:rFonts w:asciiTheme="minorHAnsi" w:hAnsiTheme="minorHAnsi" w:cstheme="minorHAnsi"/>
          <w:b/>
          <w:color w:val="000000" w:themeColor="text1"/>
        </w:rPr>
      </w:pPr>
      <w:r w:rsidRPr="00010FF2">
        <w:rPr>
          <w:rFonts w:asciiTheme="minorHAnsi" w:hAnsiTheme="minorHAnsi" w:cstheme="minorHAnsi"/>
          <w:b/>
          <w:color w:val="000000" w:themeColor="text1"/>
        </w:rPr>
        <w:lastRenderedPageBreak/>
        <w:t>2. Form of Contract Agreement</w:t>
      </w:r>
    </w:p>
    <w:p w:rsidR="00FC0731" w:rsidRPr="00010FF2" w:rsidRDefault="00A008EB">
      <w:pPr>
        <w:spacing w:after="200"/>
        <w:jc w:val="both"/>
        <w:rPr>
          <w:rFonts w:asciiTheme="minorHAnsi" w:hAnsiTheme="minorHAnsi" w:cstheme="minorHAnsi"/>
          <w:color w:val="000000" w:themeColor="text1"/>
        </w:rPr>
      </w:pPr>
      <w:r w:rsidRPr="00010FF2">
        <w:rPr>
          <w:rFonts w:asciiTheme="minorHAnsi" w:hAnsiTheme="minorHAnsi" w:cstheme="minorHAnsi"/>
          <w:color w:val="000000" w:themeColor="text1"/>
        </w:rPr>
        <w:t>This Contract is made the _______ day of 20____.</w:t>
      </w:r>
    </w:p>
    <w:p w:rsidR="00FC0731" w:rsidRPr="00010FF2" w:rsidRDefault="00A008EB">
      <w:pPr>
        <w:spacing w:after="200"/>
        <w:jc w:val="both"/>
        <w:rPr>
          <w:rFonts w:asciiTheme="minorHAnsi" w:hAnsiTheme="minorHAnsi" w:cstheme="minorHAnsi"/>
          <w:color w:val="000000" w:themeColor="text1"/>
        </w:rPr>
      </w:pPr>
      <w:r w:rsidRPr="00010FF2">
        <w:rPr>
          <w:rFonts w:asciiTheme="minorHAnsi" w:hAnsiTheme="minorHAnsi" w:cstheme="minorHAnsi"/>
          <w:color w:val="000000" w:themeColor="text1"/>
        </w:rPr>
        <w:t>BETWEEN</w:t>
      </w:r>
    </w:p>
    <w:p w:rsidR="00FC0731" w:rsidRPr="00010FF2" w:rsidRDefault="00A008EB">
      <w:pPr>
        <w:spacing w:after="200"/>
        <w:jc w:val="both"/>
        <w:rPr>
          <w:rFonts w:asciiTheme="minorHAnsi" w:hAnsiTheme="minorHAnsi" w:cstheme="minorHAnsi"/>
          <w:color w:val="000000" w:themeColor="text1"/>
        </w:rPr>
      </w:pPr>
      <w:r w:rsidRPr="00010FF2">
        <w:rPr>
          <w:rFonts w:asciiTheme="minorHAnsi" w:hAnsiTheme="minorHAnsi" w:cstheme="minorHAnsi"/>
          <w:color w:val="000000" w:themeColor="text1"/>
        </w:rPr>
        <w:t xml:space="preserve">[Name of KREDL], a corporation incorporated under the laws of </w:t>
      </w:r>
      <w:r w:rsidRPr="00010FF2">
        <w:rPr>
          <w:rFonts w:asciiTheme="minorHAnsi" w:hAnsiTheme="minorHAnsi" w:cstheme="minorHAnsi"/>
          <w:i/>
          <w:color w:val="000000" w:themeColor="text1"/>
        </w:rPr>
        <w:t>[country of KREDL]</w:t>
      </w:r>
      <w:r w:rsidRPr="00010FF2">
        <w:rPr>
          <w:rFonts w:asciiTheme="minorHAnsi" w:hAnsiTheme="minorHAnsi" w:cstheme="minorHAnsi"/>
          <w:color w:val="000000" w:themeColor="text1"/>
        </w:rPr>
        <w:t xml:space="preserve"> and having its principal place of business at </w:t>
      </w:r>
      <w:r w:rsidRPr="00010FF2">
        <w:rPr>
          <w:rFonts w:asciiTheme="minorHAnsi" w:hAnsiTheme="minorHAnsi" w:cstheme="minorHAnsi"/>
          <w:i/>
          <w:color w:val="000000" w:themeColor="text1"/>
        </w:rPr>
        <w:t>[address of KREDL]</w:t>
      </w:r>
      <w:r w:rsidRPr="00010FF2">
        <w:rPr>
          <w:rFonts w:asciiTheme="minorHAnsi" w:hAnsiTheme="minorHAnsi" w:cstheme="minorHAnsi"/>
          <w:color w:val="000000" w:themeColor="text1"/>
        </w:rPr>
        <w:t xml:space="preserve"> (hereinafter called “KREDL”), and (2) </w:t>
      </w:r>
      <w:r w:rsidRPr="00010FF2">
        <w:rPr>
          <w:rFonts w:asciiTheme="minorHAnsi" w:hAnsiTheme="minorHAnsi" w:cstheme="minorHAnsi"/>
          <w:i/>
          <w:color w:val="000000" w:themeColor="text1"/>
        </w:rPr>
        <w:t>[name of Contractor]</w:t>
      </w:r>
      <w:r w:rsidRPr="00010FF2">
        <w:rPr>
          <w:rFonts w:asciiTheme="minorHAnsi" w:hAnsiTheme="minorHAnsi" w:cstheme="minorHAnsi"/>
          <w:color w:val="000000" w:themeColor="text1"/>
        </w:rPr>
        <w:t xml:space="preserve">, a corporation incorporated under the laws of </w:t>
      </w:r>
      <w:r w:rsidRPr="00010FF2">
        <w:rPr>
          <w:rFonts w:asciiTheme="minorHAnsi" w:hAnsiTheme="minorHAnsi" w:cstheme="minorHAnsi"/>
          <w:i/>
          <w:color w:val="000000" w:themeColor="text1"/>
        </w:rPr>
        <w:t>[country of Contractor]</w:t>
      </w:r>
      <w:r w:rsidRPr="00010FF2">
        <w:rPr>
          <w:rFonts w:asciiTheme="minorHAnsi" w:hAnsiTheme="minorHAnsi" w:cstheme="minorHAnsi"/>
          <w:color w:val="000000" w:themeColor="text1"/>
        </w:rPr>
        <w:t xml:space="preserve"> and having its principal place of business at </w:t>
      </w:r>
      <w:r w:rsidRPr="00010FF2">
        <w:rPr>
          <w:rFonts w:asciiTheme="minorHAnsi" w:hAnsiTheme="minorHAnsi" w:cstheme="minorHAnsi"/>
          <w:i/>
          <w:color w:val="000000" w:themeColor="text1"/>
        </w:rPr>
        <w:t>[address of Contractor]</w:t>
      </w:r>
      <w:r w:rsidRPr="00010FF2">
        <w:rPr>
          <w:rFonts w:asciiTheme="minorHAnsi" w:hAnsiTheme="minorHAnsi" w:cstheme="minorHAnsi"/>
          <w:color w:val="000000" w:themeColor="text1"/>
        </w:rPr>
        <w:t xml:space="preserve"> (hereinafter called “the Contractor”)</w:t>
      </w:r>
    </w:p>
    <w:p w:rsidR="00FC0731" w:rsidRPr="00010FF2" w:rsidRDefault="00A008EB">
      <w:pPr>
        <w:spacing w:after="200"/>
        <w:jc w:val="both"/>
        <w:rPr>
          <w:rFonts w:asciiTheme="minorHAnsi" w:hAnsiTheme="minorHAnsi" w:cstheme="minorHAnsi"/>
          <w:color w:val="000000" w:themeColor="text1"/>
        </w:rPr>
      </w:pPr>
      <w:r w:rsidRPr="00010FF2">
        <w:rPr>
          <w:rFonts w:asciiTheme="minorHAnsi" w:hAnsiTheme="minorHAnsi" w:cstheme="minorHAnsi"/>
          <w:color w:val="000000" w:themeColor="text1"/>
        </w:rPr>
        <w:t xml:space="preserve">WHEREAS KREDL desires to engage the Contractor to design, engineering, procurement, supply, insurance, packing, forwarding, loading, transportation, unloading, storage, construction, installation, erection, testing, commissioning and operational acceptance of the Facilities having all Plant and Equipment and their Installation Services along with its associated auxiliaries including all solar photovoltaic modules, inverters, module mounting structures, string combiner boxes, inverter transformers, HT panels, metering infrastructure, auxiliary transformer, control room, gantry tower, potential transformer, current transformer, vacuum circuit breaker, lightening arrestor etc., single circuit </w:t>
      </w:r>
      <w:r w:rsidR="00CE2095">
        <w:rPr>
          <w:rFonts w:asciiTheme="minorHAnsi" w:hAnsiTheme="minorHAnsi" w:cstheme="minorHAnsi"/>
          <w:color w:val="000000" w:themeColor="text1"/>
        </w:rPr>
        <w:t>33</w:t>
      </w:r>
      <w:r w:rsidRPr="00010FF2">
        <w:rPr>
          <w:rFonts w:asciiTheme="minorHAnsi" w:hAnsiTheme="minorHAnsi" w:cstheme="minorHAnsi"/>
          <w:color w:val="000000" w:themeColor="text1"/>
        </w:rPr>
        <w:t xml:space="preserve"> kV underground cables including provision of any cable tray support structures along the road side from the solar plant to the 220/ </w:t>
      </w:r>
      <w:r w:rsidR="00CE2095">
        <w:rPr>
          <w:rFonts w:asciiTheme="minorHAnsi" w:hAnsiTheme="minorHAnsi" w:cstheme="minorHAnsi"/>
          <w:color w:val="000000" w:themeColor="text1"/>
        </w:rPr>
        <w:t>33</w:t>
      </w:r>
      <w:r w:rsidRPr="00010FF2">
        <w:rPr>
          <w:rFonts w:asciiTheme="minorHAnsi" w:hAnsiTheme="minorHAnsi" w:cstheme="minorHAnsi"/>
          <w:color w:val="000000" w:themeColor="text1"/>
        </w:rPr>
        <w:t xml:space="preserve"> kV KSPDCL pooling substatio</w:t>
      </w:r>
      <w:r w:rsidR="00BD2BB6">
        <w:rPr>
          <w:rFonts w:asciiTheme="minorHAnsi" w:hAnsiTheme="minorHAnsi" w:cstheme="minorHAnsi"/>
          <w:color w:val="000000" w:themeColor="text1"/>
        </w:rPr>
        <w:t xml:space="preserve">n </w:t>
      </w:r>
      <w:r w:rsidR="006442BC" w:rsidRPr="00010FF2">
        <w:rPr>
          <w:rFonts w:asciiTheme="minorHAnsi" w:hAnsiTheme="minorHAnsi" w:cstheme="minorHAnsi"/>
          <w:color w:val="000000" w:themeColor="text1"/>
        </w:rPr>
        <w:t xml:space="preserve">for KREDL </w:t>
      </w:r>
      <w:r w:rsidR="009B1956" w:rsidRPr="00010FF2">
        <w:rPr>
          <w:rFonts w:asciiTheme="minorHAnsi" w:hAnsiTheme="minorHAnsi" w:cstheme="minorHAnsi"/>
          <w:color w:val="000000" w:themeColor="text1"/>
        </w:rPr>
        <w:t xml:space="preserve">battery energy storage system </w:t>
      </w:r>
      <w:r w:rsidR="006442BC" w:rsidRPr="00010FF2">
        <w:rPr>
          <w:rFonts w:asciiTheme="minorHAnsi" w:hAnsiTheme="minorHAnsi" w:cstheme="minorHAnsi"/>
          <w:color w:val="000000" w:themeColor="text1"/>
        </w:rPr>
        <w:t>(BESS) at 220/</w:t>
      </w:r>
      <w:r w:rsidR="00BD2BB6">
        <w:rPr>
          <w:rFonts w:asciiTheme="minorHAnsi" w:hAnsiTheme="minorHAnsi" w:cstheme="minorHAnsi"/>
          <w:color w:val="000000" w:themeColor="text1"/>
        </w:rPr>
        <w:t>33</w:t>
      </w:r>
      <w:r w:rsidR="006442BC" w:rsidRPr="00010FF2">
        <w:rPr>
          <w:rFonts w:asciiTheme="minorHAnsi" w:hAnsiTheme="minorHAnsi" w:cstheme="minorHAnsi"/>
          <w:color w:val="000000" w:themeColor="text1"/>
        </w:rPr>
        <w:t xml:space="preserve">kV </w:t>
      </w:r>
      <w:r w:rsidR="009B1956" w:rsidRPr="00010FF2">
        <w:rPr>
          <w:rFonts w:asciiTheme="minorHAnsi" w:hAnsiTheme="minorHAnsi" w:cstheme="minorHAnsi"/>
          <w:color w:val="000000" w:themeColor="text1"/>
        </w:rPr>
        <w:t>s</w:t>
      </w:r>
      <w:r w:rsidR="006442BC" w:rsidRPr="00010FF2">
        <w:rPr>
          <w:rFonts w:asciiTheme="minorHAnsi" w:hAnsiTheme="minorHAnsi" w:cstheme="minorHAnsi"/>
          <w:color w:val="000000" w:themeColor="text1"/>
        </w:rPr>
        <w:t>ub-station No. 0</w:t>
      </w:r>
      <w:r w:rsidR="00BD2BB6">
        <w:rPr>
          <w:rFonts w:asciiTheme="minorHAnsi" w:hAnsiTheme="minorHAnsi" w:cstheme="minorHAnsi"/>
          <w:color w:val="000000" w:themeColor="text1"/>
        </w:rPr>
        <w:t>4</w:t>
      </w:r>
      <w:r w:rsidR="009B1956" w:rsidRPr="00010FF2">
        <w:rPr>
          <w:rFonts w:asciiTheme="minorHAnsi" w:hAnsiTheme="minorHAnsi" w:cstheme="minorHAnsi"/>
          <w:color w:val="000000" w:themeColor="text1"/>
        </w:rPr>
        <w:t xml:space="preserve">, </w:t>
      </w:r>
      <w:r w:rsidRPr="00010FF2">
        <w:rPr>
          <w:rFonts w:asciiTheme="minorHAnsi" w:hAnsiTheme="minorHAnsi" w:cstheme="minorHAnsi"/>
          <w:color w:val="000000" w:themeColor="text1"/>
        </w:rPr>
        <w:t>AC components, DC components, tools/ tackles and all the other assets, buildings, structures, machinery, facilities and related assets thereof (“Facilities”) and the Contractor have agreed to such engagement upon and subject to the terms and conditions hereinafter appearing.</w:t>
      </w:r>
    </w:p>
    <w:p w:rsidR="00FC0731" w:rsidRPr="00010FF2" w:rsidRDefault="00A008EB">
      <w:pPr>
        <w:spacing w:after="200"/>
        <w:jc w:val="both"/>
        <w:rPr>
          <w:rFonts w:asciiTheme="minorHAnsi" w:hAnsiTheme="minorHAnsi" w:cstheme="minorHAnsi"/>
          <w:color w:val="000000" w:themeColor="text1"/>
        </w:rPr>
      </w:pPr>
      <w:r w:rsidRPr="00010FF2">
        <w:rPr>
          <w:rFonts w:asciiTheme="minorHAnsi" w:hAnsiTheme="minorHAnsi" w:cstheme="minorHAnsi"/>
          <w:color w:val="000000" w:themeColor="text1"/>
        </w:rPr>
        <w:t>NOW IT IS HEREBY AGREED as follows:</w:t>
      </w:r>
    </w:p>
    <w:p w:rsidR="00FC0731" w:rsidRPr="00010FF2" w:rsidRDefault="00A008EB">
      <w:pPr>
        <w:spacing w:after="200"/>
        <w:jc w:val="both"/>
        <w:rPr>
          <w:rFonts w:asciiTheme="minorHAnsi" w:hAnsiTheme="minorHAnsi" w:cstheme="minorHAnsi"/>
          <w:color w:val="000000" w:themeColor="text1"/>
        </w:rPr>
      </w:pPr>
      <w:r w:rsidRPr="00010FF2">
        <w:rPr>
          <w:rFonts w:asciiTheme="minorHAnsi" w:hAnsiTheme="minorHAnsi" w:cstheme="minorHAnsi"/>
          <w:color w:val="000000" w:themeColor="text1"/>
        </w:rPr>
        <w:t>Article1. Contract Documents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98"/>
        <w:gridCol w:w="7578"/>
      </w:tblGrid>
      <w:tr w:rsidR="00A008EB" w:rsidRPr="00010FF2" w:rsidTr="00E23020">
        <w:tc>
          <w:tcPr>
            <w:tcW w:w="1998" w:type="dxa"/>
          </w:tcPr>
          <w:p w:rsidR="00FC0731" w:rsidRPr="00010FF2" w:rsidRDefault="00A008EB">
            <w:pPr>
              <w:spacing w:before="40" w:after="40"/>
              <w:jc w:val="both"/>
              <w:rPr>
                <w:rFonts w:asciiTheme="minorHAnsi" w:hAnsiTheme="minorHAnsi" w:cstheme="minorHAnsi"/>
                <w:color w:val="000000" w:themeColor="text1"/>
              </w:rPr>
            </w:pPr>
            <w:r w:rsidRPr="00010FF2">
              <w:rPr>
                <w:rFonts w:asciiTheme="minorHAnsi" w:hAnsiTheme="minorHAnsi" w:cstheme="minorHAnsi"/>
                <w:color w:val="000000" w:themeColor="text1"/>
              </w:rPr>
              <w:t>1.1</w:t>
            </w:r>
          </w:p>
        </w:tc>
        <w:tc>
          <w:tcPr>
            <w:tcW w:w="7578" w:type="dxa"/>
          </w:tcPr>
          <w:p w:rsidR="00FC0731" w:rsidRPr="00010FF2" w:rsidRDefault="00A008EB">
            <w:pPr>
              <w:spacing w:before="40" w:after="40"/>
              <w:jc w:val="both"/>
              <w:rPr>
                <w:rFonts w:asciiTheme="minorHAnsi" w:hAnsiTheme="minorHAnsi" w:cstheme="minorHAnsi"/>
                <w:color w:val="000000" w:themeColor="text1"/>
              </w:rPr>
            </w:pPr>
            <w:r w:rsidRPr="00010FF2">
              <w:rPr>
                <w:rFonts w:asciiTheme="minorHAnsi" w:hAnsiTheme="minorHAnsi" w:cstheme="minorHAnsi"/>
                <w:color w:val="000000" w:themeColor="text1"/>
              </w:rPr>
              <w:t>The following documents shall constitute the Contract between KREDL and the Contractor, and each shall be read and construed as an integral part of the Contract:</w:t>
            </w:r>
          </w:p>
          <w:p w:rsidR="00FC0731" w:rsidRPr="00010FF2" w:rsidRDefault="00A008EB" w:rsidP="00775578">
            <w:pPr>
              <w:pStyle w:val="ListParagraph"/>
              <w:numPr>
                <w:ilvl w:val="0"/>
                <w:numId w:val="176"/>
              </w:numPr>
              <w:spacing w:before="40" w:after="40"/>
              <w:ind w:left="342"/>
              <w:jc w:val="both"/>
              <w:rPr>
                <w:rFonts w:asciiTheme="minorHAnsi" w:hAnsiTheme="minorHAnsi" w:cstheme="minorHAnsi"/>
                <w:color w:val="000000" w:themeColor="text1"/>
              </w:rPr>
            </w:pPr>
            <w:r w:rsidRPr="00010FF2">
              <w:rPr>
                <w:rFonts w:asciiTheme="minorHAnsi" w:hAnsiTheme="minorHAnsi" w:cstheme="minorHAnsi"/>
                <w:color w:val="000000" w:themeColor="text1"/>
              </w:rPr>
              <w:t>This Contract Agreement and the Appendices hereto</w:t>
            </w:r>
          </w:p>
          <w:p w:rsidR="00FC0731" w:rsidRPr="00010FF2" w:rsidRDefault="00A008EB" w:rsidP="00775578">
            <w:pPr>
              <w:pStyle w:val="ListParagraph"/>
              <w:numPr>
                <w:ilvl w:val="0"/>
                <w:numId w:val="176"/>
              </w:numPr>
              <w:spacing w:before="40" w:after="40"/>
              <w:ind w:left="342"/>
              <w:jc w:val="both"/>
              <w:rPr>
                <w:rFonts w:asciiTheme="minorHAnsi" w:hAnsiTheme="minorHAnsi" w:cstheme="minorHAnsi"/>
                <w:color w:val="000000" w:themeColor="text1"/>
              </w:rPr>
            </w:pPr>
            <w:r w:rsidRPr="00010FF2">
              <w:rPr>
                <w:rFonts w:asciiTheme="minorHAnsi" w:hAnsiTheme="minorHAnsi" w:cstheme="minorHAnsi"/>
                <w:color w:val="000000" w:themeColor="text1"/>
              </w:rPr>
              <w:t>Notification of Award</w:t>
            </w:r>
          </w:p>
          <w:p w:rsidR="00FC0731" w:rsidRPr="00010FF2" w:rsidRDefault="00A008EB" w:rsidP="00775578">
            <w:pPr>
              <w:pStyle w:val="ListParagraph"/>
              <w:numPr>
                <w:ilvl w:val="0"/>
                <w:numId w:val="176"/>
              </w:numPr>
              <w:spacing w:before="40" w:after="40"/>
              <w:ind w:left="342"/>
              <w:jc w:val="both"/>
              <w:rPr>
                <w:rFonts w:asciiTheme="minorHAnsi" w:hAnsiTheme="minorHAnsi" w:cstheme="minorHAnsi"/>
                <w:color w:val="000000" w:themeColor="text1"/>
              </w:rPr>
            </w:pPr>
            <w:r w:rsidRPr="00010FF2">
              <w:rPr>
                <w:rFonts w:asciiTheme="minorHAnsi" w:hAnsiTheme="minorHAnsi" w:cstheme="minorHAnsi"/>
                <w:color w:val="000000" w:themeColor="text1"/>
              </w:rPr>
              <w:t xml:space="preserve">Any </w:t>
            </w:r>
            <w:r w:rsidR="00BD2BB6" w:rsidRPr="00010FF2">
              <w:rPr>
                <w:rFonts w:asciiTheme="minorHAnsi" w:hAnsiTheme="minorHAnsi" w:cstheme="minorHAnsi"/>
                <w:color w:val="000000" w:themeColor="text1"/>
              </w:rPr>
              <w:t>Corrigendum</w:t>
            </w:r>
            <w:r w:rsidRPr="00010FF2">
              <w:rPr>
                <w:rFonts w:asciiTheme="minorHAnsi" w:hAnsiTheme="minorHAnsi" w:cstheme="minorHAnsi"/>
                <w:color w:val="000000" w:themeColor="text1"/>
              </w:rPr>
              <w:t xml:space="preserve"> and Addendum issued.</w:t>
            </w:r>
          </w:p>
          <w:p w:rsidR="00FC0731" w:rsidRPr="00010FF2" w:rsidRDefault="00A008EB" w:rsidP="00775578">
            <w:pPr>
              <w:pStyle w:val="ListParagraph"/>
              <w:numPr>
                <w:ilvl w:val="0"/>
                <w:numId w:val="176"/>
              </w:numPr>
              <w:spacing w:before="40" w:after="40"/>
              <w:ind w:left="342"/>
              <w:jc w:val="both"/>
              <w:rPr>
                <w:rFonts w:asciiTheme="minorHAnsi" w:hAnsiTheme="minorHAnsi" w:cstheme="minorHAnsi"/>
                <w:color w:val="000000" w:themeColor="text1"/>
              </w:rPr>
            </w:pPr>
            <w:r w:rsidRPr="00010FF2">
              <w:rPr>
                <w:rFonts w:asciiTheme="minorHAnsi" w:hAnsiTheme="minorHAnsi" w:cstheme="minorHAnsi"/>
                <w:color w:val="000000" w:themeColor="text1"/>
              </w:rPr>
              <w:t>RFP containing VOLUME I</w:t>
            </w:r>
            <w:r w:rsidR="00F86DBF" w:rsidRPr="00010FF2">
              <w:rPr>
                <w:rFonts w:asciiTheme="minorHAnsi" w:hAnsiTheme="minorHAnsi" w:cstheme="minorHAnsi"/>
                <w:color w:val="000000" w:themeColor="text1"/>
              </w:rPr>
              <w:t>,</w:t>
            </w:r>
            <w:r w:rsidRPr="00010FF2">
              <w:rPr>
                <w:rFonts w:asciiTheme="minorHAnsi" w:hAnsiTheme="minorHAnsi" w:cstheme="minorHAnsi"/>
                <w:color w:val="000000" w:themeColor="text1"/>
              </w:rPr>
              <w:t xml:space="preserve"> VOLUME II</w:t>
            </w:r>
            <w:r w:rsidR="00F86DBF" w:rsidRPr="00010FF2">
              <w:rPr>
                <w:rFonts w:asciiTheme="minorHAnsi" w:hAnsiTheme="minorHAnsi" w:cstheme="minorHAnsi"/>
                <w:color w:val="000000" w:themeColor="text1"/>
              </w:rPr>
              <w:t xml:space="preserve"> and VOLUME III</w:t>
            </w:r>
          </w:p>
          <w:p w:rsidR="00FC0731" w:rsidRPr="00010FF2" w:rsidRDefault="00FC0731">
            <w:pPr>
              <w:pStyle w:val="ListParagraph"/>
              <w:spacing w:before="40" w:after="40"/>
              <w:ind w:left="342"/>
              <w:jc w:val="both"/>
              <w:rPr>
                <w:rFonts w:asciiTheme="minorHAnsi" w:eastAsiaTheme="majorEastAsia" w:hAnsiTheme="minorHAnsi" w:cstheme="minorHAnsi"/>
                <w:color w:val="000000" w:themeColor="text1"/>
                <w:sz w:val="28"/>
                <w:szCs w:val="24"/>
              </w:rPr>
            </w:pPr>
          </w:p>
        </w:tc>
      </w:tr>
      <w:tr w:rsidR="00A008EB" w:rsidRPr="00010FF2" w:rsidTr="00E23020">
        <w:tc>
          <w:tcPr>
            <w:tcW w:w="1998" w:type="dxa"/>
          </w:tcPr>
          <w:p w:rsidR="00FC0731" w:rsidRPr="00010FF2" w:rsidRDefault="00A008EB">
            <w:pPr>
              <w:spacing w:before="40" w:after="40"/>
              <w:jc w:val="both"/>
              <w:rPr>
                <w:rFonts w:asciiTheme="minorHAnsi" w:hAnsiTheme="minorHAnsi" w:cstheme="minorHAnsi"/>
                <w:color w:val="000000" w:themeColor="text1"/>
              </w:rPr>
            </w:pPr>
            <w:r w:rsidRPr="00010FF2">
              <w:rPr>
                <w:rFonts w:asciiTheme="minorHAnsi" w:hAnsiTheme="minorHAnsi" w:cstheme="minorHAnsi"/>
                <w:color w:val="000000" w:themeColor="text1"/>
              </w:rPr>
              <w:t>1.2</w:t>
            </w:r>
          </w:p>
        </w:tc>
        <w:tc>
          <w:tcPr>
            <w:tcW w:w="7578" w:type="dxa"/>
          </w:tcPr>
          <w:p w:rsidR="00FC0731" w:rsidRPr="00010FF2" w:rsidRDefault="00A008EB">
            <w:pPr>
              <w:spacing w:before="40" w:after="40"/>
              <w:jc w:val="both"/>
              <w:rPr>
                <w:rFonts w:asciiTheme="minorHAnsi" w:hAnsiTheme="minorHAnsi" w:cstheme="minorHAnsi"/>
                <w:color w:val="000000" w:themeColor="text1"/>
              </w:rPr>
            </w:pPr>
            <w:r w:rsidRPr="00010FF2">
              <w:rPr>
                <w:rFonts w:asciiTheme="minorHAnsi" w:hAnsiTheme="minorHAnsi" w:cstheme="minorHAnsi"/>
                <w:color w:val="000000" w:themeColor="text1"/>
              </w:rPr>
              <w:t>In the event of any ambiguity or conflict between the Contract Documents listed above, the order of precedence shall be the order in which the Contract Documents are listed in Article 1.1 (Contract Documents) above.</w:t>
            </w:r>
          </w:p>
          <w:p w:rsidR="00FC0731" w:rsidRPr="00010FF2" w:rsidRDefault="00FC0731">
            <w:pPr>
              <w:spacing w:before="40" w:after="40"/>
              <w:jc w:val="both"/>
              <w:rPr>
                <w:rFonts w:asciiTheme="minorHAnsi" w:eastAsiaTheme="majorEastAsia" w:hAnsiTheme="minorHAnsi" w:cstheme="minorHAnsi"/>
                <w:color w:val="000000" w:themeColor="text1"/>
                <w:sz w:val="28"/>
                <w:szCs w:val="24"/>
              </w:rPr>
            </w:pPr>
          </w:p>
        </w:tc>
      </w:tr>
      <w:tr w:rsidR="00A008EB" w:rsidRPr="00010FF2" w:rsidTr="00E23020">
        <w:tc>
          <w:tcPr>
            <w:tcW w:w="1998" w:type="dxa"/>
          </w:tcPr>
          <w:p w:rsidR="00FC0731" w:rsidRPr="00010FF2" w:rsidRDefault="00A008EB">
            <w:pPr>
              <w:spacing w:before="40" w:after="40"/>
              <w:jc w:val="both"/>
              <w:rPr>
                <w:rFonts w:asciiTheme="minorHAnsi" w:hAnsiTheme="minorHAnsi" w:cstheme="minorHAnsi"/>
                <w:color w:val="000000" w:themeColor="text1"/>
              </w:rPr>
            </w:pPr>
            <w:r w:rsidRPr="00010FF2">
              <w:rPr>
                <w:rFonts w:asciiTheme="minorHAnsi" w:hAnsiTheme="minorHAnsi" w:cstheme="minorHAnsi"/>
                <w:color w:val="000000" w:themeColor="text1"/>
              </w:rPr>
              <w:t>1.3</w:t>
            </w:r>
          </w:p>
        </w:tc>
        <w:tc>
          <w:tcPr>
            <w:tcW w:w="7578" w:type="dxa"/>
          </w:tcPr>
          <w:p w:rsidR="00FC0731" w:rsidRPr="00010FF2" w:rsidRDefault="00A008EB">
            <w:pPr>
              <w:spacing w:before="40" w:after="40"/>
              <w:jc w:val="both"/>
              <w:rPr>
                <w:rFonts w:asciiTheme="minorHAnsi" w:hAnsiTheme="minorHAnsi" w:cstheme="minorHAnsi"/>
                <w:color w:val="000000" w:themeColor="text1"/>
              </w:rPr>
            </w:pPr>
            <w:r w:rsidRPr="00010FF2">
              <w:rPr>
                <w:rFonts w:asciiTheme="minorHAnsi" w:hAnsiTheme="minorHAnsi" w:cstheme="minorHAnsi"/>
                <w:b/>
                <w:color w:val="000000" w:themeColor="text1"/>
              </w:rPr>
              <w:t>Definitions</w:t>
            </w:r>
            <w:r w:rsidRPr="00010FF2">
              <w:rPr>
                <w:rFonts w:asciiTheme="minorHAnsi" w:hAnsiTheme="minorHAnsi" w:cstheme="minorHAnsi"/>
                <w:color w:val="000000" w:themeColor="text1"/>
              </w:rPr>
              <w:t xml:space="preserve"> (Reference TCC Clause 1)</w:t>
            </w:r>
          </w:p>
          <w:p w:rsidR="00FC0731" w:rsidRPr="00010FF2" w:rsidRDefault="00A008EB">
            <w:pPr>
              <w:spacing w:before="40" w:after="40"/>
              <w:jc w:val="both"/>
              <w:rPr>
                <w:rFonts w:asciiTheme="minorHAnsi" w:hAnsiTheme="minorHAnsi" w:cstheme="minorHAnsi"/>
                <w:color w:val="000000" w:themeColor="text1"/>
              </w:rPr>
            </w:pPr>
            <w:r w:rsidRPr="00010FF2">
              <w:rPr>
                <w:rFonts w:asciiTheme="minorHAnsi" w:hAnsiTheme="minorHAnsi" w:cstheme="minorHAnsi"/>
                <w:color w:val="000000" w:themeColor="text1"/>
              </w:rPr>
              <w:t>Capitalized words and phrases used herein shall have the same meanings as are ascribed to them in the Terms and Conditions of Contract.</w:t>
            </w:r>
          </w:p>
        </w:tc>
      </w:tr>
    </w:tbl>
    <w:p w:rsidR="00FC0731" w:rsidRPr="00010FF2" w:rsidRDefault="00FC0731">
      <w:pPr>
        <w:spacing w:after="200"/>
        <w:jc w:val="both"/>
        <w:rPr>
          <w:rFonts w:asciiTheme="minorHAnsi" w:hAnsiTheme="minorHAnsi" w:cstheme="minorHAnsi"/>
          <w:color w:val="000000" w:themeColor="text1"/>
        </w:rPr>
      </w:pPr>
    </w:p>
    <w:p w:rsidR="00FC0731" w:rsidRPr="00010FF2" w:rsidRDefault="00FC0731">
      <w:pPr>
        <w:spacing w:after="200"/>
        <w:jc w:val="both"/>
        <w:rPr>
          <w:rFonts w:asciiTheme="minorHAnsi" w:hAnsiTheme="minorHAnsi" w:cstheme="minorHAnsi"/>
          <w:color w:val="000000" w:themeColor="text1"/>
        </w:rPr>
      </w:pPr>
    </w:p>
    <w:p w:rsidR="00FC0731" w:rsidRPr="00010FF2" w:rsidRDefault="00A008EB">
      <w:pPr>
        <w:spacing w:after="200"/>
        <w:jc w:val="both"/>
        <w:rPr>
          <w:rFonts w:asciiTheme="minorHAnsi" w:hAnsiTheme="minorHAnsi" w:cstheme="minorHAnsi"/>
          <w:color w:val="000000" w:themeColor="text1"/>
        </w:rPr>
      </w:pPr>
      <w:r w:rsidRPr="00010FF2">
        <w:rPr>
          <w:rFonts w:asciiTheme="minorHAnsi" w:hAnsiTheme="minorHAnsi" w:cstheme="minorHAnsi"/>
          <w:color w:val="000000" w:themeColor="text1"/>
        </w:rPr>
        <w:t>Article2. Contract price &amp; terms of payment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98"/>
        <w:gridCol w:w="7578"/>
      </w:tblGrid>
      <w:tr w:rsidR="00A008EB" w:rsidRPr="00010FF2" w:rsidTr="00E23020">
        <w:tc>
          <w:tcPr>
            <w:tcW w:w="1998" w:type="dxa"/>
          </w:tcPr>
          <w:p w:rsidR="00FC0731" w:rsidRPr="00010FF2" w:rsidRDefault="00A008EB">
            <w:pPr>
              <w:spacing w:before="40" w:after="40"/>
              <w:jc w:val="both"/>
              <w:rPr>
                <w:rFonts w:asciiTheme="minorHAnsi" w:hAnsiTheme="minorHAnsi" w:cstheme="minorHAnsi"/>
                <w:color w:val="000000" w:themeColor="text1"/>
              </w:rPr>
            </w:pPr>
            <w:r w:rsidRPr="00010FF2">
              <w:rPr>
                <w:rFonts w:asciiTheme="minorHAnsi" w:hAnsiTheme="minorHAnsi" w:cstheme="minorHAnsi"/>
                <w:color w:val="000000" w:themeColor="text1"/>
              </w:rPr>
              <w:t>2.1</w:t>
            </w:r>
          </w:p>
        </w:tc>
        <w:tc>
          <w:tcPr>
            <w:tcW w:w="7578" w:type="dxa"/>
          </w:tcPr>
          <w:p w:rsidR="00FC0731" w:rsidRPr="00010FF2" w:rsidRDefault="00A008EB">
            <w:pPr>
              <w:spacing w:before="40" w:after="40"/>
              <w:jc w:val="both"/>
              <w:rPr>
                <w:rFonts w:asciiTheme="minorHAnsi" w:hAnsiTheme="minorHAnsi" w:cstheme="minorHAnsi"/>
                <w:color w:val="000000" w:themeColor="text1"/>
              </w:rPr>
            </w:pPr>
            <w:r w:rsidRPr="00010FF2">
              <w:rPr>
                <w:rFonts w:asciiTheme="minorHAnsi" w:hAnsiTheme="minorHAnsi" w:cstheme="minorHAnsi"/>
                <w:b/>
                <w:color w:val="000000" w:themeColor="text1"/>
              </w:rPr>
              <w:t>Contract Price</w:t>
            </w:r>
            <w:r w:rsidRPr="00010FF2">
              <w:rPr>
                <w:rFonts w:asciiTheme="minorHAnsi" w:hAnsiTheme="minorHAnsi" w:cstheme="minorHAnsi"/>
                <w:color w:val="000000" w:themeColor="text1"/>
              </w:rPr>
              <w:t xml:space="preserve"> (Reference TCC Clause </w:t>
            </w:r>
            <w:r w:rsidR="00D969DC">
              <w:fldChar w:fldCharType="begin"/>
            </w:r>
            <w:r w:rsidR="00D969DC">
              <w:instrText xml:space="preserve"> REF _Ref531859072 \r \h \* MERGEFORMAT </w:instrText>
            </w:r>
            <w:r w:rsidR="00D969DC">
              <w:fldChar w:fldCharType="separate"/>
            </w:r>
            <w:r w:rsidR="00C25D77" w:rsidRPr="00C25D77">
              <w:rPr>
                <w:rFonts w:asciiTheme="minorHAnsi" w:hAnsiTheme="minorHAnsi" w:cstheme="minorHAnsi"/>
                <w:color w:val="000000" w:themeColor="text1"/>
              </w:rPr>
              <w:t>3.3.1</w:t>
            </w:r>
            <w:r w:rsidR="00D969DC">
              <w:fldChar w:fldCharType="end"/>
            </w:r>
            <w:r w:rsidRPr="00010FF2">
              <w:rPr>
                <w:rFonts w:asciiTheme="minorHAnsi" w:hAnsiTheme="minorHAnsi" w:cstheme="minorHAnsi"/>
                <w:color w:val="000000" w:themeColor="text1"/>
              </w:rPr>
              <w:t>)</w:t>
            </w:r>
          </w:p>
          <w:p w:rsidR="00FC0731" w:rsidRPr="00010FF2" w:rsidRDefault="00A008EB">
            <w:pPr>
              <w:spacing w:before="40" w:after="40"/>
              <w:jc w:val="both"/>
              <w:rPr>
                <w:rFonts w:asciiTheme="minorHAnsi" w:hAnsiTheme="minorHAnsi" w:cstheme="minorHAnsi"/>
                <w:i/>
                <w:color w:val="000000" w:themeColor="text1"/>
              </w:rPr>
            </w:pPr>
            <w:r w:rsidRPr="00010FF2">
              <w:rPr>
                <w:rFonts w:asciiTheme="minorHAnsi" w:hAnsiTheme="minorHAnsi" w:cstheme="minorHAnsi"/>
                <w:color w:val="000000" w:themeColor="text1"/>
              </w:rPr>
              <w:t xml:space="preserve">KREDL hereby agrees to pay to the Contractor the Contract Price in consideration of the performance by the Contractor of its obligations hereunder. The Contract Price shall be paid in INR (Indian Rupees) only with a total amount </w:t>
            </w:r>
            <w:r w:rsidRPr="00010FF2">
              <w:rPr>
                <w:rFonts w:asciiTheme="minorHAnsi" w:hAnsiTheme="minorHAnsi" w:cstheme="minorHAnsi"/>
                <w:i/>
                <w:color w:val="000000" w:themeColor="text1"/>
              </w:rPr>
              <w:t xml:space="preserve">[amount of in </w:t>
            </w:r>
            <w:r w:rsidRPr="00010FF2">
              <w:rPr>
                <w:rFonts w:asciiTheme="minorHAnsi" w:hAnsiTheme="minorHAnsi" w:cstheme="minorHAnsi"/>
                <w:i/>
                <w:color w:val="000000" w:themeColor="text1"/>
              </w:rPr>
              <w:lastRenderedPageBreak/>
              <w:t>words]</w:t>
            </w:r>
            <w:r w:rsidRPr="00010FF2">
              <w:rPr>
                <w:rFonts w:asciiTheme="minorHAnsi" w:hAnsiTheme="minorHAnsi" w:cstheme="minorHAnsi"/>
                <w:color w:val="000000" w:themeColor="text1"/>
              </w:rPr>
              <w:t xml:space="preserve">, </w:t>
            </w:r>
            <w:r w:rsidRPr="00010FF2">
              <w:rPr>
                <w:rFonts w:asciiTheme="minorHAnsi" w:hAnsiTheme="minorHAnsi" w:cstheme="minorHAnsi"/>
                <w:i/>
                <w:color w:val="000000" w:themeColor="text1"/>
              </w:rPr>
              <w:t>[amount in figures]</w:t>
            </w:r>
            <w:r w:rsidRPr="00010FF2">
              <w:rPr>
                <w:rFonts w:asciiTheme="minorHAnsi" w:hAnsiTheme="minorHAnsi" w:cstheme="minorHAnsi"/>
                <w:color w:val="000000" w:themeColor="text1"/>
              </w:rPr>
              <w:t>, or such other sums as may be determined in accordance with the terms and conditions of the Contract. The Contract Price is definitive as indicated in the Final Price Bid and the Contractor shall not be entitled any increase or variation in Contract Price, except initiated by KREDL as per the provisions of the Contract.</w:t>
            </w:r>
          </w:p>
        </w:tc>
      </w:tr>
      <w:tr w:rsidR="00A008EB" w:rsidRPr="00010FF2" w:rsidTr="00E23020">
        <w:tc>
          <w:tcPr>
            <w:tcW w:w="1998" w:type="dxa"/>
          </w:tcPr>
          <w:p w:rsidR="00FC0731" w:rsidRPr="00010FF2" w:rsidRDefault="00A008EB">
            <w:pPr>
              <w:spacing w:before="40" w:after="40"/>
              <w:jc w:val="both"/>
              <w:rPr>
                <w:rFonts w:asciiTheme="minorHAnsi" w:hAnsiTheme="minorHAnsi" w:cstheme="minorHAnsi"/>
                <w:color w:val="000000" w:themeColor="text1"/>
              </w:rPr>
            </w:pPr>
            <w:r w:rsidRPr="00010FF2">
              <w:rPr>
                <w:rFonts w:asciiTheme="minorHAnsi" w:hAnsiTheme="minorHAnsi" w:cstheme="minorHAnsi"/>
                <w:color w:val="000000" w:themeColor="text1"/>
              </w:rPr>
              <w:lastRenderedPageBreak/>
              <w:t>2.2</w:t>
            </w:r>
          </w:p>
        </w:tc>
        <w:tc>
          <w:tcPr>
            <w:tcW w:w="7578" w:type="dxa"/>
          </w:tcPr>
          <w:p w:rsidR="00FC0731" w:rsidRPr="00010FF2" w:rsidRDefault="00A008EB">
            <w:pPr>
              <w:spacing w:before="40" w:after="40"/>
              <w:jc w:val="both"/>
              <w:rPr>
                <w:rFonts w:asciiTheme="minorHAnsi" w:hAnsiTheme="minorHAnsi" w:cstheme="minorHAnsi"/>
                <w:color w:val="000000" w:themeColor="text1"/>
              </w:rPr>
            </w:pPr>
            <w:r w:rsidRPr="00010FF2">
              <w:rPr>
                <w:rFonts w:asciiTheme="minorHAnsi" w:hAnsiTheme="minorHAnsi" w:cstheme="minorHAnsi"/>
                <w:b/>
                <w:color w:val="000000" w:themeColor="text1"/>
              </w:rPr>
              <w:t>Terms of Payment</w:t>
            </w:r>
            <w:r w:rsidRPr="00010FF2">
              <w:rPr>
                <w:rFonts w:asciiTheme="minorHAnsi" w:hAnsiTheme="minorHAnsi" w:cstheme="minorHAnsi"/>
                <w:color w:val="000000" w:themeColor="text1"/>
              </w:rPr>
              <w:t xml:space="preserve"> (Reference TCC Clause </w:t>
            </w:r>
            <w:r w:rsidR="00D969DC">
              <w:fldChar w:fldCharType="begin"/>
            </w:r>
            <w:r w:rsidR="00D969DC">
              <w:instrText xml:space="preserve"> REF _Ref531859181 \r \h \* MERGEFORMAT </w:instrText>
            </w:r>
            <w:r w:rsidR="00D969DC">
              <w:fldChar w:fldCharType="separate"/>
            </w:r>
            <w:r w:rsidR="00C25D77" w:rsidRPr="00C25D77">
              <w:rPr>
                <w:rFonts w:asciiTheme="minorHAnsi" w:hAnsiTheme="minorHAnsi" w:cstheme="minorHAnsi"/>
                <w:color w:val="000000" w:themeColor="text1"/>
              </w:rPr>
              <w:t>3.3.2</w:t>
            </w:r>
            <w:r w:rsidR="00D969DC">
              <w:fldChar w:fldCharType="end"/>
            </w:r>
            <w:r w:rsidRPr="00010FF2">
              <w:rPr>
                <w:rFonts w:asciiTheme="minorHAnsi" w:hAnsiTheme="minorHAnsi" w:cstheme="minorHAnsi"/>
                <w:color w:val="000000" w:themeColor="text1"/>
              </w:rPr>
              <w:t>)</w:t>
            </w:r>
          </w:p>
        </w:tc>
      </w:tr>
      <w:tr w:rsidR="00A008EB" w:rsidRPr="00010FF2" w:rsidTr="00E23020">
        <w:tc>
          <w:tcPr>
            <w:tcW w:w="1998" w:type="dxa"/>
          </w:tcPr>
          <w:p w:rsidR="00FC0731" w:rsidRPr="00010FF2" w:rsidRDefault="00FC0731">
            <w:pPr>
              <w:spacing w:before="40" w:after="40"/>
              <w:jc w:val="both"/>
              <w:rPr>
                <w:rFonts w:asciiTheme="minorHAnsi" w:eastAsiaTheme="majorEastAsia" w:hAnsiTheme="minorHAnsi" w:cstheme="minorHAnsi"/>
                <w:color w:val="000000" w:themeColor="text1"/>
                <w:sz w:val="22"/>
              </w:rPr>
            </w:pPr>
          </w:p>
        </w:tc>
        <w:tc>
          <w:tcPr>
            <w:tcW w:w="7578" w:type="dxa"/>
          </w:tcPr>
          <w:p w:rsidR="00FC0731" w:rsidRPr="00010FF2" w:rsidRDefault="00A008EB">
            <w:pPr>
              <w:spacing w:before="40" w:after="40"/>
              <w:jc w:val="both"/>
              <w:rPr>
                <w:rFonts w:asciiTheme="minorHAnsi" w:hAnsiTheme="minorHAnsi" w:cstheme="minorHAnsi"/>
                <w:color w:val="000000" w:themeColor="text1"/>
              </w:rPr>
            </w:pPr>
            <w:r w:rsidRPr="00010FF2">
              <w:rPr>
                <w:rFonts w:asciiTheme="minorHAnsi" w:hAnsiTheme="minorHAnsi" w:cstheme="minorHAnsi"/>
                <w:color w:val="000000" w:themeColor="text1"/>
              </w:rPr>
              <w:t>The terms and procedures of payment according to which KREDL will reimburse the Contractor are given in Appendix 1 (Terms and Procedures of Payment) hereto.</w:t>
            </w:r>
          </w:p>
        </w:tc>
      </w:tr>
    </w:tbl>
    <w:p w:rsidR="00FC0731" w:rsidRPr="00010FF2" w:rsidRDefault="00A008EB">
      <w:pPr>
        <w:spacing w:after="200"/>
        <w:jc w:val="both"/>
        <w:rPr>
          <w:rFonts w:asciiTheme="minorHAnsi" w:hAnsiTheme="minorHAnsi" w:cstheme="minorHAnsi"/>
          <w:color w:val="000000" w:themeColor="text1"/>
        </w:rPr>
      </w:pPr>
      <w:r w:rsidRPr="00010FF2">
        <w:rPr>
          <w:rFonts w:asciiTheme="minorHAnsi" w:hAnsiTheme="minorHAnsi" w:cstheme="minorHAnsi"/>
          <w:color w:val="000000" w:themeColor="text1"/>
        </w:rPr>
        <w:t>Article3. Effective date for determining time for completion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98"/>
        <w:gridCol w:w="7578"/>
      </w:tblGrid>
      <w:tr w:rsidR="00A008EB" w:rsidRPr="00010FF2" w:rsidTr="00E23020">
        <w:tc>
          <w:tcPr>
            <w:tcW w:w="1998" w:type="dxa"/>
          </w:tcPr>
          <w:p w:rsidR="00FC0731" w:rsidRPr="00010FF2" w:rsidRDefault="00A008EB">
            <w:pPr>
              <w:spacing w:before="40" w:after="40"/>
              <w:jc w:val="both"/>
              <w:rPr>
                <w:rFonts w:asciiTheme="minorHAnsi" w:hAnsiTheme="minorHAnsi" w:cstheme="minorHAnsi"/>
                <w:color w:val="000000" w:themeColor="text1"/>
              </w:rPr>
            </w:pPr>
            <w:r w:rsidRPr="00010FF2">
              <w:rPr>
                <w:rFonts w:asciiTheme="minorHAnsi" w:hAnsiTheme="minorHAnsi" w:cstheme="minorHAnsi"/>
                <w:color w:val="000000" w:themeColor="text1"/>
              </w:rPr>
              <w:t>3.1</w:t>
            </w:r>
          </w:p>
        </w:tc>
        <w:tc>
          <w:tcPr>
            <w:tcW w:w="7578" w:type="dxa"/>
          </w:tcPr>
          <w:p w:rsidR="00FC0731" w:rsidRPr="00010FF2" w:rsidRDefault="00A008EB">
            <w:pPr>
              <w:spacing w:before="40" w:after="40"/>
              <w:ind w:firstLine="4"/>
              <w:jc w:val="both"/>
              <w:rPr>
                <w:rFonts w:asciiTheme="minorHAnsi" w:hAnsiTheme="minorHAnsi" w:cstheme="minorHAnsi"/>
                <w:color w:val="000000" w:themeColor="text1"/>
              </w:rPr>
            </w:pPr>
            <w:r w:rsidRPr="00010FF2">
              <w:rPr>
                <w:rFonts w:asciiTheme="minorHAnsi" w:hAnsiTheme="minorHAnsi" w:cstheme="minorHAnsi"/>
                <w:b/>
                <w:color w:val="000000" w:themeColor="text1"/>
              </w:rPr>
              <w:t>Effective Date</w:t>
            </w:r>
            <w:r w:rsidRPr="00010FF2">
              <w:rPr>
                <w:rFonts w:asciiTheme="minorHAnsi" w:hAnsiTheme="minorHAnsi" w:cstheme="minorHAnsi"/>
                <w:color w:val="000000" w:themeColor="text1"/>
              </w:rPr>
              <w:t xml:space="preserve"> (Reference TCC Clause </w:t>
            </w:r>
            <w:r w:rsidR="00D969DC">
              <w:fldChar w:fldCharType="begin"/>
            </w:r>
            <w:r w:rsidR="00D969DC">
              <w:instrText xml:space="preserve"> REF _Ref498504199 \r \h \* MERGEFORMAT </w:instrText>
            </w:r>
            <w:r w:rsidR="00D969DC">
              <w:fldChar w:fldCharType="separate"/>
            </w:r>
            <w:r w:rsidR="00C25D77">
              <w:t>3</w:t>
            </w:r>
            <w:r w:rsidR="00D969DC">
              <w:fldChar w:fldCharType="end"/>
            </w:r>
            <w:r w:rsidRPr="00010FF2">
              <w:rPr>
                <w:rFonts w:asciiTheme="minorHAnsi" w:hAnsiTheme="minorHAnsi" w:cstheme="minorHAnsi"/>
                <w:color w:val="000000" w:themeColor="text1"/>
              </w:rPr>
              <w:t>)</w:t>
            </w:r>
          </w:p>
          <w:p w:rsidR="00FC0731" w:rsidRPr="00010FF2" w:rsidRDefault="00A008EB">
            <w:pPr>
              <w:spacing w:before="40" w:after="40"/>
              <w:jc w:val="both"/>
              <w:rPr>
                <w:rFonts w:asciiTheme="minorHAnsi" w:hAnsiTheme="minorHAnsi" w:cstheme="minorHAnsi"/>
                <w:color w:val="000000" w:themeColor="text1"/>
              </w:rPr>
            </w:pPr>
            <w:r w:rsidRPr="00010FF2">
              <w:rPr>
                <w:rFonts w:asciiTheme="minorHAnsi" w:hAnsiTheme="minorHAnsi" w:cstheme="minorHAnsi"/>
                <w:color w:val="000000" w:themeColor="text1"/>
              </w:rPr>
              <w:t xml:space="preserve">The Time of Completion of the Facilities shall be determined from the date of signing of Contract Agreement provided all of the following conditions have been fulfilled within a period of </w:t>
            </w:r>
            <w:r w:rsidR="000A6214">
              <w:rPr>
                <w:rFonts w:asciiTheme="minorHAnsi" w:hAnsiTheme="minorHAnsi" w:cstheme="minorHAnsi"/>
                <w:color w:val="000000" w:themeColor="text1"/>
              </w:rPr>
              <w:t>30</w:t>
            </w:r>
            <w:r w:rsidRPr="00010FF2">
              <w:rPr>
                <w:rFonts w:asciiTheme="minorHAnsi" w:hAnsiTheme="minorHAnsi" w:cstheme="minorHAnsi"/>
                <w:color w:val="000000" w:themeColor="text1"/>
              </w:rPr>
              <w:t xml:space="preserve"> (</w:t>
            </w:r>
            <w:r w:rsidR="000A6214">
              <w:rPr>
                <w:rFonts w:asciiTheme="minorHAnsi" w:hAnsiTheme="minorHAnsi" w:cstheme="minorHAnsi"/>
                <w:color w:val="000000" w:themeColor="text1"/>
              </w:rPr>
              <w:t>thirty</w:t>
            </w:r>
            <w:r w:rsidRPr="00010FF2">
              <w:rPr>
                <w:rFonts w:asciiTheme="minorHAnsi" w:hAnsiTheme="minorHAnsi" w:cstheme="minorHAnsi"/>
                <w:color w:val="000000" w:themeColor="text1"/>
              </w:rPr>
              <w:t>) Days from the date of said Notification of Award:</w:t>
            </w:r>
          </w:p>
          <w:p w:rsidR="00FC0731" w:rsidRPr="00010FF2" w:rsidRDefault="00A008EB" w:rsidP="00775578">
            <w:pPr>
              <w:pStyle w:val="ListParagraph"/>
              <w:numPr>
                <w:ilvl w:val="0"/>
                <w:numId w:val="177"/>
              </w:numPr>
              <w:spacing w:before="40" w:after="40"/>
              <w:ind w:left="342"/>
              <w:jc w:val="both"/>
              <w:rPr>
                <w:rFonts w:asciiTheme="minorHAnsi" w:hAnsiTheme="minorHAnsi" w:cstheme="minorHAnsi"/>
                <w:color w:val="000000" w:themeColor="text1"/>
              </w:rPr>
            </w:pPr>
            <w:r w:rsidRPr="00010FF2">
              <w:rPr>
                <w:rFonts w:asciiTheme="minorHAnsi" w:hAnsiTheme="minorHAnsi" w:cstheme="minorHAnsi"/>
                <w:color w:val="000000" w:themeColor="text1"/>
              </w:rPr>
              <w:t>This Contract Agreement has been duly executed for and on behalf of KREDL and the Contractor;</w:t>
            </w:r>
          </w:p>
          <w:p w:rsidR="00FC0731" w:rsidRPr="00010FF2" w:rsidRDefault="00A008EB" w:rsidP="00775578">
            <w:pPr>
              <w:pStyle w:val="ListParagraph"/>
              <w:numPr>
                <w:ilvl w:val="0"/>
                <w:numId w:val="177"/>
              </w:numPr>
              <w:spacing w:before="40" w:after="40"/>
              <w:ind w:left="342"/>
              <w:jc w:val="both"/>
              <w:rPr>
                <w:rFonts w:asciiTheme="minorHAnsi" w:hAnsiTheme="minorHAnsi" w:cstheme="minorHAnsi"/>
                <w:color w:val="000000" w:themeColor="text1"/>
              </w:rPr>
            </w:pPr>
            <w:r w:rsidRPr="00010FF2">
              <w:rPr>
                <w:rFonts w:asciiTheme="minorHAnsi" w:hAnsiTheme="minorHAnsi" w:cstheme="minorHAnsi"/>
                <w:color w:val="000000" w:themeColor="text1"/>
              </w:rPr>
              <w:t>The Contractor has submitted to KREDL the required Performance Security required in this Contract.</w:t>
            </w:r>
          </w:p>
          <w:p w:rsidR="00FC0731" w:rsidRPr="00010FF2" w:rsidRDefault="00A008EB">
            <w:pPr>
              <w:spacing w:before="40" w:after="40"/>
              <w:jc w:val="both"/>
              <w:rPr>
                <w:rFonts w:asciiTheme="minorHAnsi" w:hAnsiTheme="minorHAnsi" w:cstheme="minorHAnsi"/>
                <w:color w:val="000000" w:themeColor="text1"/>
              </w:rPr>
            </w:pPr>
            <w:r w:rsidRPr="00010FF2">
              <w:rPr>
                <w:rFonts w:asciiTheme="minorHAnsi" w:hAnsiTheme="minorHAnsi" w:cstheme="minorHAnsi"/>
                <w:color w:val="000000" w:themeColor="text1"/>
              </w:rPr>
              <w:t>Each Party shall use its best efforts to fulfill the above conditions for which it is responsible as soon as practicable.</w:t>
            </w:r>
          </w:p>
        </w:tc>
      </w:tr>
      <w:tr w:rsidR="00A008EB" w:rsidRPr="00010FF2" w:rsidTr="00E23020">
        <w:tc>
          <w:tcPr>
            <w:tcW w:w="1998" w:type="dxa"/>
          </w:tcPr>
          <w:p w:rsidR="00FC0731" w:rsidRPr="00010FF2" w:rsidRDefault="00A008EB">
            <w:pPr>
              <w:spacing w:before="40" w:after="40"/>
              <w:jc w:val="both"/>
              <w:rPr>
                <w:rFonts w:asciiTheme="minorHAnsi" w:hAnsiTheme="minorHAnsi" w:cstheme="minorHAnsi"/>
                <w:color w:val="000000" w:themeColor="text1"/>
              </w:rPr>
            </w:pPr>
            <w:r w:rsidRPr="00010FF2">
              <w:rPr>
                <w:rFonts w:asciiTheme="minorHAnsi" w:hAnsiTheme="minorHAnsi" w:cstheme="minorHAnsi"/>
                <w:color w:val="000000" w:themeColor="text1"/>
              </w:rPr>
              <w:t>3.2</w:t>
            </w:r>
          </w:p>
        </w:tc>
        <w:tc>
          <w:tcPr>
            <w:tcW w:w="7578" w:type="dxa"/>
          </w:tcPr>
          <w:p w:rsidR="00FC0731" w:rsidRPr="00010FF2" w:rsidRDefault="00A008EB">
            <w:pPr>
              <w:spacing w:before="40" w:after="40"/>
              <w:jc w:val="both"/>
              <w:rPr>
                <w:rFonts w:asciiTheme="minorHAnsi" w:hAnsiTheme="minorHAnsi" w:cstheme="minorHAnsi"/>
                <w:color w:val="000000" w:themeColor="text1"/>
              </w:rPr>
            </w:pPr>
            <w:r w:rsidRPr="00010FF2">
              <w:rPr>
                <w:rFonts w:asciiTheme="minorHAnsi" w:hAnsiTheme="minorHAnsi" w:cstheme="minorHAnsi"/>
                <w:color w:val="000000" w:themeColor="text1"/>
              </w:rPr>
              <w:t xml:space="preserve">If the conditions listed under 3.1 are not fulfilled within </w:t>
            </w:r>
            <w:r w:rsidR="000A6214">
              <w:rPr>
                <w:rFonts w:asciiTheme="minorHAnsi" w:hAnsiTheme="minorHAnsi" w:cstheme="minorHAnsi"/>
                <w:color w:val="000000" w:themeColor="text1"/>
              </w:rPr>
              <w:t>30</w:t>
            </w:r>
            <w:r w:rsidR="000A6214" w:rsidRPr="00010FF2">
              <w:rPr>
                <w:rFonts w:asciiTheme="minorHAnsi" w:hAnsiTheme="minorHAnsi" w:cstheme="minorHAnsi"/>
                <w:color w:val="000000" w:themeColor="text1"/>
              </w:rPr>
              <w:t xml:space="preserve"> (</w:t>
            </w:r>
            <w:r w:rsidR="000A6214">
              <w:rPr>
                <w:rFonts w:asciiTheme="minorHAnsi" w:hAnsiTheme="minorHAnsi" w:cstheme="minorHAnsi"/>
                <w:color w:val="000000" w:themeColor="text1"/>
              </w:rPr>
              <w:t xml:space="preserve">thirty) </w:t>
            </w:r>
            <w:r w:rsidRPr="00010FF2">
              <w:rPr>
                <w:rFonts w:asciiTheme="minorHAnsi" w:hAnsiTheme="minorHAnsi" w:cstheme="minorHAnsi"/>
                <w:color w:val="000000" w:themeColor="text1"/>
              </w:rPr>
              <w:t>Days from the date of Notification of Award, the Bid submitted by the Bidder will be rejected and the Bid Security will be forfeited, subject to the decision of KREDL.</w:t>
            </w:r>
          </w:p>
        </w:tc>
      </w:tr>
      <w:tr w:rsidR="00A008EB" w:rsidRPr="00010FF2" w:rsidTr="00E23020">
        <w:tc>
          <w:tcPr>
            <w:tcW w:w="1998" w:type="dxa"/>
          </w:tcPr>
          <w:p w:rsidR="00FC0731" w:rsidRPr="00010FF2" w:rsidRDefault="00FC0731">
            <w:pPr>
              <w:spacing w:before="40" w:after="40"/>
              <w:jc w:val="both"/>
              <w:rPr>
                <w:rFonts w:asciiTheme="minorHAnsi" w:eastAsiaTheme="majorEastAsia" w:hAnsiTheme="minorHAnsi" w:cstheme="minorHAnsi"/>
                <w:color w:val="000000" w:themeColor="text1"/>
                <w:sz w:val="28"/>
                <w:szCs w:val="24"/>
              </w:rPr>
            </w:pPr>
          </w:p>
        </w:tc>
        <w:tc>
          <w:tcPr>
            <w:tcW w:w="7578" w:type="dxa"/>
          </w:tcPr>
          <w:p w:rsidR="00FC0731" w:rsidRPr="00010FF2" w:rsidRDefault="00FC0731">
            <w:pPr>
              <w:spacing w:before="40" w:after="40"/>
              <w:jc w:val="both"/>
              <w:rPr>
                <w:rFonts w:asciiTheme="minorHAnsi" w:eastAsiaTheme="majorEastAsia" w:hAnsiTheme="minorHAnsi" w:cstheme="minorHAnsi"/>
                <w:color w:val="000000" w:themeColor="text1"/>
                <w:sz w:val="28"/>
                <w:szCs w:val="24"/>
              </w:rPr>
            </w:pPr>
          </w:p>
        </w:tc>
      </w:tr>
    </w:tbl>
    <w:p w:rsidR="00FC0731" w:rsidRPr="00010FF2" w:rsidRDefault="00A008EB">
      <w:pPr>
        <w:spacing w:after="200"/>
        <w:jc w:val="both"/>
        <w:rPr>
          <w:rFonts w:asciiTheme="minorHAnsi" w:hAnsiTheme="minorHAnsi" w:cstheme="minorHAnsi"/>
          <w:color w:val="000000" w:themeColor="text1"/>
        </w:rPr>
      </w:pPr>
      <w:proofErr w:type="gramStart"/>
      <w:r w:rsidRPr="00010FF2">
        <w:rPr>
          <w:rFonts w:asciiTheme="minorHAnsi" w:hAnsiTheme="minorHAnsi" w:cstheme="minorHAnsi"/>
          <w:color w:val="000000" w:themeColor="text1"/>
        </w:rPr>
        <w:t>Article 4.</w:t>
      </w:r>
      <w:proofErr w:type="gramEnd"/>
      <w:r w:rsidRPr="00010FF2">
        <w:rPr>
          <w:rFonts w:asciiTheme="minorHAnsi" w:hAnsiTheme="minorHAnsi" w:cstheme="minorHAnsi"/>
          <w:color w:val="000000" w:themeColor="text1"/>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98"/>
        <w:gridCol w:w="7578"/>
      </w:tblGrid>
      <w:tr w:rsidR="00A008EB" w:rsidRPr="00010FF2" w:rsidTr="00E23020">
        <w:tc>
          <w:tcPr>
            <w:tcW w:w="1998" w:type="dxa"/>
          </w:tcPr>
          <w:p w:rsidR="00FC0731" w:rsidRPr="00010FF2" w:rsidRDefault="00A008EB">
            <w:pPr>
              <w:spacing w:before="40" w:after="40"/>
              <w:jc w:val="both"/>
              <w:rPr>
                <w:rFonts w:asciiTheme="minorHAnsi" w:hAnsiTheme="minorHAnsi" w:cstheme="minorHAnsi"/>
                <w:color w:val="000000" w:themeColor="text1"/>
              </w:rPr>
            </w:pPr>
            <w:r w:rsidRPr="00010FF2">
              <w:rPr>
                <w:rFonts w:asciiTheme="minorHAnsi" w:hAnsiTheme="minorHAnsi" w:cstheme="minorHAnsi"/>
                <w:color w:val="000000" w:themeColor="text1"/>
              </w:rPr>
              <w:t>4</w:t>
            </w:r>
          </w:p>
        </w:tc>
        <w:tc>
          <w:tcPr>
            <w:tcW w:w="7578" w:type="dxa"/>
            <w:vAlign w:val="center"/>
          </w:tcPr>
          <w:p w:rsidR="00FC0731" w:rsidRPr="00010FF2" w:rsidRDefault="00A008EB">
            <w:pPr>
              <w:spacing w:before="40" w:after="40"/>
              <w:jc w:val="both"/>
              <w:rPr>
                <w:rFonts w:asciiTheme="minorHAnsi" w:hAnsiTheme="minorHAnsi" w:cstheme="minorHAnsi"/>
                <w:color w:val="000000" w:themeColor="text1"/>
              </w:rPr>
            </w:pPr>
            <w:r w:rsidRPr="00010FF2">
              <w:rPr>
                <w:rFonts w:asciiTheme="minorHAnsi" w:hAnsiTheme="minorHAnsi" w:cstheme="minorHAnsi"/>
                <w:color w:val="000000" w:themeColor="text1"/>
              </w:rPr>
              <w:t xml:space="preserve">It is expressly understood and agreed by and between the Contractor and KREDL that KREDL is entering into this Agreement solely on its own behalf and not on behalf of any other person or entity. In particular, it is expressly understood and agreed that the Government of India is not a Party to this Agreement and has no liabilities, obligations or rights hereunder. It is expressly understood and agreed that KREDL is an Independent legal entity with power and authority to enter into Contracts solely on its own behalf under the applicable laws of India and the general principles of Contract Law. The Contractor expressly agrees, acknowledges and understands that KREDL is not an Agent, Representative or Delegate of the Govt. of India. It is further understood and agreed that the Government of India is not and shall not be liable for any acts, omissions, commissions, breaches or other wrongs arising out of the Contract. Accordingly, the Contractor expressly waives, releases and foregoes any and all actions or claims, including cross claims, impleader claims or counter claims against the Government of India arising out of this Contract and covenants not to sue the Government of India as to any manner, claim, </w:t>
            </w:r>
            <w:proofErr w:type="gramStart"/>
            <w:r w:rsidRPr="00010FF2">
              <w:rPr>
                <w:rFonts w:asciiTheme="minorHAnsi" w:hAnsiTheme="minorHAnsi" w:cstheme="minorHAnsi"/>
                <w:color w:val="000000" w:themeColor="text1"/>
              </w:rPr>
              <w:t>cause</w:t>
            </w:r>
            <w:proofErr w:type="gramEnd"/>
            <w:r w:rsidRPr="00010FF2">
              <w:rPr>
                <w:rFonts w:asciiTheme="minorHAnsi" w:hAnsiTheme="minorHAnsi" w:cstheme="minorHAnsi"/>
                <w:color w:val="000000" w:themeColor="text1"/>
              </w:rPr>
              <w:t xml:space="preserve"> of action or thing whatsoever arising of or under this Agreement.</w:t>
            </w:r>
          </w:p>
        </w:tc>
      </w:tr>
    </w:tbl>
    <w:p w:rsidR="00FC0731" w:rsidRPr="00010FF2" w:rsidRDefault="00A008EB">
      <w:pPr>
        <w:spacing w:after="200"/>
        <w:jc w:val="both"/>
        <w:rPr>
          <w:rFonts w:asciiTheme="minorHAnsi" w:hAnsiTheme="minorHAnsi" w:cstheme="minorHAnsi"/>
          <w:color w:val="000000" w:themeColor="text1"/>
        </w:rPr>
      </w:pPr>
      <w:r w:rsidRPr="00010FF2">
        <w:rPr>
          <w:rFonts w:asciiTheme="minorHAnsi" w:hAnsiTheme="minorHAnsi" w:cstheme="minorHAnsi"/>
          <w:color w:val="000000" w:themeColor="text1"/>
        </w:rPr>
        <w:t>Article 5: Appendices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98"/>
        <w:gridCol w:w="7578"/>
      </w:tblGrid>
      <w:tr w:rsidR="00A008EB" w:rsidRPr="00010FF2" w:rsidTr="00E23020">
        <w:tc>
          <w:tcPr>
            <w:tcW w:w="1998" w:type="dxa"/>
          </w:tcPr>
          <w:p w:rsidR="00FC0731" w:rsidRPr="00010FF2" w:rsidRDefault="00A008EB">
            <w:pPr>
              <w:spacing w:before="40" w:after="40"/>
              <w:jc w:val="both"/>
              <w:rPr>
                <w:rFonts w:asciiTheme="minorHAnsi" w:hAnsiTheme="minorHAnsi" w:cstheme="minorHAnsi"/>
                <w:color w:val="000000" w:themeColor="text1"/>
              </w:rPr>
            </w:pPr>
            <w:r w:rsidRPr="00010FF2">
              <w:rPr>
                <w:rFonts w:asciiTheme="minorHAnsi" w:hAnsiTheme="minorHAnsi" w:cstheme="minorHAnsi"/>
                <w:color w:val="000000" w:themeColor="text1"/>
              </w:rPr>
              <w:t>5</w:t>
            </w:r>
          </w:p>
        </w:tc>
        <w:tc>
          <w:tcPr>
            <w:tcW w:w="7578" w:type="dxa"/>
            <w:vAlign w:val="center"/>
          </w:tcPr>
          <w:p w:rsidR="00FC0731" w:rsidRPr="00010FF2" w:rsidRDefault="00A008EB">
            <w:pPr>
              <w:spacing w:after="200"/>
              <w:jc w:val="both"/>
              <w:rPr>
                <w:rFonts w:asciiTheme="minorHAnsi" w:hAnsiTheme="minorHAnsi" w:cstheme="minorHAnsi"/>
                <w:color w:val="000000" w:themeColor="text1"/>
              </w:rPr>
            </w:pPr>
            <w:r w:rsidRPr="00010FF2">
              <w:rPr>
                <w:rFonts w:asciiTheme="minorHAnsi" w:hAnsiTheme="minorHAnsi" w:cstheme="minorHAnsi"/>
                <w:color w:val="000000" w:themeColor="text1"/>
              </w:rPr>
              <w:t>The Appendices listed in the attached list of Appendices shall be deemed to form an integral part of this Contract Agreement.</w:t>
            </w:r>
          </w:p>
          <w:p w:rsidR="00FC0731" w:rsidRPr="00010FF2" w:rsidRDefault="00A008EB">
            <w:pPr>
              <w:spacing w:before="40" w:after="40"/>
              <w:jc w:val="both"/>
              <w:rPr>
                <w:rFonts w:asciiTheme="minorHAnsi" w:hAnsiTheme="minorHAnsi" w:cstheme="minorHAnsi"/>
                <w:color w:val="000000" w:themeColor="text1"/>
              </w:rPr>
            </w:pPr>
            <w:r w:rsidRPr="00010FF2">
              <w:rPr>
                <w:rFonts w:asciiTheme="minorHAnsi" w:hAnsiTheme="minorHAnsi" w:cstheme="minorHAnsi"/>
                <w:color w:val="000000" w:themeColor="text1"/>
              </w:rPr>
              <w:t>Reference in the Contract to any Appendix shall mean the Appendices attached hereto, and the Contract shall be read and construed accordingly.</w:t>
            </w:r>
          </w:p>
        </w:tc>
      </w:tr>
    </w:tbl>
    <w:p w:rsidR="00FC0731" w:rsidRPr="00010FF2" w:rsidRDefault="00FC0731">
      <w:pPr>
        <w:spacing w:after="200"/>
        <w:jc w:val="both"/>
        <w:rPr>
          <w:rFonts w:asciiTheme="minorHAnsi" w:hAnsiTheme="minorHAnsi" w:cstheme="minorHAnsi"/>
          <w:color w:val="000000" w:themeColor="text1"/>
        </w:rPr>
      </w:pPr>
    </w:p>
    <w:p w:rsidR="00FC0731" w:rsidRPr="00010FF2" w:rsidRDefault="00A008EB">
      <w:pPr>
        <w:spacing w:after="200"/>
        <w:jc w:val="both"/>
        <w:rPr>
          <w:rFonts w:asciiTheme="minorHAnsi" w:hAnsiTheme="minorHAnsi" w:cstheme="minorHAnsi"/>
          <w:color w:val="000000" w:themeColor="text1"/>
        </w:rPr>
      </w:pPr>
      <w:proofErr w:type="gramStart"/>
      <w:r w:rsidRPr="00010FF2">
        <w:rPr>
          <w:rFonts w:asciiTheme="minorHAnsi" w:hAnsiTheme="minorHAnsi" w:cstheme="minorHAnsi"/>
          <w:color w:val="000000" w:themeColor="text1"/>
        </w:rPr>
        <w:lastRenderedPageBreak/>
        <w:t>IN WITNESS WHEREOF KREDL and the Contractor have caused this Agreement to be duly executed by their duly authorized representatives the day and year first above written.</w:t>
      </w:r>
      <w:proofErr w:type="gramEnd"/>
    </w:p>
    <w:p w:rsidR="00A008EB" w:rsidRPr="00010FF2" w:rsidRDefault="00A008EB" w:rsidP="00A008EB">
      <w:pPr>
        <w:spacing w:after="200"/>
        <w:rPr>
          <w:rFonts w:asciiTheme="minorHAnsi" w:hAnsiTheme="minorHAnsi" w:cstheme="minorHAnsi"/>
          <w:color w:val="000000" w:themeColor="text1"/>
        </w:rPr>
      </w:pP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Signed by for and on behalf of the KREDL</w:t>
      </w:r>
    </w:p>
    <w:p w:rsidR="00A008EB" w:rsidRPr="00010FF2" w:rsidRDefault="00A008EB" w:rsidP="00A008EB">
      <w:pPr>
        <w:spacing w:after="200"/>
        <w:rPr>
          <w:rFonts w:asciiTheme="minorHAnsi" w:hAnsiTheme="minorHAnsi" w:cstheme="minorHAnsi"/>
          <w:color w:val="000000" w:themeColor="text1"/>
        </w:rPr>
      </w:pP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(Signature)</w:t>
      </w: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(Title)</w:t>
      </w:r>
    </w:p>
    <w:p w:rsidR="00A008EB" w:rsidRPr="00010FF2" w:rsidRDefault="00A008EB" w:rsidP="00A008EB">
      <w:pPr>
        <w:spacing w:after="200"/>
        <w:rPr>
          <w:rFonts w:asciiTheme="minorHAnsi" w:hAnsiTheme="minorHAnsi" w:cstheme="minorHAnsi"/>
          <w:color w:val="000000" w:themeColor="text1"/>
        </w:rPr>
      </w:pPr>
      <w:proofErr w:type="gramStart"/>
      <w:r w:rsidRPr="00010FF2">
        <w:rPr>
          <w:rFonts w:asciiTheme="minorHAnsi" w:hAnsiTheme="minorHAnsi" w:cstheme="minorHAnsi"/>
          <w:color w:val="000000" w:themeColor="text1"/>
        </w:rPr>
        <w:t>in</w:t>
      </w:r>
      <w:proofErr w:type="gramEnd"/>
      <w:r w:rsidRPr="00010FF2">
        <w:rPr>
          <w:rFonts w:asciiTheme="minorHAnsi" w:hAnsiTheme="minorHAnsi" w:cstheme="minorHAnsi"/>
          <w:color w:val="000000" w:themeColor="text1"/>
        </w:rPr>
        <w:t xml:space="preserve"> the presence of ________</w:t>
      </w:r>
    </w:p>
    <w:p w:rsidR="00A008EB" w:rsidRPr="00010FF2" w:rsidRDefault="00A008EB" w:rsidP="00A008EB">
      <w:pPr>
        <w:spacing w:after="200"/>
        <w:rPr>
          <w:rFonts w:asciiTheme="minorHAnsi" w:hAnsiTheme="minorHAnsi" w:cstheme="minorHAnsi"/>
          <w:color w:val="000000" w:themeColor="text1"/>
        </w:rPr>
      </w:pP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Signed by for and on behalf of the Contractor</w:t>
      </w:r>
    </w:p>
    <w:p w:rsidR="00A008EB" w:rsidRPr="00010FF2" w:rsidRDefault="00A008EB" w:rsidP="00A008EB">
      <w:pPr>
        <w:spacing w:after="200"/>
        <w:rPr>
          <w:rFonts w:asciiTheme="minorHAnsi" w:hAnsiTheme="minorHAnsi" w:cstheme="minorHAnsi"/>
          <w:color w:val="000000" w:themeColor="text1"/>
        </w:rPr>
      </w:pP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(Signature)</w:t>
      </w: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(Title)</w:t>
      </w:r>
    </w:p>
    <w:p w:rsidR="00A008EB" w:rsidRPr="00010FF2" w:rsidRDefault="00A008EB" w:rsidP="00A008EB">
      <w:pPr>
        <w:spacing w:after="200"/>
        <w:rPr>
          <w:rFonts w:asciiTheme="minorHAnsi" w:hAnsiTheme="minorHAnsi" w:cstheme="minorHAnsi"/>
          <w:color w:val="000000" w:themeColor="text1"/>
        </w:rPr>
      </w:pPr>
      <w:proofErr w:type="gramStart"/>
      <w:r w:rsidRPr="00010FF2">
        <w:rPr>
          <w:rFonts w:asciiTheme="minorHAnsi" w:hAnsiTheme="minorHAnsi" w:cstheme="minorHAnsi"/>
          <w:color w:val="000000" w:themeColor="text1"/>
        </w:rPr>
        <w:t>in</w:t>
      </w:r>
      <w:proofErr w:type="gramEnd"/>
      <w:r w:rsidRPr="00010FF2">
        <w:rPr>
          <w:rFonts w:asciiTheme="minorHAnsi" w:hAnsiTheme="minorHAnsi" w:cstheme="minorHAnsi"/>
          <w:color w:val="000000" w:themeColor="text1"/>
        </w:rPr>
        <w:t xml:space="preserve"> the presence of ________</w:t>
      </w:r>
    </w:p>
    <w:p w:rsidR="00A008EB" w:rsidRPr="00010FF2" w:rsidRDefault="00A008EB" w:rsidP="00A008EB">
      <w:pPr>
        <w:spacing w:after="200"/>
        <w:rPr>
          <w:rFonts w:asciiTheme="minorHAnsi" w:hAnsiTheme="minorHAnsi" w:cstheme="minorHAnsi"/>
          <w:color w:val="000000" w:themeColor="text1"/>
        </w:rPr>
      </w:pP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CONTRACT AGREEMENT</w:t>
      </w:r>
    </w:p>
    <w:p w:rsidR="00A008EB" w:rsidRPr="00010FF2" w:rsidRDefault="00A008EB" w:rsidP="00A008EB">
      <w:pPr>
        <w:spacing w:after="200"/>
        <w:rPr>
          <w:rFonts w:asciiTheme="minorHAnsi" w:hAnsiTheme="minorHAnsi" w:cstheme="minorHAnsi"/>
          <w:color w:val="000000" w:themeColor="text1"/>
        </w:rPr>
      </w:pPr>
      <w:proofErr w:type="gramStart"/>
      <w:r w:rsidRPr="00010FF2">
        <w:rPr>
          <w:rFonts w:asciiTheme="minorHAnsi" w:hAnsiTheme="minorHAnsi" w:cstheme="minorHAnsi"/>
          <w:color w:val="000000" w:themeColor="text1"/>
        </w:rPr>
        <w:t>dated</w:t>
      </w:r>
      <w:proofErr w:type="gramEnd"/>
      <w:r w:rsidRPr="00010FF2">
        <w:rPr>
          <w:rFonts w:asciiTheme="minorHAnsi" w:hAnsiTheme="minorHAnsi" w:cstheme="minorHAnsi"/>
          <w:color w:val="000000" w:themeColor="text1"/>
        </w:rPr>
        <w:t xml:space="preserve"> _____ the _____ day of _____, 20____</w:t>
      </w: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BETWEEN</w:t>
      </w: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KREDL</w:t>
      </w: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And</w:t>
      </w: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___________ (the Contractor)</w:t>
      </w:r>
    </w:p>
    <w:p w:rsidR="00A008EB" w:rsidRPr="00010FF2" w:rsidRDefault="00A008EB" w:rsidP="00A008EB">
      <w:pPr>
        <w:spacing w:after="200"/>
        <w:rPr>
          <w:rFonts w:asciiTheme="minorHAnsi" w:hAnsiTheme="minorHAnsi" w:cstheme="minorHAnsi"/>
          <w:color w:val="000000" w:themeColor="text1"/>
        </w:rPr>
      </w:pP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APPENDICES:</w:t>
      </w: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 xml:space="preserve">Appendix 1 </w:t>
      </w:r>
      <w:proofErr w:type="gramStart"/>
      <w:r w:rsidRPr="00010FF2">
        <w:rPr>
          <w:rFonts w:asciiTheme="minorHAnsi" w:hAnsiTheme="minorHAnsi" w:cstheme="minorHAnsi"/>
          <w:color w:val="000000" w:themeColor="text1"/>
        </w:rPr>
        <w:t>Terms</w:t>
      </w:r>
      <w:proofErr w:type="gramEnd"/>
      <w:r w:rsidRPr="00010FF2">
        <w:rPr>
          <w:rFonts w:asciiTheme="minorHAnsi" w:hAnsiTheme="minorHAnsi" w:cstheme="minorHAnsi"/>
          <w:color w:val="000000" w:themeColor="text1"/>
        </w:rPr>
        <w:t xml:space="preserve"> and Procedures of Payment</w:t>
      </w: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Appendix 2 Insurance Requirements</w:t>
      </w: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Appendix 3 Time Schedule</w:t>
      </w: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Appendix 4 List of Approved Subcontractors</w:t>
      </w: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Appendix 5 Scope of Works and Supply by KREDL</w:t>
      </w: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Appendix 6 List of Documents for Approval or Review</w:t>
      </w: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Appendix 7 Functional Guarantees</w:t>
      </w:r>
    </w:p>
    <w:p w:rsidR="00A008EB" w:rsidRPr="00010FF2" w:rsidRDefault="00A008EB" w:rsidP="00A008EB">
      <w:pPr>
        <w:spacing w:after="200"/>
        <w:rPr>
          <w:rFonts w:asciiTheme="minorHAnsi" w:hAnsiTheme="minorHAnsi" w:cstheme="minorHAnsi"/>
          <w:color w:val="000000" w:themeColor="text1"/>
        </w:rPr>
        <w:sectPr w:rsidR="00A008EB" w:rsidRPr="00010FF2" w:rsidSect="00E23020">
          <w:pgSz w:w="12240" w:h="15840"/>
          <w:pgMar w:top="1440" w:right="1440" w:bottom="1440" w:left="1440" w:header="720" w:footer="720" w:gutter="0"/>
          <w:cols w:space="720"/>
          <w:docGrid w:linePitch="360"/>
        </w:sectPr>
      </w:pPr>
    </w:p>
    <w:p w:rsidR="00A008EB" w:rsidRPr="00010FF2" w:rsidRDefault="00A008EB" w:rsidP="00A008EB">
      <w:pPr>
        <w:spacing w:after="200"/>
        <w:jc w:val="center"/>
        <w:rPr>
          <w:rFonts w:asciiTheme="minorHAnsi" w:hAnsiTheme="minorHAnsi" w:cstheme="minorHAnsi"/>
          <w:b/>
          <w:color w:val="000000" w:themeColor="text1"/>
        </w:rPr>
      </w:pPr>
      <w:r w:rsidRPr="00010FF2">
        <w:rPr>
          <w:rFonts w:asciiTheme="minorHAnsi" w:hAnsiTheme="minorHAnsi" w:cstheme="minorHAnsi"/>
          <w:b/>
          <w:color w:val="000000" w:themeColor="text1"/>
        </w:rPr>
        <w:lastRenderedPageBreak/>
        <w:t>TERMS AND PROCEDURES OF PAYMENT</w:t>
      </w: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TERMS OF PAYMENT: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1"/>
        <w:gridCol w:w="9074"/>
      </w:tblGrid>
      <w:tr w:rsidR="00A008EB" w:rsidRPr="00010FF2" w:rsidTr="00E23020">
        <w:tc>
          <w:tcPr>
            <w:tcW w:w="356" w:type="dxa"/>
          </w:tcPr>
          <w:p w:rsidR="00A008EB" w:rsidRPr="00010FF2" w:rsidRDefault="00A008EB" w:rsidP="00E23020">
            <w:pPr>
              <w:spacing w:before="40" w:after="40"/>
              <w:jc w:val="center"/>
              <w:rPr>
                <w:rFonts w:asciiTheme="minorHAnsi" w:hAnsiTheme="minorHAnsi" w:cstheme="minorHAnsi"/>
                <w:color w:val="000000" w:themeColor="text1"/>
              </w:rPr>
            </w:pPr>
            <w:r w:rsidRPr="00010FF2">
              <w:rPr>
                <w:rFonts w:asciiTheme="minorHAnsi" w:hAnsiTheme="minorHAnsi" w:cstheme="minorHAnsi"/>
                <w:color w:val="000000" w:themeColor="text1"/>
              </w:rPr>
              <w:t>A</w:t>
            </w:r>
          </w:p>
        </w:tc>
        <w:tc>
          <w:tcPr>
            <w:tcW w:w="9004" w:type="dxa"/>
            <w:vAlign w:val="center"/>
          </w:tcPr>
          <w:p w:rsidR="00A008EB" w:rsidRPr="00010FF2" w:rsidRDefault="00A008EB" w:rsidP="000A6214">
            <w:pPr>
              <w:spacing w:before="40" w:after="40"/>
              <w:jc w:val="both"/>
              <w:rPr>
                <w:rFonts w:asciiTheme="minorHAnsi" w:hAnsiTheme="minorHAnsi" w:cstheme="minorHAnsi"/>
                <w:b/>
                <w:color w:val="000000" w:themeColor="text1"/>
              </w:rPr>
            </w:pPr>
            <w:r w:rsidRPr="00010FF2">
              <w:rPr>
                <w:rFonts w:asciiTheme="minorHAnsi" w:hAnsiTheme="minorHAnsi" w:cstheme="minorHAnsi"/>
                <w:b/>
                <w:color w:val="000000" w:themeColor="text1"/>
              </w:rPr>
              <w:t>Plant and Equipment (Module, BESS, Inverter, Balance of Plant and Equipment) and Mandatory Spares</w:t>
            </w:r>
          </w:p>
          <w:p w:rsidR="00A008EB" w:rsidRPr="00010FF2" w:rsidRDefault="00A008EB" w:rsidP="00E23020">
            <w:pPr>
              <w:spacing w:before="40" w:after="40"/>
              <w:rPr>
                <w:rFonts w:asciiTheme="minorHAnsi" w:hAnsiTheme="minorHAnsi" w:cstheme="minorHAnsi"/>
                <w:color w:val="000000" w:themeColor="text1"/>
              </w:rPr>
            </w:pPr>
            <w:r w:rsidRPr="00010FF2">
              <w:rPr>
                <w:rFonts w:asciiTheme="minorHAnsi" w:hAnsiTheme="minorHAnsi" w:cstheme="minorHAnsi"/>
                <w:color w:val="000000" w:themeColor="text1"/>
              </w:rPr>
              <w:t>In respect of Plant and Equipment along with Mandatory Spares supplied, the following payments shall be made:</w:t>
            </w:r>
          </w:p>
          <w:p w:rsidR="00A008EB" w:rsidRPr="00010FF2" w:rsidRDefault="00A008EB" w:rsidP="00E23020">
            <w:pPr>
              <w:spacing w:before="40" w:after="40"/>
              <w:rPr>
                <w:rFonts w:asciiTheme="minorHAnsi" w:hAnsiTheme="minorHAnsi" w:cstheme="minorHAnsi"/>
                <w:color w:val="000000" w:themeColor="text1"/>
              </w:rPr>
            </w:pPr>
          </w:p>
          <w:tbl>
            <w:tblPr>
              <w:tblStyle w:val="TableGrid"/>
              <w:tblW w:w="5000" w:type="pct"/>
              <w:tblLook w:val="04A0" w:firstRow="1" w:lastRow="0" w:firstColumn="1" w:lastColumn="0" w:noHBand="0" w:noVBand="1"/>
            </w:tblPr>
            <w:tblGrid>
              <w:gridCol w:w="3874"/>
              <w:gridCol w:w="4974"/>
            </w:tblGrid>
            <w:tr w:rsidR="00A008EB" w:rsidRPr="00010FF2" w:rsidTr="00E23020">
              <w:tc>
                <w:tcPr>
                  <w:tcW w:w="2189" w:type="pct"/>
                </w:tcPr>
                <w:p w:rsidR="00A008EB" w:rsidRPr="00010FF2" w:rsidRDefault="00A008EB" w:rsidP="00E23020">
                  <w:pPr>
                    <w:spacing w:before="40" w:after="40"/>
                    <w:rPr>
                      <w:rFonts w:asciiTheme="minorHAnsi" w:hAnsiTheme="minorHAnsi" w:cstheme="minorHAnsi"/>
                      <w:b/>
                      <w:color w:val="000000" w:themeColor="text1"/>
                    </w:rPr>
                  </w:pPr>
                  <w:r w:rsidRPr="00010FF2">
                    <w:rPr>
                      <w:rFonts w:asciiTheme="minorHAnsi" w:hAnsiTheme="minorHAnsi" w:cstheme="minorHAnsi"/>
                      <w:b/>
                      <w:color w:val="000000" w:themeColor="text1"/>
                    </w:rPr>
                    <w:t>Payment milestone</w:t>
                  </w:r>
                </w:p>
              </w:tc>
              <w:tc>
                <w:tcPr>
                  <w:tcW w:w="2811" w:type="pct"/>
                </w:tcPr>
                <w:p w:rsidR="00A008EB" w:rsidRPr="00010FF2" w:rsidRDefault="00A008EB" w:rsidP="00E23020">
                  <w:pPr>
                    <w:spacing w:before="40" w:after="40"/>
                    <w:rPr>
                      <w:rFonts w:asciiTheme="minorHAnsi" w:hAnsiTheme="minorHAnsi" w:cstheme="minorHAnsi"/>
                      <w:b/>
                      <w:color w:val="000000" w:themeColor="text1"/>
                    </w:rPr>
                  </w:pPr>
                  <w:r w:rsidRPr="00010FF2">
                    <w:rPr>
                      <w:rFonts w:asciiTheme="minorHAnsi" w:hAnsiTheme="minorHAnsi" w:cstheme="minorHAnsi"/>
                      <w:b/>
                      <w:color w:val="000000" w:themeColor="text1"/>
                    </w:rPr>
                    <w:t>Payment Terms</w:t>
                  </w:r>
                </w:p>
              </w:tc>
            </w:tr>
            <w:tr w:rsidR="00A008EB" w:rsidRPr="00010FF2" w:rsidTr="00E23020">
              <w:tc>
                <w:tcPr>
                  <w:tcW w:w="2189" w:type="pct"/>
                </w:tcPr>
                <w:p w:rsidR="00FC0731" w:rsidRPr="00010FF2" w:rsidRDefault="00A008EB" w:rsidP="000A6214">
                  <w:pPr>
                    <w:spacing w:before="40" w:after="40"/>
                    <w:jc w:val="both"/>
                    <w:rPr>
                      <w:rFonts w:asciiTheme="minorHAnsi" w:hAnsiTheme="minorHAnsi" w:cstheme="minorHAnsi"/>
                      <w:color w:val="000000" w:themeColor="text1"/>
                    </w:rPr>
                  </w:pPr>
                  <w:r w:rsidRPr="00010FF2">
                    <w:rPr>
                      <w:rFonts w:asciiTheme="minorHAnsi" w:hAnsiTheme="minorHAnsi" w:cstheme="minorHAnsi"/>
                      <w:color w:val="000000" w:themeColor="text1"/>
                    </w:rPr>
                    <w:t>On receipt of material at Site as a part of the Plant and Equipment subject to inspection and certification by the Facilities Manager/ Third Party consultant appointed by KREDL</w:t>
                  </w:r>
                </w:p>
              </w:tc>
              <w:tc>
                <w:tcPr>
                  <w:tcW w:w="2811" w:type="pct"/>
                </w:tcPr>
                <w:p w:rsidR="00FC0731" w:rsidRPr="00010FF2" w:rsidRDefault="00A008EB" w:rsidP="002504B5">
                  <w:pPr>
                    <w:spacing w:before="40" w:after="40"/>
                    <w:jc w:val="both"/>
                    <w:rPr>
                      <w:rFonts w:asciiTheme="minorHAnsi" w:hAnsiTheme="minorHAnsi" w:cstheme="minorHAnsi"/>
                      <w:color w:val="000000" w:themeColor="text1"/>
                    </w:rPr>
                  </w:pPr>
                  <w:r w:rsidRPr="00010FF2">
                    <w:rPr>
                      <w:rFonts w:asciiTheme="minorHAnsi" w:hAnsiTheme="minorHAnsi" w:cstheme="minorHAnsi"/>
                      <w:color w:val="000000" w:themeColor="text1"/>
                    </w:rPr>
                    <w:t>50% (fifty percent) of Basic Price of the material</w:t>
                  </w:r>
                  <w:r w:rsidR="004B1A29" w:rsidRPr="00010FF2">
                    <w:rPr>
                      <w:rFonts w:asciiTheme="minorHAnsi" w:hAnsiTheme="minorHAnsi" w:cstheme="minorHAnsi"/>
                      <w:color w:val="000000" w:themeColor="text1"/>
                    </w:rPr>
                    <w:t>(Part A+ Part B+ Part C of SOR-1</w:t>
                  </w:r>
                  <w:r w:rsidR="002504B5">
                    <w:rPr>
                      <w:rFonts w:asciiTheme="minorHAnsi" w:hAnsiTheme="minorHAnsi" w:cstheme="minorHAnsi"/>
                      <w:color w:val="000000" w:themeColor="text1"/>
                    </w:rPr>
                    <w:t xml:space="preserve">(Price) </w:t>
                  </w:r>
                  <w:r w:rsidR="004B1A29" w:rsidRPr="00010FF2">
                    <w:rPr>
                      <w:rFonts w:asciiTheme="minorHAnsi" w:hAnsiTheme="minorHAnsi" w:cstheme="minorHAnsi"/>
                      <w:color w:val="000000" w:themeColor="text1"/>
                    </w:rPr>
                    <w:t>)</w:t>
                  </w:r>
                  <w:r w:rsidRPr="00010FF2">
                    <w:rPr>
                      <w:rFonts w:asciiTheme="minorHAnsi" w:hAnsiTheme="minorHAnsi" w:cstheme="minorHAnsi"/>
                      <w:color w:val="000000" w:themeColor="text1"/>
                    </w:rPr>
                    <w:t xml:space="preserve"> + 100% of the Tax </w:t>
                  </w:r>
                </w:p>
              </w:tc>
            </w:tr>
            <w:tr w:rsidR="00A008EB" w:rsidRPr="00010FF2" w:rsidTr="00E23020">
              <w:tc>
                <w:tcPr>
                  <w:tcW w:w="2189" w:type="pct"/>
                </w:tcPr>
                <w:p w:rsidR="00FC0731" w:rsidRPr="00010FF2" w:rsidRDefault="00A008EB" w:rsidP="000A6214">
                  <w:pPr>
                    <w:spacing w:before="40" w:after="40"/>
                    <w:jc w:val="both"/>
                    <w:rPr>
                      <w:rFonts w:asciiTheme="minorHAnsi" w:hAnsiTheme="minorHAnsi" w:cstheme="minorHAnsi"/>
                      <w:color w:val="000000" w:themeColor="text1"/>
                    </w:rPr>
                  </w:pPr>
                  <w:r w:rsidRPr="00010FF2">
                    <w:rPr>
                      <w:rFonts w:asciiTheme="minorHAnsi" w:hAnsiTheme="minorHAnsi" w:cstheme="minorHAnsi"/>
                      <w:color w:val="000000" w:themeColor="text1"/>
                    </w:rPr>
                    <w:t>On achievement of Installation Services and Pre-Commissioning Testing of Plant and Equipment of relevant MW certified and witnessed by KREDL KPTCL, KSPDCL or any other applicable authority (as applicable)</w:t>
                  </w:r>
                </w:p>
              </w:tc>
              <w:tc>
                <w:tcPr>
                  <w:tcW w:w="2811" w:type="pct"/>
                </w:tcPr>
                <w:p w:rsidR="00FC0731" w:rsidRPr="00010FF2" w:rsidRDefault="00A008EB" w:rsidP="002504B5">
                  <w:pPr>
                    <w:spacing w:before="40" w:after="40"/>
                    <w:jc w:val="both"/>
                    <w:rPr>
                      <w:rFonts w:asciiTheme="minorHAnsi" w:hAnsiTheme="minorHAnsi" w:cstheme="minorHAnsi"/>
                      <w:color w:val="000000" w:themeColor="text1"/>
                    </w:rPr>
                  </w:pPr>
                  <w:r w:rsidRPr="00010FF2">
                    <w:rPr>
                      <w:rFonts w:asciiTheme="minorHAnsi" w:hAnsiTheme="minorHAnsi" w:cstheme="minorHAnsi"/>
                      <w:color w:val="000000" w:themeColor="text1"/>
                    </w:rPr>
                    <w:t xml:space="preserve">30% (thirty percent) of Basic Price of the material </w:t>
                  </w:r>
                  <w:r w:rsidR="004B1A29" w:rsidRPr="00010FF2">
                    <w:rPr>
                      <w:rFonts w:asciiTheme="minorHAnsi" w:hAnsiTheme="minorHAnsi" w:cstheme="minorHAnsi"/>
                      <w:color w:val="000000" w:themeColor="text1"/>
                    </w:rPr>
                    <w:t>(Part A+ Part B+ Part C of SOR-1</w:t>
                  </w:r>
                  <w:r w:rsidR="002504B5">
                    <w:rPr>
                      <w:rFonts w:asciiTheme="minorHAnsi" w:hAnsiTheme="minorHAnsi" w:cstheme="minorHAnsi"/>
                      <w:color w:val="000000" w:themeColor="text1"/>
                    </w:rPr>
                    <w:t>(Price)</w:t>
                  </w:r>
                  <w:r w:rsidR="004B1A29" w:rsidRPr="00010FF2">
                    <w:rPr>
                      <w:rFonts w:asciiTheme="minorHAnsi" w:hAnsiTheme="minorHAnsi" w:cstheme="minorHAnsi"/>
                      <w:color w:val="000000" w:themeColor="text1"/>
                    </w:rPr>
                    <w:t xml:space="preserve">) </w:t>
                  </w:r>
                </w:p>
              </w:tc>
            </w:tr>
            <w:tr w:rsidR="00A008EB" w:rsidRPr="00010FF2" w:rsidTr="00E23020">
              <w:tc>
                <w:tcPr>
                  <w:tcW w:w="2189" w:type="pct"/>
                </w:tcPr>
                <w:p w:rsidR="00A008EB" w:rsidRPr="00010FF2" w:rsidRDefault="00A008EB" w:rsidP="000A6214">
                  <w:pPr>
                    <w:spacing w:before="40" w:after="40"/>
                    <w:jc w:val="both"/>
                    <w:rPr>
                      <w:rFonts w:asciiTheme="minorHAnsi" w:hAnsiTheme="minorHAnsi" w:cstheme="minorHAnsi"/>
                      <w:color w:val="000000" w:themeColor="text1"/>
                    </w:rPr>
                  </w:pPr>
                  <w:r w:rsidRPr="00010FF2">
                    <w:rPr>
                      <w:rFonts w:asciiTheme="minorHAnsi" w:hAnsiTheme="minorHAnsi" w:cstheme="minorHAnsi"/>
                      <w:color w:val="000000" w:themeColor="text1"/>
                    </w:rPr>
                    <w:t>On Operational Acceptance by KREDL and issuance of Operational Acceptance certificate provided by KREDL, KPTCL, KSPDCL (as applicable)</w:t>
                  </w:r>
                </w:p>
              </w:tc>
              <w:tc>
                <w:tcPr>
                  <w:tcW w:w="2811" w:type="pct"/>
                </w:tcPr>
                <w:p w:rsidR="00A008EB" w:rsidRPr="00010FF2" w:rsidRDefault="00A008EB" w:rsidP="002504B5">
                  <w:pPr>
                    <w:spacing w:before="40" w:after="40"/>
                    <w:jc w:val="both"/>
                    <w:rPr>
                      <w:rFonts w:asciiTheme="minorHAnsi" w:hAnsiTheme="minorHAnsi" w:cstheme="minorHAnsi"/>
                      <w:color w:val="000000" w:themeColor="text1"/>
                    </w:rPr>
                  </w:pPr>
                  <w:r w:rsidRPr="00010FF2">
                    <w:rPr>
                      <w:rFonts w:asciiTheme="minorHAnsi" w:hAnsiTheme="minorHAnsi" w:cstheme="minorHAnsi"/>
                      <w:color w:val="000000" w:themeColor="text1"/>
                    </w:rPr>
                    <w:t>10% (ten percent) of Basic Price of the material</w:t>
                  </w:r>
                  <w:r w:rsidR="004B1A29" w:rsidRPr="00010FF2">
                    <w:rPr>
                      <w:rFonts w:asciiTheme="minorHAnsi" w:hAnsiTheme="minorHAnsi" w:cstheme="minorHAnsi"/>
                      <w:color w:val="000000" w:themeColor="text1"/>
                    </w:rPr>
                    <w:t>(Part A+ Part B+ Part C of SOR-1</w:t>
                  </w:r>
                  <w:r w:rsidR="002504B5">
                    <w:rPr>
                      <w:rFonts w:asciiTheme="minorHAnsi" w:hAnsiTheme="minorHAnsi" w:cstheme="minorHAnsi"/>
                      <w:color w:val="000000" w:themeColor="text1"/>
                    </w:rPr>
                    <w:t>(Price)</w:t>
                  </w:r>
                  <w:r w:rsidR="004B1A29" w:rsidRPr="00010FF2">
                    <w:rPr>
                      <w:rFonts w:asciiTheme="minorHAnsi" w:hAnsiTheme="minorHAnsi" w:cstheme="minorHAnsi"/>
                      <w:color w:val="000000" w:themeColor="text1"/>
                    </w:rPr>
                    <w:t xml:space="preserve">) </w:t>
                  </w:r>
                </w:p>
              </w:tc>
            </w:tr>
            <w:tr w:rsidR="00A008EB" w:rsidRPr="00010FF2" w:rsidTr="00E23020">
              <w:tc>
                <w:tcPr>
                  <w:tcW w:w="2189" w:type="pct"/>
                </w:tcPr>
                <w:p w:rsidR="00A008EB" w:rsidRPr="00010FF2" w:rsidRDefault="00A008EB" w:rsidP="000A6214">
                  <w:pPr>
                    <w:spacing w:before="40" w:after="40"/>
                    <w:jc w:val="both"/>
                    <w:rPr>
                      <w:rFonts w:asciiTheme="minorHAnsi" w:hAnsiTheme="minorHAnsi" w:cstheme="minorHAnsi"/>
                      <w:color w:val="000000" w:themeColor="text1"/>
                    </w:rPr>
                  </w:pPr>
                  <w:r w:rsidRPr="00010FF2">
                    <w:rPr>
                      <w:rFonts w:asciiTheme="minorHAnsi" w:hAnsiTheme="minorHAnsi" w:cstheme="minorHAnsi"/>
                      <w:color w:val="000000" w:themeColor="text1"/>
                    </w:rPr>
                    <w:t>One (1) Year after the date of Operational Acceptance</w:t>
                  </w:r>
                </w:p>
              </w:tc>
              <w:tc>
                <w:tcPr>
                  <w:tcW w:w="2811" w:type="pct"/>
                </w:tcPr>
                <w:p w:rsidR="00A008EB" w:rsidRPr="00010FF2" w:rsidRDefault="00A008EB" w:rsidP="002504B5">
                  <w:pPr>
                    <w:spacing w:before="40" w:after="40"/>
                    <w:jc w:val="both"/>
                    <w:rPr>
                      <w:rFonts w:asciiTheme="minorHAnsi" w:hAnsiTheme="minorHAnsi" w:cstheme="minorHAnsi"/>
                      <w:color w:val="000000" w:themeColor="text1"/>
                    </w:rPr>
                  </w:pPr>
                  <w:r w:rsidRPr="00010FF2">
                    <w:rPr>
                      <w:rFonts w:asciiTheme="minorHAnsi" w:hAnsiTheme="minorHAnsi" w:cstheme="minorHAnsi"/>
                      <w:color w:val="000000" w:themeColor="text1"/>
                    </w:rPr>
                    <w:t>10% (ten percent) of Basic Price of the material</w:t>
                  </w:r>
                  <w:r w:rsidR="004B1A29" w:rsidRPr="00010FF2">
                    <w:rPr>
                      <w:rFonts w:asciiTheme="minorHAnsi" w:hAnsiTheme="minorHAnsi" w:cstheme="minorHAnsi"/>
                      <w:color w:val="000000" w:themeColor="text1"/>
                    </w:rPr>
                    <w:t>(Part A+ Part B+ Part C of SOR-1</w:t>
                  </w:r>
                  <w:r w:rsidR="002504B5">
                    <w:rPr>
                      <w:rFonts w:asciiTheme="minorHAnsi" w:hAnsiTheme="minorHAnsi" w:cstheme="minorHAnsi"/>
                      <w:color w:val="000000" w:themeColor="text1"/>
                    </w:rPr>
                    <w:t>(Price)</w:t>
                  </w:r>
                  <w:r w:rsidR="004B1A29" w:rsidRPr="00010FF2">
                    <w:rPr>
                      <w:rFonts w:asciiTheme="minorHAnsi" w:hAnsiTheme="minorHAnsi" w:cstheme="minorHAnsi"/>
                      <w:color w:val="000000" w:themeColor="text1"/>
                    </w:rPr>
                    <w:t xml:space="preserve">) </w:t>
                  </w:r>
                </w:p>
              </w:tc>
            </w:tr>
            <w:tr w:rsidR="00A008EB" w:rsidRPr="00010FF2" w:rsidTr="00E23020">
              <w:tc>
                <w:tcPr>
                  <w:tcW w:w="2189" w:type="pct"/>
                </w:tcPr>
                <w:p w:rsidR="00A008EB" w:rsidRPr="00010FF2" w:rsidRDefault="00A008EB" w:rsidP="000A6214">
                  <w:pPr>
                    <w:spacing w:before="40" w:after="40"/>
                    <w:jc w:val="both"/>
                    <w:rPr>
                      <w:rFonts w:asciiTheme="minorHAnsi" w:hAnsiTheme="minorHAnsi" w:cstheme="minorHAnsi"/>
                      <w:color w:val="000000" w:themeColor="text1"/>
                    </w:rPr>
                  </w:pPr>
                  <w:r w:rsidRPr="00010FF2">
                    <w:rPr>
                      <w:rFonts w:asciiTheme="minorHAnsi" w:hAnsiTheme="minorHAnsi" w:cstheme="minorHAnsi"/>
                      <w:color w:val="000000" w:themeColor="text1"/>
                    </w:rPr>
                    <w:t xml:space="preserve">Payment of Mandatory Spares after Commissioning and prior Operational Acceptance by KREDL supported by the certification from KREDL/ Third Party consultant appointed by KREDL (as applicable) </w:t>
                  </w:r>
                </w:p>
              </w:tc>
              <w:tc>
                <w:tcPr>
                  <w:tcW w:w="2811" w:type="pct"/>
                </w:tcPr>
                <w:p w:rsidR="00A008EB" w:rsidRPr="00010FF2" w:rsidRDefault="00A008EB" w:rsidP="000A6214">
                  <w:pPr>
                    <w:spacing w:before="40" w:after="40"/>
                    <w:jc w:val="both"/>
                    <w:rPr>
                      <w:rFonts w:asciiTheme="minorHAnsi" w:hAnsiTheme="minorHAnsi" w:cstheme="minorHAnsi"/>
                      <w:color w:val="000000" w:themeColor="text1"/>
                    </w:rPr>
                  </w:pPr>
                  <w:r w:rsidRPr="00010FF2">
                    <w:rPr>
                      <w:rFonts w:asciiTheme="minorHAnsi" w:hAnsiTheme="minorHAnsi" w:cstheme="minorHAnsi"/>
                      <w:color w:val="000000" w:themeColor="text1"/>
                    </w:rPr>
                    <w:t>100% (one hundred percent) of Basic Price of the material</w:t>
                  </w:r>
                  <w:r w:rsidR="004B1A29" w:rsidRPr="00010FF2">
                    <w:rPr>
                      <w:rFonts w:asciiTheme="minorHAnsi" w:hAnsiTheme="minorHAnsi" w:cstheme="minorHAnsi"/>
                      <w:color w:val="000000" w:themeColor="text1"/>
                    </w:rPr>
                    <w:t xml:space="preserve"> (Part A+ Part B+ Part C of SOR-1</w:t>
                  </w:r>
                  <w:r w:rsidR="002504B5">
                    <w:rPr>
                      <w:rFonts w:asciiTheme="minorHAnsi" w:hAnsiTheme="minorHAnsi" w:cstheme="minorHAnsi"/>
                      <w:color w:val="000000" w:themeColor="text1"/>
                    </w:rPr>
                    <w:t>(Price)</w:t>
                  </w:r>
                  <w:r w:rsidR="004B1A29" w:rsidRPr="00010FF2">
                    <w:rPr>
                      <w:rFonts w:asciiTheme="minorHAnsi" w:hAnsiTheme="minorHAnsi" w:cstheme="minorHAnsi"/>
                      <w:color w:val="000000" w:themeColor="text1"/>
                    </w:rPr>
                    <w:t>)</w:t>
                  </w:r>
                  <w:r w:rsidRPr="00010FF2">
                    <w:rPr>
                      <w:rFonts w:asciiTheme="minorHAnsi" w:hAnsiTheme="minorHAnsi" w:cstheme="minorHAnsi"/>
                      <w:color w:val="000000" w:themeColor="text1"/>
                    </w:rPr>
                    <w:t xml:space="preserve"> + 100% of the Tax for the receipt of material at Site as a part of Mandatory Spares</w:t>
                  </w:r>
                </w:p>
              </w:tc>
            </w:tr>
          </w:tbl>
          <w:p w:rsidR="00A008EB" w:rsidRPr="00010FF2" w:rsidRDefault="00A008EB" w:rsidP="00E23020">
            <w:pPr>
              <w:spacing w:before="40" w:after="40"/>
              <w:rPr>
                <w:rFonts w:asciiTheme="minorHAnsi" w:hAnsiTheme="minorHAnsi" w:cstheme="minorHAnsi"/>
                <w:color w:val="000000" w:themeColor="text1"/>
              </w:rPr>
            </w:pPr>
          </w:p>
          <w:p w:rsidR="00A008EB" w:rsidRPr="00010FF2" w:rsidRDefault="00A008EB" w:rsidP="00E23020">
            <w:pPr>
              <w:spacing w:before="40" w:after="40"/>
              <w:rPr>
                <w:rFonts w:asciiTheme="minorHAnsi" w:hAnsiTheme="minorHAnsi" w:cstheme="minorHAnsi"/>
                <w:color w:val="000000" w:themeColor="text1"/>
              </w:rPr>
            </w:pPr>
          </w:p>
        </w:tc>
      </w:tr>
      <w:tr w:rsidR="00A008EB" w:rsidRPr="00010FF2" w:rsidTr="00E2302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04"/>
        </w:trPr>
        <w:tc>
          <w:tcPr>
            <w:tcW w:w="356" w:type="dxa"/>
            <w:tcBorders>
              <w:top w:val="nil"/>
              <w:left w:val="nil"/>
              <w:bottom w:val="nil"/>
              <w:right w:val="nil"/>
            </w:tcBorders>
          </w:tcPr>
          <w:p w:rsidR="00A008EB" w:rsidRPr="00010FF2" w:rsidRDefault="00A008EB" w:rsidP="00E23020">
            <w:pPr>
              <w:spacing w:before="40" w:after="40"/>
              <w:jc w:val="center"/>
              <w:rPr>
                <w:rFonts w:asciiTheme="minorHAnsi" w:hAnsiTheme="minorHAnsi" w:cstheme="minorHAnsi"/>
                <w:color w:val="000000" w:themeColor="text1"/>
              </w:rPr>
            </w:pPr>
            <w:r w:rsidRPr="00010FF2">
              <w:rPr>
                <w:rFonts w:asciiTheme="minorHAnsi" w:hAnsiTheme="minorHAnsi" w:cstheme="minorHAnsi"/>
                <w:color w:val="000000" w:themeColor="text1"/>
              </w:rPr>
              <w:t>B</w:t>
            </w:r>
          </w:p>
        </w:tc>
        <w:tc>
          <w:tcPr>
            <w:tcW w:w="9004" w:type="dxa"/>
            <w:tcBorders>
              <w:top w:val="nil"/>
              <w:left w:val="nil"/>
              <w:bottom w:val="nil"/>
              <w:right w:val="nil"/>
            </w:tcBorders>
          </w:tcPr>
          <w:p w:rsidR="00A008EB" w:rsidRPr="00010FF2" w:rsidRDefault="00A008EB" w:rsidP="00E23020">
            <w:pPr>
              <w:spacing w:before="40" w:after="40"/>
              <w:rPr>
                <w:rFonts w:asciiTheme="minorHAnsi" w:hAnsiTheme="minorHAnsi" w:cstheme="minorHAnsi"/>
                <w:b/>
                <w:color w:val="000000" w:themeColor="text1"/>
              </w:rPr>
            </w:pPr>
            <w:r w:rsidRPr="00010FF2">
              <w:rPr>
                <w:rFonts w:asciiTheme="minorHAnsi" w:hAnsiTheme="minorHAnsi" w:cstheme="minorHAnsi"/>
                <w:b/>
                <w:color w:val="000000" w:themeColor="text1"/>
              </w:rPr>
              <w:t>Installation Services</w:t>
            </w:r>
          </w:p>
          <w:p w:rsidR="00A008EB" w:rsidRPr="00010FF2" w:rsidRDefault="00A008EB" w:rsidP="00E23020">
            <w:pPr>
              <w:spacing w:before="40" w:after="40"/>
              <w:rPr>
                <w:rFonts w:asciiTheme="minorHAnsi" w:hAnsiTheme="minorHAnsi" w:cstheme="minorHAnsi"/>
                <w:color w:val="000000" w:themeColor="text1"/>
              </w:rPr>
            </w:pPr>
            <w:r w:rsidRPr="00010FF2">
              <w:rPr>
                <w:rFonts w:asciiTheme="minorHAnsi" w:hAnsiTheme="minorHAnsi" w:cstheme="minorHAnsi"/>
                <w:color w:val="000000" w:themeColor="text1"/>
              </w:rPr>
              <w:t>In respect of Installation Services for Services and Civil Works, the following payments shall be made:</w:t>
            </w:r>
          </w:p>
          <w:p w:rsidR="00A008EB" w:rsidRPr="00010FF2" w:rsidRDefault="00A008EB" w:rsidP="00E23020">
            <w:pPr>
              <w:spacing w:before="40" w:after="40"/>
              <w:rPr>
                <w:rFonts w:asciiTheme="minorHAnsi" w:hAnsiTheme="minorHAnsi" w:cstheme="minorHAnsi"/>
                <w:color w:val="000000" w:themeColor="text1"/>
              </w:rPr>
            </w:pPr>
          </w:p>
          <w:tbl>
            <w:tblPr>
              <w:tblStyle w:val="TableGrid"/>
              <w:tblW w:w="8313" w:type="dxa"/>
              <w:tblInd w:w="535" w:type="dxa"/>
              <w:tblLook w:val="04A0" w:firstRow="1" w:lastRow="0" w:firstColumn="1" w:lastColumn="0" w:noHBand="0" w:noVBand="1"/>
            </w:tblPr>
            <w:tblGrid>
              <w:gridCol w:w="3058"/>
              <w:gridCol w:w="5255"/>
            </w:tblGrid>
            <w:tr w:rsidR="00A008EB" w:rsidRPr="00010FF2" w:rsidTr="004B1A29">
              <w:tc>
                <w:tcPr>
                  <w:tcW w:w="3058" w:type="dxa"/>
                </w:tcPr>
                <w:p w:rsidR="00A008EB" w:rsidRPr="00010FF2" w:rsidRDefault="00A008EB" w:rsidP="00E23020">
                  <w:pPr>
                    <w:spacing w:before="40" w:after="40"/>
                    <w:rPr>
                      <w:rFonts w:asciiTheme="minorHAnsi" w:hAnsiTheme="minorHAnsi" w:cstheme="minorHAnsi"/>
                      <w:b/>
                      <w:color w:val="000000" w:themeColor="text1"/>
                    </w:rPr>
                  </w:pPr>
                  <w:r w:rsidRPr="00010FF2">
                    <w:rPr>
                      <w:rFonts w:asciiTheme="minorHAnsi" w:hAnsiTheme="minorHAnsi" w:cstheme="minorHAnsi"/>
                      <w:b/>
                      <w:color w:val="000000" w:themeColor="text1"/>
                    </w:rPr>
                    <w:t>Payment milestone</w:t>
                  </w:r>
                </w:p>
              </w:tc>
              <w:tc>
                <w:tcPr>
                  <w:tcW w:w="5255" w:type="dxa"/>
                </w:tcPr>
                <w:p w:rsidR="00A008EB" w:rsidRPr="00010FF2" w:rsidRDefault="00A008EB" w:rsidP="00E23020">
                  <w:pPr>
                    <w:spacing w:before="40" w:after="40"/>
                    <w:rPr>
                      <w:rFonts w:asciiTheme="minorHAnsi" w:hAnsiTheme="minorHAnsi" w:cstheme="minorHAnsi"/>
                      <w:b/>
                      <w:color w:val="000000" w:themeColor="text1"/>
                    </w:rPr>
                  </w:pPr>
                  <w:r w:rsidRPr="00010FF2">
                    <w:rPr>
                      <w:rFonts w:asciiTheme="minorHAnsi" w:hAnsiTheme="minorHAnsi" w:cstheme="minorHAnsi"/>
                      <w:b/>
                      <w:color w:val="000000" w:themeColor="text1"/>
                    </w:rPr>
                    <w:t>Payment Terms</w:t>
                  </w:r>
                </w:p>
              </w:tc>
            </w:tr>
            <w:tr w:rsidR="00A008EB" w:rsidRPr="00010FF2" w:rsidTr="004B1A29">
              <w:tc>
                <w:tcPr>
                  <w:tcW w:w="3058" w:type="dxa"/>
                </w:tcPr>
                <w:p w:rsidR="00A008EB" w:rsidRPr="00010FF2" w:rsidRDefault="00A008EB" w:rsidP="00E23020">
                  <w:pPr>
                    <w:spacing w:before="40" w:after="40"/>
                    <w:rPr>
                      <w:rFonts w:asciiTheme="minorHAnsi" w:hAnsiTheme="minorHAnsi" w:cstheme="minorHAnsi"/>
                      <w:color w:val="000000" w:themeColor="text1"/>
                    </w:rPr>
                  </w:pPr>
                  <w:r w:rsidRPr="00010FF2">
                    <w:rPr>
                      <w:rFonts w:asciiTheme="minorHAnsi" w:hAnsiTheme="minorHAnsi" w:cstheme="minorHAnsi"/>
                      <w:color w:val="000000" w:themeColor="text1"/>
                    </w:rPr>
                    <w:t>On achievement of Installation Services and Testing of Plant and Equipment of relevant MW certified by KREDL</w:t>
                  </w:r>
                </w:p>
              </w:tc>
              <w:tc>
                <w:tcPr>
                  <w:tcW w:w="5255" w:type="dxa"/>
                </w:tcPr>
                <w:p w:rsidR="00CC1676" w:rsidRPr="00010FF2" w:rsidRDefault="00A008EB">
                  <w:pPr>
                    <w:spacing w:before="40" w:after="40"/>
                    <w:rPr>
                      <w:rFonts w:asciiTheme="minorHAnsi" w:hAnsiTheme="minorHAnsi" w:cstheme="minorHAnsi"/>
                      <w:color w:val="000000" w:themeColor="text1"/>
                    </w:rPr>
                  </w:pPr>
                  <w:r w:rsidRPr="00010FF2">
                    <w:rPr>
                      <w:rFonts w:asciiTheme="minorHAnsi" w:hAnsiTheme="minorHAnsi" w:cstheme="minorHAnsi"/>
                      <w:color w:val="000000" w:themeColor="text1"/>
                    </w:rPr>
                    <w:t xml:space="preserve">60% (sixty percent) of Basic Price </w:t>
                  </w:r>
                  <w:r w:rsidR="004B1A29" w:rsidRPr="00010FF2">
                    <w:rPr>
                      <w:rFonts w:asciiTheme="minorHAnsi" w:hAnsiTheme="minorHAnsi" w:cstheme="minorHAnsi"/>
                      <w:color w:val="000000" w:themeColor="text1"/>
                    </w:rPr>
                    <w:t>(Part D+ Part E+ Part F of SOR-1</w:t>
                  </w:r>
                  <w:r w:rsidR="002504B5">
                    <w:rPr>
                      <w:rFonts w:asciiTheme="minorHAnsi" w:hAnsiTheme="minorHAnsi" w:cstheme="minorHAnsi"/>
                      <w:color w:val="000000" w:themeColor="text1"/>
                    </w:rPr>
                    <w:t xml:space="preserve"> (Price)</w:t>
                  </w:r>
                  <w:r w:rsidR="004B1A29" w:rsidRPr="00010FF2">
                    <w:rPr>
                      <w:rFonts w:asciiTheme="minorHAnsi" w:hAnsiTheme="minorHAnsi" w:cstheme="minorHAnsi"/>
                      <w:color w:val="000000" w:themeColor="text1"/>
                    </w:rPr>
                    <w:t xml:space="preserve">) </w:t>
                  </w:r>
                  <w:r w:rsidRPr="00010FF2">
                    <w:rPr>
                      <w:rFonts w:asciiTheme="minorHAnsi" w:hAnsiTheme="minorHAnsi" w:cstheme="minorHAnsi"/>
                      <w:color w:val="000000" w:themeColor="text1"/>
                    </w:rPr>
                    <w:t>of the completed works as a part of Installation Services (Services and Civil) + 100% of the Tax for the completed the works as a part of Installation Services (Services and Civil)</w:t>
                  </w:r>
                </w:p>
              </w:tc>
            </w:tr>
            <w:tr w:rsidR="00A008EB" w:rsidRPr="00010FF2" w:rsidTr="004B1A29">
              <w:tc>
                <w:tcPr>
                  <w:tcW w:w="3058" w:type="dxa"/>
                </w:tcPr>
                <w:p w:rsidR="00A008EB" w:rsidRPr="00010FF2" w:rsidRDefault="00A008EB" w:rsidP="00E23020">
                  <w:pPr>
                    <w:spacing w:before="40" w:after="40"/>
                    <w:rPr>
                      <w:rFonts w:asciiTheme="minorHAnsi" w:hAnsiTheme="minorHAnsi" w:cstheme="minorHAnsi"/>
                      <w:color w:val="000000" w:themeColor="text1"/>
                    </w:rPr>
                  </w:pPr>
                  <w:r w:rsidRPr="00010FF2">
                    <w:rPr>
                      <w:rFonts w:asciiTheme="minorHAnsi" w:hAnsiTheme="minorHAnsi" w:cstheme="minorHAnsi"/>
                      <w:color w:val="000000" w:themeColor="text1"/>
                    </w:rPr>
                    <w:t>On Operational Acceptance by KREDL and issuance of Operational Acceptance certificate provided by KREDL, KPTCL, KSPDCL (as applicable)</w:t>
                  </w:r>
                </w:p>
              </w:tc>
              <w:tc>
                <w:tcPr>
                  <w:tcW w:w="5255" w:type="dxa"/>
                </w:tcPr>
                <w:p w:rsidR="00A008EB" w:rsidRPr="00010FF2" w:rsidRDefault="001265D7" w:rsidP="00E23020">
                  <w:pPr>
                    <w:spacing w:before="40" w:after="40"/>
                    <w:rPr>
                      <w:rFonts w:asciiTheme="minorHAnsi" w:hAnsiTheme="minorHAnsi" w:cstheme="minorHAnsi"/>
                      <w:color w:val="000000" w:themeColor="text1"/>
                    </w:rPr>
                  </w:pPr>
                  <w:r w:rsidRPr="00010FF2">
                    <w:rPr>
                      <w:rFonts w:asciiTheme="minorHAnsi" w:hAnsiTheme="minorHAnsi" w:cstheme="minorHAnsi"/>
                      <w:color w:val="000000" w:themeColor="text1"/>
                    </w:rPr>
                    <w:t>2</w:t>
                  </w:r>
                  <w:r w:rsidR="00A008EB" w:rsidRPr="00010FF2">
                    <w:rPr>
                      <w:rFonts w:asciiTheme="minorHAnsi" w:hAnsiTheme="minorHAnsi" w:cstheme="minorHAnsi"/>
                      <w:color w:val="000000" w:themeColor="text1"/>
                    </w:rPr>
                    <w:t>0% (</w:t>
                  </w:r>
                  <w:r w:rsidR="00F47B67" w:rsidRPr="00010FF2">
                    <w:rPr>
                      <w:rFonts w:asciiTheme="minorHAnsi" w:hAnsiTheme="minorHAnsi" w:cstheme="minorHAnsi"/>
                      <w:color w:val="000000" w:themeColor="text1"/>
                    </w:rPr>
                    <w:t>twenty percent</w:t>
                  </w:r>
                  <w:r w:rsidR="00A008EB" w:rsidRPr="00010FF2">
                    <w:rPr>
                      <w:rFonts w:asciiTheme="minorHAnsi" w:hAnsiTheme="minorHAnsi" w:cstheme="minorHAnsi"/>
                      <w:color w:val="000000" w:themeColor="text1"/>
                    </w:rPr>
                    <w:t xml:space="preserve">) of Basic Price </w:t>
                  </w:r>
                  <w:r w:rsidR="004B1A29" w:rsidRPr="00010FF2">
                    <w:rPr>
                      <w:rFonts w:asciiTheme="minorHAnsi" w:hAnsiTheme="minorHAnsi" w:cstheme="minorHAnsi"/>
                      <w:color w:val="000000" w:themeColor="text1"/>
                    </w:rPr>
                    <w:t>(Part D+ Part E+ Part F of SOR-1</w:t>
                  </w:r>
                  <w:r w:rsidR="002504B5">
                    <w:rPr>
                      <w:rFonts w:asciiTheme="minorHAnsi" w:hAnsiTheme="minorHAnsi" w:cstheme="minorHAnsi"/>
                      <w:color w:val="000000" w:themeColor="text1"/>
                    </w:rPr>
                    <w:t xml:space="preserve"> (Price)</w:t>
                  </w:r>
                  <w:r w:rsidR="004B1A29" w:rsidRPr="00010FF2">
                    <w:rPr>
                      <w:rFonts w:asciiTheme="minorHAnsi" w:hAnsiTheme="minorHAnsi" w:cstheme="minorHAnsi"/>
                      <w:color w:val="000000" w:themeColor="text1"/>
                    </w:rPr>
                    <w:t xml:space="preserve">) </w:t>
                  </w:r>
                  <w:r w:rsidR="00A008EB" w:rsidRPr="00010FF2">
                    <w:rPr>
                      <w:rFonts w:asciiTheme="minorHAnsi" w:hAnsiTheme="minorHAnsi" w:cstheme="minorHAnsi"/>
                      <w:color w:val="000000" w:themeColor="text1"/>
                    </w:rPr>
                    <w:t>of the completed works as a part of Installation Services (Services and Civil)</w:t>
                  </w:r>
                </w:p>
              </w:tc>
            </w:tr>
            <w:tr w:rsidR="00A008EB" w:rsidRPr="00010FF2" w:rsidTr="004B1A29">
              <w:tc>
                <w:tcPr>
                  <w:tcW w:w="3058" w:type="dxa"/>
                </w:tcPr>
                <w:p w:rsidR="00A008EB" w:rsidRPr="00010FF2" w:rsidRDefault="00A008EB" w:rsidP="00E23020">
                  <w:pPr>
                    <w:spacing w:before="40" w:after="40"/>
                    <w:rPr>
                      <w:rFonts w:asciiTheme="minorHAnsi" w:hAnsiTheme="minorHAnsi" w:cstheme="minorHAnsi"/>
                      <w:color w:val="000000" w:themeColor="text1"/>
                    </w:rPr>
                  </w:pPr>
                  <w:r w:rsidRPr="00010FF2">
                    <w:rPr>
                      <w:rFonts w:asciiTheme="minorHAnsi" w:hAnsiTheme="minorHAnsi" w:cstheme="minorHAnsi"/>
                      <w:color w:val="000000" w:themeColor="text1"/>
                    </w:rPr>
                    <w:lastRenderedPageBreak/>
                    <w:t>One (1) Year after the date of Operational Acceptance</w:t>
                  </w:r>
                </w:p>
              </w:tc>
              <w:tc>
                <w:tcPr>
                  <w:tcW w:w="5255" w:type="dxa"/>
                </w:tcPr>
                <w:p w:rsidR="00A008EB" w:rsidRPr="00010FF2" w:rsidRDefault="001265D7" w:rsidP="00E23020">
                  <w:pPr>
                    <w:spacing w:before="40" w:after="40"/>
                    <w:rPr>
                      <w:rFonts w:asciiTheme="minorHAnsi" w:hAnsiTheme="minorHAnsi" w:cstheme="minorHAnsi"/>
                      <w:color w:val="000000" w:themeColor="text1"/>
                    </w:rPr>
                  </w:pPr>
                  <w:r w:rsidRPr="00010FF2">
                    <w:rPr>
                      <w:rFonts w:asciiTheme="minorHAnsi" w:hAnsiTheme="minorHAnsi" w:cstheme="minorHAnsi"/>
                      <w:color w:val="000000" w:themeColor="text1"/>
                    </w:rPr>
                    <w:t>2</w:t>
                  </w:r>
                  <w:r w:rsidR="00A008EB" w:rsidRPr="00010FF2">
                    <w:rPr>
                      <w:rFonts w:asciiTheme="minorHAnsi" w:hAnsiTheme="minorHAnsi" w:cstheme="minorHAnsi"/>
                      <w:color w:val="000000" w:themeColor="text1"/>
                    </w:rPr>
                    <w:t>0% (</w:t>
                  </w:r>
                  <w:r w:rsidR="00F47B67" w:rsidRPr="00010FF2">
                    <w:rPr>
                      <w:rFonts w:asciiTheme="minorHAnsi" w:hAnsiTheme="minorHAnsi" w:cstheme="minorHAnsi"/>
                      <w:color w:val="000000" w:themeColor="text1"/>
                    </w:rPr>
                    <w:t>twenty percent</w:t>
                  </w:r>
                  <w:r w:rsidR="00A008EB" w:rsidRPr="00010FF2">
                    <w:rPr>
                      <w:rFonts w:asciiTheme="minorHAnsi" w:hAnsiTheme="minorHAnsi" w:cstheme="minorHAnsi"/>
                      <w:color w:val="000000" w:themeColor="text1"/>
                    </w:rPr>
                    <w:t xml:space="preserve">) of Basic Price </w:t>
                  </w:r>
                  <w:r w:rsidR="004B1A29" w:rsidRPr="00010FF2">
                    <w:rPr>
                      <w:rFonts w:asciiTheme="minorHAnsi" w:hAnsiTheme="minorHAnsi" w:cstheme="minorHAnsi"/>
                      <w:color w:val="000000" w:themeColor="text1"/>
                    </w:rPr>
                    <w:t>(Part D+ Part E+ Part F of SOR-1</w:t>
                  </w:r>
                  <w:r w:rsidR="002504B5">
                    <w:rPr>
                      <w:rFonts w:asciiTheme="minorHAnsi" w:hAnsiTheme="minorHAnsi" w:cstheme="minorHAnsi"/>
                      <w:color w:val="000000" w:themeColor="text1"/>
                    </w:rPr>
                    <w:t>(Price)</w:t>
                  </w:r>
                  <w:r w:rsidR="004B1A29" w:rsidRPr="00010FF2">
                    <w:rPr>
                      <w:rFonts w:asciiTheme="minorHAnsi" w:hAnsiTheme="minorHAnsi" w:cstheme="minorHAnsi"/>
                      <w:color w:val="000000" w:themeColor="text1"/>
                    </w:rPr>
                    <w:t xml:space="preserve">) </w:t>
                  </w:r>
                  <w:r w:rsidR="00A008EB" w:rsidRPr="00010FF2">
                    <w:rPr>
                      <w:rFonts w:asciiTheme="minorHAnsi" w:hAnsiTheme="minorHAnsi" w:cstheme="minorHAnsi"/>
                      <w:color w:val="000000" w:themeColor="text1"/>
                    </w:rPr>
                    <w:t>of the completed works as a part of Installation Services (Services and Civil)</w:t>
                  </w:r>
                </w:p>
              </w:tc>
            </w:tr>
          </w:tbl>
          <w:p w:rsidR="00A008EB" w:rsidRPr="00010FF2" w:rsidRDefault="00A008EB" w:rsidP="00E23020">
            <w:pPr>
              <w:spacing w:before="40" w:after="40"/>
              <w:rPr>
                <w:rFonts w:asciiTheme="minorHAnsi" w:hAnsiTheme="minorHAnsi" w:cstheme="minorHAnsi"/>
                <w:color w:val="000000" w:themeColor="text1"/>
              </w:rPr>
            </w:pPr>
          </w:p>
        </w:tc>
      </w:tr>
      <w:tr w:rsidR="00A008EB" w:rsidRPr="00010FF2" w:rsidTr="00E2302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10"/>
        </w:trPr>
        <w:tc>
          <w:tcPr>
            <w:tcW w:w="356" w:type="dxa"/>
            <w:tcBorders>
              <w:top w:val="nil"/>
              <w:left w:val="nil"/>
              <w:bottom w:val="nil"/>
              <w:right w:val="nil"/>
            </w:tcBorders>
          </w:tcPr>
          <w:p w:rsidR="00A008EB" w:rsidRPr="00010FF2" w:rsidRDefault="00A008EB" w:rsidP="00E23020">
            <w:pPr>
              <w:spacing w:before="40" w:after="40"/>
              <w:jc w:val="center"/>
              <w:rPr>
                <w:rFonts w:asciiTheme="minorHAnsi" w:hAnsiTheme="minorHAnsi" w:cstheme="minorHAnsi"/>
                <w:color w:val="000000" w:themeColor="text1"/>
              </w:rPr>
            </w:pPr>
          </w:p>
          <w:p w:rsidR="00A008EB" w:rsidRPr="00010FF2" w:rsidRDefault="00A008EB" w:rsidP="002504B5">
            <w:pPr>
              <w:spacing w:before="40" w:after="40"/>
              <w:rPr>
                <w:rFonts w:asciiTheme="minorHAnsi" w:hAnsiTheme="minorHAnsi" w:cstheme="minorHAnsi"/>
                <w:color w:val="000000" w:themeColor="text1"/>
              </w:rPr>
            </w:pPr>
            <w:r w:rsidRPr="00010FF2">
              <w:rPr>
                <w:rFonts w:asciiTheme="minorHAnsi" w:hAnsiTheme="minorHAnsi" w:cstheme="minorHAnsi"/>
                <w:color w:val="000000" w:themeColor="text1"/>
              </w:rPr>
              <w:t>C</w:t>
            </w:r>
          </w:p>
        </w:tc>
        <w:tc>
          <w:tcPr>
            <w:tcW w:w="9004" w:type="dxa"/>
            <w:tcBorders>
              <w:top w:val="nil"/>
              <w:left w:val="nil"/>
              <w:bottom w:val="nil"/>
              <w:right w:val="nil"/>
            </w:tcBorders>
          </w:tcPr>
          <w:p w:rsidR="00A008EB" w:rsidRPr="00010FF2" w:rsidRDefault="00A008EB" w:rsidP="000A6214">
            <w:pPr>
              <w:spacing w:before="40" w:after="40"/>
              <w:jc w:val="both"/>
              <w:rPr>
                <w:rFonts w:asciiTheme="minorHAnsi" w:hAnsiTheme="minorHAnsi" w:cstheme="minorHAnsi"/>
                <w:b/>
                <w:color w:val="000000" w:themeColor="text1"/>
              </w:rPr>
            </w:pPr>
          </w:p>
          <w:p w:rsidR="00A008EB" w:rsidRPr="00010FF2" w:rsidRDefault="00A008EB" w:rsidP="000A6214">
            <w:pPr>
              <w:spacing w:before="40" w:after="40"/>
              <w:jc w:val="both"/>
              <w:rPr>
                <w:rFonts w:asciiTheme="minorHAnsi" w:hAnsiTheme="minorHAnsi" w:cstheme="minorHAnsi"/>
                <w:b/>
                <w:color w:val="000000" w:themeColor="text1"/>
              </w:rPr>
            </w:pPr>
            <w:r w:rsidRPr="00010FF2">
              <w:rPr>
                <w:rFonts w:asciiTheme="minorHAnsi" w:hAnsiTheme="minorHAnsi" w:cstheme="minorHAnsi"/>
                <w:b/>
                <w:color w:val="000000" w:themeColor="text1"/>
              </w:rPr>
              <w:t>O&amp;M</w:t>
            </w:r>
          </w:p>
          <w:p w:rsidR="00CC1676" w:rsidRPr="00010FF2" w:rsidRDefault="00A008EB" w:rsidP="002504B5">
            <w:pPr>
              <w:spacing w:before="40" w:after="40"/>
              <w:jc w:val="both"/>
              <w:rPr>
                <w:rFonts w:asciiTheme="minorHAnsi" w:hAnsiTheme="minorHAnsi" w:cstheme="minorHAnsi"/>
                <w:color w:val="000000" w:themeColor="text1"/>
              </w:rPr>
            </w:pPr>
            <w:r w:rsidRPr="00010FF2">
              <w:rPr>
                <w:rFonts w:asciiTheme="minorHAnsi" w:hAnsiTheme="minorHAnsi" w:cstheme="minorHAnsi"/>
                <w:color w:val="000000" w:themeColor="text1"/>
              </w:rPr>
              <w:t xml:space="preserve">On quarterly basis for the Basic Price </w:t>
            </w:r>
            <w:r w:rsidR="004B1A29" w:rsidRPr="00010FF2">
              <w:rPr>
                <w:rFonts w:asciiTheme="minorHAnsi" w:hAnsiTheme="minorHAnsi" w:cstheme="minorHAnsi"/>
                <w:color w:val="000000" w:themeColor="text1"/>
              </w:rPr>
              <w:t>(SOR-</w:t>
            </w:r>
            <w:r w:rsidR="000A6214">
              <w:rPr>
                <w:rFonts w:asciiTheme="minorHAnsi" w:hAnsiTheme="minorHAnsi" w:cstheme="minorHAnsi"/>
                <w:color w:val="000000" w:themeColor="text1"/>
              </w:rPr>
              <w:t>2</w:t>
            </w:r>
            <w:r w:rsidR="002504B5">
              <w:rPr>
                <w:rFonts w:asciiTheme="minorHAnsi" w:hAnsiTheme="minorHAnsi" w:cstheme="minorHAnsi"/>
                <w:color w:val="000000" w:themeColor="text1"/>
              </w:rPr>
              <w:t xml:space="preserve"> (O&amp;M)</w:t>
            </w:r>
            <w:r w:rsidR="004B1A29" w:rsidRPr="00010FF2">
              <w:rPr>
                <w:rFonts w:asciiTheme="minorHAnsi" w:hAnsiTheme="minorHAnsi" w:cstheme="minorHAnsi"/>
                <w:color w:val="000000" w:themeColor="text1"/>
              </w:rPr>
              <w:t xml:space="preserve">) </w:t>
            </w:r>
            <w:r w:rsidRPr="00010FF2">
              <w:rPr>
                <w:rFonts w:asciiTheme="minorHAnsi" w:hAnsiTheme="minorHAnsi" w:cstheme="minorHAnsi"/>
                <w:color w:val="000000" w:themeColor="text1"/>
              </w:rPr>
              <w:t>along with applicable Taxes for the quarter, for the O&amp;M Period, subject to any early termination.</w:t>
            </w:r>
          </w:p>
        </w:tc>
      </w:tr>
    </w:tbl>
    <w:p w:rsidR="00A008EB" w:rsidRPr="00010FF2" w:rsidRDefault="00A008EB" w:rsidP="00A008EB">
      <w:pPr>
        <w:spacing w:after="200"/>
        <w:rPr>
          <w:rFonts w:asciiTheme="minorHAnsi" w:hAnsiTheme="minorHAnsi" w:cstheme="minorHAnsi"/>
          <w:color w:val="000000" w:themeColor="text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42"/>
        <w:gridCol w:w="7418"/>
      </w:tblGrid>
      <w:tr w:rsidR="00A008EB" w:rsidRPr="00010FF2" w:rsidTr="00E23020">
        <w:tc>
          <w:tcPr>
            <w:tcW w:w="1942" w:type="dxa"/>
          </w:tcPr>
          <w:p w:rsidR="00A008EB" w:rsidRPr="00010FF2" w:rsidRDefault="00A008EB" w:rsidP="00E23020">
            <w:pPr>
              <w:spacing w:before="40" w:after="40"/>
              <w:jc w:val="center"/>
              <w:rPr>
                <w:rFonts w:asciiTheme="minorHAnsi" w:hAnsiTheme="minorHAnsi" w:cstheme="minorHAnsi"/>
                <w:color w:val="000000" w:themeColor="text1"/>
              </w:rPr>
            </w:pPr>
          </w:p>
        </w:tc>
        <w:tc>
          <w:tcPr>
            <w:tcW w:w="7418" w:type="dxa"/>
            <w:vAlign w:val="center"/>
          </w:tcPr>
          <w:p w:rsidR="00A008EB" w:rsidRPr="00010FF2" w:rsidRDefault="00A008EB" w:rsidP="00E23020">
            <w:pPr>
              <w:spacing w:before="40" w:after="40"/>
              <w:rPr>
                <w:rFonts w:asciiTheme="minorHAnsi" w:hAnsiTheme="minorHAnsi" w:cstheme="minorHAnsi"/>
                <w:color w:val="000000" w:themeColor="text1"/>
              </w:rPr>
            </w:pPr>
          </w:p>
        </w:tc>
      </w:tr>
      <w:tr w:rsidR="00A008EB" w:rsidRPr="00010FF2" w:rsidTr="00E2302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04"/>
        </w:trPr>
        <w:tc>
          <w:tcPr>
            <w:tcW w:w="1942" w:type="dxa"/>
            <w:tcBorders>
              <w:top w:val="nil"/>
              <w:left w:val="nil"/>
              <w:bottom w:val="nil"/>
              <w:right w:val="nil"/>
            </w:tcBorders>
          </w:tcPr>
          <w:p w:rsidR="00A008EB" w:rsidRPr="00010FF2" w:rsidRDefault="00A008EB" w:rsidP="00E23020">
            <w:pPr>
              <w:spacing w:before="40" w:after="40"/>
              <w:jc w:val="center"/>
              <w:rPr>
                <w:rFonts w:asciiTheme="minorHAnsi" w:hAnsiTheme="minorHAnsi" w:cstheme="minorHAnsi"/>
                <w:color w:val="000000" w:themeColor="text1"/>
              </w:rPr>
            </w:pPr>
          </w:p>
        </w:tc>
        <w:tc>
          <w:tcPr>
            <w:tcW w:w="7418" w:type="dxa"/>
            <w:tcBorders>
              <w:top w:val="nil"/>
              <w:left w:val="nil"/>
              <w:bottom w:val="nil"/>
              <w:right w:val="nil"/>
            </w:tcBorders>
          </w:tcPr>
          <w:p w:rsidR="00A008EB" w:rsidRPr="00010FF2" w:rsidRDefault="00A008EB" w:rsidP="00E23020">
            <w:pPr>
              <w:spacing w:before="40" w:after="40"/>
              <w:rPr>
                <w:rFonts w:asciiTheme="minorHAnsi" w:hAnsiTheme="minorHAnsi" w:cstheme="minorHAnsi"/>
                <w:color w:val="000000" w:themeColor="text1"/>
              </w:rPr>
            </w:pPr>
          </w:p>
        </w:tc>
      </w:tr>
      <w:tr w:rsidR="00A008EB" w:rsidRPr="00010FF2" w:rsidTr="00E2302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942" w:type="dxa"/>
            <w:tcBorders>
              <w:top w:val="nil"/>
              <w:left w:val="nil"/>
              <w:bottom w:val="nil"/>
              <w:right w:val="nil"/>
            </w:tcBorders>
          </w:tcPr>
          <w:p w:rsidR="00A008EB" w:rsidRPr="00010FF2" w:rsidRDefault="00A008EB" w:rsidP="00E23020">
            <w:pPr>
              <w:spacing w:before="40" w:after="40"/>
              <w:jc w:val="center"/>
              <w:rPr>
                <w:rFonts w:asciiTheme="minorHAnsi" w:hAnsiTheme="minorHAnsi" w:cstheme="minorHAnsi"/>
                <w:color w:val="000000" w:themeColor="text1"/>
              </w:rPr>
            </w:pPr>
          </w:p>
        </w:tc>
        <w:tc>
          <w:tcPr>
            <w:tcW w:w="7418" w:type="dxa"/>
            <w:tcBorders>
              <w:top w:val="nil"/>
              <w:left w:val="nil"/>
              <w:bottom w:val="nil"/>
              <w:right w:val="nil"/>
            </w:tcBorders>
          </w:tcPr>
          <w:p w:rsidR="00A008EB" w:rsidRPr="00010FF2" w:rsidRDefault="00A008EB" w:rsidP="00E23020">
            <w:pPr>
              <w:spacing w:before="40" w:after="40"/>
              <w:rPr>
                <w:rFonts w:asciiTheme="minorHAnsi" w:hAnsiTheme="minorHAnsi" w:cstheme="minorHAnsi"/>
                <w:color w:val="000000" w:themeColor="text1"/>
              </w:rPr>
            </w:pPr>
          </w:p>
        </w:tc>
      </w:tr>
    </w:tbl>
    <w:p w:rsidR="00A008EB" w:rsidRPr="00010FF2" w:rsidRDefault="00A008EB" w:rsidP="00A008EB">
      <w:pPr>
        <w:spacing w:after="200"/>
        <w:rPr>
          <w:rFonts w:asciiTheme="minorHAnsi" w:hAnsiTheme="minorHAnsi" w:cstheme="minorHAnsi"/>
          <w:color w:val="000000" w:themeColor="text1"/>
        </w:rPr>
        <w:sectPr w:rsidR="00A008EB" w:rsidRPr="00010FF2" w:rsidSect="00E23020">
          <w:pgSz w:w="12240" w:h="15840"/>
          <w:pgMar w:top="1440" w:right="1440" w:bottom="1440" w:left="1440" w:header="720" w:footer="720" w:gutter="0"/>
          <w:cols w:space="720"/>
          <w:docGrid w:linePitch="360"/>
        </w:sectPr>
      </w:pP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lastRenderedPageBreak/>
        <w:t>PAYMENT PROCEDURE</w:t>
      </w:r>
    </w:p>
    <w:p w:rsidR="00A008EB" w:rsidRPr="00010FF2" w:rsidRDefault="00A008EB" w:rsidP="00255897">
      <w:pPr>
        <w:spacing w:after="200"/>
        <w:jc w:val="both"/>
        <w:rPr>
          <w:rFonts w:asciiTheme="minorHAnsi" w:hAnsiTheme="minorHAnsi" w:cstheme="minorHAnsi"/>
          <w:color w:val="000000" w:themeColor="text1"/>
        </w:rPr>
      </w:pPr>
      <w:r w:rsidRPr="00010FF2">
        <w:rPr>
          <w:rFonts w:asciiTheme="minorHAnsi" w:hAnsiTheme="minorHAnsi" w:cstheme="minorHAnsi"/>
          <w:color w:val="000000" w:themeColor="text1"/>
        </w:rPr>
        <w:t>The Procedures to be followed in making application for, certifying and making payments shall be as follows:</w:t>
      </w:r>
    </w:p>
    <w:p w:rsidR="00A008EB" w:rsidRPr="00010FF2" w:rsidRDefault="00A008EB" w:rsidP="00775578">
      <w:pPr>
        <w:pStyle w:val="ListParagraph"/>
        <w:numPr>
          <w:ilvl w:val="0"/>
          <w:numId w:val="178"/>
        </w:numPr>
        <w:spacing w:after="200" w:line="259" w:lineRule="auto"/>
        <w:ind w:left="360"/>
        <w:contextualSpacing w:val="0"/>
        <w:jc w:val="both"/>
        <w:rPr>
          <w:rFonts w:asciiTheme="minorHAnsi" w:hAnsiTheme="minorHAnsi" w:cstheme="minorHAnsi"/>
          <w:b/>
          <w:color w:val="000000" w:themeColor="text1"/>
        </w:rPr>
      </w:pPr>
      <w:r w:rsidRPr="00010FF2">
        <w:rPr>
          <w:rFonts w:asciiTheme="minorHAnsi" w:hAnsiTheme="minorHAnsi" w:cstheme="minorHAnsi"/>
          <w:b/>
          <w:color w:val="000000" w:themeColor="text1"/>
        </w:rPr>
        <w:t>Payment Schedule/Price Break-up for Payments</w:t>
      </w:r>
    </w:p>
    <w:p w:rsidR="00A008EB" w:rsidRPr="00010FF2" w:rsidRDefault="00A008EB" w:rsidP="00775578">
      <w:pPr>
        <w:pStyle w:val="ListParagraph"/>
        <w:numPr>
          <w:ilvl w:val="1"/>
          <w:numId w:val="178"/>
        </w:numPr>
        <w:spacing w:after="200" w:line="259" w:lineRule="auto"/>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Any payment under the Contract shall be made only after the Contractor’s price break-up provided in Final Contract Price is approved by KREDL, submitted as a part of Letter of Award.</w:t>
      </w:r>
    </w:p>
    <w:p w:rsidR="00A008EB" w:rsidRPr="00010FF2" w:rsidRDefault="00A008EB" w:rsidP="00775578">
      <w:pPr>
        <w:pStyle w:val="ListParagraph"/>
        <w:numPr>
          <w:ilvl w:val="0"/>
          <w:numId w:val="178"/>
        </w:numPr>
        <w:spacing w:after="200" w:line="259" w:lineRule="auto"/>
        <w:ind w:left="360"/>
        <w:contextualSpacing w:val="0"/>
        <w:jc w:val="both"/>
        <w:rPr>
          <w:rFonts w:asciiTheme="minorHAnsi" w:hAnsiTheme="minorHAnsi" w:cstheme="minorHAnsi"/>
          <w:b/>
          <w:color w:val="000000" w:themeColor="text1"/>
        </w:rPr>
      </w:pPr>
      <w:r w:rsidRPr="00010FF2">
        <w:rPr>
          <w:rFonts w:asciiTheme="minorHAnsi" w:hAnsiTheme="minorHAnsi" w:cstheme="minorHAnsi"/>
          <w:b/>
          <w:color w:val="000000" w:themeColor="text1"/>
        </w:rPr>
        <w:t>Currency of Payment</w:t>
      </w:r>
    </w:p>
    <w:p w:rsidR="00A008EB" w:rsidRPr="00010FF2" w:rsidRDefault="00A008EB" w:rsidP="00775578">
      <w:pPr>
        <w:pStyle w:val="ListParagraph"/>
        <w:numPr>
          <w:ilvl w:val="1"/>
          <w:numId w:val="178"/>
        </w:numPr>
        <w:spacing w:after="200" w:line="259" w:lineRule="auto"/>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The Contract Price shall be paid in one currency INR (Indian Rupees) only.</w:t>
      </w:r>
    </w:p>
    <w:p w:rsidR="00A008EB" w:rsidRPr="00010FF2" w:rsidRDefault="00A008EB" w:rsidP="00775578">
      <w:pPr>
        <w:pStyle w:val="ListParagraph"/>
        <w:numPr>
          <w:ilvl w:val="0"/>
          <w:numId w:val="178"/>
        </w:numPr>
        <w:spacing w:after="200" w:line="259" w:lineRule="auto"/>
        <w:ind w:left="360"/>
        <w:contextualSpacing w:val="0"/>
        <w:jc w:val="both"/>
        <w:rPr>
          <w:rFonts w:asciiTheme="minorHAnsi" w:hAnsiTheme="minorHAnsi" w:cstheme="minorHAnsi"/>
          <w:b/>
          <w:color w:val="000000" w:themeColor="text1"/>
        </w:rPr>
      </w:pPr>
      <w:r w:rsidRPr="00010FF2">
        <w:rPr>
          <w:rFonts w:asciiTheme="minorHAnsi" w:hAnsiTheme="minorHAnsi" w:cstheme="minorHAnsi"/>
          <w:b/>
          <w:color w:val="000000" w:themeColor="text1"/>
        </w:rPr>
        <w:t>Application for Payment</w:t>
      </w:r>
    </w:p>
    <w:p w:rsidR="00A008EB" w:rsidRPr="00010FF2" w:rsidRDefault="00A008EB" w:rsidP="00775578">
      <w:pPr>
        <w:pStyle w:val="ListParagraph"/>
        <w:numPr>
          <w:ilvl w:val="1"/>
          <w:numId w:val="178"/>
        </w:numPr>
        <w:spacing w:after="200" w:line="259" w:lineRule="auto"/>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 xml:space="preserve">The Contractor shall submit application to the Facilities Manager for the payment in the proforma enclosed. </w:t>
      </w:r>
    </w:p>
    <w:p w:rsidR="00A008EB" w:rsidRPr="00010FF2" w:rsidRDefault="00A008EB" w:rsidP="00775578">
      <w:pPr>
        <w:pStyle w:val="ListParagraph"/>
        <w:numPr>
          <w:ilvl w:val="1"/>
          <w:numId w:val="178"/>
        </w:numPr>
        <w:spacing w:after="200" w:line="259" w:lineRule="auto"/>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Each such application shall state the amount claimed and shall set forth in details, the order of the Payment Schedule, particulars of the Facilities including the Facilities executed at Site.</w:t>
      </w:r>
    </w:p>
    <w:p w:rsidR="00A008EB" w:rsidRPr="00010FF2" w:rsidRDefault="00A008EB" w:rsidP="00775578">
      <w:pPr>
        <w:pStyle w:val="ListParagraph"/>
        <w:numPr>
          <w:ilvl w:val="1"/>
          <w:numId w:val="178"/>
        </w:numPr>
        <w:spacing w:after="200" w:line="259" w:lineRule="auto"/>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Every invoice shall be supported with a completion certificate signed by the Facilities Manager, without which the invoice will not be considered for further processing.</w:t>
      </w:r>
    </w:p>
    <w:p w:rsidR="00A008EB" w:rsidRPr="00010FF2" w:rsidRDefault="00A008EB" w:rsidP="00775578">
      <w:pPr>
        <w:pStyle w:val="ListParagraph"/>
        <w:numPr>
          <w:ilvl w:val="0"/>
          <w:numId w:val="178"/>
        </w:numPr>
        <w:spacing w:after="200" w:line="259" w:lineRule="auto"/>
        <w:ind w:left="360"/>
        <w:contextualSpacing w:val="0"/>
        <w:jc w:val="both"/>
        <w:rPr>
          <w:rFonts w:asciiTheme="minorHAnsi" w:hAnsiTheme="minorHAnsi" w:cstheme="minorHAnsi"/>
          <w:b/>
          <w:color w:val="000000" w:themeColor="text1"/>
        </w:rPr>
      </w:pPr>
      <w:r w:rsidRPr="00010FF2">
        <w:rPr>
          <w:rFonts w:asciiTheme="minorHAnsi" w:hAnsiTheme="minorHAnsi" w:cstheme="minorHAnsi"/>
          <w:b/>
          <w:color w:val="000000" w:themeColor="text1"/>
        </w:rPr>
        <w:t>Due Dates for Payment</w:t>
      </w:r>
    </w:p>
    <w:p w:rsidR="00A008EB" w:rsidRPr="00010FF2" w:rsidRDefault="00A008EB" w:rsidP="00775578">
      <w:pPr>
        <w:pStyle w:val="ListParagraph"/>
        <w:numPr>
          <w:ilvl w:val="1"/>
          <w:numId w:val="178"/>
        </w:numPr>
        <w:spacing w:after="200" w:line="259" w:lineRule="auto"/>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 xml:space="preserve">KREDL will make payment within 45 (forty five) Days from the date of receipt of invoice in complete respect. </w:t>
      </w:r>
    </w:p>
    <w:p w:rsidR="00A008EB" w:rsidRPr="00010FF2" w:rsidRDefault="00A008EB" w:rsidP="00775578">
      <w:pPr>
        <w:pStyle w:val="ListParagraph"/>
        <w:numPr>
          <w:ilvl w:val="0"/>
          <w:numId w:val="178"/>
        </w:numPr>
        <w:spacing w:after="200" w:line="259" w:lineRule="auto"/>
        <w:ind w:left="360"/>
        <w:contextualSpacing w:val="0"/>
        <w:jc w:val="both"/>
        <w:rPr>
          <w:rFonts w:asciiTheme="minorHAnsi" w:hAnsiTheme="minorHAnsi" w:cstheme="minorHAnsi"/>
          <w:b/>
          <w:color w:val="000000" w:themeColor="text1"/>
        </w:rPr>
      </w:pPr>
      <w:r w:rsidRPr="00010FF2">
        <w:rPr>
          <w:rFonts w:asciiTheme="minorHAnsi" w:hAnsiTheme="minorHAnsi" w:cstheme="minorHAnsi"/>
          <w:b/>
          <w:color w:val="000000" w:themeColor="text1"/>
        </w:rPr>
        <w:t>Mode of Payment</w:t>
      </w:r>
    </w:p>
    <w:p w:rsidR="00A008EB" w:rsidRPr="00010FF2" w:rsidRDefault="00A008EB" w:rsidP="00775578">
      <w:pPr>
        <w:pStyle w:val="ListParagraph"/>
        <w:numPr>
          <w:ilvl w:val="1"/>
          <w:numId w:val="178"/>
        </w:numPr>
        <w:spacing w:after="200" w:line="259" w:lineRule="auto"/>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The payment will be made through either demand draft or electronic transfer of funds.</w:t>
      </w:r>
    </w:p>
    <w:p w:rsidR="00A008EB" w:rsidRPr="00010FF2" w:rsidRDefault="00A008EB" w:rsidP="00775578">
      <w:pPr>
        <w:pStyle w:val="ListParagraph"/>
        <w:numPr>
          <w:ilvl w:val="0"/>
          <w:numId w:val="178"/>
        </w:numPr>
        <w:spacing w:after="200" w:line="259" w:lineRule="auto"/>
        <w:ind w:left="360"/>
        <w:contextualSpacing w:val="0"/>
        <w:jc w:val="both"/>
        <w:rPr>
          <w:rFonts w:asciiTheme="minorHAnsi" w:hAnsiTheme="minorHAnsi" w:cstheme="minorHAnsi"/>
          <w:b/>
          <w:color w:val="000000" w:themeColor="text1"/>
        </w:rPr>
      </w:pPr>
      <w:r w:rsidRPr="00010FF2">
        <w:rPr>
          <w:rFonts w:asciiTheme="minorHAnsi" w:hAnsiTheme="minorHAnsi" w:cstheme="minorHAnsi"/>
          <w:b/>
          <w:color w:val="000000" w:themeColor="text1"/>
        </w:rPr>
        <w:t>For payments related to supply of Plant and Equipment, Mandatory Spares, Installation Service for Civil Works and Services</w:t>
      </w:r>
    </w:p>
    <w:p w:rsidR="00A008EB" w:rsidRPr="00010FF2" w:rsidRDefault="00A008EB" w:rsidP="00775578">
      <w:pPr>
        <w:pStyle w:val="ListParagraph"/>
        <w:numPr>
          <w:ilvl w:val="1"/>
          <w:numId w:val="178"/>
        </w:numPr>
        <w:spacing w:after="200" w:line="259" w:lineRule="auto"/>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 xml:space="preserve">The Contractor shall maintain </w:t>
      </w:r>
      <w:proofErr w:type="gramStart"/>
      <w:r w:rsidRPr="00010FF2">
        <w:rPr>
          <w:rFonts w:asciiTheme="minorHAnsi" w:hAnsiTheme="minorHAnsi" w:cstheme="minorHAnsi"/>
          <w:color w:val="000000" w:themeColor="text1"/>
        </w:rPr>
        <w:t>a</w:t>
      </w:r>
      <w:proofErr w:type="gramEnd"/>
      <w:r w:rsidRPr="00010FF2">
        <w:rPr>
          <w:rFonts w:asciiTheme="minorHAnsi" w:hAnsiTheme="minorHAnsi" w:cstheme="minorHAnsi"/>
          <w:color w:val="000000" w:themeColor="text1"/>
        </w:rPr>
        <w:t xml:space="preserve"> account with a Scheduled Bank at Site for the purpose of receiving all the payments under the Contract(s) and for utilization of payments received from KREDL for disbursement to subcontractors, sub-vendors, PRW’s etc., of the Contractor. The Contractor shall maintain separate books of accounts for all payments under this Contract. </w:t>
      </w:r>
    </w:p>
    <w:p w:rsidR="00A008EB" w:rsidRPr="00010FF2" w:rsidRDefault="00A008EB" w:rsidP="00775578">
      <w:pPr>
        <w:pStyle w:val="ListParagraph"/>
        <w:numPr>
          <w:ilvl w:val="1"/>
          <w:numId w:val="178"/>
        </w:numPr>
        <w:spacing w:after="200" w:line="259" w:lineRule="auto"/>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In case the Contractor violates the above provisions, KREDL will have the right to give suitable instructions to the Bank to regulate/freeze the account.</w:t>
      </w:r>
    </w:p>
    <w:p w:rsidR="00A008EB" w:rsidRPr="00010FF2" w:rsidRDefault="00A008EB" w:rsidP="00A008EB">
      <w:pPr>
        <w:pStyle w:val="ListParagraph"/>
        <w:spacing w:after="200"/>
        <w:ind w:left="360"/>
        <w:contextualSpacing w:val="0"/>
        <w:rPr>
          <w:rFonts w:asciiTheme="minorHAnsi" w:hAnsiTheme="minorHAnsi" w:cstheme="minorHAnsi"/>
          <w:color w:val="000000" w:themeColor="text1"/>
        </w:rPr>
        <w:sectPr w:rsidR="00A008EB" w:rsidRPr="00010FF2" w:rsidSect="00E23020">
          <w:pgSz w:w="12240" w:h="15840"/>
          <w:pgMar w:top="1440" w:right="1440" w:bottom="1440" w:left="1440" w:header="720" w:footer="720" w:gutter="0"/>
          <w:cols w:space="720"/>
          <w:docGrid w:linePitch="360"/>
        </w:sectPr>
      </w:pPr>
    </w:p>
    <w:p w:rsidR="00A008EB" w:rsidRPr="00010FF2" w:rsidRDefault="00A008EB" w:rsidP="00A008EB">
      <w:pPr>
        <w:pStyle w:val="ListParagraph"/>
        <w:spacing w:after="200"/>
        <w:ind w:left="360"/>
        <w:contextualSpacing w:val="0"/>
        <w:jc w:val="center"/>
        <w:rPr>
          <w:rFonts w:asciiTheme="minorHAnsi" w:hAnsiTheme="minorHAnsi" w:cstheme="minorHAnsi"/>
          <w:b/>
          <w:color w:val="000000" w:themeColor="text1"/>
        </w:rPr>
      </w:pPr>
      <w:r w:rsidRPr="00010FF2">
        <w:rPr>
          <w:rFonts w:asciiTheme="minorHAnsi" w:hAnsiTheme="minorHAnsi" w:cstheme="minorHAnsi"/>
          <w:b/>
          <w:color w:val="000000" w:themeColor="text1"/>
        </w:rPr>
        <w:lastRenderedPageBreak/>
        <w:t>FORM OF APPLICATION FOR PAYMENTS</w:t>
      </w:r>
    </w:p>
    <w:tbl>
      <w:tblPr>
        <w:tblStyle w:val="TableGrid"/>
        <w:tblW w:w="0" w:type="auto"/>
        <w:tblInd w:w="360" w:type="dxa"/>
        <w:tblLook w:val="04A0" w:firstRow="1" w:lastRow="0" w:firstColumn="1" w:lastColumn="0" w:noHBand="0" w:noVBand="1"/>
      </w:tblPr>
      <w:tblGrid>
        <w:gridCol w:w="4542"/>
        <w:gridCol w:w="4494"/>
      </w:tblGrid>
      <w:tr w:rsidR="00A008EB" w:rsidRPr="00010FF2" w:rsidTr="00E23020">
        <w:tc>
          <w:tcPr>
            <w:tcW w:w="4632" w:type="dxa"/>
          </w:tcPr>
          <w:p w:rsidR="00A008EB" w:rsidRPr="00010FF2" w:rsidRDefault="00A008EB" w:rsidP="00E23020">
            <w:pPr>
              <w:pStyle w:val="ListParagraph"/>
              <w:spacing w:before="40" w:after="40"/>
              <w:ind w:left="0"/>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Facilities:</w:t>
            </w:r>
          </w:p>
        </w:tc>
        <w:tc>
          <w:tcPr>
            <w:tcW w:w="4584" w:type="dxa"/>
          </w:tcPr>
          <w:p w:rsidR="00A008EB" w:rsidRPr="00010FF2" w:rsidRDefault="00A008EB" w:rsidP="00E23020">
            <w:pPr>
              <w:pStyle w:val="ListParagraph"/>
              <w:spacing w:before="40" w:after="40"/>
              <w:ind w:left="0"/>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Date:</w:t>
            </w:r>
          </w:p>
        </w:tc>
      </w:tr>
      <w:tr w:rsidR="00A008EB" w:rsidRPr="00010FF2" w:rsidTr="00E23020">
        <w:tc>
          <w:tcPr>
            <w:tcW w:w="4632" w:type="dxa"/>
          </w:tcPr>
          <w:p w:rsidR="00A008EB" w:rsidRPr="00010FF2" w:rsidRDefault="00A008EB" w:rsidP="00E23020">
            <w:pPr>
              <w:pStyle w:val="ListParagraph"/>
              <w:spacing w:before="40" w:after="40"/>
              <w:ind w:left="0"/>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Plant and Equipment and Mandatory Spares/ Installation Services:</w:t>
            </w:r>
          </w:p>
        </w:tc>
        <w:tc>
          <w:tcPr>
            <w:tcW w:w="4584" w:type="dxa"/>
          </w:tcPr>
          <w:p w:rsidR="00A008EB" w:rsidRPr="00010FF2" w:rsidRDefault="00A008EB" w:rsidP="00E23020">
            <w:pPr>
              <w:pStyle w:val="ListParagraph"/>
              <w:spacing w:before="40" w:after="40"/>
              <w:ind w:left="0"/>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Contract No.:</w:t>
            </w:r>
          </w:p>
        </w:tc>
      </w:tr>
      <w:tr w:rsidR="00A008EB" w:rsidRPr="00010FF2" w:rsidTr="00E23020">
        <w:tc>
          <w:tcPr>
            <w:tcW w:w="4632" w:type="dxa"/>
          </w:tcPr>
          <w:p w:rsidR="00A008EB" w:rsidRPr="00010FF2" w:rsidRDefault="00A008EB" w:rsidP="00E23020">
            <w:pPr>
              <w:pStyle w:val="ListParagraph"/>
              <w:spacing w:before="40" w:after="40"/>
              <w:ind w:left="0"/>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Name and Address of Contractor:</w:t>
            </w:r>
          </w:p>
          <w:p w:rsidR="00A008EB" w:rsidRPr="00010FF2" w:rsidRDefault="00A008EB" w:rsidP="00E23020">
            <w:pPr>
              <w:pStyle w:val="ListParagraph"/>
              <w:spacing w:before="40" w:after="40"/>
              <w:ind w:left="0"/>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GST no.:</w:t>
            </w:r>
          </w:p>
        </w:tc>
        <w:tc>
          <w:tcPr>
            <w:tcW w:w="4584" w:type="dxa"/>
          </w:tcPr>
          <w:p w:rsidR="00A008EB" w:rsidRPr="00010FF2" w:rsidRDefault="00A008EB" w:rsidP="00E23020">
            <w:pPr>
              <w:pStyle w:val="ListParagraph"/>
              <w:spacing w:before="40" w:after="40"/>
              <w:ind w:left="0"/>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Contract Name:</w:t>
            </w:r>
          </w:p>
        </w:tc>
      </w:tr>
      <w:tr w:rsidR="00A008EB" w:rsidRPr="00010FF2" w:rsidTr="00E23020">
        <w:tc>
          <w:tcPr>
            <w:tcW w:w="4632" w:type="dxa"/>
          </w:tcPr>
          <w:p w:rsidR="00A008EB" w:rsidRPr="00010FF2" w:rsidRDefault="00A008EB" w:rsidP="00E23020">
            <w:pPr>
              <w:pStyle w:val="ListParagraph"/>
              <w:spacing w:before="40" w:after="40"/>
              <w:ind w:left="0"/>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Contract Value:</w:t>
            </w:r>
          </w:p>
        </w:tc>
        <w:tc>
          <w:tcPr>
            <w:tcW w:w="4584" w:type="dxa"/>
          </w:tcPr>
          <w:p w:rsidR="00A008EB" w:rsidRPr="00010FF2" w:rsidRDefault="00A008EB" w:rsidP="00E23020">
            <w:pPr>
              <w:pStyle w:val="ListParagraph"/>
              <w:spacing w:before="40" w:after="40"/>
              <w:ind w:left="0"/>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Application serial no.</w:t>
            </w:r>
          </w:p>
        </w:tc>
      </w:tr>
      <w:tr w:rsidR="00A008EB" w:rsidRPr="00010FF2" w:rsidTr="00E23020">
        <w:tc>
          <w:tcPr>
            <w:tcW w:w="4632" w:type="dxa"/>
          </w:tcPr>
          <w:p w:rsidR="00A008EB" w:rsidRPr="00010FF2" w:rsidRDefault="00A008EB" w:rsidP="00E23020">
            <w:pPr>
              <w:pStyle w:val="ListParagraph"/>
              <w:spacing w:before="40" w:after="40"/>
              <w:ind w:left="0"/>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Unit Reference:</w:t>
            </w:r>
          </w:p>
        </w:tc>
        <w:tc>
          <w:tcPr>
            <w:tcW w:w="4584" w:type="dxa"/>
          </w:tcPr>
          <w:p w:rsidR="00A008EB" w:rsidRPr="00010FF2" w:rsidRDefault="00A008EB" w:rsidP="00E23020">
            <w:pPr>
              <w:pStyle w:val="ListParagraph"/>
              <w:spacing w:before="40" w:after="40"/>
              <w:ind w:left="0"/>
              <w:contextualSpacing w:val="0"/>
              <w:rPr>
                <w:rFonts w:asciiTheme="minorHAnsi" w:hAnsiTheme="minorHAnsi" w:cstheme="minorHAnsi"/>
                <w:color w:val="000000" w:themeColor="text1"/>
              </w:rPr>
            </w:pPr>
          </w:p>
        </w:tc>
      </w:tr>
    </w:tbl>
    <w:p w:rsidR="00A008EB" w:rsidRPr="00010FF2" w:rsidRDefault="00A008EB" w:rsidP="00A008EB">
      <w:pPr>
        <w:pStyle w:val="ListParagraph"/>
        <w:spacing w:after="200"/>
        <w:ind w:left="360"/>
        <w:contextualSpacing w:val="0"/>
        <w:rPr>
          <w:rFonts w:asciiTheme="minorHAnsi" w:hAnsiTheme="minorHAnsi" w:cstheme="minorHAnsi"/>
          <w:b/>
          <w:color w:val="000000" w:themeColor="text1"/>
        </w:rPr>
      </w:pP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To,</w:t>
      </w:r>
    </w:p>
    <w:p w:rsidR="00A008EB" w:rsidRPr="00010FF2" w:rsidRDefault="00A008EB" w:rsidP="00A008EB">
      <w:pPr>
        <w:spacing w:after="0"/>
        <w:rPr>
          <w:rFonts w:asciiTheme="minorHAnsi" w:eastAsia="Calisto MT" w:hAnsiTheme="minorHAnsi" w:cstheme="minorHAnsi"/>
          <w:color w:val="000000" w:themeColor="text1"/>
        </w:rPr>
      </w:pPr>
      <w:r w:rsidRPr="00010FF2">
        <w:rPr>
          <w:rFonts w:asciiTheme="minorHAnsi" w:eastAsia="Calisto MT" w:hAnsiTheme="minorHAnsi" w:cstheme="minorHAnsi"/>
          <w:color w:val="000000" w:themeColor="text1"/>
        </w:rPr>
        <w:t>Karnataka Renewable Energy Development Limited (KREDL),</w:t>
      </w:r>
    </w:p>
    <w:p w:rsidR="00B74F0E" w:rsidRPr="00010FF2" w:rsidRDefault="008B4317" w:rsidP="00B74F0E">
      <w:pPr>
        <w:spacing w:after="0"/>
        <w:rPr>
          <w:rFonts w:asciiTheme="minorHAnsi" w:eastAsia="Calisto MT" w:hAnsiTheme="minorHAnsi" w:cstheme="minorHAnsi"/>
          <w:color w:val="000000" w:themeColor="text1"/>
        </w:rPr>
      </w:pPr>
      <w:r w:rsidRPr="00010FF2">
        <w:rPr>
          <w:rFonts w:asciiTheme="minorHAnsi" w:eastAsia="Calisto MT" w:hAnsiTheme="minorHAnsi" w:cstheme="minorHAnsi"/>
          <w:color w:val="000000" w:themeColor="text1"/>
        </w:rPr>
        <w:t>Head Office, #6/13/1, 10th Block, 2nd Stage,</w:t>
      </w:r>
    </w:p>
    <w:p w:rsidR="00B74F0E" w:rsidRPr="00010FF2" w:rsidRDefault="008B4317" w:rsidP="00B74F0E">
      <w:pPr>
        <w:spacing w:after="0"/>
        <w:rPr>
          <w:rFonts w:asciiTheme="minorHAnsi" w:eastAsia="Calisto MT" w:hAnsiTheme="minorHAnsi" w:cstheme="minorHAnsi"/>
          <w:color w:val="000000" w:themeColor="text1"/>
        </w:rPr>
      </w:pPr>
      <w:r w:rsidRPr="00010FF2">
        <w:rPr>
          <w:rFonts w:asciiTheme="minorHAnsi" w:eastAsia="Calisto MT" w:hAnsiTheme="minorHAnsi" w:cstheme="minorHAnsi"/>
          <w:color w:val="000000" w:themeColor="text1"/>
        </w:rPr>
        <w:t>Nagarbhavi, Bangalore – 560072.</w:t>
      </w:r>
    </w:p>
    <w:p w:rsidR="00FC0731" w:rsidRPr="00010FF2" w:rsidRDefault="00A008EB">
      <w:pPr>
        <w:spacing w:after="0"/>
        <w:rPr>
          <w:rFonts w:asciiTheme="minorHAnsi" w:eastAsia="Calisto MT" w:hAnsiTheme="minorHAnsi" w:cstheme="minorHAnsi"/>
          <w:color w:val="000000" w:themeColor="text1"/>
        </w:rPr>
      </w:pPr>
      <w:r w:rsidRPr="00010FF2">
        <w:rPr>
          <w:rFonts w:asciiTheme="minorHAnsi" w:eastAsia="Calisto MT" w:hAnsiTheme="minorHAnsi" w:cstheme="minorHAnsi"/>
          <w:color w:val="000000" w:themeColor="text1"/>
        </w:rPr>
        <w:t>Karnataka</w:t>
      </w:r>
    </w:p>
    <w:p w:rsidR="00A008EB" w:rsidRPr="00010FF2" w:rsidRDefault="00A008EB" w:rsidP="00A008EB">
      <w:pPr>
        <w:spacing w:after="200"/>
        <w:rPr>
          <w:rFonts w:asciiTheme="minorHAnsi" w:hAnsiTheme="minorHAnsi" w:cstheme="minorHAnsi"/>
          <w:b/>
          <w:color w:val="000000" w:themeColor="text1"/>
        </w:rPr>
      </w:pP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Dear Sir,</w:t>
      </w:r>
    </w:p>
    <w:p w:rsidR="00A008EB" w:rsidRPr="00010FF2" w:rsidRDefault="00A008EB" w:rsidP="00A008EB">
      <w:pPr>
        <w:spacing w:after="200"/>
        <w:jc w:val="center"/>
        <w:rPr>
          <w:rFonts w:asciiTheme="minorHAnsi" w:hAnsiTheme="minorHAnsi" w:cstheme="minorHAnsi"/>
          <w:b/>
          <w:color w:val="000000" w:themeColor="text1"/>
        </w:rPr>
      </w:pPr>
      <w:r w:rsidRPr="00010FF2">
        <w:rPr>
          <w:rFonts w:asciiTheme="minorHAnsi" w:hAnsiTheme="minorHAnsi" w:cstheme="minorHAnsi"/>
          <w:b/>
          <w:color w:val="000000" w:themeColor="text1"/>
        </w:rPr>
        <w:t>Application for Payment</w:t>
      </w:r>
    </w:p>
    <w:p w:rsidR="00A008EB" w:rsidRPr="00010FF2" w:rsidRDefault="00A008EB" w:rsidP="00775578">
      <w:pPr>
        <w:pStyle w:val="ListParagraph"/>
        <w:numPr>
          <w:ilvl w:val="0"/>
          <w:numId w:val="179"/>
        </w:numPr>
        <w:spacing w:after="200" w:line="259" w:lineRule="auto"/>
        <w:ind w:left="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Pursuant to the above referred Contract Agreement dated ______ the undersigned hereby applies for payment of the sum of _______ (Specify amount).</w:t>
      </w:r>
    </w:p>
    <w:p w:rsidR="00A008EB" w:rsidRPr="00010FF2" w:rsidRDefault="00A008EB" w:rsidP="00775578">
      <w:pPr>
        <w:pStyle w:val="ListParagraph"/>
        <w:numPr>
          <w:ilvl w:val="0"/>
          <w:numId w:val="179"/>
        </w:numPr>
        <w:spacing w:after="200" w:line="259" w:lineRule="auto"/>
        <w:ind w:left="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The above amount is on account of: (Insert the payment milestone as mentioned under Terms of Payment)</w:t>
      </w:r>
    </w:p>
    <w:p w:rsidR="00A008EB" w:rsidRPr="00010FF2" w:rsidRDefault="00A008EB" w:rsidP="00255897">
      <w:pPr>
        <w:spacing w:after="200"/>
        <w:jc w:val="both"/>
        <w:rPr>
          <w:rFonts w:asciiTheme="minorHAnsi" w:hAnsiTheme="minorHAnsi" w:cstheme="minorHAnsi"/>
          <w:color w:val="000000" w:themeColor="text1"/>
        </w:rPr>
      </w:pPr>
      <w:r w:rsidRPr="00010FF2">
        <w:rPr>
          <w:rFonts w:asciiTheme="minorHAnsi" w:hAnsiTheme="minorHAnsi" w:cstheme="minorHAnsi"/>
          <w:color w:val="000000" w:themeColor="text1"/>
        </w:rPr>
        <w:t>Others (specify)</w:t>
      </w:r>
    </w:p>
    <w:p w:rsidR="00A008EB" w:rsidRPr="00010FF2" w:rsidRDefault="00A008EB" w:rsidP="00255897">
      <w:pPr>
        <w:spacing w:after="200"/>
        <w:jc w:val="both"/>
        <w:rPr>
          <w:rFonts w:asciiTheme="minorHAnsi" w:hAnsiTheme="minorHAnsi" w:cstheme="minorHAnsi"/>
          <w:color w:val="000000" w:themeColor="text1"/>
        </w:rPr>
      </w:pPr>
      <w:proofErr w:type="gramStart"/>
      <w:r w:rsidRPr="00010FF2">
        <w:rPr>
          <w:rFonts w:asciiTheme="minorHAnsi" w:hAnsiTheme="minorHAnsi" w:cstheme="minorHAnsi"/>
          <w:color w:val="000000" w:themeColor="text1"/>
        </w:rPr>
        <w:t>Final payment (Schedule **) as detailed in the attached schedule(s) which form an integral part of this application.</w:t>
      </w:r>
      <w:proofErr w:type="gramEnd"/>
    </w:p>
    <w:p w:rsidR="00A008EB" w:rsidRPr="00010FF2" w:rsidRDefault="00A008EB" w:rsidP="00775578">
      <w:pPr>
        <w:pStyle w:val="ListParagraph"/>
        <w:numPr>
          <w:ilvl w:val="0"/>
          <w:numId w:val="179"/>
        </w:numPr>
        <w:spacing w:after="200" w:line="259" w:lineRule="auto"/>
        <w:ind w:left="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The payment claimed is as per item(s) No (s) _______ of the payment schedule annexed to the above mentioned Contract.</w:t>
      </w:r>
    </w:p>
    <w:p w:rsidR="00A008EB" w:rsidRPr="00010FF2" w:rsidRDefault="00A008EB" w:rsidP="00775578">
      <w:pPr>
        <w:pStyle w:val="ListParagraph"/>
        <w:numPr>
          <w:ilvl w:val="0"/>
          <w:numId w:val="179"/>
        </w:numPr>
        <w:spacing w:after="200" w:line="259" w:lineRule="auto"/>
        <w:ind w:left="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The application consists of this page, a summary of claim statement (Schedule **), and the following signed schedules</w:t>
      </w:r>
    </w:p>
    <w:p w:rsidR="00A008EB" w:rsidRPr="00010FF2" w:rsidRDefault="00A008EB" w:rsidP="00775578">
      <w:pPr>
        <w:pStyle w:val="ListParagraph"/>
        <w:numPr>
          <w:ilvl w:val="0"/>
          <w:numId w:val="180"/>
        </w:numPr>
        <w:spacing w:after="200" w:line="259" w:lineRule="auto"/>
        <w:ind w:left="540"/>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__________</w:t>
      </w:r>
    </w:p>
    <w:p w:rsidR="00A008EB" w:rsidRPr="00010FF2" w:rsidRDefault="00A008EB" w:rsidP="00775578">
      <w:pPr>
        <w:pStyle w:val="ListParagraph"/>
        <w:numPr>
          <w:ilvl w:val="0"/>
          <w:numId w:val="180"/>
        </w:numPr>
        <w:spacing w:after="200" w:line="259" w:lineRule="auto"/>
        <w:ind w:left="540"/>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__________</w:t>
      </w:r>
    </w:p>
    <w:p w:rsidR="00A008EB" w:rsidRPr="00010FF2" w:rsidRDefault="00A008EB" w:rsidP="00775578">
      <w:pPr>
        <w:pStyle w:val="ListParagraph"/>
        <w:numPr>
          <w:ilvl w:val="0"/>
          <w:numId w:val="180"/>
        </w:numPr>
        <w:spacing w:after="200" w:line="259" w:lineRule="auto"/>
        <w:ind w:left="540"/>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__________</w:t>
      </w: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 xml:space="preserve">The following </w:t>
      </w:r>
      <w:proofErr w:type="gramStart"/>
      <w:r w:rsidRPr="00010FF2">
        <w:rPr>
          <w:rFonts w:asciiTheme="minorHAnsi" w:hAnsiTheme="minorHAnsi" w:cstheme="minorHAnsi"/>
          <w:color w:val="000000" w:themeColor="text1"/>
        </w:rPr>
        <w:t>document are</w:t>
      </w:r>
      <w:proofErr w:type="gramEnd"/>
      <w:r w:rsidRPr="00010FF2">
        <w:rPr>
          <w:rFonts w:asciiTheme="minorHAnsi" w:hAnsiTheme="minorHAnsi" w:cstheme="minorHAnsi"/>
          <w:color w:val="000000" w:themeColor="text1"/>
        </w:rPr>
        <w:t xml:space="preserve"> also enclosed:</w:t>
      </w:r>
    </w:p>
    <w:p w:rsidR="00A008EB" w:rsidRPr="00010FF2" w:rsidRDefault="00A008EB" w:rsidP="00775578">
      <w:pPr>
        <w:pStyle w:val="ListParagraph"/>
        <w:numPr>
          <w:ilvl w:val="0"/>
          <w:numId w:val="181"/>
        </w:numPr>
        <w:spacing w:after="200" w:line="259" w:lineRule="auto"/>
        <w:ind w:left="540"/>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__________</w:t>
      </w:r>
    </w:p>
    <w:p w:rsidR="00A008EB" w:rsidRPr="00010FF2" w:rsidRDefault="00A008EB" w:rsidP="00775578">
      <w:pPr>
        <w:pStyle w:val="ListParagraph"/>
        <w:numPr>
          <w:ilvl w:val="0"/>
          <w:numId w:val="181"/>
        </w:numPr>
        <w:spacing w:after="200" w:line="259" w:lineRule="auto"/>
        <w:ind w:left="540"/>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__________</w:t>
      </w:r>
    </w:p>
    <w:p w:rsidR="00A008EB" w:rsidRPr="00010FF2" w:rsidRDefault="00A008EB" w:rsidP="00775578">
      <w:pPr>
        <w:pStyle w:val="ListParagraph"/>
        <w:numPr>
          <w:ilvl w:val="0"/>
          <w:numId w:val="181"/>
        </w:numPr>
        <w:spacing w:after="200" w:line="259" w:lineRule="auto"/>
        <w:ind w:left="540"/>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__________</w:t>
      </w: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Signature of the Contractor/ Authorized Signatory</w:t>
      </w:r>
    </w:p>
    <w:p w:rsidR="00A008EB" w:rsidRPr="00010FF2" w:rsidRDefault="00A008EB" w:rsidP="00A008EB">
      <w:pPr>
        <w:spacing w:after="200"/>
        <w:rPr>
          <w:rFonts w:asciiTheme="minorHAnsi" w:hAnsiTheme="minorHAnsi" w:cstheme="minorHAnsi"/>
          <w:color w:val="000000" w:themeColor="text1"/>
        </w:rPr>
      </w:pP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*Application for payment will be made to 'Facilities Manager' as to be designated for this purpose at the time of Notification of Award.</w:t>
      </w:r>
    </w:p>
    <w:p w:rsidR="00A008EB" w:rsidRPr="00010FF2" w:rsidRDefault="00A008EB" w:rsidP="00A008EB">
      <w:pPr>
        <w:spacing w:after="200"/>
        <w:rPr>
          <w:rFonts w:asciiTheme="minorHAnsi" w:hAnsiTheme="minorHAnsi" w:cstheme="minorHAnsi"/>
          <w:color w:val="000000" w:themeColor="text1"/>
        </w:rPr>
        <w:sectPr w:rsidR="00A008EB" w:rsidRPr="00010FF2" w:rsidSect="00E23020">
          <w:pgSz w:w="12240" w:h="15840"/>
          <w:pgMar w:top="1440" w:right="1620" w:bottom="1440" w:left="1440" w:header="720" w:footer="720" w:gutter="0"/>
          <w:cols w:space="720"/>
          <w:docGrid w:linePitch="360"/>
        </w:sectPr>
      </w:pPr>
      <w:r w:rsidRPr="00010FF2">
        <w:rPr>
          <w:rFonts w:asciiTheme="minorHAnsi" w:hAnsiTheme="minorHAnsi" w:cstheme="minorHAnsi"/>
          <w:color w:val="000000" w:themeColor="text1"/>
        </w:rPr>
        <w:t>**Proforma for the Schedules will be mutually discussed and agreed to during the finalization of the Contract Agreement.</w:t>
      </w:r>
    </w:p>
    <w:tbl>
      <w:tblPr>
        <w:tblStyle w:val="TableGrid"/>
        <w:tblW w:w="12950" w:type="dxa"/>
        <w:tblInd w:w="5" w:type="dxa"/>
        <w:tblBorders>
          <w:insideH w:val="none" w:sz="0" w:space="0" w:color="auto"/>
          <w:insideV w:val="none" w:sz="0" w:space="0" w:color="auto"/>
        </w:tblBorders>
        <w:tblLook w:val="04A0" w:firstRow="1" w:lastRow="0" w:firstColumn="1" w:lastColumn="0" w:noHBand="0" w:noVBand="1"/>
      </w:tblPr>
      <w:tblGrid>
        <w:gridCol w:w="6474"/>
        <w:gridCol w:w="6476"/>
      </w:tblGrid>
      <w:tr w:rsidR="00A008EB" w:rsidRPr="00010FF2" w:rsidTr="00E23020">
        <w:trPr>
          <w:trHeight w:val="20"/>
        </w:trPr>
        <w:tc>
          <w:tcPr>
            <w:tcW w:w="6474" w:type="dxa"/>
          </w:tcPr>
          <w:p w:rsidR="00A008EB" w:rsidRPr="00010FF2" w:rsidRDefault="00A008EB" w:rsidP="00E23020">
            <w:pPr>
              <w:spacing w:before="40" w:after="40"/>
              <w:rPr>
                <w:rFonts w:asciiTheme="minorHAnsi" w:hAnsiTheme="minorHAnsi" w:cstheme="minorHAnsi"/>
                <w:color w:val="000000" w:themeColor="text1"/>
              </w:rPr>
            </w:pPr>
            <w:r w:rsidRPr="00010FF2">
              <w:rPr>
                <w:rFonts w:asciiTheme="minorHAnsi" w:hAnsiTheme="minorHAnsi" w:cstheme="minorHAnsi"/>
                <w:color w:val="000000" w:themeColor="text1"/>
              </w:rPr>
              <w:lastRenderedPageBreak/>
              <w:t>Facilities:</w:t>
            </w:r>
          </w:p>
        </w:tc>
        <w:tc>
          <w:tcPr>
            <w:tcW w:w="6476" w:type="dxa"/>
          </w:tcPr>
          <w:p w:rsidR="00A008EB" w:rsidRPr="00010FF2" w:rsidRDefault="00A008EB" w:rsidP="00E23020">
            <w:pPr>
              <w:spacing w:before="40" w:after="40"/>
              <w:rPr>
                <w:rFonts w:asciiTheme="minorHAnsi" w:hAnsiTheme="minorHAnsi" w:cstheme="minorHAnsi"/>
                <w:color w:val="000000" w:themeColor="text1"/>
              </w:rPr>
            </w:pPr>
            <w:r w:rsidRPr="00010FF2">
              <w:rPr>
                <w:rFonts w:asciiTheme="minorHAnsi" w:hAnsiTheme="minorHAnsi" w:cstheme="minorHAnsi"/>
                <w:color w:val="000000" w:themeColor="text1"/>
              </w:rPr>
              <w:t>Client:</w:t>
            </w:r>
          </w:p>
        </w:tc>
      </w:tr>
      <w:tr w:rsidR="00A008EB" w:rsidRPr="00010FF2" w:rsidTr="00E23020">
        <w:tc>
          <w:tcPr>
            <w:tcW w:w="6474" w:type="dxa"/>
          </w:tcPr>
          <w:p w:rsidR="00A008EB" w:rsidRPr="00010FF2" w:rsidRDefault="00A008EB" w:rsidP="00E23020">
            <w:pPr>
              <w:spacing w:before="40" w:after="40"/>
              <w:rPr>
                <w:rFonts w:asciiTheme="minorHAnsi" w:hAnsiTheme="minorHAnsi" w:cstheme="minorHAnsi"/>
                <w:color w:val="000000" w:themeColor="text1"/>
              </w:rPr>
            </w:pPr>
            <w:r w:rsidRPr="00010FF2">
              <w:rPr>
                <w:rFonts w:asciiTheme="minorHAnsi" w:hAnsiTheme="minorHAnsi" w:cstheme="minorHAnsi"/>
                <w:color w:val="000000" w:themeColor="text1"/>
              </w:rPr>
              <w:t>Package:</w:t>
            </w:r>
          </w:p>
        </w:tc>
        <w:tc>
          <w:tcPr>
            <w:tcW w:w="6476" w:type="dxa"/>
          </w:tcPr>
          <w:p w:rsidR="00A008EB" w:rsidRPr="00010FF2" w:rsidRDefault="00A008EB" w:rsidP="00E23020">
            <w:pPr>
              <w:spacing w:before="40" w:after="40"/>
              <w:rPr>
                <w:rFonts w:asciiTheme="minorHAnsi" w:hAnsiTheme="minorHAnsi" w:cstheme="minorHAnsi"/>
                <w:color w:val="000000" w:themeColor="text1"/>
              </w:rPr>
            </w:pPr>
            <w:r w:rsidRPr="00010FF2">
              <w:rPr>
                <w:rFonts w:asciiTheme="minorHAnsi" w:hAnsiTheme="minorHAnsi" w:cstheme="minorHAnsi"/>
                <w:color w:val="000000" w:themeColor="text1"/>
              </w:rPr>
              <w:t>Contractor:</w:t>
            </w:r>
          </w:p>
        </w:tc>
      </w:tr>
      <w:tr w:rsidR="00A008EB" w:rsidRPr="00010FF2" w:rsidTr="00E23020">
        <w:tc>
          <w:tcPr>
            <w:tcW w:w="6474" w:type="dxa"/>
          </w:tcPr>
          <w:p w:rsidR="00A008EB" w:rsidRPr="00010FF2" w:rsidRDefault="00A008EB" w:rsidP="00E23020">
            <w:pPr>
              <w:spacing w:before="40" w:after="40"/>
              <w:rPr>
                <w:rFonts w:asciiTheme="minorHAnsi" w:hAnsiTheme="minorHAnsi" w:cstheme="minorHAnsi"/>
                <w:color w:val="000000" w:themeColor="text1"/>
              </w:rPr>
            </w:pPr>
            <w:r w:rsidRPr="00010FF2">
              <w:rPr>
                <w:rFonts w:asciiTheme="minorHAnsi" w:hAnsiTheme="minorHAnsi" w:cstheme="minorHAnsi"/>
                <w:color w:val="000000" w:themeColor="text1"/>
              </w:rPr>
              <w:t>Title: Billing breakup for mandatory spares</w:t>
            </w:r>
          </w:p>
        </w:tc>
        <w:tc>
          <w:tcPr>
            <w:tcW w:w="6476" w:type="dxa"/>
          </w:tcPr>
          <w:p w:rsidR="00A008EB" w:rsidRPr="00010FF2" w:rsidRDefault="00A008EB" w:rsidP="00E23020">
            <w:pPr>
              <w:spacing w:before="40" w:after="40"/>
              <w:rPr>
                <w:rFonts w:asciiTheme="minorHAnsi" w:hAnsiTheme="minorHAnsi" w:cstheme="minorHAnsi"/>
                <w:color w:val="000000" w:themeColor="text1"/>
              </w:rPr>
            </w:pPr>
          </w:p>
        </w:tc>
      </w:tr>
      <w:tr w:rsidR="00A008EB" w:rsidRPr="00010FF2" w:rsidTr="00E23020">
        <w:tc>
          <w:tcPr>
            <w:tcW w:w="6474" w:type="dxa"/>
          </w:tcPr>
          <w:p w:rsidR="00A008EB" w:rsidRPr="00010FF2" w:rsidRDefault="00A008EB" w:rsidP="00E23020">
            <w:pPr>
              <w:spacing w:before="40" w:after="40"/>
              <w:rPr>
                <w:rFonts w:asciiTheme="minorHAnsi" w:hAnsiTheme="minorHAnsi" w:cstheme="minorHAnsi"/>
                <w:color w:val="000000" w:themeColor="text1"/>
              </w:rPr>
            </w:pPr>
            <w:r w:rsidRPr="00010FF2">
              <w:rPr>
                <w:rFonts w:asciiTheme="minorHAnsi" w:hAnsiTheme="minorHAnsi" w:cstheme="minorHAnsi"/>
                <w:color w:val="000000" w:themeColor="text1"/>
              </w:rPr>
              <w:t>NOA Ref: CS _______</w:t>
            </w:r>
          </w:p>
        </w:tc>
        <w:tc>
          <w:tcPr>
            <w:tcW w:w="6476" w:type="dxa"/>
          </w:tcPr>
          <w:p w:rsidR="00A008EB" w:rsidRPr="00010FF2" w:rsidRDefault="00A008EB" w:rsidP="00E23020">
            <w:pPr>
              <w:spacing w:before="40" w:after="40"/>
              <w:rPr>
                <w:rFonts w:asciiTheme="minorHAnsi" w:hAnsiTheme="minorHAnsi" w:cstheme="minorHAnsi"/>
                <w:color w:val="000000" w:themeColor="text1"/>
              </w:rPr>
            </w:pPr>
          </w:p>
        </w:tc>
      </w:tr>
      <w:tr w:rsidR="00A008EB" w:rsidRPr="00010FF2" w:rsidTr="00E23020">
        <w:tc>
          <w:tcPr>
            <w:tcW w:w="6474" w:type="dxa"/>
          </w:tcPr>
          <w:p w:rsidR="00A008EB" w:rsidRPr="00010FF2" w:rsidRDefault="00A008EB" w:rsidP="00E23020">
            <w:pPr>
              <w:spacing w:before="40" w:after="40"/>
              <w:rPr>
                <w:rFonts w:asciiTheme="minorHAnsi" w:hAnsiTheme="minorHAnsi" w:cstheme="minorHAnsi"/>
                <w:color w:val="000000" w:themeColor="text1"/>
              </w:rPr>
            </w:pPr>
            <w:r w:rsidRPr="00010FF2">
              <w:rPr>
                <w:rFonts w:asciiTheme="minorHAnsi" w:hAnsiTheme="minorHAnsi" w:cstheme="minorHAnsi"/>
                <w:color w:val="000000" w:themeColor="text1"/>
              </w:rPr>
              <w:t>Billing breakup (BBU) No. :</w:t>
            </w:r>
          </w:p>
        </w:tc>
        <w:tc>
          <w:tcPr>
            <w:tcW w:w="6476" w:type="dxa"/>
          </w:tcPr>
          <w:p w:rsidR="00A008EB" w:rsidRPr="00010FF2" w:rsidRDefault="00A008EB" w:rsidP="00E23020">
            <w:pPr>
              <w:spacing w:before="40" w:after="40"/>
              <w:rPr>
                <w:rFonts w:asciiTheme="minorHAnsi" w:hAnsiTheme="minorHAnsi" w:cstheme="minorHAnsi"/>
                <w:color w:val="000000" w:themeColor="text1"/>
              </w:rPr>
            </w:pPr>
          </w:p>
        </w:tc>
      </w:tr>
    </w:tbl>
    <w:p w:rsidR="00A008EB" w:rsidRPr="00010FF2" w:rsidRDefault="00A008EB" w:rsidP="00A008EB">
      <w:pPr>
        <w:spacing w:after="200"/>
        <w:rPr>
          <w:rFonts w:asciiTheme="minorHAnsi" w:hAnsiTheme="minorHAnsi" w:cstheme="minorHAnsi"/>
          <w:color w:val="000000" w:themeColor="text1"/>
        </w:rPr>
      </w:pPr>
    </w:p>
    <w:p w:rsidR="00A008EB" w:rsidRPr="00010FF2" w:rsidRDefault="00A008EB" w:rsidP="00A008EB">
      <w:pPr>
        <w:spacing w:after="200"/>
        <w:rPr>
          <w:rFonts w:asciiTheme="minorHAnsi" w:hAnsiTheme="minorHAnsi" w:cstheme="minorHAnsi"/>
          <w:color w:val="000000" w:themeColor="text1"/>
        </w:rPr>
      </w:pPr>
    </w:p>
    <w:tbl>
      <w:tblPr>
        <w:tblStyle w:val="TableGrid"/>
        <w:tblW w:w="5000" w:type="pct"/>
        <w:tblLook w:val="04A0" w:firstRow="1" w:lastRow="0" w:firstColumn="1" w:lastColumn="0" w:noHBand="0" w:noVBand="1"/>
      </w:tblPr>
      <w:tblGrid>
        <w:gridCol w:w="803"/>
        <w:gridCol w:w="1570"/>
        <w:gridCol w:w="1245"/>
        <w:gridCol w:w="769"/>
        <w:gridCol w:w="1133"/>
        <w:gridCol w:w="860"/>
        <w:gridCol w:w="1495"/>
        <w:gridCol w:w="1495"/>
        <w:gridCol w:w="1510"/>
        <w:gridCol w:w="855"/>
        <w:gridCol w:w="1261"/>
      </w:tblGrid>
      <w:tr w:rsidR="00A008EB" w:rsidRPr="00010FF2" w:rsidTr="00E23020">
        <w:tc>
          <w:tcPr>
            <w:tcW w:w="309" w:type="pct"/>
          </w:tcPr>
          <w:p w:rsidR="00A008EB" w:rsidRPr="00010FF2" w:rsidRDefault="00A008EB" w:rsidP="00E23020">
            <w:pPr>
              <w:spacing w:before="40" w:after="40"/>
              <w:rPr>
                <w:rFonts w:asciiTheme="minorHAnsi" w:hAnsiTheme="minorHAnsi" w:cstheme="minorHAnsi"/>
                <w:color w:val="000000" w:themeColor="text1"/>
              </w:rPr>
            </w:pPr>
            <w:r w:rsidRPr="00010FF2">
              <w:rPr>
                <w:rFonts w:asciiTheme="minorHAnsi" w:hAnsiTheme="minorHAnsi" w:cstheme="minorHAnsi"/>
                <w:color w:val="000000" w:themeColor="text1"/>
              </w:rPr>
              <w:t>Sl. No.</w:t>
            </w:r>
          </w:p>
        </w:tc>
        <w:tc>
          <w:tcPr>
            <w:tcW w:w="604" w:type="pct"/>
          </w:tcPr>
          <w:p w:rsidR="00A008EB" w:rsidRPr="00010FF2" w:rsidRDefault="00A008EB" w:rsidP="00E23020">
            <w:pPr>
              <w:spacing w:before="40" w:after="40"/>
              <w:rPr>
                <w:rFonts w:asciiTheme="minorHAnsi" w:hAnsiTheme="minorHAnsi" w:cstheme="minorHAnsi"/>
                <w:color w:val="000000" w:themeColor="text1"/>
              </w:rPr>
            </w:pPr>
            <w:r w:rsidRPr="00010FF2">
              <w:rPr>
                <w:rFonts w:asciiTheme="minorHAnsi" w:hAnsiTheme="minorHAnsi" w:cstheme="minorHAnsi"/>
                <w:color w:val="000000" w:themeColor="text1"/>
              </w:rPr>
              <w:t>Description</w:t>
            </w:r>
          </w:p>
        </w:tc>
        <w:tc>
          <w:tcPr>
            <w:tcW w:w="479" w:type="pct"/>
          </w:tcPr>
          <w:p w:rsidR="00A008EB" w:rsidRPr="00010FF2" w:rsidRDefault="00A008EB" w:rsidP="00E23020">
            <w:pPr>
              <w:spacing w:before="40" w:after="40"/>
              <w:rPr>
                <w:rFonts w:asciiTheme="minorHAnsi" w:hAnsiTheme="minorHAnsi" w:cstheme="minorHAnsi"/>
                <w:color w:val="000000" w:themeColor="text1"/>
              </w:rPr>
            </w:pPr>
            <w:r w:rsidRPr="00010FF2">
              <w:rPr>
                <w:rFonts w:asciiTheme="minorHAnsi" w:hAnsiTheme="minorHAnsi" w:cstheme="minorHAnsi"/>
                <w:color w:val="000000" w:themeColor="text1"/>
              </w:rPr>
              <w:t>Quantity</w:t>
            </w:r>
          </w:p>
        </w:tc>
        <w:tc>
          <w:tcPr>
            <w:tcW w:w="296" w:type="pct"/>
          </w:tcPr>
          <w:p w:rsidR="00A008EB" w:rsidRPr="00010FF2" w:rsidRDefault="00A008EB" w:rsidP="00E23020">
            <w:pPr>
              <w:spacing w:before="40" w:after="40"/>
              <w:rPr>
                <w:rFonts w:asciiTheme="minorHAnsi" w:hAnsiTheme="minorHAnsi" w:cstheme="minorHAnsi"/>
                <w:color w:val="000000" w:themeColor="text1"/>
              </w:rPr>
            </w:pPr>
            <w:r w:rsidRPr="00010FF2">
              <w:rPr>
                <w:rFonts w:asciiTheme="minorHAnsi" w:hAnsiTheme="minorHAnsi" w:cstheme="minorHAnsi"/>
                <w:color w:val="000000" w:themeColor="text1"/>
              </w:rPr>
              <w:t>Unit</w:t>
            </w:r>
          </w:p>
        </w:tc>
        <w:tc>
          <w:tcPr>
            <w:tcW w:w="436" w:type="pct"/>
          </w:tcPr>
          <w:p w:rsidR="00A008EB" w:rsidRPr="00010FF2" w:rsidRDefault="00A008EB" w:rsidP="00E23020">
            <w:pPr>
              <w:spacing w:before="40" w:after="40"/>
              <w:rPr>
                <w:rFonts w:asciiTheme="minorHAnsi" w:hAnsiTheme="minorHAnsi" w:cstheme="minorHAnsi"/>
                <w:color w:val="000000" w:themeColor="text1"/>
              </w:rPr>
            </w:pPr>
            <w:r w:rsidRPr="00010FF2">
              <w:rPr>
                <w:rFonts w:asciiTheme="minorHAnsi" w:hAnsiTheme="minorHAnsi" w:cstheme="minorHAnsi"/>
                <w:color w:val="000000" w:themeColor="text1"/>
              </w:rPr>
              <w:t>Unit Price</w:t>
            </w:r>
          </w:p>
        </w:tc>
        <w:tc>
          <w:tcPr>
            <w:tcW w:w="331" w:type="pct"/>
          </w:tcPr>
          <w:p w:rsidR="00A008EB" w:rsidRPr="00010FF2" w:rsidRDefault="00A008EB" w:rsidP="00E23020">
            <w:pPr>
              <w:spacing w:before="40" w:after="40"/>
              <w:rPr>
                <w:rFonts w:asciiTheme="minorHAnsi" w:hAnsiTheme="minorHAnsi" w:cstheme="minorHAnsi"/>
                <w:color w:val="000000" w:themeColor="text1"/>
              </w:rPr>
            </w:pPr>
            <w:r w:rsidRPr="00010FF2">
              <w:rPr>
                <w:rFonts w:asciiTheme="minorHAnsi" w:hAnsiTheme="minorHAnsi" w:cstheme="minorHAnsi"/>
                <w:color w:val="000000" w:themeColor="text1"/>
              </w:rPr>
              <w:t>Total Price</w:t>
            </w:r>
          </w:p>
        </w:tc>
        <w:tc>
          <w:tcPr>
            <w:tcW w:w="575" w:type="pct"/>
          </w:tcPr>
          <w:p w:rsidR="00A008EB" w:rsidRPr="00010FF2" w:rsidRDefault="00A008EB" w:rsidP="00E23020">
            <w:pPr>
              <w:spacing w:before="40" w:after="40"/>
              <w:rPr>
                <w:rFonts w:asciiTheme="minorHAnsi" w:hAnsiTheme="minorHAnsi" w:cstheme="minorHAnsi"/>
                <w:color w:val="000000" w:themeColor="text1"/>
              </w:rPr>
            </w:pPr>
            <w:r w:rsidRPr="00010FF2">
              <w:rPr>
                <w:rFonts w:asciiTheme="minorHAnsi" w:hAnsiTheme="minorHAnsi" w:cstheme="minorHAnsi"/>
                <w:color w:val="000000" w:themeColor="text1"/>
              </w:rPr>
              <w:t>Equipment Make</w:t>
            </w:r>
          </w:p>
        </w:tc>
        <w:tc>
          <w:tcPr>
            <w:tcW w:w="575" w:type="pct"/>
          </w:tcPr>
          <w:p w:rsidR="00A008EB" w:rsidRPr="00010FF2" w:rsidRDefault="00A008EB" w:rsidP="00E23020">
            <w:pPr>
              <w:spacing w:before="40" w:after="40"/>
              <w:rPr>
                <w:rFonts w:asciiTheme="minorHAnsi" w:hAnsiTheme="minorHAnsi" w:cstheme="minorHAnsi"/>
                <w:color w:val="000000" w:themeColor="text1"/>
              </w:rPr>
            </w:pPr>
            <w:r w:rsidRPr="00010FF2">
              <w:rPr>
                <w:rFonts w:asciiTheme="minorHAnsi" w:hAnsiTheme="minorHAnsi" w:cstheme="minorHAnsi"/>
                <w:color w:val="000000" w:themeColor="text1"/>
              </w:rPr>
              <w:t>Equipment Model</w:t>
            </w:r>
          </w:p>
        </w:tc>
        <w:tc>
          <w:tcPr>
            <w:tcW w:w="581" w:type="pct"/>
          </w:tcPr>
          <w:p w:rsidR="00A008EB" w:rsidRPr="00010FF2" w:rsidRDefault="00A008EB" w:rsidP="00E23020">
            <w:pPr>
              <w:spacing w:before="40" w:after="40"/>
              <w:rPr>
                <w:rFonts w:asciiTheme="minorHAnsi" w:hAnsiTheme="minorHAnsi" w:cstheme="minorHAnsi"/>
                <w:color w:val="000000" w:themeColor="text1"/>
              </w:rPr>
            </w:pPr>
            <w:r w:rsidRPr="00010FF2">
              <w:rPr>
                <w:rFonts w:asciiTheme="minorHAnsi" w:hAnsiTheme="minorHAnsi" w:cstheme="minorHAnsi"/>
                <w:color w:val="000000" w:themeColor="text1"/>
              </w:rPr>
              <w:t>Drawing/ Document/ Data sheet No.</w:t>
            </w:r>
          </w:p>
        </w:tc>
        <w:tc>
          <w:tcPr>
            <w:tcW w:w="329" w:type="pct"/>
          </w:tcPr>
          <w:p w:rsidR="00A008EB" w:rsidRPr="00010FF2" w:rsidRDefault="00A008EB" w:rsidP="00E23020">
            <w:pPr>
              <w:spacing w:before="40" w:after="40"/>
              <w:rPr>
                <w:rFonts w:asciiTheme="minorHAnsi" w:hAnsiTheme="minorHAnsi" w:cstheme="minorHAnsi"/>
                <w:color w:val="000000" w:themeColor="text1"/>
              </w:rPr>
            </w:pPr>
            <w:r w:rsidRPr="00010FF2">
              <w:rPr>
                <w:rFonts w:asciiTheme="minorHAnsi" w:hAnsiTheme="minorHAnsi" w:cstheme="minorHAnsi"/>
                <w:color w:val="000000" w:themeColor="text1"/>
              </w:rPr>
              <w:t>Part No.</w:t>
            </w:r>
          </w:p>
        </w:tc>
        <w:tc>
          <w:tcPr>
            <w:tcW w:w="486" w:type="pct"/>
          </w:tcPr>
          <w:p w:rsidR="00A008EB" w:rsidRPr="00010FF2" w:rsidRDefault="00A008EB" w:rsidP="00E23020">
            <w:pPr>
              <w:spacing w:before="40" w:after="40"/>
              <w:rPr>
                <w:rFonts w:asciiTheme="minorHAnsi" w:hAnsiTheme="minorHAnsi" w:cstheme="minorHAnsi"/>
                <w:color w:val="000000" w:themeColor="text1"/>
              </w:rPr>
            </w:pPr>
            <w:r w:rsidRPr="00010FF2">
              <w:rPr>
                <w:rFonts w:asciiTheme="minorHAnsi" w:hAnsiTheme="minorHAnsi" w:cstheme="minorHAnsi"/>
                <w:color w:val="000000" w:themeColor="text1"/>
              </w:rPr>
              <w:t>Remarks</w:t>
            </w:r>
          </w:p>
        </w:tc>
      </w:tr>
      <w:tr w:rsidR="00A008EB" w:rsidRPr="00010FF2" w:rsidTr="00E23020">
        <w:tc>
          <w:tcPr>
            <w:tcW w:w="309" w:type="pct"/>
          </w:tcPr>
          <w:p w:rsidR="00A008EB" w:rsidRPr="00010FF2" w:rsidRDefault="00A008EB" w:rsidP="00E23020">
            <w:pPr>
              <w:spacing w:before="40" w:after="40"/>
              <w:rPr>
                <w:rFonts w:asciiTheme="minorHAnsi" w:hAnsiTheme="minorHAnsi" w:cstheme="minorHAnsi"/>
                <w:color w:val="000000" w:themeColor="text1"/>
              </w:rPr>
            </w:pPr>
          </w:p>
        </w:tc>
        <w:tc>
          <w:tcPr>
            <w:tcW w:w="604" w:type="pct"/>
          </w:tcPr>
          <w:p w:rsidR="00A008EB" w:rsidRPr="00010FF2" w:rsidRDefault="00A008EB" w:rsidP="00E23020">
            <w:pPr>
              <w:spacing w:before="40" w:after="40"/>
              <w:rPr>
                <w:rFonts w:asciiTheme="minorHAnsi" w:hAnsiTheme="minorHAnsi" w:cstheme="minorHAnsi"/>
                <w:color w:val="000000" w:themeColor="text1"/>
              </w:rPr>
            </w:pPr>
          </w:p>
        </w:tc>
        <w:tc>
          <w:tcPr>
            <w:tcW w:w="479" w:type="pct"/>
          </w:tcPr>
          <w:p w:rsidR="00A008EB" w:rsidRPr="00010FF2" w:rsidRDefault="00A008EB" w:rsidP="00E23020">
            <w:pPr>
              <w:spacing w:before="40" w:after="40"/>
              <w:rPr>
                <w:rFonts w:asciiTheme="minorHAnsi" w:hAnsiTheme="minorHAnsi" w:cstheme="minorHAnsi"/>
                <w:color w:val="000000" w:themeColor="text1"/>
              </w:rPr>
            </w:pPr>
          </w:p>
        </w:tc>
        <w:tc>
          <w:tcPr>
            <w:tcW w:w="296" w:type="pct"/>
          </w:tcPr>
          <w:p w:rsidR="00A008EB" w:rsidRPr="00010FF2" w:rsidRDefault="00A008EB" w:rsidP="00E23020">
            <w:pPr>
              <w:spacing w:before="40" w:after="40"/>
              <w:rPr>
                <w:rFonts w:asciiTheme="minorHAnsi" w:hAnsiTheme="minorHAnsi" w:cstheme="minorHAnsi"/>
                <w:color w:val="000000" w:themeColor="text1"/>
              </w:rPr>
            </w:pPr>
          </w:p>
        </w:tc>
        <w:tc>
          <w:tcPr>
            <w:tcW w:w="436" w:type="pct"/>
          </w:tcPr>
          <w:p w:rsidR="00A008EB" w:rsidRPr="00010FF2" w:rsidRDefault="00A008EB" w:rsidP="00E23020">
            <w:pPr>
              <w:spacing w:before="40" w:after="40"/>
              <w:rPr>
                <w:rFonts w:asciiTheme="minorHAnsi" w:hAnsiTheme="minorHAnsi" w:cstheme="minorHAnsi"/>
                <w:color w:val="000000" w:themeColor="text1"/>
              </w:rPr>
            </w:pPr>
          </w:p>
        </w:tc>
        <w:tc>
          <w:tcPr>
            <w:tcW w:w="331" w:type="pct"/>
          </w:tcPr>
          <w:p w:rsidR="00A008EB" w:rsidRPr="00010FF2" w:rsidRDefault="00A008EB" w:rsidP="00E23020">
            <w:pPr>
              <w:spacing w:before="40" w:after="40"/>
              <w:rPr>
                <w:rFonts w:asciiTheme="minorHAnsi" w:hAnsiTheme="minorHAnsi" w:cstheme="minorHAnsi"/>
                <w:color w:val="000000" w:themeColor="text1"/>
              </w:rPr>
            </w:pPr>
          </w:p>
        </w:tc>
        <w:tc>
          <w:tcPr>
            <w:tcW w:w="575" w:type="pct"/>
          </w:tcPr>
          <w:p w:rsidR="00A008EB" w:rsidRPr="00010FF2" w:rsidRDefault="00A008EB" w:rsidP="00E23020">
            <w:pPr>
              <w:spacing w:before="40" w:after="40"/>
              <w:rPr>
                <w:rFonts w:asciiTheme="minorHAnsi" w:hAnsiTheme="minorHAnsi" w:cstheme="minorHAnsi"/>
                <w:color w:val="000000" w:themeColor="text1"/>
              </w:rPr>
            </w:pPr>
          </w:p>
        </w:tc>
        <w:tc>
          <w:tcPr>
            <w:tcW w:w="575" w:type="pct"/>
          </w:tcPr>
          <w:p w:rsidR="00A008EB" w:rsidRPr="00010FF2" w:rsidRDefault="00A008EB" w:rsidP="00E23020">
            <w:pPr>
              <w:spacing w:before="40" w:after="40"/>
              <w:rPr>
                <w:rFonts w:asciiTheme="minorHAnsi" w:hAnsiTheme="minorHAnsi" w:cstheme="minorHAnsi"/>
                <w:color w:val="000000" w:themeColor="text1"/>
              </w:rPr>
            </w:pPr>
          </w:p>
        </w:tc>
        <w:tc>
          <w:tcPr>
            <w:tcW w:w="581" w:type="pct"/>
          </w:tcPr>
          <w:p w:rsidR="00A008EB" w:rsidRPr="00010FF2" w:rsidRDefault="00A008EB" w:rsidP="00E23020">
            <w:pPr>
              <w:spacing w:before="40" w:after="40"/>
              <w:rPr>
                <w:rFonts w:asciiTheme="minorHAnsi" w:hAnsiTheme="minorHAnsi" w:cstheme="minorHAnsi"/>
                <w:color w:val="000000" w:themeColor="text1"/>
              </w:rPr>
            </w:pPr>
          </w:p>
        </w:tc>
        <w:tc>
          <w:tcPr>
            <w:tcW w:w="329" w:type="pct"/>
          </w:tcPr>
          <w:p w:rsidR="00A008EB" w:rsidRPr="00010FF2" w:rsidRDefault="00A008EB" w:rsidP="00E23020">
            <w:pPr>
              <w:spacing w:before="40" w:after="40"/>
              <w:rPr>
                <w:rFonts w:asciiTheme="minorHAnsi" w:hAnsiTheme="minorHAnsi" w:cstheme="minorHAnsi"/>
                <w:color w:val="000000" w:themeColor="text1"/>
              </w:rPr>
            </w:pPr>
          </w:p>
        </w:tc>
        <w:tc>
          <w:tcPr>
            <w:tcW w:w="486" w:type="pct"/>
          </w:tcPr>
          <w:p w:rsidR="00A008EB" w:rsidRPr="00010FF2" w:rsidRDefault="00A008EB" w:rsidP="00E23020">
            <w:pPr>
              <w:spacing w:before="40" w:after="40"/>
              <w:rPr>
                <w:rFonts w:asciiTheme="minorHAnsi" w:hAnsiTheme="minorHAnsi" w:cstheme="minorHAnsi"/>
                <w:color w:val="000000" w:themeColor="text1"/>
              </w:rPr>
            </w:pPr>
          </w:p>
        </w:tc>
      </w:tr>
      <w:tr w:rsidR="00A008EB" w:rsidRPr="00010FF2" w:rsidTr="00E23020">
        <w:tc>
          <w:tcPr>
            <w:tcW w:w="309" w:type="pct"/>
          </w:tcPr>
          <w:p w:rsidR="00A008EB" w:rsidRPr="00010FF2" w:rsidRDefault="00A008EB" w:rsidP="00E23020">
            <w:pPr>
              <w:spacing w:before="40" w:after="40"/>
              <w:rPr>
                <w:rFonts w:asciiTheme="minorHAnsi" w:hAnsiTheme="minorHAnsi" w:cstheme="minorHAnsi"/>
                <w:color w:val="000000" w:themeColor="text1"/>
              </w:rPr>
            </w:pPr>
          </w:p>
        </w:tc>
        <w:tc>
          <w:tcPr>
            <w:tcW w:w="604" w:type="pct"/>
          </w:tcPr>
          <w:p w:rsidR="00A008EB" w:rsidRPr="00010FF2" w:rsidRDefault="00A008EB" w:rsidP="00E23020">
            <w:pPr>
              <w:spacing w:before="40" w:after="40"/>
              <w:rPr>
                <w:rFonts w:asciiTheme="minorHAnsi" w:hAnsiTheme="minorHAnsi" w:cstheme="minorHAnsi"/>
                <w:color w:val="000000" w:themeColor="text1"/>
              </w:rPr>
            </w:pPr>
          </w:p>
        </w:tc>
        <w:tc>
          <w:tcPr>
            <w:tcW w:w="479" w:type="pct"/>
          </w:tcPr>
          <w:p w:rsidR="00A008EB" w:rsidRPr="00010FF2" w:rsidRDefault="00A008EB" w:rsidP="00E23020">
            <w:pPr>
              <w:spacing w:before="40" w:after="40"/>
              <w:rPr>
                <w:rFonts w:asciiTheme="minorHAnsi" w:hAnsiTheme="minorHAnsi" w:cstheme="minorHAnsi"/>
                <w:color w:val="000000" w:themeColor="text1"/>
              </w:rPr>
            </w:pPr>
          </w:p>
        </w:tc>
        <w:tc>
          <w:tcPr>
            <w:tcW w:w="296" w:type="pct"/>
          </w:tcPr>
          <w:p w:rsidR="00A008EB" w:rsidRPr="00010FF2" w:rsidRDefault="00A008EB" w:rsidP="00E23020">
            <w:pPr>
              <w:spacing w:before="40" w:after="40"/>
              <w:rPr>
                <w:rFonts w:asciiTheme="minorHAnsi" w:hAnsiTheme="minorHAnsi" w:cstheme="minorHAnsi"/>
                <w:color w:val="000000" w:themeColor="text1"/>
              </w:rPr>
            </w:pPr>
          </w:p>
        </w:tc>
        <w:tc>
          <w:tcPr>
            <w:tcW w:w="436" w:type="pct"/>
          </w:tcPr>
          <w:p w:rsidR="00A008EB" w:rsidRPr="00010FF2" w:rsidRDefault="00A008EB" w:rsidP="00E23020">
            <w:pPr>
              <w:spacing w:before="40" w:after="40"/>
              <w:rPr>
                <w:rFonts w:asciiTheme="minorHAnsi" w:hAnsiTheme="minorHAnsi" w:cstheme="minorHAnsi"/>
                <w:color w:val="000000" w:themeColor="text1"/>
              </w:rPr>
            </w:pPr>
          </w:p>
        </w:tc>
        <w:tc>
          <w:tcPr>
            <w:tcW w:w="331" w:type="pct"/>
          </w:tcPr>
          <w:p w:rsidR="00A008EB" w:rsidRPr="00010FF2" w:rsidRDefault="00A008EB" w:rsidP="00E23020">
            <w:pPr>
              <w:spacing w:before="40" w:after="40"/>
              <w:rPr>
                <w:rFonts w:asciiTheme="minorHAnsi" w:hAnsiTheme="minorHAnsi" w:cstheme="minorHAnsi"/>
                <w:color w:val="000000" w:themeColor="text1"/>
              </w:rPr>
            </w:pPr>
          </w:p>
        </w:tc>
        <w:tc>
          <w:tcPr>
            <w:tcW w:w="575" w:type="pct"/>
          </w:tcPr>
          <w:p w:rsidR="00A008EB" w:rsidRPr="00010FF2" w:rsidRDefault="00A008EB" w:rsidP="00E23020">
            <w:pPr>
              <w:spacing w:before="40" w:after="40"/>
              <w:rPr>
                <w:rFonts w:asciiTheme="minorHAnsi" w:hAnsiTheme="minorHAnsi" w:cstheme="minorHAnsi"/>
                <w:color w:val="000000" w:themeColor="text1"/>
              </w:rPr>
            </w:pPr>
          </w:p>
        </w:tc>
        <w:tc>
          <w:tcPr>
            <w:tcW w:w="575" w:type="pct"/>
          </w:tcPr>
          <w:p w:rsidR="00A008EB" w:rsidRPr="00010FF2" w:rsidRDefault="00A008EB" w:rsidP="00E23020">
            <w:pPr>
              <w:spacing w:before="40" w:after="40"/>
              <w:rPr>
                <w:rFonts w:asciiTheme="minorHAnsi" w:hAnsiTheme="minorHAnsi" w:cstheme="minorHAnsi"/>
                <w:color w:val="000000" w:themeColor="text1"/>
              </w:rPr>
            </w:pPr>
          </w:p>
        </w:tc>
        <w:tc>
          <w:tcPr>
            <w:tcW w:w="581" w:type="pct"/>
          </w:tcPr>
          <w:p w:rsidR="00A008EB" w:rsidRPr="00010FF2" w:rsidRDefault="00A008EB" w:rsidP="00E23020">
            <w:pPr>
              <w:spacing w:before="40" w:after="40"/>
              <w:rPr>
                <w:rFonts w:asciiTheme="minorHAnsi" w:hAnsiTheme="minorHAnsi" w:cstheme="minorHAnsi"/>
                <w:color w:val="000000" w:themeColor="text1"/>
              </w:rPr>
            </w:pPr>
          </w:p>
        </w:tc>
        <w:tc>
          <w:tcPr>
            <w:tcW w:w="329" w:type="pct"/>
          </w:tcPr>
          <w:p w:rsidR="00A008EB" w:rsidRPr="00010FF2" w:rsidRDefault="00A008EB" w:rsidP="00E23020">
            <w:pPr>
              <w:spacing w:before="40" w:after="40"/>
              <w:rPr>
                <w:rFonts w:asciiTheme="minorHAnsi" w:hAnsiTheme="minorHAnsi" w:cstheme="minorHAnsi"/>
                <w:color w:val="000000" w:themeColor="text1"/>
              </w:rPr>
            </w:pPr>
          </w:p>
        </w:tc>
        <w:tc>
          <w:tcPr>
            <w:tcW w:w="486" w:type="pct"/>
          </w:tcPr>
          <w:p w:rsidR="00A008EB" w:rsidRPr="00010FF2" w:rsidRDefault="00A008EB" w:rsidP="00E23020">
            <w:pPr>
              <w:spacing w:before="40" w:after="40"/>
              <w:rPr>
                <w:rFonts w:asciiTheme="minorHAnsi" w:hAnsiTheme="minorHAnsi" w:cstheme="minorHAnsi"/>
                <w:color w:val="000000" w:themeColor="text1"/>
              </w:rPr>
            </w:pPr>
          </w:p>
        </w:tc>
      </w:tr>
      <w:tr w:rsidR="00A008EB" w:rsidRPr="00010FF2" w:rsidTr="00E23020">
        <w:tc>
          <w:tcPr>
            <w:tcW w:w="309" w:type="pct"/>
          </w:tcPr>
          <w:p w:rsidR="00A008EB" w:rsidRPr="00010FF2" w:rsidRDefault="00A008EB" w:rsidP="00E23020">
            <w:pPr>
              <w:spacing w:before="40" w:after="40"/>
              <w:rPr>
                <w:rFonts w:asciiTheme="minorHAnsi" w:hAnsiTheme="minorHAnsi" w:cstheme="minorHAnsi"/>
                <w:color w:val="000000" w:themeColor="text1"/>
              </w:rPr>
            </w:pPr>
          </w:p>
        </w:tc>
        <w:tc>
          <w:tcPr>
            <w:tcW w:w="604" w:type="pct"/>
          </w:tcPr>
          <w:p w:rsidR="00A008EB" w:rsidRPr="00010FF2" w:rsidRDefault="00A008EB" w:rsidP="00E23020">
            <w:pPr>
              <w:spacing w:before="40" w:after="40"/>
              <w:rPr>
                <w:rFonts w:asciiTheme="minorHAnsi" w:hAnsiTheme="minorHAnsi" w:cstheme="minorHAnsi"/>
                <w:color w:val="000000" w:themeColor="text1"/>
              </w:rPr>
            </w:pPr>
          </w:p>
        </w:tc>
        <w:tc>
          <w:tcPr>
            <w:tcW w:w="479" w:type="pct"/>
          </w:tcPr>
          <w:p w:rsidR="00A008EB" w:rsidRPr="00010FF2" w:rsidRDefault="00A008EB" w:rsidP="00E23020">
            <w:pPr>
              <w:spacing w:before="40" w:after="40"/>
              <w:rPr>
                <w:rFonts w:asciiTheme="minorHAnsi" w:hAnsiTheme="minorHAnsi" w:cstheme="minorHAnsi"/>
                <w:color w:val="000000" w:themeColor="text1"/>
              </w:rPr>
            </w:pPr>
          </w:p>
        </w:tc>
        <w:tc>
          <w:tcPr>
            <w:tcW w:w="296" w:type="pct"/>
          </w:tcPr>
          <w:p w:rsidR="00A008EB" w:rsidRPr="00010FF2" w:rsidRDefault="00A008EB" w:rsidP="00E23020">
            <w:pPr>
              <w:spacing w:before="40" w:after="40"/>
              <w:rPr>
                <w:rFonts w:asciiTheme="minorHAnsi" w:hAnsiTheme="minorHAnsi" w:cstheme="minorHAnsi"/>
                <w:color w:val="000000" w:themeColor="text1"/>
              </w:rPr>
            </w:pPr>
          </w:p>
        </w:tc>
        <w:tc>
          <w:tcPr>
            <w:tcW w:w="436" w:type="pct"/>
          </w:tcPr>
          <w:p w:rsidR="00A008EB" w:rsidRPr="00010FF2" w:rsidRDefault="00A008EB" w:rsidP="00E23020">
            <w:pPr>
              <w:spacing w:before="40" w:after="40"/>
              <w:rPr>
                <w:rFonts w:asciiTheme="minorHAnsi" w:hAnsiTheme="minorHAnsi" w:cstheme="minorHAnsi"/>
                <w:color w:val="000000" w:themeColor="text1"/>
              </w:rPr>
            </w:pPr>
          </w:p>
        </w:tc>
        <w:tc>
          <w:tcPr>
            <w:tcW w:w="331" w:type="pct"/>
          </w:tcPr>
          <w:p w:rsidR="00A008EB" w:rsidRPr="00010FF2" w:rsidRDefault="00A008EB" w:rsidP="00E23020">
            <w:pPr>
              <w:spacing w:before="40" w:after="40"/>
              <w:rPr>
                <w:rFonts w:asciiTheme="minorHAnsi" w:hAnsiTheme="minorHAnsi" w:cstheme="minorHAnsi"/>
                <w:color w:val="000000" w:themeColor="text1"/>
              </w:rPr>
            </w:pPr>
          </w:p>
        </w:tc>
        <w:tc>
          <w:tcPr>
            <w:tcW w:w="575" w:type="pct"/>
          </w:tcPr>
          <w:p w:rsidR="00A008EB" w:rsidRPr="00010FF2" w:rsidRDefault="00A008EB" w:rsidP="00E23020">
            <w:pPr>
              <w:spacing w:before="40" w:after="40"/>
              <w:rPr>
                <w:rFonts w:asciiTheme="minorHAnsi" w:hAnsiTheme="minorHAnsi" w:cstheme="minorHAnsi"/>
                <w:color w:val="000000" w:themeColor="text1"/>
              </w:rPr>
            </w:pPr>
          </w:p>
        </w:tc>
        <w:tc>
          <w:tcPr>
            <w:tcW w:w="575" w:type="pct"/>
          </w:tcPr>
          <w:p w:rsidR="00A008EB" w:rsidRPr="00010FF2" w:rsidRDefault="00A008EB" w:rsidP="00E23020">
            <w:pPr>
              <w:spacing w:before="40" w:after="40"/>
              <w:rPr>
                <w:rFonts w:asciiTheme="minorHAnsi" w:hAnsiTheme="minorHAnsi" w:cstheme="minorHAnsi"/>
                <w:color w:val="000000" w:themeColor="text1"/>
              </w:rPr>
            </w:pPr>
          </w:p>
        </w:tc>
        <w:tc>
          <w:tcPr>
            <w:tcW w:w="581" w:type="pct"/>
          </w:tcPr>
          <w:p w:rsidR="00A008EB" w:rsidRPr="00010FF2" w:rsidRDefault="00A008EB" w:rsidP="00E23020">
            <w:pPr>
              <w:spacing w:before="40" w:after="40"/>
              <w:rPr>
                <w:rFonts w:asciiTheme="minorHAnsi" w:hAnsiTheme="minorHAnsi" w:cstheme="minorHAnsi"/>
                <w:color w:val="000000" w:themeColor="text1"/>
              </w:rPr>
            </w:pPr>
          </w:p>
        </w:tc>
        <w:tc>
          <w:tcPr>
            <w:tcW w:w="329" w:type="pct"/>
          </w:tcPr>
          <w:p w:rsidR="00A008EB" w:rsidRPr="00010FF2" w:rsidRDefault="00A008EB" w:rsidP="00E23020">
            <w:pPr>
              <w:spacing w:before="40" w:after="40"/>
              <w:rPr>
                <w:rFonts w:asciiTheme="minorHAnsi" w:hAnsiTheme="minorHAnsi" w:cstheme="minorHAnsi"/>
                <w:color w:val="000000" w:themeColor="text1"/>
              </w:rPr>
            </w:pPr>
          </w:p>
        </w:tc>
        <w:tc>
          <w:tcPr>
            <w:tcW w:w="486" w:type="pct"/>
          </w:tcPr>
          <w:p w:rsidR="00A008EB" w:rsidRPr="00010FF2" w:rsidRDefault="00A008EB" w:rsidP="00E23020">
            <w:pPr>
              <w:spacing w:before="40" w:after="40"/>
              <w:rPr>
                <w:rFonts w:asciiTheme="minorHAnsi" w:hAnsiTheme="minorHAnsi" w:cstheme="minorHAnsi"/>
                <w:color w:val="000000" w:themeColor="text1"/>
              </w:rPr>
            </w:pPr>
          </w:p>
        </w:tc>
      </w:tr>
      <w:tr w:rsidR="00A008EB" w:rsidRPr="00010FF2" w:rsidTr="00E23020">
        <w:tc>
          <w:tcPr>
            <w:tcW w:w="309" w:type="pct"/>
          </w:tcPr>
          <w:p w:rsidR="00A008EB" w:rsidRPr="00010FF2" w:rsidRDefault="00A008EB" w:rsidP="00E23020">
            <w:pPr>
              <w:spacing w:before="40" w:after="40"/>
              <w:rPr>
                <w:rFonts w:asciiTheme="minorHAnsi" w:hAnsiTheme="minorHAnsi" w:cstheme="minorHAnsi"/>
                <w:color w:val="000000" w:themeColor="text1"/>
              </w:rPr>
            </w:pPr>
          </w:p>
        </w:tc>
        <w:tc>
          <w:tcPr>
            <w:tcW w:w="604" w:type="pct"/>
          </w:tcPr>
          <w:p w:rsidR="00A008EB" w:rsidRPr="00010FF2" w:rsidRDefault="00A008EB" w:rsidP="00E23020">
            <w:pPr>
              <w:spacing w:before="40" w:after="40"/>
              <w:rPr>
                <w:rFonts w:asciiTheme="minorHAnsi" w:hAnsiTheme="minorHAnsi" w:cstheme="minorHAnsi"/>
                <w:color w:val="000000" w:themeColor="text1"/>
              </w:rPr>
            </w:pPr>
          </w:p>
        </w:tc>
        <w:tc>
          <w:tcPr>
            <w:tcW w:w="479" w:type="pct"/>
          </w:tcPr>
          <w:p w:rsidR="00A008EB" w:rsidRPr="00010FF2" w:rsidRDefault="00A008EB" w:rsidP="00E23020">
            <w:pPr>
              <w:spacing w:before="40" w:after="40"/>
              <w:rPr>
                <w:rFonts w:asciiTheme="minorHAnsi" w:hAnsiTheme="minorHAnsi" w:cstheme="minorHAnsi"/>
                <w:color w:val="000000" w:themeColor="text1"/>
              </w:rPr>
            </w:pPr>
          </w:p>
        </w:tc>
        <w:tc>
          <w:tcPr>
            <w:tcW w:w="296" w:type="pct"/>
          </w:tcPr>
          <w:p w:rsidR="00A008EB" w:rsidRPr="00010FF2" w:rsidRDefault="00A008EB" w:rsidP="00E23020">
            <w:pPr>
              <w:spacing w:before="40" w:after="40"/>
              <w:rPr>
                <w:rFonts w:asciiTheme="minorHAnsi" w:hAnsiTheme="minorHAnsi" w:cstheme="minorHAnsi"/>
                <w:color w:val="000000" w:themeColor="text1"/>
              </w:rPr>
            </w:pPr>
          </w:p>
        </w:tc>
        <w:tc>
          <w:tcPr>
            <w:tcW w:w="436" w:type="pct"/>
          </w:tcPr>
          <w:p w:rsidR="00A008EB" w:rsidRPr="00010FF2" w:rsidRDefault="00A008EB" w:rsidP="00E23020">
            <w:pPr>
              <w:spacing w:before="40" w:after="40"/>
              <w:rPr>
                <w:rFonts w:asciiTheme="minorHAnsi" w:hAnsiTheme="minorHAnsi" w:cstheme="minorHAnsi"/>
                <w:color w:val="000000" w:themeColor="text1"/>
              </w:rPr>
            </w:pPr>
          </w:p>
        </w:tc>
        <w:tc>
          <w:tcPr>
            <w:tcW w:w="331" w:type="pct"/>
          </w:tcPr>
          <w:p w:rsidR="00A008EB" w:rsidRPr="00010FF2" w:rsidRDefault="00A008EB" w:rsidP="00E23020">
            <w:pPr>
              <w:spacing w:before="40" w:after="40"/>
              <w:rPr>
                <w:rFonts w:asciiTheme="minorHAnsi" w:hAnsiTheme="minorHAnsi" w:cstheme="minorHAnsi"/>
                <w:color w:val="000000" w:themeColor="text1"/>
              </w:rPr>
            </w:pPr>
          </w:p>
        </w:tc>
        <w:tc>
          <w:tcPr>
            <w:tcW w:w="575" w:type="pct"/>
          </w:tcPr>
          <w:p w:rsidR="00A008EB" w:rsidRPr="00010FF2" w:rsidRDefault="00A008EB" w:rsidP="00E23020">
            <w:pPr>
              <w:spacing w:before="40" w:after="40"/>
              <w:rPr>
                <w:rFonts w:asciiTheme="minorHAnsi" w:hAnsiTheme="minorHAnsi" w:cstheme="minorHAnsi"/>
                <w:color w:val="000000" w:themeColor="text1"/>
              </w:rPr>
            </w:pPr>
          </w:p>
        </w:tc>
        <w:tc>
          <w:tcPr>
            <w:tcW w:w="575" w:type="pct"/>
          </w:tcPr>
          <w:p w:rsidR="00A008EB" w:rsidRPr="00010FF2" w:rsidRDefault="00A008EB" w:rsidP="00E23020">
            <w:pPr>
              <w:spacing w:before="40" w:after="40"/>
              <w:rPr>
                <w:rFonts w:asciiTheme="minorHAnsi" w:hAnsiTheme="minorHAnsi" w:cstheme="minorHAnsi"/>
                <w:color w:val="000000" w:themeColor="text1"/>
              </w:rPr>
            </w:pPr>
          </w:p>
        </w:tc>
        <w:tc>
          <w:tcPr>
            <w:tcW w:w="581" w:type="pct"/>
          </w:tcPr>
          <w:p w:rsidR="00A008EB" w:rsidRPr="00010FF2" w:rsidRDefault="00A008EB" w:rsidP="00E23020">
            <w:pPr>
              <w:spacing w:before="40" w:after="40"/>
              <w:rPr>
                <w:rFonts w:asciiTheme="minorHAnsi" w:hAnsiTheme="minorHAnsi" w:cstheme="minorHAnsi"/>
                <w:color w:val="000000" w:themeColor="text1"/>
              </w:rPr>
            </w:pPr>
          </w:p>
        </w:tc>
        <w:tc>
          <w:tcPr>
            <w:tcW w:w="329" w:type="pct"/>
          </w:tcPr>
          <w:p w:rsidR="00A008EB" w:rsidRPr="00010FF2" w:rsidRDefault="00A008EB" w:rsidP="00E23020">
            <w:pPr>
              <w:spacing w:before="40" w:after="40"/>
              <w:rPr>
                <w:rFonts w:asciiTheme="minorHAnsi" w:hAnsiTheme="minorHAnsi" w:cstheme="minorHAnsi"/>
                <w:color w:val="000000" w:themeColor="text1"/>
              </w:rPr>
            </w:pPr>
          </w:p>
        </w:tc>
        <w:tc>
          <w:tcPr>
            <w:tcW w:w="486" w:type="pct"/>
          </w:tcPr>
          <w:p w:rsidR="00A008EB" w:rsidRPr="00010FF2" w:rsidRDefault="00A008EB" w:rsidP="00E23020">
            <w:pPr>
              <w:spacing w:before="40" w:after="40"/>
              <w:rPr>
                <w:rFonts w:asciiTheme="minorHAnsi" w:hAnsiTheme="minorHAnsi" w:cstheme="minorHAnsi"/>
                <w:color w:val="000000" w:themeColor="text1"/>
              </w:rPr>
            </w:pPr>
          </w:p>
        </w:tc>
      </w:tr>
    </w:tbl>
    <w:p w:rsidR="00A008EB" w:rsidRPr="00010FF2" w:rsidRDefault="00A008EB" w:rsidP="00A008EB">
      <w:pPr>
        <w:spacing w:after="200"/>
        <w:rPr>
          <w:rFonts w:asciiTheme="minorHAnsi" w:hAnsiTheme="minorHAnsi" w:cstheme="minorHAnsi"/>
          <w:color w:val="000000" w:themeColor="text1"/>
        </w:rPr>
        <w:sectPr w:rsidR="00A008EB" w:rsidRPr="00010FF2" w:rsidSect="00E23020">
          <w:pgSz w:w="15840" w:h="12240" w:orient="landscape"/>
          <w:pgMar w:top="1440" w:right="1620" w:bottom="1440" w:left="1440" w:header="720" w:footer="720" w:gutter="0"/>
          <w:cols w:space="720"/>
          <w:docGrid w:linePitch="360"/>
        </w:sectPr>
      </w:pPr>
    </w:p>
    <w:p w:rsidR="00A008EB" w:rsidRPr="00010FF2" w:rsidRDefault="00A008EB" w:rsidP="00A008EB">
      <w:pPr>
        <w:spacing w:after="200"/>
        <w:jc w:val="center"/>
        <w:rPr>
          <w:rFonts w:asciiTheme="minorHAnsi" w:hAnsiTheme="minorHAnsi" w:cstheme="minorHAnsi"/>
          <w:b/>
          <w:color w:val="000000" w:themeColor="text1"/>
        </w:rPr>
      </w:pPr>
      <w:r w:rsidRPr="00010FF2">
        <w:rPr>
          <w:rFonts w:asciiTheme="minorHAnsi" w:hAnsiTheme="minorHAnsi" w:cstheme="minorHAnsi"/>
          <w:b/>
          <w:color w:val="000000" w:themeColor="text1"/>
        </w:rPr>
        <w:lastRenderedPageBreak/>
        <w:t>Insurance Requirement</w:t>
      </w:r>
    </w:p>
    <w:p w:rsidR="00A008EB" w:rsidRPr="00010FF2" w:rsidRDefault="00A008EB" w:rsidP="00775578">
      <w:pPr>
        <w:pStyle w:val="ListParagraph"/>
        <w:numPr>
          <w:ilvl w:val="0"/>
          <w:numId w:val="182"/>
        </w:numPr>
        <w:spacing w:after="200" w:line="259" w:lineRule="auto"/>
        <w:ind w:left="360"/>
        <w:contextualSpacing w:val="0"/>
        <w:rPr>
          <w:rFonts w:asciiTheme="minorHAnsi" w:hAnsiTheme="minorHAnsi" w:cstheme="minorHAnsi"/>
          <w:b/>
          <w:color w:val="000000" w:themeColor="text1"/>
        </w:rPr>
      </w:pPr>
      <w:r w:rsidRPr="00010FF2">
        <w:rPr>
          <w:rFonts w:asciiTheme="minorHAnsi" w:hAnsiTheme="minorHAnsi" w:cstheme="minorHAnsi"/>
          <w:b/>
          <w:color w:val="000000" w:themeColor="text1"/>
        </w:rPr>
        <w:t>Insurance to be taken by the Contractor</w:t>
      </w:r>
    </w:p>
    <w:p w:rsidR="00A008EB" w:rsidRPr="00010FF2" w:rsidRDefault="00A008EB" w:rsidP="00255897">
      <w:pPr>
        <w:pStyle w:val="ListParagraph"/>
        <w:spacing w:after="200"/>
        <w:ind w:left="360"/>
        <w:jc w:val="both"/>
        <w:rPr>
          <w:rFonts w:asciiTheme="minorHAnsi" w:hAnsiTheme="minorHAnsi" w:cstheme="minorHAnsi"/>
          <w:color w:val="000000" w:themeColor="text1"/>
        </w:rPr>
      </w:pPr>
      <w:r w:rsidRPr="00010FF2">
        <w:rPr>
          <w:rFonts w:asciiTheme="minorHAnsi" w:hAnsiTheme="minorHAnsi" w:cstheme="minorHAnsi"/>
          <w:color w:val="000000" w:themeColor="text1"/>
        </w:rPr>
        <w:t xml:space="preserve">In accordance with the provisions of TCC Clause </w:t>
      </w:r>
      <w:r w:rsidR="00D969DC">
        <w:fldChar w:fldCharType="begin"/>
      </w:r>
      <w:r w:rsidR="00D969DC">
        <w:instrText xml:space="preserve"> REF _Ref498901162 \r \h \* MERGEFORMAT </w:instrText>
      </w:r>
      <w:r w:rsidR="00D969DC">
        <w:fldChar w:fldCharType="separate"/>
      </w:r>
      <w:r w:rsidR="00C25D77" w:rsidRPr="00C25D77">
        <w:rPr>
          <w:rFonts w:asciiTheme="minorHAnsi" w:hAnsiTheme="minorHAnsi" w:cstheme="minorHAnsi"/>
          <w:color w:val="000000" w:themeColor="text1"/>
        </w:rPr>
        <w:t>3.7.4</w:t>
      </w:r>
      <w:r w:rsidR="00D969DC">
        <w:fldChar w:fldCharType="end"/>
      </w:r>
      <w:r w:rsidRPr="00010FF2">
        <w:rPr>
          <w:rFonts w:asciiTheme="minorHAnsi" w:hAnsiTheme="minorHAnsi" w:cstheme="minorHAnsi"/>
          <w:color w:val="000000" w:themeColor="text1"/>
        </w:rPr>
        <w:t>, the Contractor shall at his expense take out and maintain in effect, or cause to be taken out and maintained in effect, during the performance of the Contract, the insurances set forth below in the sums and with the deductibles and other conditions specified herein. The identity of the insurers and the form of the policies shall be subject to the approval of KREDL, such approval not to be unreasonably withheld.</w:t>
      </w:r>
    </w:p>
    <w:p w:rsidR="00A008EB" w:rsidRPr="00010FF2" w:rsidRDefault="00A008EB" w:rsidP="00255897">
      <w:pPr>
        <w:pStyle w:val="ListParagraph"/>
        <w:spacing w:after="200"/>
        <w:ind w:left="360"/>
        <w:jc w:val="both"/>
        <w:rPr>
          <w:rFonts w:asciiTheme="minorHAnsi" w:hAnsiTheme="minorHAnsi" w:cstheme="minorHAnsi"/>
          <w:color w:val="000000" w:themeColor="text1"/>
        </w:rPr>
      </w:pP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Note:</w:t>
      </w:r>
    </w:p>
    <w:p w:rsidR="00FC0731" w:rsidRPr="00010FF2" w:rsidRDefault="00A008EB" w:rsidP="00775578">
      <w:pPr>
        <w:pStyle w:val="ListParagraph"/>
        <w:numPr>
          <w:ilvl w:val="0"/>
          <w:numId w:val="183"/>
        </w:numPr>
        <w:spacing w:after="200" w:line="259" w:lineRule="auto"/>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 xml:space="preserve">KREDL shall be named as co-insured under all insurance policies taken out by the Contractor pursuant to TCC Clause </w:t>
      </w:r>
      <w:r w:rsidR="00D969DC">
        <w:fldChar w:fldCharType="begin"/>
      </w:r>
      <w:r w:rsidR="00D969DC">
        <w:instrText xml:space="preserve"> REF _Ref498901162 \r \h \* MERGEFORMAT </w:instrText>
      </w:r>
      <w:r w:rsidR="00D969DC">
        <w:fldChar w:fldCharType="separate"/>
      </w:r>
      <w:r w:rsidR="00C25D77" w:rsidRPr="00C25D77">
        <w:rPr>
          <w:rFonts w:asciiTheme="minorHAnsi" w:hAnsiTheme="minorHAnsi" w:cstheme="minorHAnsi"/>
          <w:color w:val="000000" w:themeColor="text1"/>
        </w:rPr>
        <w:t>3.7.4</w:t>
      </w:r>
      <w:r w:rsidR="00D969DC">
        <w:fldChar w:fldCharType="end"/>
      </w:r>
      <w:r w:rsidRPr="00010FF2">
        <w:rPr>
          <w:rFonts w:asciiTheme="minorHAnsi" w:hAnsiTheme="minorHAnsi" w:cstheme="minorHAnsi"/>
          <w:color w:val="000000" w:themeColor="text1"/>
        </w:rPr>
        <w:t xml:space="preserve"> except for Third Party Liability, Workman's Compensation and KREDL's Liability Insurances and the Contractor's Sub-Contractors shall be named as co-insured under all insurances policies taken out by the Contractor pursuant to TCC Clause </w:t>
      </w:r>
      <w:r w:rsidR="00D969DC">
        <w:fldChar w:fldCharType="begin"/>
      </w:r>
      <w:r w:rsidR="00D969DC">
        <w:instrText xml:space="preserve"> REF _Ref498901162 \r \h \* MERGEFORMAT </w:instrText>
      </w:r>
      <w:r w:rsidR="00D969DC">
        <w:fldChar w:fldCharType="separate"/>
      </w:r>
      <w:r w:rsidR="00C25D77" w:rsidRPr="00C25D77">
        <w:rPr>
          <w:rFonts w:asciiTheme="minorHAnsi" w:hAnsiTheme="minorHAnsi" w:cstheme="minorHAnsi"/>
          <w:color w:val="000000" w:themeColor="text1"/>
        </w:rPr>
        <w:t>3.7.4</w:t>
      </w:r>
      <w:r w:rsidR="00D969DC">
        <w:fldChar w:fldCharType="end"/>
      </w:r>
      <w:r w:rsidRPr="00010FF2">
        <w:rPr>
          <w:rFonts w:asciiTheme="minorHAnsi" w:hAnsiTheme="minorHAnsi" w:cstheme="minorHAnsi"/>
          <w:color w:val="000000" w:themeColor="text1"/>
        </w:rPr>
        <w:t>, except for the Cargo insurance during transport, Workman's Compensation and KREDL's Liability Insurances. All insurers rights of subrogation against such co-insureds for losses or claims arising out of the performance of the Contract shall be waived under such policies</w:t>
      </w:r>
    </w:p>
    <w:p w:rsidR="00FC0731" w:rsidRPr="00010FF2" w:rsidRDefault="00A008EB" w:rsidP="00775578">
      <w:pPr>
        <w:pStyle w:val="ListParagraph"/>
        <w:numPr>
          <w:ilvl w:val="0"/>
          <w:numId w:val="183"/>
        </w:numPr>
        <w:spacing w:after="200" w:line="259" w:lineRule="auto"/>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Notwithstanding the insurance requirements mentioned above, it would be the Contractor's responsibility to take adequate insurance cover as may be pertinent to protect his interest and interest of KREDL. If at any point of time during execution of the Contract, the insurance policies are found to be inadequate, the Contractor shall take fresh insurance policies meeting aforesaid requirements. KREDL reserves the right to make suitable recovery from the Contractor, if any.</w:t>
      </w:r>
    </w:p>
    <w:p w:rsidR="00FC0731" w:rsidRPr="00010FF2" w:rsidRDefault="00A008EB">
      <w:pPr>
        <w:pStyle w:val="ListParagraph"/>
        <w:spacing w:after="200"/>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Upon grant of extension of time for completion by KREDL; the Contractor shall promptly furnish documentary evidence to Facilities Manager towards extension of insurance policies for the period of time extension.</w:t>
      </w:r>
    </w:p>
    <w:p w:rsidR="00FC0731" w:rsidRPr="00010FF2" w:rsidRDefault="00A008EB" w:rsidP="00775578">
      <w:pPr>
        <w:pStyle w:val="ListParagraph"/>
        <w:numPr>
          <w:ilvl w:val="0"/>
          <w:numId w:val="183"/>
        </w:numPr>
        <w:spacing w:after="200" w:line="259" w:lineRule="auto"/>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 xml:space="preserve">Any loss or damage to the plant and equipment during handling, transportation, storage, installation, commissioning, and all activities to be performed until the "Completion of </w:t>
      </w:r>
      <w:r w:rsidR="00C7205A" w:rsidRPr="00010FF2">
        <w:rPr>
          <w:rFonts w:asciiTheme="minorHAnsi" w:hAnsiTheme="minorHAnsi" w:cstheme="minorHAnsi"/>
          <w:color w:val="000000" w:themeColor="text1"/>
        </w:rPr>
        <w:t xml:space="preserve">O &amp; M period of the </w:t>
      </w:r>
      <w:r w:rsidRPr="00010FF2">
        <w:rPr>
          <w:rFonts w:asciiTheme="minorHAnsi" w:hAnsiTheme="minorHAnsi" w:cstheme="minorHAnsi"/>
          <w:color w:val="000000" w:themeColor="text1"/>
        </w:rPr>
        <w:t>Facilities" shall be to the account of the contractor. The contractor shall be responsible for preference of all claims and make good the damages or loss by way of repairs and/or replacement of plant and equipment damaged or lost. Notwithstanding the extent of insurances cover and the amount of claim available from the underwriter, the contractor shall be liable to make good the full replacement/rectification of all the equipment/materials and to ensure their availability as per project requirement without additional financial liability to KREDL.</w:t>
      </w:r>
    </w:p>
    <w:p w:rsidR="00FC0731" w:rsidRPr="00010FF2" w:rsidRDefault="00A008EB">
      <w:pPr>
        <w:pStyle w:val="ListParagraph"/>
        <w:spacing w:after="200"/>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 xml:space="preserve">The insurance should be in freely convertible currency and insurance policy to be taken should be on replacement value basis and/or incorporating appropriate insurance clause. </w:t>
      </w:r>
    </w:p>
    <w:p w:rsidR="00FC0731" w:rsidRPr="00010FF2" w:rsidRDefault="00A008EB">
      <w:pPr>
        <w:pStyle w:val="ListParagraph"/>
        <w:spacing w:after="200"/>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The Contractor shall follow local acts and laws as may be prevalent for insurance.</w:t>
      </w:r>
    </w:p>
    <w:p w:rsidR="00A008EB" w:rsidRPr="00010FF2" w:rsidRDefault="00A008EB" w:rsidP="00A008EB">
      <w:pPr>
        <w:pStyle w:val="ListParagraph"/>
        <w:spacing w:after="200"/>
        <w:ind w:left="360"/>
        <w:rPr>
          <w:rFonts w:asciiTheme="minorHAnsi" w:hAnsiTheme="minorHAnsi" w:cstheme="minorHAnsi"/>
          <w:color w:val="000000" w:themeColor="text1"/>
        </w:rPr>
      </w:pPr>
    </w:p>
    <w:p w:rsidR="00A008EB" w:rsidRPr="00010FF2" w:rsidRDefault="00A008EB" w:rsidP="00A008EB">
      <w:pPr>
        <w:pStyle w:val="ListParagraph"/>
        <w:spacing w:after="200"/>
        <w:ind w:left="360"/>
        <w:contextualSpacing w:val="0"/>
        <w:rPr>
          <w:rFonts w:asciiTheme="minorHAnsi" w:hAnsiTheme="minorHAnsi" w:cstheme="minorHAnsi"/>
          <w:color w:val="000000" w:themeColor="text1"/>
        </w:rPr>
        <w:sectPr w:rsidR="00A008EB" w:rsidRPr="00010FF2" w:rsidSect="00E23020">
          <w:pgSz w:w="12240" w:h="15840"/>
          <w:pgMar w:top="1440" w:right="1440" w:bottom="1440" w:left="1440" w:header="720" w:footer="720" w:gutter="0"/>
          <w:cols w:space="720"/>
          <w:docGrid w:linePitch="360"/>
        </w:sectPr>
      </w:pPr>
    </w:p>
    <w:p w:rsidR="00A008EB" w:rsidRPr="00010FF2" w:rsidRDefault="00A008EB" w:rsidP="00A008EB">
      <w:pPr>
        <w:pStyle w:val="ListParagraph"/>
        <w:spacing w:after="200"/>
        <w:ind w:left="360"/>
        <w:contextualSpacing w:val="0"/>
        <w:jc w:val="center"/>
        <w:rPr>
          <w:rFonts w:asciiTheme="minorHAnsi" w:hAnsiTheme="minorHAnsi" w:cstheme="minorHAnsi"/>
          <w:b/>
          <w:color w:val="000000" w:themeColor="text1"/>
        </w:rPr>
      </w:pPr>
      <w:r w:rsidRPr="00010FF2">
        <w:rPr>
          <w:rFonts w:asciiTheme="minorHAnsi" w:hAnsiTheme="minorHAnsi" w:cstheme="minorHAnsi"/>
          <w:b/>
          <w:color w:val="000000" w:themeColor="text1"/>
        </w:rPr>
        <w:lastRenderedPageBreak/>
        <w:t>Time Schedule</w:t>
      </w:r>
    </w:p>
    <w:p w:rsidR="00FC0731" w:rsidRPr="00010FF2" w:rsidRDefault="00A008EB" w:rsidP="00775578">
      <w:pPr>
        <w:pStyle w:val="ListParagraph"/>
        <w:numPr>
          <w:ilvl w:val="0"/>
          <w:numId w:val="184"/>
        </w:numPr>
        <w:spacing w:after="200" w:line="259" w:lineRule="auto"/>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 xml:space="preserve">The program of furnishing, installing, commissioning, completion of facilities and FOR site delivery of all Plant and Equipment, Mandatory Spares and Installation Services identifying the key phases in various areas of work like design, procurement, manufacture and field activities including erection works, Planning, Design &amp; Engineering, civil works (including structural steel works), allied works etc. shall be as per Master network enclosed as Annexure-I to this Appendix-4 (The master network submitted by the Bidder as per Attachment-13 to Bid and as mutually discussed and agreed to before Notification of Award shall be enclosed as Annexure-I to Appendix-4 of Contract Agreement). As per this master network, the key milestones are as under. The period is commencing from the date of signing of Contract Agreement. </w:t>
      </w:r>
    </w:p>
    <w:p w:rsidR="00FC0731" w:rsidRPr="00010FF2" w:rsidRDefault="00A008EB">
      <w:pPr>
        <w:pStyle w:val="ListParagraph"/>
        <w:spacing w:after="200"/>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 xml:space="preserve">Further we confirm to carry out comprehensive Operation &amp; Maintenance (O&amp;M) of Solar Photo Voltaic Plant </w:t>
      </w:r>
      <w:r w:rsidR="00C7205A" w:rsidRPr="00010FF2">
        <w:rPr>
          <w:rFonts w:asciiTheme="minorHAnsi" w:hAnsiTheme="minorHAnsi" w:cstheme="minorHAnsi"/>
          <w:color w:val="000000" w:themeColor="text1"/>
        </w:rPr>
        <w:t xml:space="preserve">including BESS </w:t>
      </w:r>
      <w:r w:rsidRPr="00010FF2">
        <w:rPr>
          <w:rFonts w:asciiTheme="minorHAnsi" w:hAnsiTheme="minorHAnsi" w:cstheme="minorHAnsi"/>
          <w:color w:val="000000" w:themeColor="text1"/>
        </w:rPr>
        <w:t>for 1</w:t>
      </w:r>
      <w:r w:rsidR="00255897">
        <w:rPr>
          <w:rFonts w:asciiTheme="minorHAnsi" w:hAnsiTheme="minorHAnsi" w:cstheme="minorHAnsi"/>
          <w:color w:val="000000" w:themeColor="text1"/>
        </w:rPr>
        <w:t>2</w:t>
      </w:r>
      <w:r w:rsidRPr="00010FF2">
        <w:rPr>
          <w:rFonts w:asciiTheme="minorHAnsi" w:hAnsiTheme="minorHAnsi" w:cstheme="minorHAnsi"/>
          <w:color w:val="000000" w:themeColor="text1"/>
        </w:rPr>
        <w:t xml:space="preserve"> (t</w:t>
      </w:r>
      <w:r w:rsidR="00255897">
        <w:rPr>
          <w:rFonts w:asciiTheme="minorHAnsi" w:hAnsiTheme="minorHAnsi" w:cstheme="minorHAnsi"/>
          <w:color w:val="000000" w:themeColor="text1"/>
        </w:rPr>
        <w:t>welve</w:t>
      </w:r>
      <w:r w:rsidRPr="00010FF2">
        <w:rPr>
          <w:rFonts w:asciiTheme="minorHAnsi" w:hAnsiTheme="minorHAnsi" w:cstheme="minorHAnsi"/>
          <w:color w:val="000000" w:themeColor="text1"/>
        </w:rPr>
        <w:t>) Years from the date of Facility Acceptance as specified in the Technical Specifications.</w:t>
      </w:r>
    </w:p>
    <w:p w:rsidR="00FC0731" w:rsidRPr="00010FF2" w:rsidRDefault="00FC0731">
      <w:pPr>
        <w:pStyle w:val="ListParagraph"/>
        <w:spacing w:after="200"/>
        <w:ind w:left="360"/>
        <w:jc w:val="both"/>
        <w:rPr>
          <w:rFonts w:asciiTheme="minorHAnsi" w:hAnsiTheme="minorHAnsi" w:cstheme="minorHAnsi"/>
          <w:color w:val="000000" w:themeColor="text1"/>
        </w:rPr>
      </w:pPr>
    </w:p>
    <w:p w:rsidR="00FC0731" w:rsidRPr="00010FF2" w:rsidRDefault="00A008EB" w:rsidP="00775578">
      <w:pPr>
        <w:pStyle w:val="ListParagraph"/>
        <w:numPr>
          <w:ilvl w:val="0"/>
          <w:numId w:val="184"/>
        </w:numPr>
        <w:spacing w:after="200" w:line="259" w:lineRule="auto"/>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After the Notification of Award, the Contractor shall plan the sequence of work of manufacture and erection to meet the above stated dates of successful completion of facilities and shall ensure all work, manufacture, shop testing, inspection and shipment of the equipment in accordance with the required construction/erection sequence.</w:t>
      </w:r>
    </w:p>
    <w:p w:rsidR="00FC0731" w:rsidRPr="00010FF2" w:rsidRDefault="00A008EB" w:rsidP="00775578">
      <w:pPr>
        <w:pStyle w:val="ListParagraph"/>
        <w:numPr>
          <w:ilvl w:val="0"/>
          <w:numId w:val="184"/>
        </w:numPr>
        <w:spacing w:after="200" w:line="259" w:lineRule="auto"/>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 xml:space="preserve">Within </w:t>
      </w:r>
      <w:r w:rsidR="00255897">
        <w:rPr>
          <w:rFonts w:asciiTheme="minorHAnsi" w:hAnsiTheme="minorHAnsi" w:cstheme="minorHAnsi"/>
          <w:color w:val="000000" w:themeColor="text1"/>
        </w:rPr>
        <w:t>30</w:t>
      </w:r>
      <w:r w:rsidRPr="00010FF2">
        <w:rPr>
          <w:rFonts w:asciiTheme="minorHAnsi" w:hAnsiTheme="minorHAnsi" w:cstheme="minorHAnsi"/>
          <w:color w:val="000000" w:themeColor="text1"/>
        </w:rPr>
        <w:t xml:space="preserve"> (</w:t>
      </w:r>
      <w:r w:rsidR="00255897">
        <w:rPr>
          <w:rFonts w:asciiTheme="minorHAnsi" w:hAnsiTheme="minorHAnsi" w:cstheme="minorHAnsi"/>
          <w:color w:val="000000" w:themeColor="text1"/>
        </w:rPr>
        <w:t>thirty</w:t>
      </w:r>
      <w:r w:rsidRPr="00010FF2">
        <w:rPr>
          <w:rFonts w:asciiTheme="minorHAnsi" w:hAnsiTheme="minorHAnsi" w:cstheme="minorHAnsi"/>
          <w:color w:val="000000" w:themeColor="text1"/>
        </w:rPr>
        <w:t xml:space="preserve">) Days of the Notification of Award, the Contractor shall submit to KREDL for his review and approval two copies (one reproducible and one print) of detailed PERT Network schedules with master network activities further exploded based on the Master Network mutually agreed by KREDL and contractor, showing the logic and duration of the activities from the Effective date until the date of Operational Acceptance as per the Completion Time provided in the RFP. The L1, L2, L3 and L4 </w:t>
      </w:r>
      <w:r w:rsidR="00173F2F" w:rsidRPr="00010FF2">
        <w:rPr>
          <w:rFonts w:asciiTheme="minorHAnsi" w:hAnsiTheme="minorHAnsi" w:cstheme="minorHAnsi"/>
          <w:color w:val="000000" w:themeColor="text1"/>
        </w:rPr>
        <w:t>Schedules</w:t>
      </w:r>
      <w:r w:rsidRPr="00010FF2">
        <w:rPr>
          <w:rFonts w:asciiTheme="minorHAnsi" w:hAnsiTheme="minorHAnsi" w:cstheme="minorHAnsi"/>
          <w:color w:val="000000" w:themeColor="text1"/>
        </w:rPr>
        <w:t xml:space="preserve"> and Milestones shall be mentioned clearly in the PERT chart.</w:t>
      </w:r>
    </w:p>
    <w:p w:rsidR="00FC0731" w:rsidRPr="00010FF2" w:rsidRDefault="00A008EB" w:rsidP="00775578">
      <w:pPr>
        <w:pStyle w:val="ListParagraph"/>
        <w:numPr>
          <w:ilvl w:val="0"/>
          <w:numId w:val="184"/>
        </w:numPr>
        <w:spacing w:after="200" w:line="259" w:lineRule="auto"/>
        <w:ind w:left="360"/>
        <w:contextualSpacing w:val="0"/>
        <w:jc w:val="both"/>
        <w:rPr>
          <w:rFonts w:asciiTheme="minorHAnsi" w:hAnsiTheme="minorHAnsi" w:cstheme="minorHAnsi"/>
          <w:b/>
          <w:color w:val="000000" w:themeColor="text1"/>
        </w:rPr>
      </w:pPr>
      <w:r w:rsidRPr="00010FF2">
        <w:rPr>
          <w:rFonts w:asciiTheme="minorHAnsi" w:hAnsiTheme="minorHAnsi" w:cstheme="minorHAnsi"/>
          <w:b/>
          <w:color w:val="000000" w:themeColor="text1"/>
        </w:rPr>
        <w:t>Pre-Erection Activity Programme</w:t>
      </w:r>
    </w:p>
    <w:p w:rsidR="00FC0731" w:rsidRPr="00010FF2" w:rsidRDefault="00A008EB">
      <w:pPr>
        <w:pStyle w:val="ListParagraph"/>
        <w:spacing w:after="200"/>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The erection network will be supported by detailed Pre-erection activity programme covering the following:</w:t>
      </w:r>
    </w:p>
    <w:p w:rsidR="00FC0731" w:rsidRPr="00010FF2" w:rsidRDefault="00A008EB" w:rsidP="00775578">
      <w:pPr>
        <w:pStyle w:val="ListParagraph"/>
        <w:numPr>
          <w:ilvl w:val="0"/>
          <w:numId w:val="185"/>
        </w:numPr>
        <w:spacing w:after="200" w:line="259" w:lineRule="auto"/>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Manpower deployment</w:t>
      </w:r>
    </w:p>
    <w:p w:rsidR="00FC0731" w:rsidRPr="00010FF2" w:rsidRDefault="00A008EB" w:rsidP="00775578">
      <w:pPr>
        <w:pStyle w:val="ListParagraph"/>
        <w:numPr>
          <w:ilvl w:val="0"/>
          <w:numId w:val="185"/>
        </w:numPr>
        <w:spacing w:after="200" w:line="259" w:lineRule="auto"/>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T&amp;P mobilization</w:t>
      </w:r>
    </w:p>
    <w:p w:rsidR="00FC0731" w:rsidRPr="00010FF2" w:rsidRDefault="00A008EB" w:rsidP="00775578">
      <w:pPr>
        <w:pStyle w:val="ListParagraph"/>
        <w:numPr>
          <w:ilvl w:val="0"/>
          <w:numId w:val="185"/>
        </w:numPr>
        <w:spacing w:after="200" w:line="259" w:lineRule="auto"/>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Detailed site mobilization plan</w:t>
      </w:r>
    </w:p>
    <w:p w:rsidR="00FC0731" w:rsidRPr="00010FF2" w:rsidRDefault="00A008EB" w:rsidP="00775578">
      <w:pPr>
        <w:pStyle w:val="ListParagraph"/>
        <w:numPr>
          <w:ilvl w:val="0"/>
          <w:numId w:val="184"/>
        </w:numPr>
        <w:spacing w:after="200" w:line="259" w:lineRule="auto"/>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Within (1) one week of approval of the network schedule, the Contractor shall forward to the Facilities Manager, copies of the Computer Initial run-Data. The type of outputs and number of copies of each type to be supplied by the Contractor shall be determined by the Facilities Manager.</w:t>
      </w:r>
    </w:p>
    <w:p w:rsidR="00FC0731" w:rsidRPr="00010FF2" w:rsidRDefault="00A008EB" w:rsidP="00775578">
      <w:pPr>
        <w:pStyle w:val="ListParagraph"/>
        <w:numPr>
          <w:ilvl w:val="0"/>
          <w:numId w:val="184"/>
        </w:numPr>
        <w:spacing w:after="200" w:line="259" w:lineRule="auto"/>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All the networks shall be updated every month or at a frequency mutually agreed upon. Within (7) seven days following the Monthly Review, a progress meeting shall be held, whenever possible at the works, wherein the major items of the plant or equipment are being produced. The meeting will be attended by the Facilities Manager and responsible representative of Contractor that the Facilities Manager consider necessary for the meeting.</w:t>
      </w:r>
    </w:p>
    <w:p w:rsidR="00FC0731" w:rsidRPr="00010FF2" w:rsidRDefault="00A008EB" w:rsidP="00775578">
      <w:pPr>
        <w:pStyle w:val="ListParagraph"/>
        <w:numPr>
          <w:ilvl w:val="0"/>
          <w:numId w:val="184"/>
        </w:numPr>
        <w:spacing w:after="200" w:line="259" w:lineRule="auto"/>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Access to the Contractor's and Sub-Contractor's work shall be granted to the Facilities Manager at all reasonable times for the purpose of ascertaining the progress.</w:t>
      </w:r>
    </w:p>
    <w:p w:rsidR="00A008EB" w:rsidRPr="00010FF2" w:rsidRDefault="00A008EB" w:rsidP="00A008EB">
      <w:pPr>
        <w:pStyle w:val="ListParagraph"/>
        <w:spacing w:after="200"/>
        <w:ind w:left="360"/>
        <w:contextualSpacing w:val="0"/>
        <w:rPr>
          <w:rFonts w:asciiTheme="minorHAnsi" w:hAnsiTheme="minorHAnsi" w:cstheme="minorHAnsi"/>
          <w:color w:val="000000" w:themeColor="text1"/>
        </w:rPr>
        <w:sectPr w:rsidR="00A008EB" w:rsidRPr="00010FF2" w:rsidSect="00E23020">
          <w:headerReference w:type="default" r:id="rId26"/>
          <w:pgSz w:w="12240" w:h="15840"/>
          <w:pgMar w:top="1440" w:right="1440" w:bottom="1440" w:left="1440" w:header="720" w:footer="720" w:gutter="0"/>
          <w:cols w:space="720"/>
          <w:docGrid w:linePitch="360"/>
        </w:sectPr>
      </w:pPr>
    </w:p>
    <w:p w:rsidR="00A008EB" w:rsidRPr="00010FF2" w:rsidRDefault="00A008EB" w:rsidP="00A008EB">
      <w:pPr>
        <w:pStyle w:val="ListParagraph"/>
        <w:spacing w:after="200"/>
        <w:ind w:left="360"/>
        <w:contextualSpacing w:val="0"/>
        <w:jc w:val="center"/>
        <w:rPr>
          <w:rFonts w:asciiTheme="minorHAnsi" w:hAnsiTheme="minorHAnsi" w:cstheme="minorHAnsi"/>
          <w:b/>
          <w:color w:val="000000" w:themeColor="text1"/>
        </w:rPr>
      </w:pPr>
      <w:r w:rsidRPr="00010FF2">
        <w:rPr>
          <w:rFonts w:asciiTheme="minorHAnsi" w:hAnsiTheme="minorHAnsi" w:cstheme="minorHAnsi"/>
          <w:b/>
          <w:color w:val="000000" w:themeColor="text1"/>
        </w:rPr>
        <w:lastRenderedPageBreak/>
        <w:t>Master Network</w:t>
      </w:r>
    </w:p>
    <w:p w:rsidR="00A008EB" w:rsidRPr="00010FF2" w:rsidRDefault="00A008EB" w:rsidP="00A008EB">
      <w:pPr>
        <w:pStyle w:val="ListParagraph"/>
        <w:spacing w:after="200"/>
        <w:ind w:left="360"/>
        <w:rPr>
          <w:rFonts w:asciiTheme="minorHAnsi" w:hAnsiTheme="minorHAnsi" w:cstheme="minorHAnsi"/>
          <w:i/>
          <w:color w:val="000000" w:themeColor="text1"/>
        </w:rPr>
      </w:pPr>
      <w:r w:rsidRPr="00010FF2">
        <w:rPr>
          <w:rFonts w:asciiTheme="minorHAnsi" w:hAnsiTheme="minorHAnsi" w:cstheme="minorHAnsi"/>
          <w:i/>
          <w:color w:val="000000" w:themeColor="text1"/>
        </w:rPr>
        <w:t>Access to the Contractor's and Sub-Contractor's work shall be granted to the Facilities Manager at all reasonable times for the purpose of ascertaining the progress.</w:t>
      </w:r>
    </w:p>
    <w:p w:rsidR="00A008EB" w:rsidRPr="00010FF2" w:rsidRDefault="00A008EB" w:rsidP="00A008EB">
      <w:pPr>
        <w:spacing w:after="200"/>
        <w:rPr>
          <w:rFonts w:asciiTheme="minorHAnsi" w:hAnsiTheme="minorHAnsi" w:cstheme="minorHAnsi"/>
          <w:i/>
          <w:color w:val="000000" w:themeColor="text1"/>
        </w:rPr>
        <w:sectPr w:rsidR="00A008EB" w:rsidRPr="00010FF2" w:rsidSect="00E23020">
          <w:pgSz w:w="12240" w:h="15840"/>
          <w:pgMar w:top="1440" w:right="1440" w:bottom="1440" w:left="1440" w:header="720" w:footer="720" w:gutter="0"/>
          <w:cols w:space="720"/>
          <w:docGrid w:linePitch="360"/>
        </w:sectPr>
      </w:pPr>
    </w:p>
    <w:p w:rsidR="00A008EB" w:rsidRPr="00010FF2" w:rsidRDefault="00A008EB" w:rsidP="00A008EB">
      <w:pPr>
        <w:spacing w:after="200"/>
        <w:jc w:val="center"/>
        <w:rPr>
          <w:rFonts w:asciiTheme="minorHAnsi" w:hAnsiTheme="minorHAnsi" w:cstheme="minorHAnsi"/>
          <w:b/>
          <w:color w:val="000000" w:themeColor="text1"/>
        </w:rPr>
      </w:pPr>
      <w:r w:rsidRPr="00010FF2">
        <w:rPr>
          <w:rFonts w:asciiTheme="minorHAnsi" w:hAnsiTheme="minorHAnsi" w:cstheme="minorHAnsi"/>
          <w:b/>
          <w:color w:val="000000" w:themeColor="text1"/>
        </w:rPr>
        <w:lastRenderedPageBreak/>
        <w:t>List of Subcontractors</w:t>
      </w:r>
    </w:p>
    <w:tbl>
      <w:tblPr>
        <w:tblStyle w:val="TableGrid"/>
        <w:tblW w:w="0" w:type="auto"/>
        <w:tblLook w:val="04A0" w:firstRow="1" w:lastRow="0" w:firstColumn="1" w:lastColumn="0" w:noHBand="0" w:noVBand="1"/>
      </w:tblPr>
      <w:tblGrid>
        <w:gridCol w:w="2088"/>
        <w:gridCol w:w="7488"/>
      </w:tblGrid>
      <w:tr w:rsidR="00A008EB" w:rsidRPr="00010FF2" w:rsidTr="008A1ED5">
        <w:tc>
          <w:tcPr>
            <w:tcW w:w="2088" w:type="dxa"/>
          </w:tcPr>
          <w:p w:rsidR="00A008EB" w:rsidRPr="00010FF2" w:rsidRDefault="00A008EB" w:rsidP="00E23020">
            <w:pPr>
              <w:spacing w:before="40" w:after="40"/>
              <w:rPr>
                <w:rFonts w:asciiTheme="minorHAnsi" w:hAnsiTheme="minorHAnsi" w:cstheme="minorHAnsi"/>
                <w:color w:val="000000" w:themeColor="text1"/>
              </w:rPr>
            </w:pPr>
            <w:r w:rsidRPr="00010FF2">
              <w:rPr>
                <w:rFonts w:asciiTheme="minorHAnsi" w:hAnsiTheme="minorHAnsi" w:cstheme="minorHAnsi"/>
                <w:color w:val="000000" w:themeColor="text1"/>
              </w:rPr>
              <w:t>Part-1</w:t>
            </w:r>
          </w:p>
        </w:tc>
        <w:tc>
          <w:tcPr>
            <w:tcW w:w="7488" w:type="dxa"/>
          </w:tcPr>
          <w:p w:rsidR="00A008EB" w:rsidRPr="00010FF2" w:rsidRDefault="00A008EB" w:rsidP="008A1ED5">
            <w:pPr>
              <w:spacing w:after="200"/>
              <w:jc w:val="both"/>
              <w:rPr>
                <w:rFonts w:asciiTheme="minorHAnsi" w:hAnsiTheme="minorHAnsi" w:cstheme="minorHAnsi"/>
                <w:b/>
                <w:color w:val="000000" w:themeColor="text1"/>
              </w:rPr>
            </w:pPr>
            <w:r w:rsidRPr="00010FF2">
              <w:rPr>
                <w:rFonts w:asciiTheme="minorHAnsi" w:hAnsiTheme="minorHAnsi" w:cstheme="minorHAnsi"/>
                <w:b/>
                <w:color w:val="000000" w:themeColor="text1"/>
              </w:rPr>
              <w:t>Nominated subcontractors</w:t>
            </w:r>
          </w:p>
          <w:p w:rsidR="00A008EB" w:rsidRPr="00010FF2" w:rsidRDefault="00A008EB" w:rsidP="008A1ED5">
            <w:pPr>
              <w:spacing w:after="200"/>
              <w:jc w:val="both"/>
              <w:rPr>
                <w:rFonts w:asciiTheme="minorHAnsi" w:hAnsiTheme="minorHAnsi" w:cstheme="minorHAnsi"/>
                <w:color w:val="000000" w:themeColor="text1"/>
              </w:rPr>
            </w:pPr>
            <w:r w:rsidRPr="00010FF2">
              <w:rPr>
                <w:rFonts w:asciiTheme="minorHAnsi" w:hAnsiTheme="minorHAnsi" w:cstheme="minorHAnsi"/>
                <w:color w:val="000000" w:themeColor="text1"/>
              </w:rPr>
              <w:t>In the event that KREDL wishes to nominate any particular Sub Contractors for the undertaking of any part or parts of the Works, these shall be identified and named by KREDL in the following schedule prior to the issue of the RFP.</w:t>
            </w:r>
          </w:p>
          <w:p w:rsidR="00A008EB" w:rsidRPr="00010FF2" w:rsidRDefault="00A008EB" w:rsidP="008A1ED5">
            <w:pPr>
              <w:spacing w:after="200"/>
              <w:jc w:val="both"/>
              <w:rPr>
                <w:rFonts w:asciiTheme="minorHAnsi" w:hAnsiTheme="minorHAnsi" w:cstheme="minorHAnsi"/>
                <w:color w:val="000000" w:themeColor="text1"/>
              </w:rPr>
            </w:pPr>
            <w:r w:rsidRPr="00010FF2">
              <w:rPr>
                <w:rFonts w:asciiTheme="minorHAnsi" w:hAnsiTheme="minorHAnsi" w:cstheme="minorHAnsi"/>
                <w:color w:val="000000" w:themeColor="text1"/>
              </w:rPr>
              <w:t>Full details shall be given of the part of the Works to be executed, and the names and addresses of the Sub-Contractors to whom the part of the Works is to be sub-contracted by the Bidder. Where more than one name is given for any part of the Work, the Bidder shall be free to select any of the named Sub-Contractors for that part.</w:t>
            </w:r>
          </w:p>
          <w:tbl>
            <w:tblPr>
              <w:tblStyle w:val="TableGrid"/>
              <w:tblW w:w="0" w:type="auto"/>
              <w:tblLook w:val="04A0" w:firstRow="1" w:lastRow="0" w:firstColumn="1" w:lastColumn="0" w:noHBand="0" w:noVBand="1"/>
            </w:tblPr>
            <w:tblGrid>
              <w:gridCol w:w="3628"/>
              <w:gridCol w:w="3629"/>
            </w:tblGrid>
            <w:tr w:rsidR="00A008EB" w:rsidRPr="00010FF2" w:rsidTr="00E23020">
              <w:tc>
                <w:tcPr>
                  <w:tcW w:w="3628" w:type="dxa"/>
                </w:tcPr>
                <w:p w:rsidR="00A008EB" w:rsidRPr="00010FF2" w:rsidRDefault="00A008EB" w:rsidP="008A1ED5">
                  <w:pPr>
                    <w:spacing w:before="40" w:after="40"/>
                    <w:jc w:val="both"/>
                    <w:rPr>
                      <w:rFonts w:asciiTheme="minorHAnsi" w:hAnsiTheme="minorHAnsi" w:cstheme="minorHAnsi"/>
                      <w:color w:val="000000" w:themeColor="text1"/>
                    </w:rPr>
                  </w:pPr>
                  <w:r w:rsidRPr="00010FF2">
                    <w:rPr>
                      <w:rFonts w:asciiTheme="minorHAnsi" w:hAnsiTheme="minorHAnsi" w:cstheme="minorHAnsi"/>
                      <w:color w:val="000000" w:themeColor="text1"/>
                    </w:rPr>
                    <w:t>Item of work</w:t>
                  </w:r>
                </w:p>
              </w:tc>
              <w:tc>
                <w:tcPr>
                  <w:tcW w:w="3629" w:type="dxa"/>
                </w:tcPr>
                <w:p w:rsidR="00A008EB" w:rsidRPr="00010FF2" w:rsidRDefault="00A008EB" w:rsidP="008A1ED5">
                  <w:pPr>
                    <w:spacing w:before="40" w:after="40"/>
                    <w:jc w:val="both"/>
                    <w:rPr>
                      <w:rFonts w:asciiTheme="minorHAnsi" w:hAnsiTheme="minorHAnsi" w:cstheme="minorHAnsi"/>
                      <w:color w:val="000000" w:themeColor="text1"/>
                    </w:rPr>
                  </w:pPr>
                  <w:r w:rsidRPr="00010FF2">
                    <w:rPr>
                      <w:rFonts w:asciiTheme="minorHAnsi" w:hAnsiTheme="minorHAnsi" w:cstheme="minorHAnsi"/>
                      <w:color w:val="000000" w:themeColor="text1"/>
                    </w:rPr>
                    <w:t>Nominated subcontractor</w:t>
                  </w:r>
                </w:p>
              </w:tc>
            </w:tr>
            <w:tr w:rsidR="00A008EB" w:rsidRPr="00010FF2" w:rsidTr="00E23020">
              <w:tc>
                <w:tcPr>
                  <w:tcW w:w="3628" w:type="dxa"/>
                </w:tcPr>
                <w:p w:rsidR="00A008EB" w:rsidRPr="00010FF2" w:rsidRDefault="00A008EB" w:rsidP="00E23020">
                  <w:pPr>
                    <w:spacing w:before="40" w:after="40"/>
                    <w:rPr>
                      <w:rFonts w:asciiTheme="minorHAnsi" w:hAnsiTheme="minorHAnsi" w:cstheme="minorHAnsi"/>
                      <w:color w:val="000000" w:themeColor="text1"/>
                    </w:rPr>
                  </w:pPr>
                </w:p>
              </w:tc>
              <w:tc>
                <w:tcPr>
                  <w:tcW w:w="3629" w:type="dxa"/>
                </w:tcPr>
                <w:p w:rsidR="00A008EB" w:rsidRPr="00010FF2" w:rsidRDefault="00A008EB" w:rsidP="00E23020">
                  <w:pPr>
                    <w:spacing w:before="40" w:after="40"/>
                    <w:rPr>
                      <w:rFonts w:asciiTheme="minorHAnsi" w:hAnsiTheme="minorHAnsi" w:cstheme="minorHAnsi"/>
                      <w:color w:val="000000" w:themeColor="text1"/>
                    </w:rPr>
                  </w:pPr>
                </w:p>
              </w:tc>
            </w:tr>
            <w:tr w:rsidR="00A008EB" w:rsidRPr="00010FF2" w:rsidTr="00E23020">
              <w:tc>
                <w:tcPr>
                  <w:tcW w:w="3628" w:type="dxa"/>
                </w:tcPr>
                <w:p w:rsidR="00A008EB" w:rsidRPr="00010FF2" w:rsidRDefault="00A008EB" w:rsidP="00E23020">
                  <w:pPr>
                    <w:spacing w:before="40" w:after="40"/>
                    <w:rPr>
                      <w:rFonts w:asciiTheme="minorHAnsi" w:hAnsiTheme="minorHAnsi" w:cstheme="minorHAnsi"/>
                      <w:color w:val="000000" w:themeColor="text1"/>
                    </w:rPr>
                  </w:pPr>
                </w:p>
              </w:tc>
              <w:tc>
                <w:tcPr>
                  <w:tcW w:w="3629" w:type="dxa"/>
                </w:tcPr>
                <w:p w:rsidR="00A008EB" w:rsidRPr="00010FF2" w:rsidRDefault="00A008EB" w:rsidP="00E23020">
                  <w:pPr>
                    <w:spacing w:before="40" w:after="40"/>
                    <w:rPr>
                      <w:rFonts w:asciiTheme="minorHAnsi" w:hAnsiTheme="minorHAnsi" w:cstheme="minorHAnsi"/>
                      <w:color w:val="000000" w:themeColor="text1"/>
                    </w:rPr>
                  </w:pPr>
                </w:p>
              </w:tc>
            </w:tr>
          </w:tbl>
          <w:p w:rsidR="00A008EB" w:rsidRPr="00010FF2" w:rsidRDefault="00A008EB" w:rsidP="00E23020">
            <w:pPr>
              <w:spacing w:after="200"/>
              <w:rPr>
                <w:rFonts w:asciiTheme="minorHAnsi" w:hAnsiTheme="minorHAnsi" w:cstheme="minorHAnsi"/>
                <w:color w:val="000000" w:themeColor="text1"/>
              </w:rPr>
            </w:pPr>
          </w:p>
        </w:tc>
      </w:tr>
      <w:tr w:rsidR="00A008EB" w:rsidRPr="00010FF2" w:rsidTr="008A1ED5">
        <w:tc>
          <w:tcPr>
            <w:tcW w:w="2088" w:type="dxa"/>
          </w:tcPr>
          <w:p w:rsidR="00A008EB" w:rsidRPr="00010FF2" w:rsidRDefault="00A008EB" w:rsidP="00E23020">
            <w:pPr>
              <w:spacing w:before="40" w:after="40"/>
              <w:rPr>
                <w:rFonts w:asciiTheme="minorHAnsi" w:hAnsiTheme="minorHAnsi" w:cstheme="minorHAnsi"/>
                <w:color w:val="000000" w:themeColor="text1"/>
              </w:rPr>
            </w:pPr>
            <w:r w:rsidRPr="00010FF2">
              <w:rPr>
                <w:rFonts w:asciiTheme="minorHAnsi" w:hAnsiTheme="minorHAnsi" w:cstheme="minorHAnsi"/>
                <w:color w:val="000000" w:themeColor="text1"/>
              </w:rPr>
              <w:t>Part-2</w:t>
            </w:r>
          </w:p>
        </w:tc>
        <w:tc>
          <w:tcPr>
            <w:tcW w:w="7488" w:type="dxa"/>
          </w:tcPr>
          <w:p w:rsidR="00A008EB" w:rsidRPr="00010FF2" w:rsidRDefault="00A008EB" w:rsidP="00E23020">
            <w:pPr>
              <w:spacing w:after="200"/>
              <w:rPr>
                <w:rFonts w:asciiTheme="minorHAnsi" w:hAnsiTheme="minorHAnsi" w:cstheme="minorHAnsi"/>
                <w:b/>
                <w:color w:val="000000" w:themeColor="text1"/>
              </w:rPr>
            </w:pPr>
            <w:r w:rsidRPr="00010FF2">
              <w:rPr>
                <w:rFonts w:asciiTheme="minorHAnsi" w:hAnsiTheme="minorHAnsi" w:cstheme="minorHAnsi"/>
                <w:b/>
                <w:color w:val="000000" w:themeColor="text1"/>
              </w:rPr>
              <w:t>Approved subcontractor</w:t>
            </w:r>
          </w:p>
          <w:p w:rsidR="00A008EB" w:rsidRPr="00010FF2" w:rsidRDefault="00A008EB" w:rsidP="008A1ED5">
            <w:pPr>
              <w:spacing w:after="200"/>
              <w:jc w:val="both"/>
              <w:rPr>
                <w:rFonts w:asciiTheme="minorHAnsi" w:hAnsiTheme="minorHAnsi" w:cstheme="minorHAnsi"/>
                <w:color w:val="000000" w:themeColor="text1"/>
              </w:rPr>
            </w:pPr>
            <w:r w:rsidRPr="00010FF2">
              <w:rPr>
                <w:rFonts w:asciiTheme="minorHAnsi" w:hAnsiTheme="minorHAnsi" w:cstheme="minorHAnsi"/>
                <w:color w:val="000000" w:themeColor="text1"/>
              </w:rPr>
              <w:t>(Prior to award of Contract the following details shall be completed indicating those Subcontractors proposed by the Bidder by Attachment to his Bid which are approved by KREDL for engagement by the Contractor during the performance of the Works).</w:t>
            </w:r>
          </w:p>
          <w:p w:rsidR="00A008EB" w:rsidRPr="00010FF2" w:rsidRDefault="00A008EB" w:rsidP="008A1ED5">
            <w:pPr>
              <w:spacing w:before="40" w:after="40"/>
              <w:jc w:val="both"/>
              <w:rPr>
                <w:rFonts w:asciiTheme="minorHAnsi" w:hAnsiTheme="minorHAnsi" w:cstheme="minorHAnsi"/>
                <w:color w:val="000000" w:themeColor="text1"/>
              </w:rPr>
            </w:pPr>
            <w:r w:rsidRPr="00010FF2">
              <w:rPr>
                <w:rFonts w:asciiTheme="minorHAnsi" w:hAnsiTheme="minorHAnsi" w:cstheme="minorHAnsi"/>
                <w:color w:val="000000" w:themeColor="text1"/>
              </w:rPr>
              <w:t xml:space="preserve">The following Sub-Contractors are approved for carrying out the item of work indicated. Where more than one Subcontractor is listed, the Contractor is free to choose between them but he must notify KREDL of his choice in good time prior to appointing any selected Sub-Contractor. In accordance with Clause TCC </w:t>
            </w:r>
            <w:r w:rsidR="00D969DC">
              <w:fldChar w:fldCharType="begin"/>
            </w:r>
            <w:r w:rsidR="00D969DC">
              <w:instrText xml:space="preserve"> REF _Ref499026862 \r \h  \* MERGEFORMAT </w:instrText>
            </w:r>
            <w:r w:rsidR="00D969DC">
              <w:fldChar w:fldCharType="separate"/>
            </w:r>
            <w:r w:rsidR="00C25D77" w:rsidRPr="00C25D77">
              <w:rPr>
                <w:rFonts w:asciiTheme="minorHAnsi" w:hAnsiTheme="minorHAnsi" w:cstheme="minorHAnsi"/>
                <w:color w:val="000000" w:themeColor="text1"/>
              </w:rPr>
              <w:t>2.5.1</w:t>
            </w:r>
            <w:r w:rsidR="00D969DC">
              <w:fldChar w:fldCharType="end"/>
            </w:r>
            <w:r w:rsidRPr="00010FF2">
              <w:rPr>
                <w:rFonts w:asciiTheme="minorHAnsi" w:hAnsiTheme="minorHAnsi" w:cstheme="minorHAnsi"/>
                <w:color w:val="000000" w:themeColor="text1"/>
              </w:rPr>
              <w:t>, the Contractor is free to submit proposals for additional Sub-Contractors from time to time. No Sub-Contracts shall be placed with any such additional Sub-Contractors until they have been approved in writing by KREDL and their names added to this list of Approved Sub-Contractors.</w:t>
            </w:r>
          </w:p>
          <w:tbl>
            <w:tblPr>
              <w:tblStyle w:val="TableGrid"/>
              <w:tblW w:w="0" w:type="auto"/>
              <w:tblLook w:val="04A0" w:firstRow="1" w:lastRow="0" w:firstColumn="1" w:lastColumn="0" w:noHBand="0" w:noVBand="1"/>
            </w:tblPr>
            <w:tblGrid>
              <w:gridCol w:w="1837"/>
              <w:gridCol w:w="2323"/>
              <w:gridCol w:w="1551"/>
              <w:gridCol w:w="1551"/>
            </w:tblGrid>
            <w:tr w:rsidR="00A008EB" w:rsidRPr="00010FF2" w:rsidTr="00E23020">
              <w:tc>
                <w:tcPr>
                  <w:tcW w:w="1837" w:type="dxa"/>
                </w:tcPr>
                <w:p w:rsidR="00A008EB" w:rsidRPr="00010FF2" w:rsidRDefault="00A008EB" w:rsidP="008A1ED5">
                  <w:pPr>
                    <w:spacing w:before="40" w:after="40"/>
                    <w:jc w:val="both"/>
                    <w:rPr>
                      <w:rFonts w:asciiTheme="minorHAnsi" w:hAnsiTheme="minorHAnsi" w:cstheme="minorHAnsi"/>
                      <w:color w:val="000000" w:themeColor="text1"/>
                    </w:rPr>
                  </w:pPr>
                  <w:r w:rsidRPr="00010FF2">
                    <w:rPr>
                      <w:rFonts w:asciiTheme="minorHAnsi" w:hAnsiTheme="minorHAnsi" w:cstheme="minorHAnsi"/>
                      <w:color w:val="000000" w:themeColor="text1"/>
                    </w:rPr>
                    <w:t>Item of work</w:t>
                  </w:r>
                </w:p>
              </w:tc>
              <w:tc>
                <w:tcPr>
                  <w:tcW w:w="2323" w:type="dxa"/>
                </w:tcPr>
                <w:p w:rsidR="00A008EB" w:rsidRPr="00010FF2" w:rsidRDefault="00A008EB" w:rsidP="008A1ED5">
                  <w:pPr>
                    <w:spacing w:before="40" w:after="40"/>
                    <w:jc w:val="both"/>
                    <w:rPr>
                      <w:rFonts w:asciiTheme="minorHAnsi" w:hAnsiTheme="minorHAnsi" w:cstheme="minorHAnsi"/>
                      <w:color w:val="000000" w:themeColor="text1"/>
                    </w:rPr>
                  </w:pPr>
                  <w:r w:rsidRPr="00010FF2">
                    <w:rPr>
                      <w:rFonts w:asciiTheme="minorHAnsi" w:hAnsiTheme="minorHAnsi" w:cstheme="minorHAnsi"/>
                      <w:color w:val="000000" w:themeColor="text1"/>
                    </w:rPr>
                    <w:t>Nominated subcontractor</w:t>
                  </w:r>
                </w:p>
              </w:tc>
              <w:tc>
                <w:tcPr>
                  <w:tcW w:w="1551" w:type="dxa"/>
                </w:tcPr>
                <w:p w:rsidR="00A008EB" w:rsidRPr="00010FF2" w:rsidRDefault="00A008EB" w:rsidP="008A1ED5">
                  <w:pPr>
                    <w:spacing w:before="40" w:after="40"/>
                    <w:jc w:val="both"/>
                    <w:rPr>
                      <w:rFonts w:asciiTheme="minorHAnsi" w:hAnsiTheme="minorHAnsi" w:cstheme="minorHAnsi"/>
                      <w:color w:val="000000" w:themeColor="text1"/>
                    </w:rPr>
                  </w:pPr>
                  <w:r w:rsidRPr="00010FF2">
                    <w:rPr>
                      <w:rFonts w:asciiTheme="minorHAnsi" w:hAnsiTheme="minorHAnsi" w:cstheme="minorHAnsi"/>
                      <w:color w:val="000000" w:themeColor="text1"/>
                    </w:rPr>
                    <w:t>Approved Subcontractor</w:t>
                  </w:r>
                </w:p>
              </w:tc>
              <w:tc>
                <w:tcPr>
                  <w:tcW w:w="1551" w:type="dxa"/>
                </w:tcPr>
                <w:p w:rsidR="00A008EB" w:rsidRPr="00010FF2" w:rsidRDefault="00A008EB" w:rsidP="008A1ED5">
                  <w:pPr>
                    <w:spacing w:before="40" w:after="40"/>
                    <w:jc w:val="both"/>
                    <w:rPr>
                      <w:rFonts w:asciiTheme="minorHAnsi" w:hAnsiTheme="minorHAnsi" w:cstheme="minorHAnsi"/>
                      <w:color w:val="000000" w:themeColor="text1"/>
                    </w:rPr>
                  </w:pPr>
                  <w:r w:rsidRPr="00010FF2">
                    <w:rPr>
                      <w:rFonts w:asciiTheme="minorHAnsi" w:hAnsiTheme="minorHAnsi" w:cstheme="minorHAnsi"/>
                      <w:color w:val="000000" w:themeColor="text1"/>
                    </w:rPr>
                    <w:t>Nationality</w:t>
                  </w:r>
                </w:p>
              </w:tc>
            </w:tr>
            <w:tr w:rsidR="00A008EB" w:rsidRPr="00010FF2" w:rsidTr="00E23020">
              <w:tc>
                <w:tcPr>
                  <w:tcW w:w="1837" w:type="dxa"/>
                </w:tcPr>
                <w:p w:rsidR="00A008EB" w:rsidRPr="00010FF2" w:rsidRDefault="00A008EB" w:rsidP="00E23020">
                  <w:pPr>
                    <w:spacing w:before="40" w:after="40"/>
                    <w:rPr>
                      <w:rFonts w:asciiTheme="minorHAnsi" w:hAnsiTheme="minorHAnsi" w:cstheme="minorHAnsi"/>
                      <w:color w:val="000000" w:themeColor="text1"/>
                    </w:rPr>
                  </w:pPr>
                </w:p>
              </w:tc>
              <w:tc>
                <w:tcPr>
                  <w:tcW w:w="2323" w:type="dxa"/>
                </w:tcPr>
                <w:p w:rsidR="00A008EB" w:rsidRPr="00010FF2" w:rsidRDefault="00A008EB" w:rsidP="00E23020">
                  <w:pPr>
                    <w:spacing w:before="40" w:after="40"/>
                    <w:rPr>
                      <w:rFonts w:asciiTheme="minorHAnsi" w:hAnsiTheme="minorHAnsi" w:cstheme="minorHAnsi"/>
                      <w:color w:val="000000" w:themeColor="text1"/>
                    </w:rPr>
                  </w:pPr>
                </w:p>
              </w:tc>
              <w:tc>
                <w:tcPr>
                  <w:tcW w:w="1551" w:type="dxa"/>
                </w:tcPr>
                <w:p w:rsidR="00A008EB" w:rsidRPr="00010FF2" w:rsidRDefault="00A008EB" w:rsidP="00E23020">
                  <w:pPr>
                    <w:spacing w:before="40" w:after="40"/>
                    <w:rPr>
                      <w:rFonts w:asciiTheme="minorHAnsi" w:hAnsiTheme="minorHAnsi" w:cstheme="minorHAnsi"/>
                      <w:color w:val="000000" w:themeColor="text1"/>
                    </w:rPr>
                  </w:pPr>
                </w:p>
              </w:tc>
              <w:tc>
                <w:tcPr>
                  <w:tcW w:w="1551" w:type="dxa"/>
                </w:tcPr>
                <w:p w:rsidR="00A008EB" w:rsidRPr="00010FF2" w:rsidRDefault="00A008EB" w:rsidP="00E23020">
                  <w:pPr>
                    <w:spacing w:before="40" w:after="40"/>
                    <w:rPr>
                      <w:rFonts w:asciiTheme="minorHAnsi" w:hAnsiTheme="minorHAnsi" w:cstheme="minorHAnsi"/>
                      <w:color w:val="000000" w:themeColor="text1"/>
                    </w:rPr>
                  </w:pPr>
                </w:p>
              </w:tc>
            </w:tr>
            <w:tr w:rsidR="00A008EB" w:rsidRPr="00010FF2" w:rsidTr="00E23020">
              <w:tc>
                <w:tcPr>
                  <w:tcW w:w="1837" w:type="dxa"/>
                </w:tcPr>
                <w:p w:rsidR="00A008EB" w:rsidRPr="00010FF2" w:rsidRDefault="00A008EB" w:rsidP="00E23020">
                  <w:pPr>
                    <w:spacing w:before="40" w:after="40"/>
                    <w:rPr>
                      <w:rFonts w:asciiTheme="minorHAnsi" w:hAnsiTheme="minorHAnsi" w:cstheme="minorHAnsi"/>
                      <w:color w:val="000000" w:themeColor="text1"/>
                    </w:rPr>
                  </w:pPr>
                </w:p>
              </w:tc>
              <w:tc>
                <w:tcPr>
                  <w:tcW w:w="2323" w:type="dxa"/>
                </w:tcPr>
                <w:p w:rsidR="00A008EB" w:rsidRPr="00010FF2" w:rsidRDefault="00A008EB" w:rsidP="00E23020">
                  <w:pPr>
                    <w:spacing w:before="40" w:after="40"/>
                    <w:rPr>
                      <w:rFonts w:asciiTheme="minorHAnsi" w:hAnsiTheme="minorHAnsi" w:cstheme="minorHAnsi"/>
                      <w:color w:val="000000" w:themeColor="text1"/>
                    </w:rPr>
                  </w:pPr>
                </w:p>
              </w:tc>
              <w:tc>
                <w:tcPr>
                  <w:tcW w:w="1551" w:type="dxa"/>
                </w:tcPr>
                <w:p w:rsidR="00A008EB" w:rsidRPr="00010FF2" w:rsidRDefault="00A008EB" w:rsidP="00E23020">
                  <w:pPr>
                    <w:spacing w:before="40" w:after="40"/>
                    <w:rPr>
                      <w:rFonts w:asciiTheme="minorHAnsi" w:hAnsiTheme="minorHAnsi" w:cstheme="minorHAnsi"/>
                      <w:color w:val="000000" w:themeColor="text1"/>
                    </w:rPr>
                  </w:pPr>
                </w:p>
              </w:tc>
              <w:tc>
                <w:tcPr>
                  <w:tcW w:w="1551" w:type="dxa"/>
                </w:tcPr>
                <w:p w:rsidR="00A008EB" w:rsidRPr="00010FF2" w:rsidRDefault="00A008EB" w:rsidP="00E23020">
                  <w:pPr>
                    <w:spacing w:before="40" w:after="40"/>
                    <w:rPr>
                      <w:rFonts w:asciiTheme="minorHAnsi" w:hAnsiTheme="minorHAnsi" w:cstheme="minorHAnsi"/>
                      <w:color w:val="000000" w:themeColor="text1"/>
                    </w:rPr>
                  </w:pPr>
                </w:p>
              </w:tc>
            </w:tr>
          </w:tbl>
          <w:p w:rsidR="00A008EB" w:rsidRPr="00010FF2" w:rsidRDefault="00A008EB" w:rsidP="00E23020">
            <w:pPr>
              <w:spacing w:before="40" w:after="40"/>
              <w:rPr>
                <w:rFonts w:asciiTheme="minorHAnsi" w:hAnsiTheme="minorHAnsi" w:cstheme="minorHAnsi"/>
                <w:color w:val="000000" w:themeColor="text1"/>
              </w:rPr>
            </w:pPr>
          </w:p>
        </w:tc>
      </w:tr>
    </w:tbl>
    <w:p w:rsidR="00A008EB" w:rsidRPr="00010FF2" w:rsidRDefault="00A008EB" w:rsidP="00A008EB">
      <w:pPr>
        <w:spacing w:after="200"/>
        <w:rPr>
          <w:rFonts w:asciiTheme="minorHAnsi" w:hAnsiTheme="minorHAnsi" w:cstheme="minorHAnsi"/>
          <w:b/>
          <w:color w:val="000000" w:themeColor="text1"/>
        </w:rPr>
        <w:sectPr w:rsidR="00A008EB" w:rsidRPr="00010FF2" w:rsidSect="00E23020">
          <w:pgSz w:w="12240" w:h="15840"/>
          <w:pgMar w:top="1440" w:right="1440" w:bottom="1440" w:left="1440" w:header="720" w:footer="720" w:gutter="0"/>
          <w:cols w:space="720"/>
          <w:docGrid w:linePitch="360"/>
        </w:sectPr>
      </w:pPr>
    </w:p>
    <w:p w:rsidR="00A008EB" w:rsidRPr="008A1ED5" w:rsidRDefault="00A008EB" w:rsidP="00A008EB">
      <w:pPr>
        <w:spacing w:after="200"/>
        <w:jc w:val="center"/>
        <w:rPr>
          <w:rFonts w:asciiTheme="minorHAnsi" w:hAnsiTheme="minorHAnsi" w:cstheme="minorHAnsi"/>
          <w:b/>
          <w:color w:val="000000" w:themeColor="text1"/>
          <w:highlight w:val="yellow"/>
        </w:rPr>
      </w:pPr>
      <w:r w:rsidRPr="008A1ED5">
        <w:rPr>
          <w:rFonts w:asciiTheme="minorHAnsi" w:hAnsiTheme="minorHAnsi" w:cstheme="minorHAnsi"/>
          <w:b/>
          <w:color w:val="000000" w:themeColor="text1"/>
          <w:highlight w:val="yellow"/>
        </w:rPr>
        <w:lastRenderedPageBreak/>
        <w:t>Scope of works &amp; supply by KREDL</w:t>
      </w:r>
    </w:p>
    <w:p w:rsidR="00A008EB" w:rsidRPr="008A1ED5" w:rsidRDefault="00A008EB" w:rsidP="008A1ED5">
      <w:pPr>
        <w:spacing w:after="200"/>
        <w:jc w:val="both"/>
        <w:rPr>
          <w:rFonts w:asciiTheme="minorHAnsi" w:hAnsiTheme="minorHAnsi" w:cstheme="minorHAnsi"/>
          <w:color w:val="000000" w:themeColor="text1"/>
          <w:highlight w:val="yellow"/>
        </w:rPr>
      </w:pPr>
      <w:r w:rsidRPr="008A1ED5">
        <w:rPr>
          <w:rFonts w:asciiTheme="minorHAnsi" w:hAnsiTheme="minorHAnsi" w:cstheme="minorHAnsi"/>
          <w:color w:val="000000" w:themeColor="text1"/>
          <w:highlight w:val="yellow"/>
        </w:rPr>
        <w:t>The following facilities, works, supplies and personnel will be provided / supplied by KREDL and the provisions of the RFP shall apply.</w:t>
      </w:r>
    </w:p>
    <w:p w:rsidR="00A008EB" w:rsidRPr="008A1ED5" w:rsidRDefault="00A008EB" w:rsidP="008A1ED5">
      <w:pPr>
        <w:spacing w:after="200"/>
        <w:jc w:val="both"/>
        <w:rPr>
          <w:rFonts w:asciiTheme="minorHAnsi" w:hAnsiTheme="minorHAnsi" w:cstheme="minorHAnsi"/>
          <w:color w:val="000000" w:themeColor="text1"/>
          <w:highlight w:val="yellow"/>
        </w:rPr>
      </w:pPr>
      <w:r w:rsidRPr="008A1ED5">
        <w:rPr>
          <w:rFonts w:asciiTheme="minorHAnsi" w:hAnsiTheme="minorHAnsi" w:cstheme="minorHAnsi"/>
          <w:color w:val="000000" w:themeColor="text1"/>
          <w:highlight w:val="yellow"/>
        </w:rPr>
        <w:t>All facilities, works</w:t>
      </w:r>
      <w:r w:rsidR="00C7205A" w:rsidRPr="008A1ED5">
        <w:rPr>
          <w:rFonts w:asciiTheme="minorHAnsi" w:hAnsiTheme="minorHAnsi" w:cstheme="minorHAnsi"/>
          <w:color w:val="000000" w:themeColor="text1"/>
          <w:highlight w:val="yellow"/>
        </w:rPr>
        <w:t xml:space="preserve"> and</w:t>
      </w:r>
      <w:r w:rsidRPr="008A1ED5">
        <w:rPr>
          <w:rFonts w:asciiTheme="minorHAnsi" w:hAnsiTheme="minorHAnsi" w:cstheme="minorHAnsi"/>
          <w:color w:val="000000" w:themeColor="text1"/>
          <w:highlight w:val="yellow"/>
        </w:rPr>
        <w:t xml:space="preserve"> supplies as described herein will be provided by KREDL in good time so as not to delay the performance of the Contractor, in accordance with the approved Time Schedule and Programme of Performance pursuant to the RFP.</w:t>
      </w:r>
    </w:p>
    <w:p w:rsidR="00A008EB" w:rsidRPr="008A1ED5" w:rsidRDefault="00A008EB" w:rsidP="008A1ED5">
      <w:pPr>
        <w:spacing w:after="200"/>
        <w:jc w:val="both"/>
        <w:rPr>
          <w:rFonts w:asciiTheme="minorHAnsi" w:hAnsiTheme="minorHAnsi" w:cstheme="minorHAnsi"/>
          <w:color w:val="000000" w:themeColor="text1"/>
          <w:highlight w:val="yellow"/>
        </w:rPr>
      </w:pPr>
      <w:r w:rsidRPr="008A1ED5">
        <w:rPr>
          <w:rFonts w:asciiTheme="minorHAnsi" w:hAnsiTheme="minorHAnsi" w:cstheme="minorHAnsi"/>
          <w:color w:val="000000" w:themeColor="text1"/>
          <w:highlight w:val="yellow"/>
        </w:rPr>
        <w:t>Facilities, works, supplies and personnel will be provided to the Contractor as identified hereunder:</w:t>
      </w:r>
    </w:p>
    <w:tbl>
      <w:tblPr>
        <w:tblStyle w:val="TableGrid"/>
        <w:tblW w:w="0" w:type="auto"/>
        <w:tblLook w:val="04A0" w:firstRow="1" w:lastRow="0" w:firstColumn="1" w:lastColumn="0" w:noHBand="0" w:noVBand="1"/>
      </w:tblPr>
      <w:tblGrid>
        <w:gridCol w:w="1638"/>
        <w:gridCol w:w="3240"/>
        <w:gridCol w:w="4698"/>
      </w:tblGrid>
      <w:tr w:rsidR="00A008EB" w:rsidRPr="00010FF2" w:rsidTr="00E23020">
        <w:tc>
          <w:tcPr>
            <w:tcW w:w="1638" w:type="dxa"/>
          </w:tcPr>
          <w:p w:rsidR="00A008EB" w:rsidRPr="008A1ED5" w:rsidRDefault="00A008EB" w:rsidP="00E23020">
            <w:pPr>
              <w:spacing w:before="40" w:after="40"/>
              <w:rPr>
                <w:rFonts w:asciiTheme="minorHAnsi" w:hAnsiTheme="minorHAnsi" w:cstheme="minorHAnsi"/>
                <w:b/>
                <w:color w:val="000000" w:themeColor="text1"/>
                <w:highlight w:val="yellow"/>
              </w:rPr>
            </w:pPr>
            <w:r w:rsidRPr="008A1ED5">
              <w:rPr>
                <w:rFonts w:asciiTheme="minorHAnsi" w:hAnsiTheme="minorHAnsi" w:cstheme="minorHAnsi"/>
                <w:b/>
                <w:color w:val="000000" w:themeColor="text1"/>
                <w:highlight w:val="yellow"/>
              </w:rPr>
              <w:t>Sr. No.</w:t>
            </w:r>
          </w:p>
        </w:tc>
        <w:tc>
          <w:tcPr>
            <w:tcW w:w="3240" w:type="dxa"/>
          </w:tcPr>
          <w:p w:rsidR="00A008EB" w:rsidRPr="008A1ED5" w:rsidRDefault="00A008EB" w:rsidP="00E23020">
            <w:pPr>
              <w:spacing w:before="40" w:after="40"/>
              <w:rPr>
                <w:rFonts w:asciiTheme="minorHAnsi" w:hAnsiTheme="minorHAnsi" w:cstheme="minorHAnsi"/>
                <w:b/>
                <w:color w:val="000000" w:themeColor="text1"/>
                <w:highlight w:val="yellow"/>
              </w:rPr>
            </w:pPr>
            <w:r w:rsidRPr="008A1ED5">
              <w:rPr>
                <w:rFonts w:asciiTheme="minorHAnsi" w:hAnsiTheme="minorHAnsi" w:cstheme="minorHAnsi"/>
                <w:b/>
                <w:color w:val="000000" w:themeColor="text1"/>
                <w:highlight w:val="yellow"/>
              </w:rPr>
              <w:t>Facilities</w:t>
            </w:r>
          </w:p>
        </w:tc>
        <w:tc>
          <w:tcPr>
            <w:tcW w:w="4698" w:type="dxa"/>
          </w:tcPr>
          <w:p w:rsidR="00A008EB" w:rsidRPr="00010FF2" w:rsidRDefault="00A008EB" w:rsidP="00E23020">
            <w:pPr>
              <w:spacing w:before="40" w:after="40"/>
              <w:rPr>
                <w:rFonts w:asciiTheme="minorHAnsi" w:hAnsiTheme="minorHAnsi" w:cstheme="minorHAnsi"/>
                <w:b/>
                <w:color w:val="000000" w:themeColor="text1"/>
              </w:rPr>
            </w:pPr>
            <w:r w:rsidRPr="008A1ED5">
              <w:rPr>
                <w:rFonts w:asciiTheme="minorHAnsi" w:hAnsiTheme="minorHAnsi" w:cstheme="minorHAnsi"/>
                <w:b/>
                <w:color w:val="000000" w:themeColor="text1"/>
                <w:highlight w:val="yellow"/>
              </w:rPr>
              <w:t>Charges to Contractor</w:t>
            </w:r>
          </w:p>
        </w:tc>
      </w:tr>
      <w:tr w:rsidR="00A008EB" w:rsidRPr="00010FF2" w:rsidTr="00E23020">
        <w:tc>
          <w:tcPr>
            <w:tcW w:w="1638" w:type="dxa"/>
          </w:tcPr>
          <w:p w:rsidR="00A008EB" w:rsidRPr="00010FF2" w:rsidRDefault="00A008EB" w:rsidP="00E23020">
            <w:pPr>
              <w:spacing w:before="40" w:after="40"/>
              <w:rPr>
                <w:rFonts w:asciiTheme="minorHAnsi" w:hAnsiTheme="minorHAnsi" w:cstheme="minorHAnsi"/>
                <w:color w:val="000000" w:themeColor="text1"/>
              </w:rPr>
            </w:pPr>
          </w:p>
        </w:tc>
        <w:tc>
          <w:tcPr>
            <w:tcW w:w="3240" w:type="dxa"/>
          </w:tcPr>
          <w:p w:rsidR="00A008EB" w:rsidRPr="00010FF2" w:rsidRDefault="00A008EB" w:rsidP="00E23020">
            <w:pPr>
              <w:spacing w:before="40" w:after="40"/>
              <w:rPr>
                <w:rFonts w:asciiTheme="minorHAnsi" w:hAnsiTheme="minorHAnsi" w:cstheme="minorHAnsi"/>
                <w:color w:val="000000" w:themeColor="text1"/>
              </w:rPr>
            </w:pPr>
          </w:p>
        </w:tc>
        <w:tc>
          <w:tcPr>
            <w:tcW w:w="4698" w:type="dxa"/>
          </w:tcPr>
          <w:p w:rsidR="00A008EB" w:rsidRPr="00010FF2" w:rsidRDefault="00A008EB" w:rsidP="00E23020">
            <w:pPr>
              <w:spacing w:before="40" w:after="40"/>
              <w:rPr>
                <w:rFonts w:asciiTheme="minorHAnsi" w:hAnsiTheme="minorHAnsi" w:cstheme="minorHAnsi"/>
                <w:color w:val="000000" w:themeColor="text1"/>
              </w:rPr>
            </w:pPr>
          </w:p>
        </w:tc>
      </w:tr>
    </w:tbl>
    <w:p w:rsidR="00A008EB" w:rsidRPr="00010FF2" w:rsidRDefault="00A008EB" w:rsidP="00A008EB">
      <w:pPr>
        <w:spacing w:after="200"/>
        <w:rPr>
          <w:rFonts w:asciiTheme="minorHAnsi" w:hAnsiTheme="minorHAnsi" w:cstheme="minorHAnsi"/>
          <w:color w:val="000000" w:themeColor="text1"/>
        </w:rPr>
      </w:pPr>
    </w:p>
    <w:p w:rsidR="00A008EB" w:rsidRPr="00010FF2" w:rsidRDefault="00A008EB" w:rsidP="00A008EB">
      <w:pPr>
        <w:spacing w:after="200"/>
        <w:rPr>
          <w:rFonts w:asciiTheme="minorHAnsi" w:hAnsiTheme="minorHAnsi" w:cstheme="minorHAnsi"/>
          <w:b/>
          <w:color w:val="000000" w:themeColor="text1"/>
        </w:rPr>
      </w:pPr>
      <w:r w:rsidRPr="00010FF2">
        <w:rPr>
          <w:rFonts w:asciiTheme="minorHAnsi" w:hAnsiTheme="minorHAnsi" w:cstheme="minorHAnsi"/>
          <w:b/>
          <w:color w:val="000000" w:themeColor="text1"/>
        </w:rPr>
        <w:t xml:space="preserve">Scope of Work and </w:t>
      </w:r>
      <w:r w:rsidR="00173F2F" w:rsidRPr="00010FF2">
        <w:rPr>
          <w:rFonts w:asciiTheme="minorHAnsi" w:hAnsiTheme="minorHAnsi" w:cstheme="minorHAnsi"/>
          <w:b/>
          <w:color w:val="000000" w:themeColor="text1"/>
        </w:rPr>
        <w:t>obligations</w:t>
      </w:r>
      <w:r w:rsidRPr="00010FF2">
        <w:rPr>
          <w:rFonts w:asciiTheme="minorHAnsi" w:hAnsiTheme="minorHAnsi" w:cstheme="minorHAnsi"/>
          <w:b/>
          <w:color w:val="000000" w:themeColor="text1"/>
        </w:rPr>
        <w:t xml:space="preserve"> as covered in the RFP</w:t>
      </w:r>
    </w:p>
    <w:p w:rsidR="00A008EB" w:rsidRPr="00010FF2" w:rsidRDefault="00A008EB" w:rsidP="00A008EB">
      <w:pPr>
        <w:spacing w:after="200"/>
        <w:rPr>
          <w:rFonts w:asciiTheme="minorHAnsi" w:hAnsiTheme="minorHAnsi" w:cstheme="minorHAnsi"/>
          <w:b/>
          <w:color w:val="000000" w:themeColor="text1"/>
        </w:rPr>
      </w:pPr>
      <w:r w:rsidRPr="00010FF2">
        <w:rPr>
          <w:rFonts w:asciiTheme="minorHAnsi" w:hAnsiTheme="minorHAnsi" w:cstheme="minorHAnsi"/>
          <w:b/>
          <w:color w:val="000000" w:themeColor="text1"/>
        </w:rPr>
        <w:t>Refer Technical Specification in VOLUME II</w:t>
      </w:r>
    </w:p>
    <w:p w:rsidR="00A008EB" w:rsidRPr="00010FF2" w:rsidRDefault="00A008EB" w:rsidP="00A008EB">
      <w:pPr>
        <w:spacing w:after="200"/>
        <w:rPr>
          <w:rFonts w:asciiTheme="minorHAnsi" w:hAnsiTheme="minorHAnsi" w:cstheme="minorHAnsi"/>
          <w:b/>
          <w:color w:val="000000" w:themeColor="text1"/>
        </w:rPr>
      </w:pPr>
      <w:r w:rsidRPr="00010FF2">
        <w:rPr>
          <w:rFonts w:asciiTheme="minorHAnsi" w:hAnsiTheme="minorHAnsi" w:cstheme="minorHAnsi"/>
          <w:b/>
          <w:color w:val="000000" w:themeColor="text1"/>
        </w:rPr>
        <w:t>List of Documents for review &amp; approval</w:t>
      </w:r>
    </w:p>
    <w:p w:rsidR="00A008EB" w:rsidRPr="00010FF2" w:rsidRDefault="00A008EB" w:rsidP="00775578">
      <w:pPr>
        <w:pStyle w:val="ListParagraph"/>
        <w:numPr>
          <w:ilvl w:val="0"/>
          <w:numId w:val="186"/>
        </w:numPr>
        <w:spacing w:after="200" w:line="259" w:lineRule="auto"/>
        <w:ind w:left="360"/>
        <w:contextualSpacing w:val="0"/>
        <w:rPr>
          <w:rFonts w:asciiTheme="minorHAnsi" w:hAnsiTheme="minorHAnsi" w:cstheme="minorHAnsi"/>
          <w:b/>
          <w:color w:val="000000" w:themeColor="text1"/>
        </w:rPr>
      </w:pPr>
      <w:r w:rsidRPr="00010FF2">
        <w:rPr>
          <w:rFonts w:asciiTheme="minorHAnsi" w:hAnsiTheme="minorHAnsi" w:cstheme="minorHAnsi"/>
          <w:b/>
          <w:color w:val="000000" w:themeColor="text1"/>
        </w:rPr>
        <w:t>Approval</w:t>
      </w:r>
    </w:p>
    <w:p w:rsidR="00A008EB" w:rsidRPr="00010FF2" w:rsidRDefault="00A008EB" w:rsidP="00775578">
      <w:pPr>
        <w:pStyle w:val="ListParagraph"/>
        <w:numPr>
          <w:ilvl w:val="0"/>
          <w:numId w:val="187"/>
        </w:numPr>
        <w:spacing w:after="200" w:line="259" w:lineRule="auto"/>
        <w:ind w:left="360"/>
        <w:contextualSpacing w:val="0"/>
        <w:rPr>
          <w:rFonts w:asciiTheme="minorHAnsi" w:hAnsiTheme="minorHAnsi" w:cstheme="minorHAnsi"/>
          <w:b/>
          <w:color w:val="000000" w:themeColor="text1"/>
        </w:rPr>
      </w:pPr>
      <w:r w:rsidRPr="00010FF2">
        <w:rPr>
          <w:rFonts w:asciiTheme="minorHAnsi" w:hAnsiTheme="minorHAnsi" w:cstheme="minorHAnsi"/>
          <w:b/>
          <w:color w:val="000000" w:themeColor="text1"/>
        </w:rPr>
        <w:t>___</w:t>
      </w:r>
    </w:p>
    <w:p w:rsidR="00A008EB" w:rsidRPr="00010FF2" w:rsidRDefault="00A008EB" w:rsidP="00775578">
      <w:pPr>
        <w:pStyle w:val="ListParagraph"/>
        <w:numPr>
          <w:ilvl w:val="0"/>
          <w:numId w:val="187"/>
        </w:numPr>
        <w:spacing w:after="200" w:line="259" w:lineRule="auto"/>
        <w:ind w:left="360"/>
        <w:contextualSpacing w:val="0"/>
        <w:rPr>
          <w:rFonts w:asciiTheme="minorHAnsi" w:hAnsiTheme="minorHAnsi" w:cstheme="minorHAnsi"/>
          <w:b/>
          <w:color w:val="000000" w:themeColor="text1"/>
        </w:rPr>
      </w:pPr>
      <w:r w:rsidRPr="00010FF2">
        <w:rPr>
          <w:rFonts w:asciiTheme="minorHAnsi" w:hAnsiTheme="minorHAnsi" w:cstheme="minorHAnsi"/>
          <w:b/>
          <w:color w:val="000000" w:themeColor="text1"/>
        </w:rPr>
        <w:t>___</w:t>
      </w:r>
    </w:p>
    <w:p w:rsidR="00A008EB" w:rsidRPr="00010FF2" w:rsidRDefault="00A008EB" w:rsidP="00775578">
      <w:pPr>
        <w:pStyle w:val="ListParagraph"/>
        <w:numPr>
          <w:ilvl w:val="0"/>
          <w:numId w:val="187"/>
        </w:numPr>
        <w:spacing w:after="200" w:line="259" w:lineRule="auto"/>
        <w:ind w:left="360"/>
        <w:contextualSpacing w:val="0"/>
        <w:rPr>
          <w:rFonts w:asciiTheme="minorHAnsi" w:hAnsiTheme="minorHAnsi" w:cstheme="minorHAnsi"/>
          <w:b/>
          <w:color w:val="000000" w:themeColor="text1"/>
        </w:rPr>
      </w:pPr>
      <w:r w:rsidRPr="00010FF2">
        <w:rPr>
          <w:rFonts w:asciiTheme="minorHAnsi" w:hAnsiTheme="minorHAnsi" w:cstheme="minorHAnsi"/>
          <w:b/>
          <w:color w:val="000000" w:themeColor="text1"/>
        </w:rPr>
        <w:t>___</w:t>
      </w:r>
    </w:p>
    <w:p w:rsidR="00A008EB" w:rsidRPr="00010FF2" w:rsidRDefault="00A008EB" w:rsidP="00A008EB">
      <w:pPr>
        <w:pStyle w:val="ListParagraph"/>
        <w:spacing w:after="200"/>
        <w:ind w:left="360"/>
        <w:contextualSpacing w:val="0"/>
        <w:rPr>
          <w:rFonts w:asciiTheme="minorHAnsi" w:hAnsiTheme="minorHAnsi" w:cstheme="minorHAnsi"/>
          <w:b/>
          <w:color w:val="000000" w:themeColor="text1"/>
        </w:rPr>
      </w:pPr>
    </w:p>
    <w:p w:rsidR="00A008EB" w:rsidRPr="00010FF2" w:rsidRDefault="00A008EB" w:rsidP="00775578">
      <w:pPr>
        <w:pStyle w:val="ListParagraph"/>
        <w:numPr>
          <w:ilvl w:val="0"/>
          <w:numId w:val="186"/>
        </w:numPr>
        <w:spacing w:after="200" w:line="259" w:lineRule="auto"/>
        <w:ind w:left="360"/>
        <w:contextualSpacing w:val="0"/>
        <w:rPr>
          <w:rFonts w:asciiTheme="minorHAnsi" w:hAnsiTheme="minorHAnsi" w:cstheme="minorHAnsi"/>
          <w:b/>
          <w:color w:val="000000" w:themeColor="text1"/>
        </w:rPr>
      </w:pPr>
      <w:r w:rsidRPr="00010FF2">
        <w:rPr>
          <w:rFonts w:asciiTheme="minorHAnsi" w:hAnsiTheme="minorHAnsi" w:cstheme="minorHAnsi"/>
          <w:b/>
          <w:color w:val="000000" w:themeColor="text1"/>
        </w:rPr>
        <w:t>Review</w:t>
      </w:r>
    </w:p>
    <w:p w:rsidR="00A008EB" w:rsidRPr="00010FF2" w:rsidRDefault="00A008EB" w:rsidP="00775578">
      <w:pPr>
        <w:pStyle w:val="ListParagraph"/>
        <w:numPr>
          <w:ilvl w:val="0"/>
          <w:numId w:val="188"/>
        </w:numPr>
        <w:spacing w:after="200" w:line="259" w:lineRule="auto"/>
        <w:ind w:left="360"/>
        <w:contextualSpacing w:val="0"/>
        <w:rPr>
          <w:rFonts w:asciiTheme="minorHAnsi" w:hAnsiTheme="minorHAnsi" w:cstheme="minorHAnsi"/>
          <w:b/>
          <w:color w:val="000000" w:themeColor="text1"/>
        </w:rPr>
      </w:pPr>
      <w:r w:rsidRPr="00010FF2">
        <w:rPr>
          <w:rFonts w:asciiTheme="minorHAnsi" w:hAnsiTheme="minorHAnsi" w:cstheme="minorHAnsi"/>
          <w:b/>
          <w:color w:val="000000" w:themeColor="text1"/>
        </w:rPr>
        <w:t>___</w:t>
      </w:r>
    </w:p>
    <w:p w:rsidR="00A008EB" w:rsidRPr="00010FF2" w:rsidRDefault="00A008EB" w:rsidP="00775578">
      <w:pPr>
        <w:pStyle w:val="ListParagraph"/>
        <w:numPr>
          <w:ilvl w:val="0"/>
          <w:numId w:val="188"/>
        </w:numPr>
        <w:spacing w:after="200" w:line="259" w:lineRule="auto"/>
        <w:ind w:left="360"/>
        <w:contextualSpacing w:val="0"/>
        <w:rPr>
          <w:rFonts w:asciiTheme="minorHAnsi" w:hAnsiTheme="minorHAnsi" w:cstheme="minorHAnsi"/>
          <w:b/>
          <w:color w:val="000000" w:themeColor="text1"/>
        </w:rPr>
      </w:pPr>
      <w:r w:rsidRPr="00010FF2">
        <w:rPr>
          <w:rFonts w:asciiTheme="minorHAnsi" w:hAnsiTheme="minorHAnsi" w:cstheme="minorHAnsi"/>
          <w:b/>
          <w:color w:val="000000" w:themeColor="text1"/>
        </w:rPr>
        <w:t>___</w:t>
      </w:r>
    </w:p>
    <w:p w:rsidR="00A008EB" w:rsidRPr="00010FF2" w:rsidRDefault="00A008EB" w:rsidP="00775578">
      <w:pPr>
        <w:pStyle w:val="ListParagraph"/>
        <w:numPr>
          <w:ilvl w:val="0"/>
          <w:numId w:val="188"/>
        </w:numPr>
        <w:spacing w:after="200" w:line="259" w:lineRule="auto"/>
        <w:ind w:left="360"/>
        <w:contextualSpacing w:val="0"/>
        <w:rPr>
          <w:rFonts w:asciiTheme="minorHAnsi" w:hAnsiTheme="minorHAnsi" w:cstheme="minorHAnsi"/>
          <w:b/>
          <w:color w:val="000000" w:themeColor="text1"/>
        </w:rPr>
      </w:pPr>
      <w:r w:rsidRPr="00010FF2">
        <w:rPr>
          <w:rFonts w:asciiTheme="minorHAnsi" w:hAnsiTheme="minorHAnsi" w:cstheme="minorHAnsi"/>
          <w:b/>
          <w:color w:val="000000" w:themeColor="text1"/>
        </w:rPr>
        <w:t>___</w:t>
      </w:r>
    </w:p>
    <w:p w:rsidR="00A008EB" w:rsidRPr="00010FF2" w:rsidRDefault="00A008EB" w:rsidP="00A008EB">
      <w:pPr>
        <w:spacing w:after="200"/>
        <w:rPr>
          <w:rFonts w:asciiTheme="minorHAnsi" w:hAnsiTheme="minorHAnsi" w:cstheme="minorHAnsi"/>
          <w:b/>
          <w:color w:val="000000" w:themeColor="text1"/>
        </w:rPr>
      </w:pPr>
    </w:p>
    <w:p w:rsidR="00A008EB" w:rsidRPr="00010FF2" w:rsidRDefault="00A008EB" w:rsidP="00A008EB">
      <w:pPr>
        <w:pStyle w:val="ListParagraph"/>
        <w:spacing w:after="200"/>
        <w:ind w:left="360"/>
        <w:contextualSpacing w:val="0"/>
        <w:rPr>
          <w:rFonts w:asciiTheme="minorHAnsi" w:hAnsiTheme="minorHAnsi" w:cstheme="minorHAnsi"/>
          <w:b/>
          <w:color w:val="000000" w:themeColor="text1"/>
        </w:rPr>
        <w:sectPr w:rsidR="00A008EB" w:rsidRPr="00010FF2" w:rsidSect="00E23020">
          <w:pgSz w:w="12240" w:h="15840"/>
          <w:pgMar w:top="1440" w:right="1440" w:bottom="1440" w:left="1440" w:header="720" w:footer="720" w:gutter="0"/>
          <w:cols w:space="720"/>
          <w:docGrid w:linePitch="360"/>
        </w:sectPr>
      </w:pPr>
    </w:p>
    <w:p w:rsidR="00A008EB" w:rsidRPr="00010FF2" w:rsidRDefault="00A008EB" w:rsidP="00A008EB">
      <w:pPr>
        <w:pStyle w:val="ListParagraph"/>
        <w:spacing w:after="200"/>
        <w:ind w:left="360"/>
        <w:contextualSpacing w:val="0"/>
        <w:jc w:val="center"/>
        <w:rPr>
          <w:rFonts w:asciiTheme="minorHAnsi" w:hAnsiTheme="minorHAnsi" w:cstheme="minorHAnsi"/>
          <w:b/>
          <w:color w:val="000000" w:themeColor="text1"/>
        </w:rPr>
      </w:pPr>
      <w:r w:rsidRPr="00010FF2">
        <w:rPr>
          <w:rFonts w:asciiTheme="minorHAnsi" w:hAnsiTheme="minorHAnsi" w:cstheme="minorHAnsi"/>
          <w:b/>
          <w:color w:val="000000" w:themeColor="text1"/>
        </w:rPr>
        <w:lastRenderedPageBreak/>
        <w:t>Functional Guarantees</w:t>
      </w:r>
    </w:p>
    <w:p w:rsidR="00A008EB" w:rsidRPr="00010FF2" w:rsidRDefault="00A008EB" w:rsidP="00A008EB">
      <w:pPr>
        <w:spacing w:after="200"/>
        <w:jc w:val="center"/>
        <w:rPr>
          <w:rFonts w:asciiTheme="minorHAnsi" w:hAnsiTheme="minorHAnsi" w:cstheme="minorHAnsi"/>
          <w:b/>
          <w:color w:val="000000" w:themeColor="text1"/>
        </w:rPr>
      </w:pPr>
      <w:r w:rsidRPr="00010FF2">
        <w:rPr>
          <w:rFonts w:asciiTheme="minorHAnsi" w:hAnsiTheme="minorHAnsi" w:cstheme="minorHAnsi"/>
          <w:b/>
          <w:color w:val="000000" w:themeColor="text1"/>
        </w:rPr>
        <w:t>Guarantees, Liquidated Damages and Performance</w:t>
      </w:r>
    </w:p>
    <w:p w:rsidR="00A008EB" w:rsidRPr="00010FF2" w:rsidRDefault="00A008EB" w:rsidP="00775578">
      <w:pPr>
        <w:pStyle w:val="ListParagraph"/>
        <w:numPr>
          <w:ilvl w:val="0"/>
          <w:numId w:val="189"/>
        </w:numPr>
        <w:spacing w:after="200" w:line="259" w:lineRule="auto"/>
        <w:ind w:left="360"/>
        <w:jc w:val="both"/>
        <w:rPr>
          <w:rFonts w:asciiTheme="minorHAnsi" w:hAnsiTheme="minorHAnsi" w:cstheme="minorHAnsi"/>
          <w:color w:val="000000" w:themeColor="text1"/>
        </w:rPr>
      </w:pPr>
      <w:r w:rsidRPr="00010FF2">
        <w:rPr>
          <w:rFonts w:asciiTheme="minorHAnsi" w:hAnsiTheme="minorHAnsi" w:cstheme="minorHAnsi"/>
          <w:color w:val="000000" w:themeColor="text1"/>
        </w:rPr>
        <w:t xml:space="preserve">The Bidder shall guarantee that the Plant and Equipment along with Facility offered shall meet the rating and performance requirements stipulated for various equipment covered in this specification. The Bidder shall also furnish a declaration in the manner prescribed and included in the relevant schedule of Bid Form &amp; procedures </w:t>
      </w:r>
      <w:r w:rsidR="00981A74" w:rsidRPr="00010FF2">
        <w:rPr>
          <w:rFonts w:asciiTheme="minorHAnsi" w:hAnsiTheme="minorHAnsi" w:cstheme="minorHAnsi"/>
          <w:color w:val="000000" w:themeColor="text1"/>
        </w:rPr>
        <w:t>i.e. Annexure G</w:t>
      </w:r>
      <w:r w:rsidRPr="00010FF2">
        <w:rPr>
          <w:rFonts w:asciiTheme="minorHAnsi" w:hAnsiTheme="minorHAnsi" w:cstheme="minorHAnsi"/>
          <w:color w:val="000000" w:themeColor="text1"/>
        </w:rPr>
        <w:t xml:space="preserve"> for guarantees which shall attract levy of liquidated damages for non-performance. Refer relevant provisions of Technical Specification in this regard.</w:t>
      </w:r>
    </w:p>
    <w:p w:rsidR="00A008EB" w:rsidRPr="00010FF2" w:rsidRDefault="00A008EB" w:rsidP="00A008EB">
      <w:pPr>
        <w:spacing w:after="200"/>
        <w:rPr>
          <w:rFonts w:asciiTheme="minorHAnsi" w:hAnsiTheme="minorHAnsi" w:cstheme="minorHAnsi"/>
          <w:color w:val="000000" w:themeColor="text1"/>
        </w:rPr>
        <w:sectPr w:rsidR="00A008EB" w:rsidRPr="00010FF2" w:rsidSect="00E23020">
          <w:pgSz w:w="12240" w:h="15840"/>
          <w:pgMar w:top="1440" w:right="1440" w:bottom="1440" w:left="1440" w:header="720" w:footer="720" w:gutter="0"/>
          <w:cols w:space="720"/>
          <w:docGrid w:linePitch="360"/>
        </w:sectPr>
      </w:pPr>
    </w:p>
    <w:p w:rsidR="00A008EB" w:rsidRPr="00010FF2" w:rsidRDefault="00A008EB" w:rsidP="00A008EB">
      <w:pPr>
        <w:pStyle w:val="ListParagraph"/>
        <w:spacing w:after="200"/>
        <w:ind w:left="360"/>
        <w:rPr>
          <w:rFonts w:asciiTheme="minorHAnsi" w:hAnsiTheme="minorHAnsi" w:cstheme="minorHAnsi"/>
          <w:color w:val="000000" w:themeColor="text1"/>
        </w:rPr>
      </w:pPr>
    </w:p>
    <w:p w:rsidR="00A008EB" w:rsidRPr="00010FF2" w:rsidRDefault="00A008EB" w:rsidP="00A008EB">
      <w:pPr>
        <w:spacing w:after="200"/>
        <w:jc w:val="center"/>
        <w:rPr>
          <w:rFonts w:asciiTheme="minorHAnsi" w:hAnsiTheme="minorHAnsi" w:cstheme="minorHAnsi"/>
          <w:b/>
          <w:color w:val="000000" w:themeColor="text1"/>
        </w:rPr>
      </w:pPr>
      <w:r w:rsidRPr="00010FF2">
        <w:rPr>
          <w:rFonts w:asciiTheme="minorHAnsi" w:hAnsiTheme="minorHAnsi" w:cstheme="minorHAnsi"/>
          <w:b/>
          <w:color w:val="000000" w:themeColor="text1"/>
        </w:rPr>
        <w:t>3. Performance Security Form</w:t>
      </w:r>
    </w:p>
    <w:p w:rsidR="00A008EB" w:rsidRPr="00010FF2" w:rsidRDefault="00A008EB" w:rsidP="00A008EB">
      <w:pPr>
        <w:pStyle w:val="ListParagraph"/>
        <w:spacing w:line="480" w:lineRule="auto"/>
        <w:ind w:left="504"/>
        <w:jc w:val="center"/>
        <w:rPr>
          <w:rFonts w:asciiTheme="minorHAnsi" w:hAnsiTheme="minorHAnsi" w:cstheme="minorHAnsi"/>
          <w:color w:val="000000" w:themeColor="text1"/>
        </w:rPr>
      </w:pPr>
      <w:r w:rsidRPr="00010FF2">
        <w:rPr>
          <w:rFonts w:asciiTheme="minorHAnsi" w:hAnsiTheme="minorHAnsi" w:cstheme="minorHAnsi"/>
          <w:b/>
          <w:color w:val="000000" w:themeColor="text1"/>
          <w:w w:val="105"/>
        </w:rPr>
        <w:t>Bank Guarantee for Operational Acceptance and during O&amp;M Period</w:t>
      </w:r>
    </w:p>
    <w:p w:rsidR="00A008EB" w:rsidRPr="00010FF2" w:rsidRDefault="00A008EB" w:rsidP="00A008EB">
      <w:pPr>
        <w:pStyle w:val="ListParagraph"/>
        <w:spacing w:before="216"/>
        <w:ind w:left="504"/>
        <w:jc w:val="center"/>
        <w:rPr>
          <w:rFonts w:asciiTheme="minorHAnsi" w:hAnsiTheme="minorHAnsi" w:cstheme="minorHAnsi"/>
          <w:color w:val="000000" w:themeColor="text1"/>
          <w:spacing w:val="8"/>
        </w:rPr>
      </w:pPr>
      <w:r w:rsidRPr="00010FF2">
        <w:rPr>
          <w:rFonts w:asciiTheme="minorHAnsi" w:hAnsiTheme="minorHAnsi" w:cstheme="minorHAnsi"/>
          <w:color w:val="000000" w:themeColor="text1"/>
          <w:spacing w:val="3"/>
        </w:rPr>
        <w:t>(To be on non-judicial stamp paper of appropriate value as per Stamp Act relevant to place of execution)</w:t>
      </w:r>
    </w:p>
    <w:p w:rsidR="00A008EB" w:rsidRPr="00010FF2" w:rsidRDefault="00A008EB" w:rsidP="00A008EB">
      <w:pPr>
        <w:pStyle w:val="ListParagraph"/>
        <w:tabs>
          <w:tab w:val="right" w:leader="dot" w:pos="9413"/>
        </w:tabs>
        <w:spacing w:before="180" w:line="204" w:lineRule="auto"/>
        <w:ind w:left="504"/>
        <w:rPr>
          <w:rFonts w:asciiTheme="minorHAnsi" w:hAnsiTheme="minorHAnsi" w:cstheme="minorHAnsi"/>
          <w:color w:val="000000" w:themeColor="text1"/>
          <w:spacing w:val="6"/>
        </w:rPr>
      </w:pPr>
    </w:p>
    <w:p w:rsidR="00A008EB" w:rsidRPr="00010FF2" w:rsidRDefault="00A008EB" w:rsidP="00A008EB">
      <w:pPr>
        <w:tabs>
          <w:tab w:val="right" w:leader="dot" w:pos="9413"/>
        </w:tabs>
        <w:spacing w:after="200" w:line="204" w:lineRule="auto"/>
        <w:rPr>
          <w:rFonts w:asciiTheme="minorHAnsi" w:hAnsiTheme="minorHAnsi" w:cstheme="minorHAnsi"/>
          <w:color w:val="000000" w:themeColor="text1"/>
        </w:rPr>
      </w:pPr>
      <w:proofErr w:type="gramStart"/>
      <w:r w:rsidRPr="00010FF2">
        <w:rPr>
          <w:rFonts w:asciiTheme="minorHAnsi" w:hAnsiTheme="minorHAnsi" w:cstheme="minorHAnsi"/>
          <w:color w:val="000000" w:themeColor="text1"/>
          <w:spacing w:val="6"/>
        </w:rPr>
        <w:t>Bank Guarantee No.</w:t>
      </w:r>
      <w:proofErr w:type="gramEnd"/>
      <w:r w:rsidRPr="00010FF2">
        <w:rPr>
          <w:rFonts w:asciiTheme="minorHAnsi" w:hAnsiTheme="minorHAnsi" w:cstheme="minorHAnsi"/>
          <w:color w:val="000000" w:themeColor="text1"/>
          <w:spacing w:val="6"/>
        </w:rPr>
        <w:t xml:space="preserve"> </w:t>
      </w:r>
    </w:p>
    <w:p w:rsidR="00A008EB" w:rsidRPr="00010FF2" w:rsidRDefault="00A008EB" w:rsidP="00A008EB">
      <w:pPr>
        <w:tabs>
          <w:tab w:val="right" w:leader="dot" w:pos="9269"/>
        </w:tabs>
        <w:spacing w:before="252" w:line="204" w:lineRule="auto"/>
        <w:rPr>
          <w:rFonts w:asciiTheme="minorHAnsi" w:hAnsiTheme="minorHAnsi" w:cstheme="minorHAnsi"/>
          <w:color w:val="000000" w:themeColor="text1"/>
        </w:rPr>
      </w:pPr>
      <w:r w:rsidRPr="00010FF2">
        <w:rPr>
          <w:rFonts w:asciiTheme="minorHAnsi" w:hAnsiTheme="minorHAnsi" w:cstheme="minorHAnsi"/>
          <w:color w:val="000000" w:themeColor="text1"/>
        </w:rPr>
        <w:t>Date</w:t>
      </w:r>
    </w:p>
    <w:p w:rsidR="00A008EB" w:rsidRPr="00010FF2" w:rsidRDefault="00A008EB" w:rsidP="00A008EB">
      <w:pPr>
        <w:tabs>
          <w:tab w:val="right" w:leader="dot" w:pos="9269"/>
        </w:tabs>
        <w:spacing w:before="252" w:line="204" w:lineRule="auto"/>
        <w:rPr>
          <w:rFonts w:asciiTheme="minorHAnsi" w:hAnsiTheme="minorHAnsi" w:cstheme="minorHAnsi"/>
          <w:color w:val="000000" w:themeColor="text1"/>
        </w:rPr>
      </w:pPr>
      <w:r w:rsidRPr="00010FF2">
        <w:rPr>
          <w:rFonts w:asciiTheme="minorHAnsi" w:hAnsiTheme="minorHAnsi" w:cstheme="minorHAnsi"/>
          <w:color w:val="000000" w:themeColor="text1"/>
        </w:rPr>
        <w:t>To,</w:t>
      </w:r>
    </w:p>
    <w:p w:rsidR="00A008EB" w:rsidRPr="00010FF2" w:rsidRDefault="00A008EB" w:rsidP="00A008EB">
      <w:pPr>
        <w:spacing w:after="0"/>
        <w:rPr>
          <w:rFonts w:asciiTheme="minorHAnsi" w:eastAsia="Calisto MT" w:hAnsiTheme="minorHAnsi" w:cstheme="minorHAnsi"/>
          <w:color w:val="000000" w:themeColor="text1"/>
        </w:rPr>
      </w:pPr>
      <w:r w:rsidRPr="00010FF2">
        <w:rPr>
          <w:rFonts w:asciiTheme="minorHAnsi" w:eastAsia="Calisto MT" w:hAnsiTheme="minorHAnsi" w:cstheme="minorHAnsi"/>
          <w:color w:val="000000" w:themeColor="text1"/>
        </w:rPr>
        <w:t>Karnataka Renewable Energy Development Limited (KREDL),</w:t>
      </w:r>
    </w:p>
    <w:p w:rsidR="00C146E4" w:rsidRPr="00010FF2" w:rsidRDefault="008B4317" w:rsidP="00C146E4">
      <w:pPr>
        <w:spacing w:after="0"/>
        <w:rPr>
          <w:rFonts w:asciiTheme="minorHAnsi" w:eastAsia="Calisto MT" w:hAnsiTheme="minorHAnsi" w:cstheme="minorHAnsi"/>
          <w:color w:val="000000" w:themeColor="text1"/>
        </w:rPr>
      </w:pPr>
      <w:r w:rsidRPr="00010FF2">
        <w:rPr>
          <w:rFonts w:asciiTheme="minorHAnsi" w:eastAsia="Calisto MT" w:hAnsiTheme="minorHAnsi" w:cstheme="minorHAnsi"/>
          <w:color w:val="000000" w:themeColor="text1"/>
        </w:rPr>
        <w:t>Head Office, #6/13/1, 10th Block, 2nd Stage,</w:t>
      </w:r>
    </w:p>
    <w:p w:rsidR="00C146E4" w:rsidRPr="00010FF2" w:rsidRDefault="008B4317" w:rsidP="00C146E4">
      <w:pPr>
        <w:spacing w:after="0"/>
        <w:rPr>
          <w:rFonts w:asciiTheme="minorHAnsi" w:eastAsia="Calisto MT" w:hAnsiTheme="minorHAnsi" w:cstheme="minorHAnsi"/>
          <w:color w:val="000000" w:themeColor="text1"/>
        </w:rPr>
      </w:pPr>
      <w:r w:rsidRPr="00010FF2">
        <w:rPr>
          <w:rFonts w:asciiTheme="minorHAnsi" w:eastAsia="Calisto MT" w:hAnsiTheme="minorHAnsi" w:cstheme="minorHAnsi"/>
          <w:color w:val="000000" w:themeColor="text1"/>
        </w:rPr>
        <w:t>Nagarbhavi, Bangalore – 560072.</w:t>
      </w:r>
    </w:p>
    <w:p w:rsidR="00FC0731" w:rsidRPr="00010FF2" w:rsidRDefault="00A008EB">
      <w:pPr>
        <w:spacing w:after="0"/>
        <w:rPr>
          <w:rFonts w:asciiTheme="minorHAnsi" w:eastAsia="Calisto MT" w:hAnsiTheme="minorHAnsi" w:cstheme="minorHAnsi"/>
          <w:color w:val="000000" w:themeColor="text1"/>
        </w:rPr>
      </w:pPr>
      <w:r w:rsidRPr="00010FF2">
        <w:rPr>
          <w:rFonts w:asciiTheme="minorHAnsi" w:eastAsia="Calisto MT" w:hAnsiTheme="minorHAnsi" w:cstheme="minorHAnsi"/>
          <w:color w:val="000000" w:themeColor="text1"/>
        </w:rPr>
        <w:t>Karnataka</w:t>
      </w:r>
    </w:p>
    <w:p w:rsidR="00A008EB" w:rsidRPr="00010FF2" w:rsidRDefault="00A008EB" w:rsidP="00A008EB">
      <w:pPr>
        <w:tabs>
          <w:tab w:val="right" w:leader="dot" w:pos="9269"/>
        </w:tabs>
        <w:spacing w:before="252" w:line="204" w:lineRule="auto"/>
        <w:rPr>
          <w:rFonts w:asciiTheme="minorHAnsi" w:hAnsiTheme="minorHAnsi" w:cstheme="minorHAnsi"/>
          <w:color w:val="000000" w:themeColor="text1"/>
        </w:rPr>
      </w:pPr>
      <w:r w:rsidRPr="00010FF2">
        <w:rPr>
          <w:rFonts w:asciiTheme="minorHAnsi" w:hAnsiTheme="minorHAnsi" w:cstheme="minorHAnsi"/>
          <w:color w:val="000000" w:themeColor="text1"/>
        </w:rPr>
        <w:t>Dear Sirs,</w:t>
      </w:r>
    </w:p>
    <w:p w:rsidR="00A008EB" w:rsidRPr="00010FF2" w:rsidRDefault="00A008EB" w:rsidP="008A1ED5">
      <w:pPr>
        <w:tabs>
          <w:tab w:val="right" w:leader="dot" w:pos="9269"/>
        </w:tabs>
        <w:spacing w:after="200" w:line="269" w:lineRule="auto"/>
        <w:jc w:val="both"/>
        <w:rPr>
          <w:rFonts w:asciiTheme="minorHAnsi" w:hAnsiTheme="minorHAnsi" w:cstheme="minorHAnsi"/>
          <w:color w:val="000000" w:themeColor="text1"/>
        </w:rPr>
      </w:pPr>
      <w:proofErr w:type="gramStart"/>
      <w:r w:rsidRPr="00010FF2">
        <w:rPr>
          <w:rFonts w:asciiTheme="minorHAnsi" w:hAnsiTheme="minorHAnsi" w:cstheme="minorHAnsi"/>
          <w:color w:val="000000" w:themeColor="text1"/>
        </w:rPr>
        <w:t>In accordance with Invitation for Bids under your RFP No.</w:t>
      </w:r>
      <w:proofErr w:type="gramEnd"/>
      <w:r w:rsidRPr="00010FF2">
        <w:rPr>
          <w:rFonts w:asciiTheme="minorHAnsi" w:hAnsiTheme="minorHAnsi" w:cstheme="minorHAnsi"/>
          <w:color w:val="000000" w:themeColor="text1"/>
        </w:rPr>
        <w:t xml:space="preserve"> ________, M/s ________ having its registered office at ______________ (Hereinafter called the Bidder) wish to participate in the bid for selection of </w:t>
      </w:r>
      <w:r w:rsidRPr="00010FF2">
        <w:rPr>
          <w:rFonts w:asciiTheme="minorHAnsi" w:eastAsia="Calisto MT" w:hAnsiTheme="minorHAnsi" w:cstheme="minorHAnsi"/>
          <w:color w:val="000000" w:themeColor="text1"/>
        </w:rPr>
        <w:t xml:space="preserve">Engineering, Procurement and Construction (EPC) Contractor for design, engineering, procurement, supply, construction, erection, testing and commissioning of </w:t>
      </w:r>
      <w:r w:rsidR="008A1ED5">
        <w:rPr>
          <w:rFonts w:asciiTheme="minorHAnsi" w:eastAsia="Calisto MT" w:hAnsiTheme="minorHAnsi" w:cstheme="minorHAnsi"/>
          <w:color w:val="000000" w:themeColor="text1"/>
        </w:rPr>
        <w:t>2</w:t>
      </w:r>
      <w:r w:rsidRPr="00010FF2">
        <w:rPr>
          <w:rFonts w:asciiTheme="minorHAnsi" w:eastAsia="Calisto MT" w:hAnsiTheme="minorHAnsi" w:cstheme="minorHAnsi"/>
          <w:color w:val="000000" w:themeColor="text1"/>
        </w:rPr>
        <w:t>MW (AC) Solar PV Power Plant (</w:t>
      </w:r>
      <w:r w:rsidR="008A1ED5">
        <w:rPr>
          <w:rFonts w:asciiTheme="minorHAnsi" w:eastAsia="Calisto MT" w:hAnsiTheme="minorHAnsi" w:cstheme="minorHAnsi"/>
          <w:color w:val="000000" w:themeColor="text1"/>
        </w:rPr>
        <w:t>2.2</w:t>
      </w:r>
      <w:r w:rsidRPr="00010FF2">
        <w:rPr>
          <w:rFonts w:asciiTheme="minorHAnsi" w:eastAsia="Calisto MT" w:hAnsiTheme="minorHAnsi" w:cstheme="minorHAnsi"/>
          <w:color w:val="000000" w:themeColor="text1"/>
        </w:rPr>
        <w:t>MWp</w:t>
      </w:r>
      <w:r w:rsidR="00616F3B" w:rsidRPr="00010FF2">
        <w:rPr>
          <w:rFonts w:asciiTheme="minorHAnsi" w:eastAsia="Calisto MT" w:hAnsiTheme="minorHAnsi" w:cstheme="minorHAnsi"/>
          <w:color w:val="000000" w:themeColor="text1"/>
        </w:rPr>
        <w:t xml:space="preserve"> DC)</w:t>
      </w:r>
      <w:r w:rsidRPr="00010FF2">
        <w:rPr>
          <w:rFonts w:asciiTheme="minorHAnsi" w:eastAsia="Calisto MT" w:hAnsiTheme="minorHAnsi" w:cstheme="minorHAnsi"/>
          <w:color w:val="000000" w:themeColor="text1"/>
        </w:rPr>
        <w:t xml:space="preserve">with </w:t>
      </w:r>
      <w:r w:rsidR="008A1ED5">
        <w:rPr>
          <w:rFonts w:asciiTheme="minorHAnsi" w:eastAsia="Calisto MT" w:hAnsiTheme="minorHAnsi" w:cstheme="minorHAnsi"/>
          <w:color w:val="000000" w:themeColor="text1"/>
        </w:rPr>
        <w:t>4.5</w:t>
      </w:r>
      <w:r w:rsidRPr="00010FF2">
        <w:rPr>
          <w:rFonts w:asciiTheme="minorHAnsi" w:eastAsia="Calisto MT" w:hAnsiTheme="minorHAnsi" w:cstheme="minorHAnsi"/>
          <w:color w:val="000000" w:themeColor="text1"/>
        </w:rPr>
        <w:t xml:space="preserve"> MWh Battery Energy Storage System with associated transmission system and comprehensive Operation &amp; Maintenance (O&amp;M) for </w:t>
      </w:r>
      <w:r w:rsidR="008A1ED5">
        <w:rPr>
          <w:rFonts w:asciiTheme="minorHAnsi" w:eastAsia="Calisto MT" w:hAnsiTheme="minorHAnsi" w:cstheme="minorHAnsi"/>
          <w:color w:val="000000" w:themeColor="text1"/>
        </w:rPr>
        <w:t>12</w:t>
      </w:r>
      <w:r w:rsidRPr="00010FF2">
        <w:rPr>
          <w:rFonts w:asciiTheme="minorHAnsi" w:eastAsia="Calisto MT" w:hAnsiTheme="minorHAnsi" w:cstheme="minorHAnsi"/>
          <w:color w:val="000000" w:themeColor="text1"/>
        </w:rPr>
        <w:t xml:space="preserve"> (t</w:t>
      </w:r>
      <w:r w:rsidR="008A1ED5">
        <w:rPr>
          <w:rFonts w:asciiTheme="minorHAnsi" w:eastAsia="Calisto MT" w:hAnsiTheme="minorHAnsi" w:cstheme="minorHAnsi"/>
          <w:color w:val="000000" w:themeColor="text1"/>
        </w:rPr>
        <w:t>welve</w:t>
      </w:r>
      <w:r w:rsidRPr="00010FF2">
        <w:rPr>
          <w:rFonts w:asciiTheme="minorHAnsi" w:eastAsia="Calisto MT" w:hAnsiTheme="minorHAnsi" w:cstheme="minorHAnsi"/>
          <w:color w:val="000000" w:themeColor="text1"/>
        </w:rPr>
        <w:t>) years at Pavagada Ultra Mega Solar Park of Tumakuru District in Karnataka</w:t>
      </w:r>
      <w:r w:rsidRPr="00010FF2">
        <w:rPr>
          <w:rFonts w:asciiTheme="minorHAnsi" w:hAnsiTheme="minorHAnsi" w:cstheme="minorHAnsi"/>
          <w:color w:val="000000" w:themeColor="text1"/>
        </w:rPr>
        <w:t>.</w:t>
      </w:r>
    </w:p>
    <w:p w:rsidR="00A008EB" w:rsidRPr="00010FF2" w:rsidRDefault="00A008EB" w:rsidP="008A1ED5">
      <w:pPr>
        <w:tabs>
          <w:tab w:val="right" w:leader="dot" w:pos="9269"/>
        </w:tabs>
        <w:spacing w:after="200" w:line="269" w:lineRule="auto"/>
        <w:jc w:val="both"/>
        <w:rPr>
          <w:rFonts w:asciiTheme="minorHAnsi" w:hAnsiTheme="minorHAnsi" w:cstheme="minorHAnsi"/>
          <w:color w:val="000000" w:themeColor="text1"/>
        </w:rPr>
      </w:pPr>
      <w:r w:rsidRPr="00010FF2">
        <w:rPr>
          <w:rFonts w:asciiTheme="minorHAnsi" w:hAnsiTheme="minorHAnsi" w:cstheme="minorHAnsi"/>
          <w:color w:val="000000" w:themeColor="text1"/>
        </w:rPr>
        <w:t xml:space="preserve">We, the ___________________ [Name &amp; address of bank] _____________ having our head office at ________ guarantee and undertake to pay immediately on demand by ________ [Name of KREDL] __________ (hereinafter called KREDL) for this Performance Security for Operational Acceptance along with performance during O&amp;M Period of </w:t>
      </w:r>
      <w:r w:rsidR="008A1ED5">
        <w:rPr>
          <w:rFonts w:asciiTheme="minorHAnsi" w:eastAsia="Calisto MT" w:hAnsiTheme="minorHAnsi" w:cstheme="minorHAnsi"/>
          <w:color w:val="000000" w:themeColor="text1"/>
        </w:rPr>
        <w:t>12</w:t>
      </w:r>
      <w:r w:rsidR="008A1ED5" w:rsidRPr="00010FF2">
        <w:rPr>
          <w:rFonts w:asciiTheme="minorHAnsi" w:eastAsia="Calisto MT" w:hAnsiTheme="minorHAnsi" w:cstheme="minorHAnsi"/>
          <w:color w:val="000000" w:themeColor="text1"/>
        </w:rPr>
        <w:t xml:space="preserve"> (t</w:t>
      </w:r>
      <w:r w:rsidR="008A1ED5">
        <w:rPr>
          <w:rFonts w:asciiTheme="minorHAnsi" w:eastAsia="Calisto MT" w:hAnsiTheme="minorHAnsi" w:cstheme="minorHAnsi"/>
          <w:color w:val="000000" w:themeColor="text1"/>
        </w:rPr>
        <w:t>welve</w:t>
      </w:r>
      <w:r w:rsidR="008A1ED5" w:rsidRPr="00010FF2">
        <w:rPr>
          <w:rFonts w:asciiTheme="minorHAnsi" w:eastAsia="Calisto MT" w:hAnsiTheme="minorHAnsi" w:cstheme="minorHAnsi"/>
          <w:color w:val="000000" w:themeColor="text1"/>
        </w:rPr>
        <w:t xml:space="preserve">) </w:t>
      </w:r>
      <w:r w:rsidRPr="00010FF2">
        <w:rPr>
          <w:rFonts w:asciiTheme="minorHAnsi" w:hAnsiTheme="minorHAnsi" w:cstheme="minorHAnsi"/>
          <w:color w:val="000000" w:themeColor="text1"/>
        </w:rPr>
        <w:t xml:space="preserve">years from the date of Operational Acceptance in the form an unconditional Bank Guarantee for the amount of INR ______ (Indian Rupees in </w:t>
      </w:r>
      <w:r w:rsidRPr="00010FF2">
        <w:rPr>
          <w:rFonts w:asciiTheme="minorHAnsi" w:hAnsiTheme="minorHAnsi" w:cstheme="minorHAnsi"/>
          <w:i/>
          <w:color w:val="000000" w:themeColor="text1"/>
        </w:rPr>
        <w:t>words</w:t>
      </w:r>
      <w:r w:rsidRPr="00010FF2">
        <w:rPr>
          <w:rFonts w:asciiTheme="minorHAnsi" w:hAnsiTheme="minorHAnsi" w:cstheme="minorHAnsi"/>
          <w:color w:val="000000" w:themeColor="text1"/>
        </w:rPr>
        <w:t xml:space="preserve">) without any reservation, protest, demand and recourse. Any such demand made by the 'KREDL' shall be conclusive and binding on us irrespective of any dispute or difference raised by the Bidder. </w:t>
      </w:r>
    </w:p>
    <w:p w:rsidR="00A008EB" w:rsidRPr="00010FF2" w:rsidRDefault="00A008EB" w:rsidP="008A1ED5">
      <w:pPr>
        <w:tabs>
          <w:tab w:val="right" w:leader="dot" w:pos="9269"/>
        </w:tabs>
        <w:spacing w:after="200" w:line="269" w:lineRule="auto"/>
        <w:jc w:val="both"/>
        <w:rPr>
          <w:rFonts w:asciiTheme="minorHAnsi" w:hAnsiTheme="minorHAnsi" w:cstheme="minorHAnsi"/>
          <w:color w:val="000000" w:themeColor="text1"/>
        </w:rPr>
      </w:pPr>
      <w:r w:rsidRPr="00010FF2">
        <w:rPr>
          <w:rFonts w:asciiTheme="minorHAnsi" w:hAnsiTheme="minorHAnsi" w:cstheme="minorHAnsi"/>
          <w:color w:val="000000" w:themeColor="text1"/>
        </w:rPr>
        <w:t>Notwithstanding anything contained herein above our liability under this guarantee is restricted to ______ and it shall remain with a expiry date up to ______ with a claim date up to ______ and shall be extended from time to time for such period, as may be desired by M/s. ______ whose behalf this guarantee has been given.</w:t>
      </w:r>
    </w:p>
    <w:p w:rsidR="00A008EB" w:rsidRPr="00010FF2" w:rsidRDefault="00A008EB" w:rsidP="00A008EB">
      <w:pPr>
        <w:tabs>
          <w:tab w:val="right" w:leader="dot" w:pos="9269"/>
        </w:tabs>
        <w:spacing w:after="200" w:line="269" w:lineRule="auto"/>
        <w:rPr>
          <w:rFonts w:asciiTheme="minorHAnsi" w:hAnsiTheme="minorHAnsi" w:cstheme="minorHAnsi"/>
          <w:color w:val="000000" w:themeColor="text1"/>
        </w:rPr>
      </w:pPr>
      <w:r w:rsidRPr="00010FF2">
        <w:rPr>
          <w:rFonts w:asciiTheme="minorHAnsi" w:hAnsiTheme="minorHAnsi" w:cstheme="minorHAnsi"/>
          <w:color w:val="000000" w:themeColor="text1"/>
        </w:rPr>
        <w:t>In witness where of the Bank, through its authorized officer, has set its hand and stamp on this _______ day of _____ at ________.</w:t>
      </w:r>
    </w:p>
    <w:p w:rsidR="00A008EB" w:rsidRPr="00010FF2" w:rsidRDefault="00A008EB" w:rsidP="00A008EB">
      <w:pPr>
        <w:spacing w:before="324" w:line="204" w:lineRule="auto"/>
        <w:rPr>
          <w:rFonts w:asciiTheme="minorHAnsi" w:hAnsiTheme="minorHAnsi" w:cstheme="minorHAnsi"/>
          <w:b/>
          <w:color w:val="000000" w:themeColor="text1"/>
          <w:w w:val="110"/>
        </w:rPr>
      </w:pPr>
    </w:p>
    <w:p w:rsidR="00A008EB" w:rsidRPr="00010FF2" w:rsidRDefault="00A008EB" w:rsidP="00A008EB">
      <w:pPr>
        <w:spacing w:before="324" w:line="204" w:lineRule="auto"/>
        <w:rPr>
          <w:rFonts w:asciiTheme="minorHAnsi" w:hAnsiTheme="minorHAnsi" w:cstheme="minorHAnsi"/>
          <w:b/>
          <w:color w:val="000000" w:themeColor="text1"/>
          <w:w w:val="110"/>
        </w:rPr>
      </w:pPr>
      <w:r w:rsidRPr="00010FF2">
        <w:rPr>
          <w:rFonts w:asciiTheme="minorHAnsi" w:hAnsiTheme="minorHAnsi" w:cstheme="minorHAnsi"/>
          <w:b/>
          <w:color w:val="000000" w:themeColor="text1"/>
          <w:w w:val="110"/>
        </w:rPr>
        <w:t>WITNESS:</w:t>
      </w:r>
    </w:p>
    <w:p w:rsidR="00A008EB" w:rsidRPr="00010FF2" w:rsidRDefault="00A008EB" w:rsidP="00775578">
      <w:pPr>
        <w:pStyle w:val="ListParagraph"/>
        <w:numPr>
          <w:ilvl w:val="0"/>
          <w:numId w:val="203"/>
        </w:numPr>
        <w:spacing w:after="160" w:line="259" w:lineRule="auto"/>
        <w:ind w:left="0"/>
        <w:rPr>
          <w:rFonts w:asciiTheme="minorHAnsi" w:hAnsiTheme="minorHAnsi" w:cstheme="minorHAnsi"/>
          <w:color w:val="000000" w:themeColor="text1"/>
        </w:rPr>
      </w:pPr>
      <w:r w:rsidRPr="00010FF2">
        <w:rPr>
          <w:rFonts w:asciiTheme="minorHAnsi" w:hAnsiTheme="minorHAnsi" w:cstheme="minorHAnsi"/>
          <w:color w:val="000000" w:themeColor="text1"/>
        </w:rPr>
        <w:t>Signature</w:t>
      </w:r>
    </w:p>
    <w:p w:rsidR="00A008EB" w:rsidRPr="00010FF2" w:rsidRDefault="00A008EB" w:rsidP="00A008EB">
      <w:pPr>
        <w:rPr>
          <w:rFonts w:asciiTheme="minorHAnsi" w:hAnsiTheme="minorHAnsi" w:cstheme="minorHAnsi"/>
          <w:color w:val="000000" w:themeColor="text1"/>
        </w:rPr>
      </w:pPr>
      <w:r w:rsidRPr="00010FF2">
        <w:rPr>
          <w:rFonts w:asciiTheme="minorHAnsi" w:hAnsiTheme="minorHAnsi" w:cstheme="minorHAnsi"/>
          <w:color w:val="000000" w:themeColor="text1"/>
        </w:rPr>
        <w:t>Name</w:t>
      </w:r>
    </w:p>
    <w:p w:rsidR="00A008EB" w:rsidRPr="00010FF2" w:rsidRDefault="00A008EB" w:rsidP="00A008EB">
      <w:pPr>
        <w:rPr>
          <w:rFonts w:asciiTheme="minorHAnsi" w:hAnsiTheme="minorHAnsi" w:cstheme="minorHAnsi"/>
          <w:color w:val="000000" w:themeColor="text1"/>
        </w:rPr>
      </w:pPr>
      <w:r w:rsidRPr="00010FF2">
        <w:rPr>
          <w:rFonts w:asciiTheme="minorHAnsi" w:hAnsiTheme="minorHAnsi" w:cstheme="minorHAnsi"/>
          <w:color w:val="000000" w:themeColor="text1"/>
        </w:rPr>
        <w:t>Official Address</w:t>
      </w:r>
    </w:p>
    <w:p w:rsidR="00A008EB" w:rsidRPr="00010FF2" w:rsidRDefault="00A008EB" w:rsidP="00775578">
      <w:pPr>
        <w:pStyle w:val="ListParagraph"/>
        <w:numPr>
          <w:ilvl w:val="0"/>
          <w:numId w:val="203"/>
        </w:numPr>
        <w:spacing w:after="160" w:line="259" w:lineRule="auto"/>
        <w:ind w:left="0"/>
        <w:rPr>
          <w:rFonts w:asciiTheme="minorHAnsi" w:hAnsiTheme="minorHAnsi" w:cstheme="minorHAnsi"/>
          <w:color w:val="000000" w:themeColor="text1"/>
        </w:rPr>
      </w:pPr>
      <w:r w:rsidRPr="00010FF2">
        <w:rPr>
          <w:rFonts w:asciiTheme="minorHAnsi" w:hAnsiTheme="minorHAnsi" w:cstheme="minorHAnsi"/>
          <w:color w:val="000000" w:themeColor="text1"/>
        </w:rPr>
        <w:lastRenderedPageBreak/>
        <w:t>Signature</w:t>
      </w:r>
    </w:p>
    <w:p w:rsidR="00A008EB" w:rsidRPr="00010FF2" w:rsidRDefault="00A008EB" w:rsidP="00A008EB">
      <w:pPr>
        <w:rPr>
          <w:rFonts w:asciiTheme="minorHAnsi" w:hAnsiTheme="minorHAnsi" w:cstheme="minorHAnsi"/>
          <w:color w:val="000000" w:themeColor="text1"/>
        </w:rPr>
      </w:pPr>
      <w:r w:rsidRPr="00010FF2">
        <w:rPr>
          <w:rFonts w:asciiTheme="minorHAnsi" w:hAnsiTheme="minorHAnsi" w:cstheme="minorHAnsi"/>
          <w:color w:val="000000" w:themeColor="text1"/>
        </w:rPr>
        <w:t>Name</w:t>
      </w:r>
    </w:p>
    <w:p w:rsidR="00A008EB" w:rsidRPr="00010FF2" w:rsidRDefault="00A008EB" w:rsidP="00A008EB">
      <w:pPr>
        <w:rPr>
          <w:rFonts w:asciiTheme="minorHAnsi" w:hAnsiTheme="minorHAnsi" w:cstheme="minorHAnsi"/>
          <w:color w:val="000000" w:themeColor="text1"/>
        </w:rPr>
      </w:pPr>
      <w:r w:rsidRPr="00010FF2">
        <w:rPr>
          <w:rFonts w:asciiTheme="minorHAnsi" w:hAnsiTheme="minorHAnsi" w:cstheme="minorHAnsi"/>
          <w:color w:val="000000" w:themeColor="text1"/>
        </w:rPr>
        <w:t>Official Address</w:t>
      </w:r>
    </w:p>
    <w:p w:rsidR="00A008EB" w:rsidRPr="00010FF2" w:rsidRDefault="00A008EB" w:rsidP="00A008EB">
      <w:pPr>
        <w:spacing w:after="200"/>
        <w:rPr>
          <w:rFonts w:asciiTheme="minorHAnsi" w:hAnsiTheme="minorHAnsi" w:cstheme="minorHAnsi"/>
          <w:b/>
          <w:color w:val="000000" w:themeColor="text1"/>
        </w:rPr>
      </w:pPr>
    </w:p>
    <w:p w:rsidR="00A008EB" w:rsidRPr="00010FF2" w:rsidRDefault="00A008EB" w:rsidP="00A008EB">
      <w:pPr>
        <w:spacing w:after="200"/>
        <w:rPr>
          <w:rFonts w:asciiTheme="minorHAnsi" w:hAnsiTheme="minorHAnsi" w:cstheme="minorHAnsi"/>
          <w:b/>
          <w:color w:val="000000" w:themeColor="text1"/>
        </w:rPr>
      </w:pPr>
      <w:r w:rsidRPr="00010FF2">
        <w:rPr>
          <w:rFonts w:asciiTheme="minorHAnsi" w:hAnsiTheme="minorHAnsi" w:cstheme="minorHAnsi"/>
          <w:b/>
          <w:color w:val="000000" w:themeColor="text1"/>
        </w:rPr>
        <w:t>Note:</w:t>
      </w:r>
    </w:p>
    <w:p w:rsidR="00A008EB" w:rsidRPr="00010FF2" w:rsidRDefault="00A008EB" w:rsidP="00775578">
      <w:pPr>
        <w:pStyle w:val="ListParagraph"/>
        <w:numPr>
          <w:ilvl w:val="0"/>
          <w:numId w:val="204"/>
        </w:numPr>
        <w:spacing w:after="200" w:line="259" w:lineRule="auto"/>
        <w:ind w:left="360"/>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The Bank Guarantee shall be from a Bank as per relevant provisions RFP.</w:t>
      </w:r>
    </w:p>
    <w:p w:rsidR="00A008EB" w:rsidRPr="00010FF2" w:rsidRDefault="00A008EB" w:rsidP="00775578">
      <w:pPr>
        <w:pStyle w:val="ListParagraph"/>
        <w:numPr>
          <w:ilvl w:val="0"/>
          <w:numId w:val="204"/>
        </w:numPr>
        <w:spacing w:after="200" w:line="259" w:lineRule="auto"/>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The BG should be on Non-Judicial stamp paper of appropriate value as per Stamp Act prevailing in the State(s) where the BG is submitted or is to be acted upon or the rate prevailing in the State where the BG is executed, whichever is higher. The Stamp Paper shall be purchased in the name of Bidder/Bank issuing the guarantee.</w:t>
      </w:r>
    </w:p>
    <w:p w:rsidR="00A008EB" w:rsidRPr="00010FF2" w:rsidRDefault="00A008EB" w:rsidP="00775578">
      <w:pPr>
        <w:pStyle w:val="ListParagraph"/>
        <w:numPr>
          <w:ilvl w:val="0"/>
          <w:numId w:val="190"/>
        </w:numPr>
        <w:spacing w:after="200" w:line="259" w:lineRule="auto"/>
        <w:rPr>
          <w:rFonts w:asciiTheme="minorHAnsi" w:hAnsiTheme="minorHAnsi" w:cstheme="minorHAnsi"/>
          <w:color w:val="000000" w:themeColor="text1"/>
        </w:rPr>
        <w:sectPr w:rsidR="00A008EB" w:rsidRPr="00010FF2" w:rsidSect="00E23020">
          <w:headerReference w:type="default" r:id="rId27"/>
          <w:pgSz w:w="12240" w:h="15840"/>
          <w:pgMar w:top="1440" w:right="1440" w:bottom="1440" w:left="1440" w:header="720" w:footer="720" w:gutter="0"/>
          <w:cols w:space="720"/>
          <w:docGrid w:linePitch="360"/>
        </w:sectPr>
      </w:pPr>
    </w:p>
    <w:p w:rsidR="00A008EB" w:rsidRPr="00010FF2" w:rsidRDefault="00A008EB" w:rsidP="00A008EB">
      <w:pPr>
        <w:spacing w:after="200"/>
        <w:jc w:val="center"/>
        <w:rPr>
          <w:rFonts w:asciiTheme="minorHAnsi" w:hAnsiTheme="minorHAnsi" w:cstheme="minorHAnsi"/>
          <w:b/>
          <w:color w:val="000000" w:themeColor="text1"/>
        </w:rPr>
      </w:pPr>
      <w:r w:rsidRPr="00010FF2">
        <w:rPr>
          <w:rFonts w:asciiTheme="minorHAnsi" w:hAnsiTheme="minorHAnsi" w:cstheme="minorHAnsi"/>
          <w:b/>
          <w:color w:val="000000" w:themeColor="text1"/>
        </w:rPr>
        <w:lastRenderedPageBreak/>
        <w:t>4. Form of completion certificate</w:t>
      </w:r>
    </w:p>
    <w:p w:rsidR="00A008EB" w:rsidRPr="00010FF2" w:rsidRDefault="00A008EB" w:rsidP="00A008EB">
      <w:pPr>
        <w:spacing w:after="200"/>
        <w:jc w:val="right"/>
        <w:rPr>
          <w:rFonts w:asciiTheme="minorHAnsi" w:hAnsiTheme="minorHAnsi" w:cstheme="minorHAnsi"/>
          <w:color w:val="000000" w:themeColor="text1"/>
        </w:rPr>
      </w:pPr>
      <w:r w:rsidRPr="00010FF2">
        <w:rPr>
          <w:rFonts w:asciiTheme="minorHAnsi" w:hAnsiTheme="minorHAnsi" w:cstheme="minorHAnsi"/>
          <w:color w:val="000000" w:themeColor="text1"/>
        </w:rPr>
        <w:t>Date: ______</w:t>
      </w:r>
    </w:p>
    <w:p w:rsidR="00A008EB" w:rsidRPr="00010FF2" w:rsidRDefault="00A008EB" w:rsidP="00A008EB">
      <w:pPr>
        <w:spacing w:after="200"/>
        <w:jc w:val="right"/>
        <w:rPr>
          <w:rFonts w:asciiTheme="minorHAnsi" w:hAnsiTheme="minorHAnsi" w:cstheme="minorHAnsi"/>
          <w:color w:val="000000" w:themeColor="text1"/>
        </w:rPr>
      </w:pPr>
      <w:r w:rsidRPr="00010FF2">
        <w:rPr>
          <w:rFonts w:asciiTheme="minorHAnsi" w:hAnsiTheme="minorHAnsi" w:cstheme="minorHAnsi"/>
          <w:color w:val="000000" w:themeColor="text1"/>
        </w:rPr>
        <w:t>Credit No. ______</w:t>
      </w:r>
    </w:p>
    <w:p w:rsidR="00A008EB" w:rsidRPr="00010FF2" w:rsidRDefault="00A008EB" w:rsidP="00A008EB">
      <w:pPr>
        <w:spacing w:after="200"/>
        <w:jc w:val="right"/>
        <w:rPr>
          <w:rFonts w:asciiTheme="minorHAnsi" w:hAnsiTheme="minorHAnsi" w:cstheme="minorHAnsi"/>
          <w:color w:val="000000" w:themeColor="text1"/>
        </w:rPr>
      </w:pPr>
      <w:proofErr w:type="gramStart"/>
      <w:r w:rsidRPr="00010FF2">
        <w:rPr>
          <w:rFonts w:asciiTheme="minorHAnsi" w:hAnsiTheme="minorHAnsi" w:cstheme="minorHAnsi"/>
          <w:color w:val="000000" w:themeColor="text1"/>
        </w:rPr>
        <w:t>NIT No.</w:t>
      </w:r>
      <w:proofErr w:type="gramEnd"/>
      <w:r w:rsidRPr="00010FF2">
        <w:rPr>
          <w:rFonts w:asciiTheme="minorHAnsi" w:hAnsiTheme="minorHAnsi" w:cstheme="minorHAnsi"/>
          <w:color w:val="000000" w:themeColor="text1"/>
        </w:rPr>
        <w:t xml:space="preserve"> ______</w:t>
      </w: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(Name of contract)</w:t>
      </w:r>
    </w:p>
    <w:p w:rsidR="00A008EB" w:rsidRPr="00010FF2" w:rsidRDefault="00A008EB" w:rsidP="00A008EB">
      <w:pPr>
        <w:spacing w:after="200"/>
        <w:rPr>
          <w:rFonts w:asciiTheme="minorHAnsi" w:eastAsia="Calisto MT" w:hAnsiTheme="minorHAnsi" w:cstheme="minorHAnsi"/>
          <w:color w:val="000000" w:themeColor="text1"/>
        </w:rPr>
      </w:pPr>
      <w:r w:rsidRPr="00010FF2">
        <w:rPr>
          <w:rFonts w:asciiTheme="minorHAnsi" w:eastAsia="Calisto MT" w:hAnsiTheme="minorHAnsi" w:cstheme="minorHAnsi"/>
          <w:color w:val="000000" w:themeColor="text1"/>
        </w:rPr>
        <w:t>To,</w:t>
      </w:r>
    </w:p>
    <w:p w:rsidR="00A008EB" w:rsidRPr="00010FF2" w:rsidRDefault="00A008EB" w:rsidP="00A008EB">
      <w:pPr>
        <w:spacing w:after="0"/>
        <w:rPr>
          <w:rFonts w:asciiTheme="minorHAnsi" w:eastAsia="Calisto MT" w:hAnsiTheme="minorHAnsi" w:cstheme="minorHAnsi"/>
          <w:color w:val="000000" w:themeColor="text1"/>
        </w:rPr>
      </w:pPr>
      <w:r w:rsidRPr="00010FF2">
        <w:rPr>
          <w:rFonts w:asciiTheme="minorHAnsi" w:eastAsia="Calisto MT" w:hAnsiTheme="minorHAnsi" w:cstheme="minorHAnsi"/>
          <w:color w:val="000000" w:themeColor="text1"/>
        </w:rPr>
        <w:t>Karnataka Renewable Energy Development Limited (KREDL),</w:t>
      </w:r>
    </w:p>
    <w:p w:rsidR="00C146E4" w:rsidRPr="00010FF2" w:rsidRDefault="008B4317" w:rsidP="00C146E4">
      <w:pPr>
        <w:spacing w:after="0"/>
        <w:rPr>
          <w:rFonts w:asciiTheme="minorHAnsi" w:eastAsia="Calisto MT" w:hAnsiTheme="minorHAnsi" w:cstheme="minorHAnsi"/>
          <w:color w:val="000000" w:themeColor="text1"/>
        </w:rPr>
      </w:pPr>
      <w:r w:rsidRPr="00010FF2">
        <w:rPr>
          <w:rFonts w:asciiTheme="minorHAnsi" w:eastAsia="Calisto MT" w:hAnsiTheme="minorHAnsi" w:cstheme="minorHAnsi"/>
          <w:color w:val="000000" w:themeColor="text1"/>
        </w:rPr>
        <w:t>Head Office, #6/13/1, 10th Block, 2nd Stage,</w:t>
      </w:r>
    </w:p>
    <w:p w:rsidR="00C146E4" w:rsidRPr="00010FF2" w:rsidRDefault="008B4317" w:rsidP="00C146E4">
      <w:pPr>
        <w:spacing w:after="0"/>
        <w:rPr>
          <w:rFonts w:asciiTheme="minorHAnsi" w:eastAsia="Calisto MT" w:hAnsiTheme="minorHAnsi" w:cstheme="minorHAnsi"/>
          <w:color w:val="000000" w:themeColor="text1"/>
        </w:rPr>
      </w:pPr>
      <w:r w:rsidRPr="00010FF2">
        <w:rPr>
          <w:rFonts w:asciiTheme="minorHAnsi" w:eastAsia="Calisto MT" w:hAnsiTheme="minorHAnsi" w:cstheme="minorHAnsi"/>
          <w:color w:val="000000" w:themeColor="text1"/>
        </w:rPr>
        <w:t>Nagarbhavi, Bangalore – 560072.</w:t>
      </w:r>
    </w:p>
    <w:p w:rsidR="00A008EB" w:rsidRPr="00010FF2" w:rsidRDefault="00A008EB" w:rsidP="00A008EB">
      <w:pPr>
        <w:spacing w:after="200"/>
        <w:rPr>
          <w:rFonts w:asciiTheme="minorHAnsi" w:eastAsia="Calisto MT" w:hAnsiTheme="minorHAnsi" w:cstheme="minorHAnsi"/>
          <w:color w:val="000000" w:themeColor="text1"/>
        </w:rPr>
      </w:pPr>
      <w:r w:rsidRPr="00010FF2">
        <w:rPr>
          <w:rFonts w:asciiTheme="minorHAnsi" w:eastAsia="Calisto MT" w:hAnsiTheme="minorHAnsi" w:cstheme="minorHAnsi"/>
          <w:color w:val="000000" w:themeColor="text1"/>
        </w:rPr>
        <w:t>Karnataka</w:t>
      </w: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Dear Sirs,</w:t>
      </w:r>
    </w:p>
    <w:p w:rsidR="00FC0731" w:rsidRPr="00010FF2" w:rsidRDefault="00A008EB">
      <w:pPr>
        <w:spacing w:after="200"/>
        <w:jc w:val="both"/>
        <w:rPr>
          <w:rFonts w:asciiTheme="minorHAnsi" w:hAnsiTheme="minorHAnsi" w:cstheme="minorHAnsi"/>
          <w:color w:val="000000" w:themeColor="text1"/>
        </w:rPr>
      </w:pPr>
      <w:r w:rsidRPr="00010FF2">
        <w:rPr>
          <w:rFonts w:asciiTheme="minorHAnsi" w:hAnsiTheme="minorHAnsi" w:cstheme="minorHAnsi"/>
          <w:color w:val="000000" w:themeColor="text1"/>
        </w:rPr>
        <w:t xml:space="preserve">Pursuant to TCC Clause </w:t>
      </w:r>
      <w:r w:rsidR="00D969DC">
        <w:fldChar w:fldCharType="begin"/>
      </w:r>
      <w:r w:rsidR="00D969DC">
        <w:instrText xml:space="preserve"> REF _Ref498597165 \r \h  \* MERGEFORMAT </w:instrText>
      </w:r>
      <w:r w:rsidR="00D969DC">
        <w:fldChar w:fldCharType="separate"/>
      </w:r>
      <w:r w:rsidR="00C25D77" w:rsidRPr="00C25D77">
        <w:rPr>
          <w:rFonts w:asciiTheme="minorHAnsi" w:hAnsiTheme="minorHAnsi" w:cstheme="minorHAnsi"/>
          <w:color w:val="000000" w:themeColor="text1"/>
        </w:rPr>
        <w:t>3.5.8</w:t>
      </w:r>
      <w:r w:rsidR="00D969DC">
        <w:fldChar w:fldCharType="end"/>
      </w:r>
      <w:r w:rsidRPr="00010FF2">
        <w:rPr>
          <w:rFonts w:asciiTheme="minorHAnsi" w:hAnsiTheme="minorHAnsi" w:cstheme="minorHAnsi"/>
          <w:color w:val="000000" w:themeColor="text1"/>
        </w:rPr>
        <w:t xml:space="preserve"> (</w:t>
      </w:r>
      <w:r w:rsidR="00981A74" w:rsidRPr="00010FF2">
        <w:rPr>
          <w:rFonts w:asciiTheme="minorHAnsi" w:hAnsiTheme="minorHAnsi" w:cstheme="minorHAnsi"/>
          <w:color w:val="000000" w:themeColor="text1"/>
        </w:rPr>
        <w:t>Commissioning</w:t>
      </w:r>
      <w:r w:rsidRPr="00010FF2">
        <w:rPr>
          <w:rFonts w:asciiTheme="minorHAnsi" w:hAnsiTheme="minorHAnsi" w:cstheme="minorHAnsi"/>
          <w:color w:val="000000" w:themeColor="text1"/>
        </w:rPr>
        <w:t xml:space="preserve"> and Completion of the Facilities) of the General Conditions of the Contract entered into between yourselves and KREDL dated </w:t>
      </w:r>
      <w:r w:rsidRPr="00010FF2">
        <w:rPr>
          <w:rFonts w:asciiTheme="minorHAnsi" w:hAnsiTheme="minorHAnsi" w:cstheme="minorHAnsi"/>
          <w:i/>
          <w:color w:val="000000" w:themeColor="text1"/>
        </w:rPr>
        <w:t>[date]</w:t>
      </w:r>
      <w:r w:rsidRPr="00010FF2">
        <w:rPr>
          <w:rFonts w:asciiTheme="minorHAnsi" w:hAnsiTheme="minorHAnsi" w:cstheme="minorHAnsi"/>
          <w:color w:val="000000" w:themeColor="text1"/>
        </w:rPr>
        <w:t xml:space="preserve">, relating to the </w:t>
      </w:r>
      <w:r w:rsidRPr="00010FF2">
        <w:rPr>
          <w:rFonts w:asciiTheme="minorHAnsi" w:hAnsiTheme="minorHAnsi" w:cstheme="minorHAnsi"/>
          <w:i/>
          <w:color w:val="000000" w:themeColor="text1"/>
        </w:rPr>
        <w:t>[brief description of the facilities]</w:t>
      </w:r>
      <w:r w:rsidRPr="00010FF2">
        <w:rPr>
          <w:rFonts w:asciiTheme="minorHAnsi" w:hAnsiTheme="minorHAnsi" w:cstheme="minorHAnsi"/>
          <w:color w:val="000000" w:themeColor="text1"/>
        </w:rPr>
        <w:t>, we hereby notify you that the following part(s) of the Facilities was (were) complete on the date specified below</w:t>
      </w:r>
      <w:r w:rsidR="007F3234" w:rsidRPr="00010FF2">
        <w:rPr>
          <w:rFonts w:asciiTheme="minorHAnsi" w:hAnsiTheme="minorHAnsi" w:cstheme="minorHAnsi"/>
          <w:color w:val="000000" w:themeColor="text1"/>
        </w:rPr>
        <w:t>.</w:t>
      </w:r>
    </w:p>
    <w:p w:rsidR="00A008EB" w:rsidRPr="00010FF2" w:rsidRDefault="00A008EB" w:rsidP="00775578">
      <w:pPr>
        <w:pStyle w:val="ListParagraph"/>
        <w:numPr>
          <w:ilvl w:val="0"/>
          <w:numId w:val="191"/>
        </w:numPr>
        <w:spacing w:after="200" w:line="259" w:lineRule="auto"/>
        <w:ind w:left="360"/>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Description of the Facilities or part thereof: [description]</w:t>
      </w:r>
    </w:p>
    <w:p w:rsidR="00A008EB" w:rsidRPr="00010FF2" w:rsidRDefault="00A008EB" w:rsidP="00775578">
      <w:pPr>
        <w:pStyle w:val="ListParagraph"/>
        <w:numPr>
          <w:ilvl w:val="0"/>
          <w:numId w:val="191"/>
        </w:numPr>
        <w:spacing w:after="200" w:line="259" w:lineRule="auto"/>
        <w:ind w:left="360"/>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Date of Completion: [date]</w:t>
      </w: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However, you are required to complete the outstanding items listed in the attachment hereto as soon as practicable.</w:t>
      </w:r>
    </w:p>
    <w:p w:rsidR="00FC0731" w:rsidRPr="00010FF2" w:rsidRDefault="00A008EB">
      <w:pPr>
        <w:spacing w:after="200"/>
        <w:jc w:val="both"/>
        <w:rPr>
          <w:rFonts w:asciiTheme="minorHAnsi" w:hAnsiTheme="minorHAnsi" w:cstheme="minorHAnsi"/>
          <w:color w:val="000000" w:themeColor="text1"/>
        </w:rPr>
      </w:pPr>
      <w:r w:rsidRPr="00010FF2">
        <w:rPr>
          <w:rFonts w:asciiTheme="minorHAnsi" w:hAnsiTheme="minorHAnsi" w:cstheme="minorHAnsi"/>
          <w:color w:val="000000" w:themeColor="text1"/>
        </w:rPr>
        <w:t>This letter does not relieve you of your obligation to complete the execution of the Facilities including</w:t>
      </w:r>
      <w:r w:rsidR="007F3234" w:rsidRPr="00010FF2">
        <w:rPr>
          <w:rFonts w:asciiTheme="minorHAnsi" w:hAnsiTheme="minorHAnsi" w:cstheme="minorHAnsi"/>
          <w:color w:val="000000" w:themeColor="text1"/>
        </w:rPr>
        <w:t xml:space="preserve">O &amp; M period and </w:t>
      </w:r>
      <w:r w:rsidRPr="00010FF2">
        <w:rPr>
          <w:rFonts w:asciiTheme="minorHAnsi" w:hAnsiTheme="minorHAnsi" w:cstheme="minorHAnsi"/>
          <w:color w:val="000000" w:themeColor="text1"/>
        </w:rPr>
        <w:t>Guarantee Test(s) in accordance with the Contract nor of your obligations during the Defects Liability Period.</w:t>
      </w: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Very truly yours,</w:t>
      </w:r>
    </w:p>
    <w:p w:rsidR="00A008EB" w:rsidRPr="00010FF2" w:rsidRDefault="00A008EB" w:rsidP="00A008EB">
      <w:pPr>
        <w:spacing w:after="200"/>
        <w:rPr>
          <w:rFonts w:asciiTheme="minorHAnsi" w:hAnsiTheme="minorHAnsi" w:cstheme="minorHAnsi"/>
          <w:color w:val="000000" w:themeColor="text1"/>
        </w:rPr>
      </w:pP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Title</w:t>
      </w: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(Facilities Manager)</w:t>
      </w:r>
    </w:p>
    <w:p w:rsidR="00A008EB" w:rsidRPr="00010FF2" w:rsidRDefault="00A008EB" w:rsidP="00A008EB">
      <w:pPr>
        <w:spacing w:after="200"/>
        <w:rPr>
          <w:rFonts w:asciiTheme="minorHAnsi" w:hAnsiTheme="minorHAnsi" w:cstheme="minorHAnsi"/>
          <w:color w:val="000000" w:themeColor="text1"/>
        </w:rPr>
        <w:sectPr w:rsidR="00A008EB" w:rsidRPr="00010FF2" w:rsidSect="00E23020">
          <w:headerReference w:type="default" r:id="rId28"/>
          <w:pgSz w:w="12240" w:h="15840"/>
          <w:pgMar w:top="1440" w:right="1440" w:bottom="1440" w:left="1440" w:header="720" w:footer="720" w:gutter="0"/>
          <w:cols w:space="720"/>
          <w:docGrid w:linePitch="360"/>
        </w:sectPr>
      </w:pPr>
    </w:p>
    <w:p w:rsidR="00A008EB" w:rsidRPr="00010FF2" w:rsidRDefault="00A008EB" w:rsidP="00A008EB">
      <w:pPr>
        <w:spacing w:after="200"/>
        <w:rPr>
          <w:rFonts w:asciiTheme="minorHAnsi" w:hAnsiTheme="minorHAnsi" w:cstheme="minorHAnsi"/>
          <w:b/>
          <w:color w:val="000000" w:themeColor="text1"/>
        </w:rPr>
      </w:pPr>
      <w:r w:rsidRPr="00010FF2">
        <w:rPr>
          <w:rFonts w:asciiTheme="minorHAnsi" w:hAnsiTheme="minorHAnsi" w:cstheme="minorHAnsi"/>
          <w:b/>
          <w:color w:val="000000" w:themeColor="text1"/>
        </w:rPr>
        <w:lastRenderedPageBreak/>
        <w:t>5. Form of operational acceptance certificate</w:t>
      </w:r>
    </w:p>
    <w:p w:rsidR="00A008EB" w:rsidRPr="00010FF2" w:rsidRDefault="00A008EB" w:rsidP="00A008EB">
      <w:pPr>
        <w:pStyle w:val="ListParagraph"/>
        <w:spacing w:after="200"/>
        <w:jc w:val="right"/>
        <w:rPr>
          <w:rFonts w:asciiTheme="minorHAnsi" w:hAnsiTheme="minorHAnsi" w:cstheme="minorHAnsi"/>
          <w:color w:val="000000" w:themeColor="text1"/>
        </w:rPr>
      </w:pPr>
      <w:r w:rsidRPr="00010FF2">
        <w:rPr>
          <w:rFonts w:asciiTheme="minorHAnsi" w:hAnsiTheme="minorHAnsi" w:cstheme="minorHAnsi"/>
          <w:color w:val="000000" w:themeColor="text1"/>
        </w:rPr>
        <w:t>Date: ______</w:t>
      </w:r>
    </w:p>
    <w:p w:rsidR="00A008EB" w:rsidRPr="00010FF2" w:rsidRDefault="00A008EB" w:rsidP="00A008EB">
      <w:pPr>
        <w:pStyle w:val="ListParagraph"/>
        <w:spacing w:after="200"/>
        <w:jc w:val="right"/>
        <w:rPr>
          <w:rFonts w:asciiTheme="minorHAnsi" w:hAnsiTheme="minorHAnsi" w:cstheme="minorHAnsi"/>
          <w:color w:val="000000" w:themeColor="text1"/>
        </w:rPr>
      </w:pPr>
      <w:r w:rsidRPr="00010FF2">
        <w:rPr>
          <w:rFonts w:asciiTheme="minorHAnsi" w:hAnsiTheme="minorHAnsi" w:cstheme="minorHAnsi"/>
          <w:color w:val="000000" w:themeColor="text1"/>
        </w:rPr>
        <w:t>Loan/credit No. ______</w:t>
      </w:r>
    </w:p>
    <w:p w:rsidR="00A008EB" w:rsidRPr="00010FF2" w:rsidRDefault="00A008EB" w:rsidP="00A008EB">
      <w:pPr>
        <w:pStyle w:val="ListParagraph"/>
        <w:spacing w:after="200"/>
        <w:jc w:val="right"/>
        <w:rPr>
          <w:rFonts w:asciiTheme="minorHAnsi" w:hAnsiTheme="minorHAnsi" w:cstheme="minorHAnsi"/>
          <w:color w:val="000000" w:themeColor="text1"/>
        </w:rPr>
      </w:pPr>
      <w:proofErr w:type="gramStart"/>
      <w:r w:rsidRPr="00010FF2">
        <w:rPr>
          <w:rFonts w:asciiTheme="minorHAnsi" w:hAnsiTheme="minorHAnsi" w:cstheme="minorHAnsi"/>
          <w:color w:val="000000" w:themeColor="text1"/>
        </w:rPr>
        <w:t>NIT No.</w:t>
      </w:r>
      <w:proofErr w:type="gramEnd"/>
      <w:r w:rsidRPr="00010FF2">
        <w:rPr>
          <w:rFonts w:asciiTheme="minorHAnsi" w:hAnsiTheme="minorHAnsi" w:cstheme="minorHAnsi"/>
          <w:color w:val="000000" w:themeColor="text1"/>
        </w:rPr>
        <w:t xml:space="preserve"> ______</w:t>
      </w: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(Name of contract)</w:t>
      </w:r>
    </w:p>
    <w:p w:rsidR="00A008EB" w:rsidRPr="00010FF2" w:rsidRDefault="00A008EB" w:rsidP="00A008EB">
      <w:pPr>
        <w:spacing w:after="200"/>
        <w:rPr>
          <w:rFonts w:asciiTheme="minorHAnsi" w:eastAsia="Calisto MT" w:hAnsiTheme="minorHAnsi" w:cstheme="minorHAnsi"/>
          <w:color w:val="000000" w:themeColor="text1"/>
        </w:rPr>
      </w:pPr>
      <w:r w:rsidRPr="00010FF2">
        <w:rPr>
          <w:rFonts w:asciiTheme="minorHAnsi" w:eastAsia="Calisto MT" w:hAnsiTheme="minorHAnsi" w:cstheme="minorHAnsi"/>
          <w:color w:val="000000" w:themeColor="text1"/>
        </w:rPr>
        <w:t>To,</w:t>
      </w:r>
    </w:p>
    <w:p w:rsidR="00A008EB" w:rsidRPr="00010FF2" w:rsidRDefault="00A008EB" w:rsidP="00A008EB">
      <w:pPr>
        <w:spacing w:after="0"/>
        <w:rPr>
          <w:rFonts w:asciiTheme="minorHAnsi" w:eastAsia="Calisto MT" w:hAnsiTheme="minorHAnsi" w:cstheme="minorHAnsi"/>
          <w:color w:val="000000" w:themeColor="text1"/>
        </w:rPr>
      </w:pPr>
      <w:r w:rsidRPr="00010FF2">
        <w:rPr>
          <w:rFonts w:asciiTheme="minorHAnsi" w:eastAsia="Calisto MT" w:hAnsiTheme="minorHAnsi" w:cstheme="minorHAnsi"/>
          <w:color w:val="000000" w:themeColor="text1"/>
        </w:rPr>
        <w:t>Karnataka Renewable Energy Development Limited (KREDL),</w:t>
      </w:r>
    </w:p>
    <w:p w:rsidR="00C146E4" w:rsidRPr="00010FF2" w:rsidRDefault="008B4317" w:rsidP="00C146E4">
      <w:pPr>
        <w:spacing w:after="0"/>
        <w:rPr>
          <w:rFonts w:asciiTheme="minorHAnsi" w:eastAsia="Calisto MT" w:hAnsiTheme="minorHAnsi" w:cstheme="minorHAnsi"/>
          <w:color w:val="000000" w:themeColor="text1"/>
        </w:rPr>
      </w:pPr>
      <w:r w:rsidRPr="00010FF2">
        <w:rPr>
          <w:rFonts w:asciiTheme="minorHAnsi" w:eastAsia="Calisto MT" w:hAnsiTheme="minorHAnsi" w:cstheme="minorHAnsi"/>
          <w:color w:val="000000" w:themeColor="text1"/>
        </w:rPr>
        <w:t>Head Office, #6/13/1, 10th Block, 2nd Stage,</w:t>
      </w:r>
    </w:p>
    <w:p w:rsidR="00C146E4" w:rsidRPr="00010FF2" w:rsidRDefault="008B4317" w:rsidP="00C146E4">
      <w:pPr>
        <w:spacing w:after="0"/>
        <w:rPr>
          <w:rFonts w:asciiTheme="minorHAnsi" w:eastAsia="Calisto MT" w:hAnsiTheme="minorHAnsi" w:cstheme="minorHAnsi"/>
          <w:color w:val="000000" w:themeColor="text1"/>
        </w:rPr>
      </w:pPr>
      <w:r w:rsidRPr="00010FF2">
        <w:rPr>
          <w:rFonts w:asciiTheme="minorHAnsi" w:eastAsia="Calisto MT" w:hAnsiTheme="minorHAnsi" w:cstheme="minorHAnsi"/>
          <w:color w:val="000000" w:themeColor="text1"/>
        </w:rPr>
        <w:t>Nagarbhavi, Bangalore – 560072.</w:t>
      </w:r>
    </w:p>
    <w:p w:rsidR="00A008EB" w:rsidRPr="00010FF2" w:rsidRDefault="00A008EB" w:rsidP="00A008EB">
      <w:pPr>
        <w:spacing w:after="200"/>
        <w:rPr>
          <w:rFonts w:asciiTheme="minorHAnsi" w:eastAsia="Calisto MT" w:hAnsiTheme="minorHAnsi" w:cstheme="minorHAnsi"/>
          <w:color w:val="000000" w:themeColor="text1"/>
        </w:rPr>
      </w:pPr>
      <w:r w:rsidRPr="00010FF2">
        <w:rPr>
          <w:rFonts w:asciiTheme="minorHAnsi" w:eastAsia="Calisto MT" w:hAnsiTheme="minorHAnsi" w:cstheme="minorHAnsi"/>
          <w:color w:val="000000" w:themeColor="text1"/>
        </w:rPr>
        <w:t>Karnataka</w:t>
      </w: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Dear Sirs,</w:t>
      </w:r>
    </w:p>
    <w:p w:rsidR="00A008EB" w:rsidRPr="00010FF2" w:rsidRDefault="00A008EB" w:rsidP="008A1ED5">
      <w:pPr>
        <w:spacing w:after="200"/>
        <w:jc w:val="both"/>
        <w:rPr>
          <w:rFonts w:asciiTheme="minorHAnsi" w:hAnsiTheme="minorHAnsi" w:cstheme="minorHAnsi"/>
          <w:color w:val="000000" w:themeColor="text1"/>
        </w:rPr>
      </w:pPr>
      <w:r w:rsidRPr="00010FF2">
        <w:rPr>
          <w:rFonts w:asciiTheme="minorHAnsi" w:hAnsiTheme="minorHAnsi" w:cstheme="minorHAnsi"/>
          <w:color w:val="000000" w:themeColor="text1"/>
        </w:rPr>
        <w:t xml:space="preserve">Pursuant to TCC Sub-Clause </w:t>
      </w:r>
      <w:r w:rsidR="00D969DC">
        <w:fldChar w:fldCharType="begin"/>
      </w:r>
      <w:r w:rsidR="00D969DC">
        <w:instrText xml:space="preserve"> REF _Ref498896799 \r \h  \* MERGEFORMAT </w:instrText>
      </w:r>
      <w:r w:rsidR="00D969DC">
        <w:fldChar w:fldCharType="separate"/>
      </w:r>
      <w:r w:rsidR="00C25D77" w:rsidRPr="00C25D77">
        <w:rPr>
          <w:rFonts w:asciiTheme="minorHAnsi" w:hAnsiTheme="minorHAnsi" w:cstheme="minorHAnsi"/>
          <w:color w:val="000000" w:themeColor="text1"/>
        </w:rPr>
        <w:t>3.5.9.2.1</w:t>
      </w:r>
      <w:r w:rsidR="00D969DC">
        <w:fldChar w:fldCharType="end"/>
      </w:r>
      <w:r w:rsidRPr="00010FF2">
        <w:rPr>
          <w:rFonts w:asciiTheme="minorHAnsi" w:hAnsiTheme="minorHAnsi" w:cstheme="minorHAnsi"/>
          <w:color w:val="000000" w:themeColor="text1"/>
        </w:rPr>
        <w:t xml:space="preserve"> (Operational Acceptance) of the General Conditions of the Contract entered into between yourselves and KREDL dated [date], relating to the [brief description of the facilities], we hereby notify you that the Functional Guarantees of the following part(s) of the Facilities were satisfactorily attained on the date specified below.</w:t>
      </w:r>
    </w:p>
    <w:p w:rsidR="00A008EB" w:rsidRPr="00010FF2" w:rsidRDefault="00A008EB" w:rsidP="00775578">
      <w:pPr>
        <w:pStyle w:val="ListParagraph"/>
        <w:numPr>
          <w:ilvl w:val="0"/>
          <w:numId w:val="192"/>
        </w:numPr>
        <w:spacing w:after="200" w:line="259" w:lineRule="auto"/>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Description of the Facilities or part thereof: [description]</w:t>
      </w:r>
    </w:p>
    <w:p w:rsidR="00A008EB" w:rsidRPr="00010FF2" w:rsidRDefault="00A008EB" w:rsidP="00775578">
      <w:pPr>
        <w:pStyle w:val="ListParagraph"/>
        <w:numPr>
          <w:ilvl w:val="0"/>
          <w:numId w:val="192"/>
        </w:numPr>
        <w:spacing w:after="200" w:line="259" w:lineRule="auto"/>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Date of Completion: [date]</w:t>
      </w:r>
    </w:p>
    <w:p w:rsidR="00A008EB" w:rsidRPr="00010FF2" w:rsidRDefault="00A008EB" w:rsidP="008A1ED5">
      <w:pPr>
        <w:spacing w:after="200"/>
        <w:jc w:val="both"/>
        <w:rPr>
          <w:rFonts w:asciiTheme="minorHAnsi" w:hAnsiTheme="minorHAnsi" w:cstheme="minorHAnsi"/>
          <w:color w:val="000000" w:themeColor="text1"/>
        </w:rPr>
      </w:pPr>
      <w:r w:rsidRPr="00010FF2">
        <w:rPr>
          <w:rFonts w:asciiTheme="minorHAnsi" w:hAnsiTheme="minorHAnsi" w:cstheme="minorHAnsi"/>
          <w:color w:val="000000" w:themeColor="text1"/>
        </w:rPr>
        <w:t xml:space="preserve">This letter does not relieve you of your obligation to complete the execution of the Facilities in accordance with the Contract nor of your obligations during </w:t>
      </w:r>
      <w:r w:rsidR="007F3234" w:rsidRPr="00010FF2">
        <w:rPr>
          <w:rFonts w:asciiTheme="minorHAnsi" w:hAnsiTheme="minorHAnsi" w:cstheme="minorHAnsi"/>
          <w:color w:val="000000" w:themeColor="text1"/>
        </w:rPr>
        <w:t xml:space="preserve">O &amp; M period and </w:t>
      </w:r>
      <w:r w:rsidRPr="00010FF2">
        <w:rPr>
          <w:rFonts w:asciiTheme="minorHAnsi" w:hAnsiTheme="minorHAnsi" w:cstheme="minorHAnsi"/>
          <w:color w:val="000000" w:themeColor="text1"/>
        </w:rPr>
        <w:t>the Defects Liability Period.</w:t>
      </w:r>
    </w:p>
    <w:p w:rsidR="00A008EB" w:rsidRPr="00010FF2" w:rsidRDefault="00A008EB" w:rsidP="00A008EB">
      <w:pPr>
        <w:spacing w:after="200"/>
        <w:rPr>
          <w:rFonts w:asciiTheme="minorHAnsi" w:hAnsiTheme="minorHAnsi" w:cstheme="minorHAnsi"/>
          <w:color w:val="000000" w:themeColor="text1"/>
        </w:rPr>
      </w:pP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Very truly yours,</w:t>
      </w:r>
    </w:p>
    <w:p w:rsidR="00A008EB" w:rsidRPr="00010FF2" w:rsidRDefault="00A008EB" w:rsidP="00A008EB">
      <w:pPr>
        <w:spacing w:after="200"/>
        <w:rPr>
          <w:rFonts w:asciiTheme="minorHAnsi" w:hAnsiTheme="minorHAnsi" w:cstheme="minorHAnsi"/>
          <w:color w:val="000000" w:themeColor="text1"/>
        </w:rPr>
      </w:pPr>
    </w:p>
    <w:p w:rsidR="00A008EB" w:rsidRPr="00010FF2" w:rsidRDefault="00A008EB" w:rsidP="00A008EB">
      <w:pPr>
        <w:spacing w:after="200"/>
        <w:rPr>
          <w:rFonts w:asciiTheme="minorHAnsi" w:hAnsiTheme="minorHAnsi" w:cstheme="minorHAnsi"/>
          <w:color w:val="000000" w:themeColor="text1"/>
        </w:rPr>
      </w:pPr>
    </w:p>
    <w:p w:rsidR="00A008EB" w:rsidRPr="00010FF2" w:rsidRDefault="00A008EB" w:rsidP="00A008EB">
      <w:pPr>
        <w:spacing w:after="200"/>
        <w:rPr>
          <w:rFonts w:asciiTheme="minorHAnsi" w:hAnsiTheme="minorHAnsi" w:cstheme="minorHAnsi"/>
          <w:color w:val="000000" w:themeColor="text1"/>
        </w:rPr>
      </w:pPr>
    </w:p>
    <w:p w:rsidR="00A008EB" w:rsidRPr="00010FF2" w:rsidRDefault="00A008EB" w:rsidP="00A008EB">
      <w:pPr>
        <w:spacing w:after="200"/>
        <w:rPr>
          <w:rFonts w:asciiTheme="minorHAnsi" w:hAnsiTheme="minorHAnsi" w:cstheme="minorHAnsi"/>
          <w:color w:val="000000" w:themeColor="text1"/>
        </w:rPr>
      </w:pPr>
    </w:p>
    <w:p w:rsidR="00A008EB" w:rsidRPr="00010FF2" w:rsidRDefault="00A008EB" w:rsidP="00A008EB">
      <w:pPr>
        <w:spacing w:after="200"/>
        <w:rPr>
          <w:rFonts w:asciiTheme="minorHAnsi" w:hAnsiTheme="minorHAnsi" w:cstheme="minorHAnsi"/>
          <w:color w:val="000000" w:themeColor="text1"/>
        </w:rPr>
      </w:pP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Title</w:t>
      </w:r>
    </w:p>
    <w:p w:rsidR="00A008EB" w:rsidRPr="00010FF2" w:rsidRDefault="00A008EB" w:rsidP="00A008EB">
      <w:pPr>
        <w:spacing w:after="200"/>
        <w:rPr>
          <w:rFonts w:asciiTheme="minorHAnsi" w:hAnsiTheme="minorHAnsi" w:cstheme="minorHAnsi"/>
          <w:color w:val="000000" w:themeColor="text1"/>
        </w:rPr>
        <w:sectPr w:rsidR="00A008EB" w:rsidRPr="00010FF2" w:rsidSect="00E23020">
          <w:pgSz w:w="12240" w:h="15840"/>
          <w:pgMar w:top="1440" w:right="1440" w:bottom="1440" w:left="1440" w:header="720" w:footer="720" w:gutter="0"/>
          <w:cols w:space="720"/>
          <w:docGrid w:linePitch="360"/>
        </w:sectPr>
      </w:pPr>
      <w:r w:rsidRPr="00010FF2">
        <w:rPr>
          <w:rFonts w:asciiTheme="minorHAnsi" w:hAnsiTheme="minorHAnsi" w:cstheme="minorHAnsi"/>
          <w:color w:val="000000" w:themeColor="text1"/>
        </w:rPr>
        <w:t>(Facilities Manager)</w:t>
      </w:r>
    </w:p>
    <w:p w:rsidR="00A008EB" w:rsidRPr="00010FF2" w:rsidRDefault="00A008EB" w:rsidP="00A008EB">
      <w:pPr>
        <w:spacing w:after="200"/>
        <w:rPr>
          <w:rFonts w:asciiTheme="minorHAnsi" w:hAnsiTheme="minorHAnsi" w:cstheme="minorHAnsi"/>
          <w:b/>
          <w:color w:val="000000" w:themeColor="text1"/>
        </w:rPr>
      </w:pPr>
      <w:r w:rsidRPr="00010FF2">
        <w:rPr>
          <w:rFonts w:asciiTheme="minorHAnsi" w:hAnsiTheme="minorHAnsi" w:cstheme="minorHAnsi"/>
          <w:b/>
          <w:color w:val="000000" w:themeColor="text1"/>
        </w:rPr>
        <w:lastRenderedPageBreak/>
        <w:t>6. Form for authorization letter</w:t>
      </w:r>
    </w:p>
    <w:p w:rsidR="00A008EB" w:rsidRPr="00010FF2" w:rsidRDefault="00A008EB" w:rsidP="00A008EB">
      <w:pPr>
        <w:pStyle w:val="ListParagraph"/>
        <w:spacing w:after="200"/>
        <w:jc w:val="center"/>
        <w:rPr>
          <w:rFonts w:asciiTheme="minorHAnsi" w:hAnsiTheme="minorHAnsi" w:cstheme="minorHAnsi"/>
          <w:color w:val="000000" w:themeColor="text1"/>
        </w:rPr>
      </w:pPr>
      <w:r w:rsidRPr="00010FF2">
        <w:rPr>
          <w:rFonts w:asciiTheme="minorHAnsi" w:hAnsiTheme="minorHAnsi" w:cstheme="minorHAnsi"/>
          <w:color w:val="000000" w:themeColor="text1"/>
        </w:rPr>
        <w:t>(Name of KREDL)</w:t>
      </w:r>
    </w:p>
    <w:p w:rsidR="00A008EB" w:rsidRPr="00010FF2" w:rsidRDefault="00A008EB" w:rsidP="00A008EB">
      <w:pPr>
        <w:pStyle w:val="ListParagraph"/>
        <w:spacing w:after="200"/>
        <w:jc w:val="center"/>
        <w:rPr>
          <w:rFonts w:asciiTheme="minorHAnsi" w:hAnsiTheme="minorHAnsi" w:cstheme="minorHAnsi"/>
          <w:color w:val="000000" w:themeColor="text1"/>
        </w:rPr>
      </w:pPr>
      <w:r w:rsidRPr="00010FF2">
        <w:rPr>
          <w:rFonts w:asciiTheme="minorHAnsi" w:hAnsiTheme="minorHAnsi" w:cstheme="minorHAnsi"/>
          <w:color w:val="000000" w:themeColor="text1"/>
        </w:rPr>
        <w:t>(Facilities ______)</w:t>
      </w:r>
    </w:p>
    <w:p w:rsidR="00A008EB" w:rsidRPr="00010FF2" w:rsidRDefault="00A008EB" w:rsidP="00A008EB">
      <w:pPr>
        <w:pStyle w:val="ListParagraph"/>
        <w:spacing w:after="200"/>
        <w:jc w:val="center"/>
        <w:rPr>
          <w:rFonts w:asciiTheme="minorHAnsi" w:hAnsiTheme="minorHAnsi" w:cstheme="minorHAnsi"/>
          <w:color w:val="000000" w:themeColor="text1"/>
        </w:rPr>
      </w:pPr>
    </w:p>
    <w:p w:rsidR="00A008EB" w:rsidRPr="00010FF2" w:rsidRDefault="00A008EB" w:rsidP="00A008EB">
      <w:pPr>
        <w:pStyle w:val="ListParagraph"/>
        <w:spacing w:after="200"/>
        <w:ind w:left="6480" w:firstLine="720"/>
        <w:jc w:val="center"/>
        <w:rPr>
          <w:rFonts w:asciiTheme="minorHAnsi" w:hAnsiTheme="minorHAnsi" w:cstheme="minorHAnsi"/>
          <w:color w:val="000000" w:themeColor="text1"/>
        </w:rPr>
      </w:pPr>
      <w:proofErr w:type="gramStart"/>
      <w:r w:rsidRPr="00010FF2">
        <w:rPr>
          <w:rFonts w:asciiTheme="minorHAnsi" w:hAnsiTheme="minorHAnsi" w:cstheme="minorHAnsi"/>
          <w:color w:val="000000" w:themeColor="text1"/>
        </w:rPr>
        <w:t>Ref No.</w:t>
      </w:r>
      <w:proofErr w:type="gramEnd"/>
    </w:p>
    <w:p w:rsidR="00A008EB" w:rsidRPr="00010FF2" w:rsidRDefault="00A008EB" w:rsidP="00A008EB">
      <w:pPr>
        <w:pStyle w:val="ListParagraph"/>
        <w:spacing w:after="200"/>
        <w:ind w:left="6480"/>
        <w:jc w:val="center"/>
        <w:rPr>
          <w:rFonts w:asciiTheme="minorHAnsi" w:hAnsiTheme="minorHAnsi" w:cstheme="minorHAnsi"/>
          <w:color w:val="000000" w:themeColor="text1"/>
        </w:rPr>
      </w:pPr>
      <w:r w:rsidRPr="00010FF2">
        <w:rPr>
          <w:rFonts w:asciiTheme="minorHAnsi" w:hAnsiTheme="minorHAnsi" w:cstheme="minorHAnsi"/>
          <w:color w:val="000000" w:themeColor="text1"/>
        </w:rPr>
        <w:t xml:space="preserve">        Date:</w:t>
      </w: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To,</w:t>
      </w: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M/s (Contractor’s Name)</w:t>
      </w: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 xml:space="preserve">Ref: Contract No. _____dated ______ for ______ awarded by </w:t>
      </w:r>
      <w:r w:rsidRPr="00010FF2">
        <w:rPr>
          <w:rFonts w:asciiTheme="minorHAnsi" w:hAnsiTheme="minorHAnsi" w:cstheme="minorHAnsi"/>
          <w:i/>
          <w:color w:val="000000" w:themeColor="text1"/>
        </w:rPr>
        <w:t>(Name of employer)</w:t>
      </w:r>
    </w:p>
    <w:p w:rsidR="00A008EB" w:rsidRPr="00010FF2" w:rsidRDefault="00A008EB" w:rsidP="008A1ED5">
      <w:pPr>
        <w:spacing w:after="200"/>
        <w:jc w:val="both"/>
        <w:rPr>
          <w:rFonts w:asciiTheme="minorHAnsi" w:hAnsiTheme="minorHAnsi" w:cstheme="minorHAnsi"/>
          <w:color w:val="000000" w:themeColor="text1"/>
        </w:rPr>
      </w:pPr>
      <w:r w:rsidRPr="00010FF2">
        <w:rPr>
          <w:rFonts w:asciiTheme="minorHAnsi" w:hAnsiTheme="minorHAnsi" w:cstheme="minorHAnsi"/>
          <w:color w:val="000000" w:themeColor="text1"/>
        </w:rPr>
        <w:t>Dear Sirs,</w:t>
      </w:r>
    </w:p>
    <w:p w:rsidR="00A008EB" w:rsidRPr="00010FF2" w:rsidRDefault="00A008EB" w:rsidP="008A1ED5">
      <w:pPr>
        <w:spacing w:after="200"/>
        <w:jc w:val="both"/>
        <w:rPr>
          <w:rFonts w:asciiTheme="minorHAnsi" w:hAnsiTheme="minorHAnsi" w:cstheme="minorHAnsi"/>
          <w:color w:val="000000" w:themeColor="text1"/>
        </w:rPr>
      </w:pPr>
      <w:r w:rsidRPr="00010FF2">
        <w:rPr>
          <w:rFonts w:asciiTheme="minorHAnsi" w:hAnsiTheme="minorHAnsi" w:cstheme="minorHAnsi"/>
          <w:color w:val="000000" w:themeColor="text1"/>
        </w:rPr>
        <w:t xml:space="preserve">Kindly refer to Contract No _______ dated ____ for ______ (Contract Name) You are hereby authorized on behalf of ______ (Name of KREDL) having its registered office at ______ and its Facilities at _______ to take physical delivery of materials/equipment covered under </w:t>
      </w:r>
      <w:r w:rsidR="00483F79" w:rsidRPr="00010FF2">
        <w:rPr>
          <w:rFonts w:asciiTheme="minorHAnsi" w:hAnsiTheme="minorHAnsi" w:cstheme="minorHAnsi"/>
          <w:color w:val="000000" w:themeColor="text1"/>
        </w:rPr>
        <w:t>dispatch</w:t>
      </w:r>
      <w:r w:rsidRPr="00010FF2">
        <w:rPr>
          <w:rFonts w:asciiTheme="minorHAnsi" w:hAnsiTheme="minorHAnsi" w:cstheme="minorHAnsi"/>
          <w:color w:val="000000" w:themeColor="text1"/>
        </w:rPr>
        <w:t xml:space="preserve"> Document/ Consignment Note no ______ dated _______ and as detailed in the enclosed Schedule for the sole purpose of successful performance of the aforesaid contract and for no other purposes, whatsoever.</w:t>
      </w:r>
    </w:p>
    <w:p w:rsidR="00A008EB" w:rsidRPr="00010FF2" w:rsidRDefault="00A008EB" w:rsidP="00A008EB">
      <w:pPr>
        <w:spacing w:after="200"/>
        <w:rPr>
          <w:rFonts w:asciiTheme="minorHAnsi" w:hAnsiTheme="minorHAnsi" w:cstheme="minorHAnsi"/>
          <w:color w:val="000000" w:themeColor="text1"/>
        </w:rPr>
      </w:pPr>
    </w:p>
    <w:p w:rsidR="00A008EB" w:rsidRPr="00010FF2" w:rsidRDefault="00A008EB" w:rsidP="00A008EB">
      <w:pPr>
        <w:spacing w:after="200"/>
        <w:jc w:val="right"/>
        <w:rPr>
          <w:rFonts w:asciiTheme="minorHAnsi" w:hAnsiTheme="minorHAnsi" w:cstheme="minorHAnsi"/>
          <w:color w:val="000000" w:themeColor="text1"/>
        </w:rPr>
      </w:pPr>
      <w:r w:rsidRPr="00010FF2">
        <w:rPr>
          <w:rFonts w:asciiTheme="minorHAnsi" w:hAnsiTheme="minorHAnsi" w:cstheme="minorHAnsi"/>
          <w:color w:val="000000" w:themeColor="text1"/>
        </w:rPr>
        <w:t>(Signature of the Facilities Authority)</w:t>
      </w:r>
    </w:p>
    <w:p w:rsidR="00A008EB" w:rsidRPr="00010FF2" w:rsidRDefault="00A008EB" w:rsidP="00A008EB">
      <w:pPr>
        <w:pStyle w:val="ListParagraph"/>
        <w:spacing w:after="200"/>
        <w:jc w:val="right"/>
        <w:rPr>
          <w:rFonts w:asciiTheme="minorHAnsi" w:hAnsiTheme="minorHAnsi" w:cstheme="minorHAnsi"/>
          <w:color w:val="000000" w:themeColor="text1"/>
        </w:rPr>
      </w:pPr>
      <w:r w:rsidRPr="00010FF2">
        <w:rPr>
          <w:rFonts w:asciiTheme="minorHAnsi" w:hAnsiTheme="minorHAnsi" w:cstheme="minorHAnsi"/>
          <w:color w:val="000000" w:themeColor="text1"/>
        </w:rPr>
        <w:t>(Designation: _______)</w:t>
      </w:r>
    </w:p>
    <w:p w:rsidR="00A008EB" w:rsidRPr="00010FF2" w:rsidRDefault="00A008EB" w:rsidP="00A008EB">
      <w:pPr>
        <w:pStyle w:val="ListParagraph"/>
        <w:spacing w:after="200"/>
        <w:jc w:val="right"/>
        <w:rPr>
          <w:rFonts w:asciiTheme="minorHAnsi" w:hAnsiTheme="minorHAnsi" w:cstheme="minorHAnsi"/>
          <w:color w:val="000000" w:themeColor="text1"/>
        </w:rPr>
      </w:pPr>
      <w:r w:rsidRPr="00010FF2">
        <w:rPr>
          <w:rFonts w:asciiTheme="minorHAnsi" w:hAnsiTheme="minorHAnsi" w:cstheme="minorHAnsi"/>
          <w:color w:val="000000" w:themeColor="text1"/>
        </w:rPr>
        <w:t>Date: _________</w:t>
      </w: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Encl: As above</w:t>
      </w: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*Mention LR/RR/ Bill of La</w:t>
      </w:r>
      <w:r w:rsidR="00537BD0" w:rsidRPr="00010FF2">
        <w:rPr>
          <w:rFonts w:asciiTheme="minorHAnsi" w:hAnsiTheme="minorHAnsi" w:cstheme="minorHAnsi"/>
          <w:color w:val="000000" w:themeColor="text1"/>
        </w:rPr>
        <w:t>n</w:t>
      </w:r>
      <w:r w:rsidRPr="00010FF2">
        <w:rPr>
          <w:rFonts w:asciiTheme="minorHAnsi" w:hAnsiTheme="minorHAnsi" w:cstheme="minorHAnsi"/>
          <w:color w:val="000000" w:themeColor="text1"/>
        </w:rPr>
        <w:t>ding/ AWB No.</w:t>
      </w:r>
    </w:p>
    <w:tbl>
      <w:tblPr>
        <w:tblStyle w:val="TableGrid"/>
        <w:tblW w:w="0" w:type="auto"/>
        <w:tblLook w:val="04A0" w:firstRow="1" w:lastRow="0" w:firstColumn="1" w:lastColumn="0" w:noHBand="0" w:noVBand="1"/>
      </w:tblPr>
      <w:tblGrid>
        <w:gridCol w:w="1304"/>
        <w:gridCol w:w="1338"/>
        <w:gridCol w:w="1354"/>
        <w:gridCol w:w="1358"/>
        <w:gridCol w:w="1338"/>
        <w:gridCol w:w="1319"/>
        <w:gridCol w:w="1339"/>
      </w:tblGrid>
      <w:tr w:rsidR="00A008EB" w:rsidRPr="00010FF2" w:rsidTr="00E23020">
        <w:tc>
          <w:tcPr>
            <w:tcW w:w="1304" w:type="dxa"/>
            <w:vAlign w:val="center"/>
          </w:tcPr>
          <w:p w:rsidR="00A008EB" w:rsidRPr="00010FF2" w:rsidRDefault="00A008EB" w:rsidP="00E23020">
            <w:pPr>
              <w:spacing w:before="40" w:after="40"/>
              <w:rPr>
                <w:rFonts w:asciiTheme="minorHAnsi" w:hAnsiTheme="minorHAnsi" w:cstheme="minorHAnsi"/>
                <w:color w:val="000000" w:themeColor="text1"/>
              </w:rPr>
            </w:pPr>
            <w:r w:rsidRPr="00010FF2">
              <w:rPr>
                <w:rFonts w:asciiTheme="minorHAnsi" w:hAnsiTheme="minorHAnsi" w:cstheme="minorHAnsi"/>
                <w:color w:val="000000" w:themeColor="text1"/>
              </w:rPr>
              <w:t>Sr. No.</w:t>
            </w:r>
          </w:p>
        </w:tc>
        <w:tc>
          <w:tcPr>
            <w:tcW w:w="1338" w:type="dxa"/>
            <w:vAlign w:val="center"/>
          </w:tcPr>
          <w:p w:rsidR="00A008EB" w:rsidRPr="00010FF2" w:rsidRDefault="00A008EB" w:rsidP="00E23020">
            <w:pPr>
              <w:spacing w:before="40" w:after="40"/>
              <w:rPr>
                <w:rFonts w:asciiTheme="minorHAnsi" w:hAnsiTheme="minorHAnsi" w:cstheme="minorHAnsi"/>
                <w:color w:val="000000" w:themeColor="text1"/>
              </w:rPr>
            </w:pPr>
            <w:r w:rsidRPr="00010FF2">
              <w:rPr>
                <w:rFonts w:asciiTheme="minorHAnsi" w:hAnsiTheme="minorHAnsi" w:cstheme="minorHAnsi"/>
                <w:color w:val="000000" w:themeColor="text1"/>
              </w:rPr>
              <w:t>Contract No.</w:t>
            </w:r>
          </w:p>
        </w:tc>
        <w:tc>
          <w:tcPr>
            <w:tcW w:w="1354" w:type="dxa"/>
            <w:vAlign w:val="center"/>
          </w:tcPr>
          <w:p w:rsidR="00A008EB" w:rsidRPr="00010FF2" w:rsidRDefault="00A008EB" w:rsidP="00E23020">
            <w:pPr>
              <w:spacing w:before="40" w:after="40"/>
              <w:rPr>
                <w:rFonts w:asciiTheme="minorHAnsi" w:hAnsiTheme="minorHAnsi" w:cstheme="minorHAnsi"/>
                <w:color w:val="000000" w:themeColor="text1"/>
              </w:rPr>
            </w:pPr>
            <w:r w:rsidRPr="00010FF2">
              <w:rPr>
                <w:rFonts w:asciiTheme="minorHAnsi" w:hAnsiTheme="minorHAnsi" w:cstheme="minorHAnsi"/>
                <w:color w:val="000000" w:themeColor="text1"/>
              </w:rPr>
              <w:t>NOA No./ Contract Agreement No.</w:t>
            </w:r>
          </w:p>
        </w:tc>
        <w:tc>
          <w:tcPr>
            <w:tcW w:w="1358" w:type="dxa"/>
            <w:vAlign w:val="center"/>
          </w:tcPr>
          <w:p w:rsidR="00A008EB" w:rsidRPr="00010FF2" w:rsidRDefault="00A008EB" w:rsidP="00E23020">
            <w:pPr>
              <w:spacing w:before="40" w:after="40"/>
              <w:rPr>
                <w:rFonts w:asciiTheme="minorHAnsi" w:hAnsiTheme="minorHAnsi" w:cstheme="minorHAnsi"/>
                <w:color w:val="000000" w:themeColor="text1"/>
              </w:rPr>
            </w:pPr>
            <w:r w:rsidRPr="00010FF2">
              <w:rPr>
                <w:rFonts w:asciiTheme="minorHAnsi" w:hAnsiTheme="minorHAnsi" w:cstheme="minorHAnsi"/>
                <w:color w:val="000000" w:themeColor="text1"/>
              </w:rPr>
              <w:t>Description of Materials/ Equipment</w:t>
            </w:r>
          </w:p>
        </w:tc>
        <w:tc>
          <w:tcPr>
            <w:tcW w:w="1338" w:type="dxa"/>
            <w:vAlign w:val="center"/>
          </w:tcPr>
          <w:p w:rsidR="00A008EB" w:rsidRPr="00010FF2" w:rsidRDefault="00A008EB" w:rsidP="00E23020">
            <w:pPr>
              <w:spacing w:before="40" w:after="40"/>
              <w:rPr>
                <w:rFonts w:asciiTheme="minorHAnsi" w:hAnsiTheme="minorHAnsi" w:cstheme="minorHAnsi"/>
                <w:color w:val="000000" w:themeColor="text1"/>
              </w:rPr>
            </w:pPr>
            <w:r w:rsidRPr="00010FF2">
              <w:rPr>
                <w:rFonts w:asciiTheme="minorHAnsi" w:hAnsiTheme="minorHAnsi" w:cstheme="minorHAnsi"/>
                <w:color w:val="000000" w:themeColor="text1"/>
              </w:rPr>
              <w:t xml:space="preserve">Spec. Quantity No. </w:t>
            </w:r>
          </w:p>
        </w:tc>
        <w:tc>
          <w:tcPr>
            <w:tcW w:w="1319" w:type="dxa"/>
            <w:vAlign w:val="center"/>
          </w:tcPr>
          <w:p w:rsidR="00A008EB" w:rsidRPr="00010FF2" w:rsidRDefault="00A008EB" w:rsidP="00E23020">
            <w:pPr>
              <w:spacing w:before="40" w:after="40"/>
              <w:rPr>
                <w:rFonts w:asciiTheme="minorHAnsi" w:hAnsiTheme="minorHAnsi" w:cstheme="minorHAnsi"/>
                <w:color w:val="000000" w:themeColor="text1"/>
              </w:rPr>
            </w:pPr>
            <w:r w:rsidRPr="00010FF2">
              <w:rPr>
                <w:rFonts w:asciiTheme="minorHAnsi" w:hAnsiTheme="minorHAnsi" w:cstheme="minorHAnsi"/>
                <w:color w:val="000000" w:themeColor="text1"/>
              </w:rPr>
              <w:t>Value</w:t>
            </w:r>
          </w:p>
        </w:tc>
        <w:tc>
          <w:tcPr>
            <w:tcW w:w="1339" w:type="dxa"/>
            <w:vAlign w:val="center"/>
          </w:tcPr>
          <w:p w:rsidR="00A008EB" w:rsidRPr="00010FF2" w:rsidRDefault="00A008EB" w:rsidP="00E23020">
            <w:pPr>
              <w:spacing w:before="40" w:after="40"/>
              <w:rPr>
                <w:rFonts w:asciiTheme="minorHAnsi" w:hAnsiTheme="minorHAnsi" w:cstheme="minorHAnsi"/>
                <w:color w:val="000000" w:themeColor="text1"/>
              </w:rPr>
            </w:pPr>
            <w:r w:rsidRPr="00010FF2">
              <w:rPr>
                <w:rFonts w:asciiTheme="minorHAnsi" w:hAnsiTheme="minorHAnsi" w:cstheme="minorHAnsi"/>
                <w:color w:val="000000" w:themeColor="text1"/>
              </w:rPr>
              <w:t>Remarks</w:t>
            </w:r>
          </w:p>
        </w:tc>
      </w:tr>
      <w:tr w:rsidR="00A008EB" w:rsidRPr="00010FF2" w:rsidTr="00E23020">
        <w:tc>
          <w:tcPr>
            <w:tcW w:w="1304" w:type="dxa"/>
          </w:tcPr>
          <w:p w:rsidR="00A008EB" w:rsidRPr="00010FF2" w:rsidRDefault="00A008EB" w:rsidP="00E23020">
            <w:pPr>
              <w:spacing w:before="40" w:after="40"/>
              <w:rPr>
                <w:rFonts w:asciiTheme="minorHAnsi" w:hAnsiTheme="minorHAnsi" w:cstheme="minorHAnsi"/>
                <w:color w:val="000000" w:themeColor="text1"/>
              </w:rPr>
            </w:pPr>
          </w:p>
        </w:tc>
        <w:tc>
          <w:tcPr>
            <w:tcW w:w="1338" w:type="dxa"/>
          </w:tcPr>
          <w:p w:rsidR="00A008EB" w:rsidRPr="00010FF2" w:rsidRDefault="00A008EB" w:rsidP="00E23020">
            <w:pPr>
              <w:spacing w:before="40" w:after="40"/>
              <w:rPr>
                <w:rFonts w:asciiTheme="minorHAnsi" w:hAnsiTheme="minorHAnsi" w:cstheme="minorHAnsi"/>
                <w:color w:val="000000" w:themeColor="text1"/>
              </w:rPr>
            </w:pPr>
          </w:p>
        </w:tc>
        <w:tc>
          <w:tcPr>
            <w:tcW w:w="1354" w:type="dxa"/>
          </w:tcPr>
          <w:p w:rsidR="00A008EB" w:rsidRPr="00010FF2" w:rsidRDefault="00A008EB" w:rsidP="00E23020">
            <w:pPr>
              <w:spacing w:before="40" w:after="40"/>
              <w:rPr>
                <w:rFonts w:asciiTheme="minorHAnsi" w:hAnsiTheme="minorHAnsi" w:cstheme="minorHAnsi"/>
                <w:color w:val="000000" w:themeColor="text1"/>
              </w:rPr>
            </w:pPr>
          </w:p>
        </w:tc>
        <w:tc>
          <w:tcPr>
            <w:tcW w:w="1358" w:type="dxa"/>
          </w:tcPr>
          <w:p w:rsidR="00A008EB" w:rsidRPr="00010FF2" w:rsidRDefault="00A008EB" w:rsidP="00E23020">
            <w:pPr>
              <w:spacing w:before="40" w:after="40"/>
              <w:rPr>
                <w:rFonts w:asciiTheme="minorHAnsi" w:hAnsiTheme="minorHAnsi" w:cstheme="minorHAnsi"/>
                <w:color w:val="000000" w:themeColor="text1"/>
              </w:rPr>
            </w:pPr>
          </w:p>
        </w:tc>
        <w:tc>
          <w:tcPr>
            <w:tcW w:w="1338" w:type="dxa"/>
          </w:tcPr>
          <w:p w:rsidR="00A008EB" w:rsidRPr="00010FF2" w:rsidRDefault="00A008EB" w:rsidP="00E23020">
            <w:pPr>
              <w:spacing w:before="40" w:after="40"/>
              <w:rPr>
                <w:rFonts w:asciiTheme="minorHAnsi" w:hAnsiTheme="minorHAnsi" w:cstheme="minorHAnsi"/>
                <w:color w:val="000000" w:themeColor="text1"/>
              </w:rPr>
            </w:pPr>
          </w:p>
        </w:tc>
        <w:tc>
          <w:tcPr>
            <w:tcW w:w="1319" w:type="dxa"/>
          </w:tcPr>
          <w:p w:rsidR="00A008EB" w:rsidRPr="00010FF2" w:rsidRDefault="00A008EB" w:rsidP="00E23020">
            <w:pPr>
              <w:spacing w:before="40" w:after="40"/>
              <w:rPr>
                <w:rFonts w:asciiTheme="minorHAnsi" w:hAnsiTheme="minorHAnsi" w:cstheme="minorHAnsi"/>
                <w:color w:val="000000" w:themeColor="text1"/>
              </w:rPr>
            </w:pPr>
          </w:p>
        </w:tc>
        <w:tc>
          <w:tcPr>
            <w:tcW w:w="1339" w:type="dxa"/>
          </w:tcPr>
          <w:p w:rsidR="00A008EB" w:rsidRPr="00010FF2" w:rsidRDefault="00A008EB" w:rsidP="00E23020">
            <w:pPr>
              <w:spacing w:before="40" w:after="40"/>
              <w:rPr>
                <w:rFonts w:asciiTheme="minorHAnsi" w:hAnsiTheme="minorHAnsi" w:cstheme="minorHAnsi"/>
                <w:color w:val="000000" w:themeColor="text1"/>
              </w:rPr>
            </w:pPr>
          </w:p>
        </w:tc>
      </w:tr>
      <w:tr w:rsidR="00A008EB" w:rsidRPr="00010FF2" w:rsidTr="00E23020">
        <w:tc>
          <w:tcPr>
            <w:tcW w:w="1304" w:type="dxa"/>
          </w:tcPr>
          <w:p w:rsidR="00A008EB" w:rsidRPr="00010FF2" w:rsidRDefault="00A008EB" w:rsidP="00E23020">
            <w:pPr>
              <w:spacing w:before="40" w:after="40"/>
              <w:rPr>
                <w:rFonts w:asciiTheme="minorHAnsi" w:hAnsiTheme="minorHAnsi" w:cstheme="minorHAnsi"/>
                <w:color w:val="000000" w:themeColor="text1"/>
              </w:rPr>
            </w:pPr>
          </w:p>
        </w:tc>
        <w:tc>
          <w:tcPr>
            <w:tcW w:w="1338" w:type="dxa"/>
          </w:tcPr>
          <w:p w:rsidR="00A008EB" w:rsidRPr="00010FF2" w:rsidRDefault="00A008EB" w:rsidP="00E23020">
            <w:pPr>
              <w:spacing w:before="40" w:after="40"/>
              <w:rPr>
                <w:rFonts w:asciiTheme="minorHAnsi" w:hAnsiTheme="minorHAnsi" w:cstheme="minorHAnsi"/>
                <w:color w:val="000000" w:themeColor="text1"/>
              </w:rPr>
            </w:pPr>
          </w:p>
        </w:tc>
        <w:tc>
          <w:tcPr>
            <w:tcW w:w="1354" w:type="dxa"/>
          </w:tcPr>
          <w:p w:rsidR="00A008EB" w:rsidRPr="00010FF2" w:rsidRDefault="00A008EB" w:rsidP="00E23020">
            <w:pPr>
              <w:spacing w:before="40" w:after="40"/>
              <w:rPr>
                <w:rFonts w:asciiTheme="minorHAnsi" w:hAnsiTheme="minorHAnsi" w:cstheme="minorHAnsi"/>
                <w:color w:val="000000" w:themeColor="text1"/>
              </w:rPr>
            </w:pPr>
          </w:p>
        </w:tc>
        <w:tc>
          <w:tcPr>
            <w:tcW w:w="1358" w:type="dxa"/>
          </w:tcPr>
          <w:p w:rsidR="00A008EB" w:rsidRPr="00010FF2" w:rsidRDefault="00A008EB" w:rsidP="00E23020">
            <w:pPr>
              <w:spacing w:before="40" w:after="40"/>
              <w:rPr>
                <w:rFonts w:asciiTheme="minorHAnsi" w:hAnsiTheme="minorHAnsi" w:cstheme="minorHAnsi"/>
                <w:color w:val="000000" w:themeColor="text1"/>
              </w:rPr>
            </w:pPr>
          </w:p>
        </w:tc>
        <w:tc>
          <w:tcPr>
            <w:tcW w:w="1338" w:type="dxa"/>
          </w:tcPr>
          <w:p w:rsidR="00A008EB" w:rsidRPr="00010FF2" w:rsidRDefault="00A008EB" w:rsidP="00E23020">
            <w:pPr>
              <w:spacing w:before="40" w:after="40"/>
              <w:rPr>
                <w:rFonts w:asciiTheme="minorHAnsi" w:hAnsiTheme="minorHAnsi" w:cstheme="minorHAnsi"/>
                <w:color w:val="000000" w:themeColor="text1"/>
              </w:rPr>
            </w:pPr>
          </w:p>
        </w:tc>
        <w:tc>
          <w:tcPr>
            <w:tcW w:w="1319" w:type="dxa"/>
          </w:tcPr>
          <w:p w:rsidR="00A008EB" w:rsidRPr="00010FF2" w:rsidRDefault="00A008EB" w:rsidP="00E23020">
            <w:pPr>
              <w:spacing w:before="40" w:after="40"/>
              <w:rPr>
                <w:rFonts w:asciiTheme="minorHAnsi" w:hAnsiTheme="minorHAnsi" w:cstheme="minorHAnsi"/>
                <w:color w:val="000000" w:themeColor="text1"/>
              </w:rPr>
            </w:pPr>
          </w:p>
        </w:tc>
        <w:tc>
          <w:tcPr>
            <w:tcW w:w="1339" w:type="dxa"/>
          </w:tcPr>
          <w:p w:rsidR="00A008EB" w:rsidRPr="00010FF2" w:rsidRDefault="00A008EB" w:rsidP="00E23020">
            <w:pPr>
              <w:spacing w:before="40" w:after="40"/>
              <w:rPr>
                <w:rFonts w:asciiTheme="minorHAnsi" w:hAnsiTheme="minorHAnsi" w:cstheme="minorHAnsi"/>
                <w:color w:val="000000" w:themeColor="text1"/>
              </w:rPr>
            </w:pPr>
          </w:p>
        </w:tc>
      </w:tr>
    </w:tbl>
    <w:p w:rsidR="00A008EB" w:rsidRPr="00010FF2" w:rsidRDefault="00A008EB" w:rsidP="00A008EB">
      <w:pPr>
        <w:spacing w:after="200"/>
        <w:jc w:val="right"/>
        <w:rPr>
          <w:rFonts w:asciiTheme="minorHAnsi" w:hAnsiTheme="minorHAnsi" w:cstheme="minorHAnsi"/>
          <w:color w:val="000000" w:themeColor="text1"/>
        </w:rPr>
      </w:pPr>
    </w:p>
    <w:p w:rsidR="00A008EB" w:rsidRPr="00010FF2" w:rsidRDefault="00A008EB" w:rsidP="00A008EB">
      <w:pPr>
        <w:spacing w:after="200"/>
        <w:jc w:val="right"/>
        <w:rPr>
          <w:rFonts w:asciiTheme="minorHAnsi" w:hAnsiTheme="minorHAnsi" w:cstheme="minorHAnsi"/>
          <w:color w:val="000000" w:themeColor="text1"/>
        </w:rPr>
      </w:pPr>
      <w:r w:rsidRPr="00010FF2">
        <w:rPr>
          <w:rFonts w:asciiTheme="minorHAnsi" w:hAnsiTheme="minorHAnsi" w:cstheme="minorHAnsi"/>
          <w:color w:val="000000" w:themeColor="text1"/>
        </w:rPr>
        <w:t>Signature of the Facilities Authority</w:t>
      </w:r>
    </w:p>
    <w:p w:rsidR="00A008EB" w:rsidRPr="00010FF2" w:rsidRDefault="00A008EB" w:rsidP="00A008EB">
      <w:pPr>
        <w:spacing w:after="200"/>
        <w:jc w:val="right"/>
        <w:rPr>
          <w:rFonts w:asciiTheme="minorHAnsi" w:hAnsiTheme="minorHAnsi" w:cstheme="minorHAnsi"/>
          <w:color w:val="000000" w:themeColor="text1"/>
        </w:rPr>
      </w:pPr>
      <w:r w:rsidRPr="00010FF2">
        <w:rPr>
          <w:rFonts w:asciiTheme="minorHAnsi" w:hAnsiTheme="minorHAnsi" w:cstheme="minorHAnsi"/>
          <w:color w:val="000000" w:themeColor="text1"/>
        </w:rPr>
        <w:t>(Designation)</w:t>
      </w:r>
    </w:p>
    <w:p w:rsidR="00A008EB" w:rsidRPr="00010FF2" w:rsidRDefault="00A008EB" w:rsidP="00A008EB">
      <w:pPr>
        <w:spacing w:after="200"/>
        <w:jc w:val="right"/>
        <w:rPr>
          <w:rFonts w:asciiTheme="minorHAnsi" w:hAnsiTheme="minorHAnsi" w:cstheme="minorHAnsi"/>
          <w:color w:val="000000" w:themeColor="text1"/>
        </w:rPr>
      </w:pPr>
      <w:r w:rsidRPr="00010FF2">
        <w:rPr>
          <w:rFonts w:asciiTheme="minorHAnsi" w:hAnsiTheme="minorHAnsi" w:cstheme="minorHAnsi"/>
          <w:color w:val="000000" w:themeColor="text1"/>
        </w:rPr>
        <w:t>(Date)</w:t>
      </w:r>
    </w:p>
    <w:p w:rsidR="00A008EB" w:rsidRPr="00010FF2" w:rsidRDefault="00A008EB" w:rsidP="00A008EB">
      <w:pPr>
        <w:spacing w:after="200"/>
        <w:jc w:val="right"/>
        <w:rPr>
          <w:rFonts w:asciiTheme="minorHAnsi" w:hAnsiTheme="minorHAnsi" w:cstheme="minorHAnsi"/>
          <w:color w:val="000000" w:themeColor="text1"/>
        </w:rPr>
        <w:sectPr w:rsidR="00A008EB" w:rsidRPr="00010FF2" w:rsidSect="00E23020">
          <w:pgSz w:w="12240" w:h="15840"/>
          <w:pgMar w:top="1440" w:right="1440" w:bottom="1440" w:left="1440" w:header="720" w:footer="720" w:gutter="0"/>
          <w:cols w:space="720"/>
          <w:docGrid w:linePitch="360"/>
        </w:sectPr>
      </w:pPr>
    </w:p>
    <w:p w:rsidR="00A008EB" w:rsidRPr="00010FF2" w:rsidRDefault="00A008EB" w:rsidP="00A008EB">
      <w:pPr>
        <w:spacing w:after="200"/>
        <w:rPr>
          <w:rFonts w:asciiTheme="minorHAnsi" w:hAnsiTheme="minorHAnsi" w:cstheme="minorHAnsi"/>
          <w:b/>
          <w:color w:val="000000" w:themeColor="text1"/>
        </w:rPr>
      </w:pPr>
      <w:r w:rsidRPr="00010FF2">
        <w:rPr>
          <w:rFonts w:asciiTheme="minorHAnsi" w:hAnsiTheme="minorHAnsi" w:cstheme="minorHAnsi"/>
          <w:b/>
          <w:color w:val="000000" w:themeColor="text1"/>
        </w:rPr>
        <w:lastRenderedPageBreak/>
        <w:t>7. Form for authorization letter</w:t>
      </w:r>
    </w:p>
    <w:p w:rsidR="00A008EB" w:rsidRPr="00010FF2" w:rsidRDefault="00A008EB" w:rsidP="00A008EB">
      <w:pPr>
        <w:spacing w:after="200"/>
        <w:jc w:val="center"/>
        <w:rPr>
          <w:rFonts w:asciiTheme="minorHAnsi" w:hAnsiTheme="minorHAnsi" w:cstheme="minorHAnsi"/>
          <w:color w:val="000000" w:themeColor="text1"/>
        </w:rPr>
      </w:pPr>
      <w:r w:rsidRPr="00010FF2">
        <w:rPr>
          <w:rFonts w:asciiTheme="minorHAnsi" w:hAnsiTheme="minorHAnsi" w:cstheme="minorHAnsi"/>
          <w:color w:val="000000" w:themeColor="text1"/>
        </w:rPr>
        <w:t xml:space="preserve"> (On Non-Judicial stamp of appropriate value)</w:t>
      </w:r>
    </w:p>
    <w:p w:rsidR="00A008EB" w:rsidRPr="00010FF2" w:rsidRDefault="00A008EB" w:rsidP="00A008EB">
      <w:pPr>
        <w:spacing w:after="200"/>
        <w:jc w:val="center"/>
        <w:rPr>
          <w:rFonts w:asciiTheme="minorHAnsi" w:hAnsiTheme="minorHAnsi" w:cstheme="minorHAnsi"/>
          <w:color w:val="000000" w:themeColor="text1"/>
        </w:rPr>
      </w:pPr>
      <w:r w:rsidRPr="00010FF2">
        <w:rPr>
          <w:rFonts w:asciiTheme="minorHAnsi" w:hAnsiTheme="minorHAnsi" w:cstheme="minorHAnsi"/>
          <w:color w:val="000000" w:themeColor="text1"/>
        </w:rPr>
        <w:t xml:space="preserve">Form of Consortium Agreement </w:t>
      </w:r>
    </w:p>
    <w:p w:rsidR="00A008EB" w:rsidRPr="00010FF2" w:rsidRDefault="00A008EB" w:rsidP="00A008EB">
      <w:pPr>
        <w:spacing w:after="200"/>
        <w:jc w:val="center"/>
        <w:rPr>
          <w:rFonts w:asciiTheme="minorHAnsi" w:hAnsiTheme="minorHAnsi" w:cstheme="minorHAnsi"/>
          <w:color w:val="000000" w:themeColor="text1"/>
        </w:rPr>
      </w:pPr>
      <w:r w:rsidRPr="00010FF2">
        <w:rPr>
          <w:rFonts w:asciiTheme="minorHAnsi" w:hAnsiTheme="minorHAnsi" w:cstheme="minorHAnsi"/>
          <w:color w:val="000000" w:themeColor="text1"/>
        </w:rPr>
        <w:t>Between</w:t>
      </w:r>
    </w:p>
    <w:p w:rsidR="00A008EB" w:rsidRPr="00010FF2" w:rsidRDefault="00A008EB" w:rsidP="00A008EB">
      <w:pPr>
        <w:spacing w:after="200"/>
        <w:jc w:val="center"/>
        <w:rPr>
          <w:rFonts w:asciiTheme="minorHAnsi" w:hAnsiTheme="minorHAnsi" w:cstheme="minorHAnsi"/>
          <w:color w:val="000000" w:themeColor="text1"/>
        </w:rPr>
      </w:pPr>
      <w:r w:rsidRPr="00010FF2">
        <w:rPr>
          <w:rFonts w:asciiTheme="minorHAnsi" w:hAnsiTheme="minorHAnsi" w:cstheme="minorHAnsi"/>
          <w:color w:val="000000" w:themeColor="text1"/>
        </w:rPr>
        <w:t>M/s _____ &amp; M/s _______</w:t>
      </w:r>
    </w:p>
    <w:p w:rsidR="00A008EB" w:rsidRPr="00010FF2" w:rsidRDefault="00A008EB" w:rsidP="008A1ED5">
      <w:pPr>
        <w:spacing w:after="200"/>
        <w:jc w:val="both"/>
        <w:rPr>
          <w:rFonts w:asciiTheme="minorHAnsi" w:hAnsiTheme="minorHAnsi" w:cstheme="minorHAnsi"/>
          <w:color w:val="000000" w:themeColor="text1"/>
        </w:rPr>
      </w:pPr>
      <w:r w:rsidRPr="00010FF2">
        <w:rPr>
          <w:rFonts w:asciiTheme="minorHAnsi" w:hAnsiTheme="minorHAnsi" w:cstheme="minorHAnsi"/>
          <w:color w:val="000000" w:themeColor="text1"/>
        </w:rPr>
        <w:t xml:space="preserve">For Successful performance of the contract for development of </w:t>
      </w:r>
      <w:r w:rsidR="008A1ED5">
        <w:rPr>
          <w:rFonts w:asciiTheme="minorHAnsi" w:hAnsiTheme="minorHAnsi" w:cstheme="minorHAnsi"/>
          <w:color w:val="000000" w:themeColor="text1"/>
        </w:rPr>
        <w:t>2</w:t>
      </w:r>
      <w:r w:rsidRPr="00010FF2">
        <w:rPr>
          <w:rFonts w:asciiTheme="minorHAnsi" w:hAnsiTheme="minorHAnsi" w:cstheme="minorHAnsi"/>
          <w:color w:val="000000" w:themeColor="text1"/>
        </w:rPr>
        <w:t>MW (AC) Solar PV Power Plant (</w:t>
      </w:r>
      <w:r w:rsidR="008A1ED5">
        <w:rPr>
          <w:rFonts w:asciiTheme="minorHAnsi" w:hAnsiTheme="minorHAnsi" w:cstheme="minorHAnsi"/>
          <w:color w:val="000000" w:themeColor="text1"/>
        </w:rPr>
        <w:t>2.2</w:t>
      </w:r>
      <w:r w:rsidRPr="00010FF2">
        <w:rPr>
          <w:rFonts w:asciiTheme="minorHAnsi" w:hAnsiTheme="minorHAnsi" w:cstheme="minorHAnsi"/>
          <w:color w:val="000000" w:themeColor="text1"/>
        </w:rPr>
        <w:t xml:space="preserve">MWp DC) with </w:t>
      </w:r>
      <w:r w:rsidR="008A1ED5">
        <w:rPr>
          <w:rFonts w:asciiTheme="minorHAnsi" w:hAnsiTheme="minorHAnsi" w:cstheme="minorHAnsi"/>
          <w:color w:val="000000" w:themeColor="text1"/>
        </w:rPr>
        <w:t>4.5</w:t>
      </w:r>
      <w:r w:rsidRPr="00010FF2">
        <w:rPr>
          <w:rFonts w:asciiTheme="minorHAnsi" w:hAnsiTheme="minorHAnsi" w:cstheme="minorHAnsi"/>
          <w:color w:val="000000" w:themeColor="text1"/>
        </w:rPr>
        <w:t xml:space="preserve"> MWh Battery Energy Storage System</w:t>
      </w:r>
      <w:r w:rsidR="008A1ED5">
        <w:rPr>
          <w:rFonts w:asciiTheme="minorHAnsi" w:hAnsiTheme="minorHAnsi" w:cstheme="minorHAnsi"/>
          <w:color w:val="000000" w:themeColor="text1"/>
        </w:rPr>
        <w:t xml:space="preserve"> with 12 years O&amp;M </w:t>
      </w:r>
      <w:r w:rsidRPr="00010FF2">
        <w:rPr>
          <w:rFonts w:asciiTheme="minorHAnsi" w:hAnsiTheme="minorHAnsi" w:cstheme="minorHAnsi"/>
          <w:color w:val="000000" w:themeColor="text1"/>
        </w:rPr>
        <w:t xml:space="preserve"> atPavagada Ultra Mega Solar Park in Karnataka</w:t>
      </w:r>
    </w:p>
    <w:p w:rsidR="00A008EB" w:rsidRPr="00010FF2" w:rsidRDefault="00A008EB" w:rsidP="00A008EB">
      <w:pPr>
        <w:spacing w:after="200"/>
        <w:jc w:val="center"/>
        <w:rPr>
          <w:rFonts w:asciiTheme="minorHAnsi" w:hAnsiTheme="minorHAnsi" w:cstheme="minorHAnsi"/>
          <w:color w:val="000000" w:themeColor="text1"/>
        </w:rPr>
      </w:pPr>
      <w:r w:rsidRPr="00010FF2">
        <w:rPr>
          <w:rFonts w:asciiTheme="minorHAnsi" w:hAnsiTheme="minorHAnsi" w:cstheme="minorHAnsi"/>
          <w:color w:val="000000" w:themeColor="text1"/>
        </w:rPr>
        <w:t>Bidding Document No. ________</w:t>
      </w:r>
    </w:p>
    <w:p w:rsidR="00A008EB" w:rsidRPr="00010FF2" w:rsidRDefault="00A008EB" w:rsidP="008A1ED5">
      <w:pPr>
        <w:spacing w:after="200"/>
        <w:jc w:val="both"/>
        <w:rPr>
          <w:rFonts w:asciiTheme="minorHAnsi" w:hAnsiTheme="minorHAnsi" w:cstheme="minorHAnsi"/>
          <w:color w:val="000000" w:themeColor="text1"/>
        </w:rPr>
      </w:pPr>
      <w:r w:rsidRPr="00010FF2">
        <w:rPr>
          <w:rFonts w:asciiTheme="minorHAnsi" w:hAnsiTheme="minorHAnsi" w:cstheme="minorHAnsi"/>
          <w:color w:val="000000" w:themeColor="text1"/>
        </w:rPr>
        <w:t xml:space="preserve">This Consortium Agreement executed on this ______ day of _______ Two thousand _____ between ____ M/s ______ a Company incorporated under the law of _________ and having its Registered Office at ________ (hereinafter called the "Partner-1," which expression shall include its successors, administrators, executors and permitted assigns) and M/s _______ a Company incorporated under the laws of ________ and having its Registered Office at ________ (hereinafter called the "Partner-2", which expression shall include its successors, administrators, executors and permitted assigns) for the purpose of making a bid and entering into the Contract (in case of award) against Bidding Document No. _________ for development of </w:t>
      </w:r>
      <w:r w:rsidR="008A1ED5">
        <w:rPr>
          <w:rFonts w:asciiTheme="minorHAnsi" w:hAnsiTheme="minorHAnsi" w:cstheme="minorHAnsi"/>
          <w:color w:val="000000" w:themeColor="text1"/>
        </w:rPr>
        <w:t>2</w:t>
      </w:r>
      <w:r w:rsidRPr="00010FF2">
        <w:rPr>
          <w:rFonts w:asciiTheme="minorHAnsi" w:hAnsiTheme="minorHAnsi" w:cstheme="minorHAnsi"/>
          <w:color w:val="000000" w:themeColor="text1"/>
        </w:rPr>
        <w:t xml:space="preserve"> MW (AC) Solar PV Power Plant (</w:t>
      </w:r>
      <w:r w:rsidR="008A1ED5">
        <w:rPr>
          <w:rFonts w:asciiTheme="minorHAnsi" w:hAnsiTheme="minorHAnsi" w:cstheme="minorHAnsi"/>
          <w:color w:val="000000" w:themeColor="text1"/>
        </w:rPr>
        <w:t>2.2</w:t>
      </w:r>
      <w:r w:rsidRPr="00010FF2">
        <w:rPr>
          <w:rFonts w:asciiTheme="minorHAnsi" w:hAnsiTheme="minorHAnsi" w:cstheme="minorHAnsi"/>
          <w:color w:val="000000" w:themeColor="text1"/>
        </w:rPr>
        <w:t xml:space="preserve">MWp DC) with </w:t>
      </w:r>
      <w:r w:rsidR="008A1ED5">
        <w:rPr>
          <w:rFonts w:asciiTheme="minorHAnsi" w:hAnsiTheme="minorHAnsi" w:cstheme="minorHAnsi"/>
          <w:color w:val="000000" w:themeColor="text1"/>
        </w:rPr>
        <w:t>4.</w:t>
      </w:r>
      <w:r w:rsidRPr="00010FF2">
        <w:rPr>
          <w:rFonts w:asciiTheme="minorHAnsi" w:hAnsiTheme="minorHAnsi" w:cstheme="minorHAnsi"/>
          <w:color w:val="000000" w:themeColor="text1"/>
        </w:rPr>
        <w:t xml:space="preserve">5MWh Battery Energy Storage System </w:t>
      </w:r>
      <w:r w:rsidR="008A1ED5">
        <w:rPr>
          <w:rFonts w:asciiTheme="minorHAnsi" w:hAnsiTheme="minorHAnsi" w:cstheme="minorHAnsi"/>
          <w:color w:val="000000" w:themeColor="text1"/>
        </w:rPr>
        <w:t xml:space="preserve">with 12 years O&amp;M </w:t>
      </w:r>
      <w:r w:rsidRPr="00010FF2">
        <w:rPr>
          <w:rFonts w:asciiTheme="minorHAnsi" w:hAnsiTheme="minorHAnsi" w:cstheme="minorHAnsi"/>
          <w:color w:val="000000" w:themeColor="text1"/>
        </w:rPr>
        <w:t>at Pavagada Ultra Mega Solar Park in Karnataka for ______.</w:t>
      </w:r>
    </w:p>
    <w:p w:rsidR="00A008EB" w:rsidRPr="00010FF2" w:rsidRDefault="00A008EB" w:rsidP="008A1ED5">
      <w:pPr>
        <w:spacing w:after="200"/>
        <w:jc w:val="both"/>
        <w:rPr>
          <w:rFonts w:asciiTheme="minorHAnsi" w:hAnsiTheme="minorHAnsi" w:cstheme="minorHAnsi"/>
          <w:color w:val="000000" w:themeColor="text1"/>
        </w:rPr>
      </w:pPr>
      <w:r w:rsidRPr="00010FF2">
        <w:rPr>
          <w:rFonts w:asciiTheme="minorHAnsi" w:hAnsiTheme="minorHAnsi" w:cstheme="minorHAnsi"/>
          <w:color w:val="000000" w:themeColor="text1"/>
        </w:rPr>
        <w:t xml:space="preserve">WHEREAS, KREDL invited Bids for development of </w:t>
      </w:r>
      <w:r w:rsidR="008A1ED5">
        <w:rPr>
          <w:rFonts w:asciiTheme="minorHAnsi" w:hAnsiTheme="minorHAnsi" w:cstheme="minorHAnsi"/>
          <w:color w:val="000000" w:themeColor="text1"/>
        </w:rPr>
        <w:t>2</w:t>
      </w:r>
      <w:r w:rsidR="008A1ED5" w:rsidRPr="00010FF2">
        <w:rPr>
          <w:rFonts w:asciiTheme="minorHAnsi" w:hAnsiTheme="minorHAnsi" w:cstheme="minorHAnsi"/>
          <w:color w:val="000000" w:themeColor="text1"/>
        </w:rPr>
        <w:t xml:space="preserve"> MW (AC) Solar PV Power Plant (</w:t>
      </w:r>
      <w:r w:rsidR="008A1ED5">
        <w:rPr>
          <w:rFonts w:asciiTheme="minorHAnsi" w:hAnsiTheme="minorHAnsi" w:cstheme="minorHAnsi"/>
          <w:color w:val="000000" w:themeColor="text1"/>
        </w:rPr>
        <w:t>2.2</w:t>
      </w:r>
      <w:r w:rsidR="008A1ED5" w:rsidRPr="00010FF2">
        <w:rPr>
          <w:rFonts w:asciiTheme="minorHAnsi" w:hAnsiTheme="minorHAnsi" w:cstheme="minorHAnsi"/>
          <w:color w:val="000000" w:themeColor="text1"/>
        </w:rPr>
        <w:t xml:space="preserve">MWp DC) with </w:t>
      </w:r>
      <w:r w:rsidR="008A1ED5">
        <w:rPr>
          <w:rFonts w:asciiTheme="minorHAnsi" w:hAnsiTheme="minorHAnsi" w:cstheme="minorHAnsi"/>
          <w:color w:val="000000" w:themeColor="text1"/>
        </w:rPr>
        <w:t>4.</w:t>
      </w:r>
      <w:r w:rsidR="008A1ED5" w:rsidRPr="00010FF2">
        <w:rPr>
          <w:rFonts w:asciiTheme="minorHAnsi" w:hAnsiTheme="minorHAnsi" w:cstheme="minorHAnsi"/>
          <w:color w:val="000000" w:themeColor="text1"/>
        </w:rPr>
        <w:t>5MWh</w:t>
      </w:r>
      <w:r w:rsidRPr="00010FF2">
        <w:rPr>
          <w:rFonts w:asciiTheme="minorHAnsi" w:hAnsiTheme="minorHAnsi" w:cstheme="minorHAnsi"/>
          <w:color w:val="000000" w:themeColor="text1"/>
        </w:rPr>
        <w:t xml:space="preserve"> Battery Energy Storage System </w:t>
      </w:r>
      <w:r w:rsidR="008A1ED5">
        <w:rPr>
          <w:rFonts w:asciiTheme="minorHAnsi" w:hAnsiTheme="minorHAnsi" w:cstheme="minorHAnsi"/>
          <w:color w:val="000000" w:themeColor="text1"/>
        </w:rPr>
        <w:t xml:space="preserve">with 12 years O&amp;M </w:t>
      </w:r>
      <w:r w:rsidRPr="00010FF2">
        <w:rPr>
          <w:rFonts w:asciiTheme="minorHAnsi" w:hAnsiTheme="minorHAnsi" w:cstheme="minorHAnsi"/>
          <w:color w:val="000000" w:themeColor="text1"/>
        </w:rPr>
        <w:t>atPavagada Ultra Mega Solar Park in Karnataka vide its notification for bid no. _____.</w:t>
      </w:r>
    </w:p>
    <w:p w:rsidR="00A008EB" w:rsidRPr="00010FF2" w:rsidRDefault="00A008EB" w:rsidP="008A1ED5">
      <w:pPr>
        <w:spacing w:after="200"/>
        <w:jc w:val="both"/>
        <w:rPr>
          <w:rFonts w:asciiTheme="minorHAnsi" w:hAnsiTheme="minorHAnsi" w:cstheme="minorHAnsi"/>
          <w:color w:val="000000" w:themeColor="text1"/>
        </w:rPr>
      </w:pPr>
      <w:r w:rsidRPr="00010FF2">
        <w:rPr>
          <w:rFonts w:asciiTheme="minorHAnsi" w:hAnsiTheme="minorHAnsi" w:cstheme="minorHAnsi"/>
          <w:color w:val="000000" w:themeColor="text1"/>
        </w:rPr>
        <w:t>AND WHEREAS the bid has been submitted to KREDL vide proposal no. _____ dated _____ based on the Consortium Agreement being these presents and the bid in accordance with the requirement of QR have been signed jointly by both the partners and submitted to the KREDL / KREDL.</w:t>
      </w:r>
    </w:p>
    <w:p w:rsidR="00A008EB" w:rsidRPr="00010FF2" w:rsidRDefault="00A008EB" w:rsidP="00A008EB">
      <w:pPr>
        <w:spacing w:after="200"/>
        <w:rPr>
          <w:rFonts w:asciiTheme="minorHAnsi" w:hAnsiTheme="minorHAnsi" w:cstheme="minorHAnsi"/>
          <w:color w:val="000000" w:themeColor="text1"/>
        </w:rPr>
      </w:pPr>
      <w:r w:rsidRPr="00010FF2">
        <w:rPr>
          <w:rFonts w:asciiTheme="minorHAnsi" w:hAnsiTheme="minorHAnsi" w:cstheme="minorHAnsi"/>
          <w:color w:val="000000" w:themeColor="text1"/>
        </w:rPr>
        <w:t>NOW THEREFORE, THIS UNDERTAKING WITNESSETH AS UNDER:</w:t>
      </w:r>
    </w:p>
    <w:p w:rsidR="00A008EB" w:rsidRPr="00010FF2" w:rsidRDefault="00A008EB" w:rsidP="00775578">
      <w:pPr>
        <w:pStyle w:val="ListParagraph"/>
        <w:numPr>
          <w:ilvl w:val="0"/>
          <w:numId w:val="193"/>
        </w:numPr>
        <w:spacing w:after="200" w:line="259" w:lineRule="auto"/>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 xml:space="preserve">That in consideration of the Award of the Contract by KREDL to the Consortium, we the partners to the Consortium Agreement do hereby agree that Partner-1 (M/s _____), shall act as the Lead Partner for self and formed on behalf of Partner-2 and further declare and confirm that we shall be jointly and </w:t>
      </w:r>
      <w:r w:rsidR="00537BD0" w:rsidRPr="00010FF2">
        <w:rPr>
          <w:rFonts w:asciiTheme="minorHAnsi" w:hAnsiTheme="minorHAnsi" w:cstheme="minorHAnsi"/>
          <w:color w:val="000000" w:themeColor="text1"/>
        </w:rPr>
        <w:t>severally</w:t>
      </w:r>
      <w:r w:rsidRPr="00010FF2">
        <w:rPr>
          <w:rFonts w:asciiTheme="minorHAnsi" w:hAnsiTheme="minorHAnsi" w:cstheme="minorHAnsi"/>
          <w:color w:val="000000" w:themeColor="text1"/>
        </w:rPr>
        <w:t xml:space="preserve"> be bound unto KREDL for the execution of the contract in accordance with the Contract Terms and shall be jointly and </w:t>
      </w:r>
      <w:r w:rsidR="00537BD0" w:rsidRPr="00010FF2">
        <w:rPr>
          <w:rFonts w:asciiTheme="minorHAnsi" w:hAnsiTheme="minorHAnsi" w:cstheme="minorHAnsi"/>
          <w:color w:val="000000" w:themeColor="text1"/>
        </w:rPr>
        <w:t>sever</w:t>
      </w:r>
      <w:r w:rsidR="00B63995" w:rsidRPr="00010FF2">
        <w:rPr>
          <w:rFonts w:asciiTheme="minorHAnsi" w:hAnsiTheme="minorHAnsi" w:cstheme="minorHAnsi"/>
          <w:color w:val="000000" w:themeColor="text1"/>
        </w:rPr>
        <w:t>ally</w:t>
      </w:r>
      <w:r w:rsidRPr="00010FF2">
        <w:rPr>
          <w:rFonts w:asciiTheme="minorHAnsi" w:hAnsiTheme="minorHAnsi" w:cstheme="minorHAnsi"/>
          <w:color w:val="000000" w:themeColor="text1"/>
        </w:rPr>
        <w:t xml:space="preserve"> liable to KREDL to perform all the Technical and Contractual obligations. Further, the lead partner is authorized to incur liabilities and receive instructions for and on behalf of any and all partners of the Consortium and the entire execution of the Contract including payment shall be done exclusively with the Lead Partner.</w:t>
      </w:r>
    </w:p>
    <w:p w:rsidR="00A008EB" w:rsidRPr="00010FF2" w:rsidRDefault="00A008EB" w:rsidP="008A1ED5">
      <w:pPr>
        <w:pStyle w:val="ListParagraph"/>
        <w:spacing w:after="200"/>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We the partners of the Consortium confirm that in case of award of Contract, each Partners of the Consortium shall execute the work for which we claim to have specific experience and based on which we meet the Qualifying Criteria.</w:t>
      </w:r>
    </w:p>
    <w:p w:rsidR="00A008EB" w:rsidRPr="00010FF2" w:rsidRDefault="00A008EB" w:rsidP="00775578">
      <w:pPr>
        <w:pStyle w:val="ListParagraph"/>
        <w:numPr>
          <w:ilvl w:val="0"/>
          <w:numId w:val="193"/>
        </w:numPr>
        <w:spacing w:after="200" w:line="259" w:lineRule="auto"/>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 xml:space="preserve">Notwithstanding anything contained herein, the other partners do hereby undertake, declare and confirm that we shall be fully responsible for the successful performance of the contract and undertake to carry out all the obligations and responsibilities under this Consortium Agreement in order to discharge the obligations and responsibilities stipulated in the contract. Further, if KREDL sustains any loss or damage on account of any breach of the contract, we the Consortium partners jointly and severally undertake to promptly indemnify, and pay such loss/ damages, caused to KREDL on its written demand without any demur, reservation, contest or protest in any manner whatsoever. </w:t>
      </w:r>
      <w:r w:rsidRPr="00010FF2">
        <w:rPr>
          <w:rFonts w:asciiTheme="minorHAnsi" w:hAnsiTheme="minorHAnsi" w:cstheme="minorHAnsi"/>
          <w:color w:val="000000" w:themeColor="text1"/>
        </w:rPr>
        <w:lastRenderedPageBreak/>
        <w:t>This is without prejudice to any rights of KREDL against the Lead Member under the Contract and / or guarantees. It shall not be necessary or obligatory for KREDL to first proceed against the Partner-1 to these presents before proceeding against Partner-2.</w:t>
      </w:r>
    </w:p>
    <w:p w:rsidR="00A008EB" w:rsidRPr="00010FF2" w:rsidRDefault="00A008EB" w:rsidP="00775578">
      <w:pPr>
        <w:pStyle w:val="ListParagraph"/>
        <w:numPr>
          <w:ilvl w:val="0"/>
          <w:numId w:val="193"/>
        </w:numPr>
        <w:spacing w:after="200" w:line="259" w:lineRule="auto"/>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We, the Consortium partners do hereby undertake and confirm that the Undertaking shall be irrevocable and shall not be revoked till the expiry of Defect Liability Period of the "Works" under the Contract, and further stipulate that the Undertaking herein contained shall terminate upon satisfactory completion of such Defect Liability Period. We further, agree that this Agreement shall be without any prejudice to the various liabilities of the Consortium partners including the Security Deposit as well as other obligations of Consortium partners in terms of the Contract.</w:t>
      </w:r>
    </w:p>
    <w:p w:rsidR="00A008EB" w:rsidRPr="00010FF2" w:rsidRDefault="00A008EB" w:rsidP="00775578">
      <w:pPr>
        <w:pStyle w:val="ListParagraph"/>
        <w:numPr>
          <w:ilvl w:val="0"/>
          <w:numId w:val="193"/>
        </w:numPr>
        <w:spacing w:after="200" w:line="259" w:lineRule="auto"/>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 xml:space="preserve">The Consortium partners will be fully responsible for the quality of all the works and </w:t>
      </w:r>
      <w:proofErr w:type="gramStart"/>
      <w:r w:rsidRPr="00010FF2">
        <w:rPr>
          <w:rFonts w:asciiTheme="minorHAnsi" w:hAnsiTheme="minorHAnsi" w:cstheme="minorHAnsi"/>
          <w:color w:val="000000" w:themeColor="text1"/>
        </w:rPr>
        <w:t>their upon</w:t>
      </w:r>
      <w:proofErr w:type="gramEnd"/>
      <w:r w:rsidRPr="00010FF2">
        <w:rPr>
          <w:rFonts w:asciiTheme="minorHAnsi" w:hAnsiTheme="minorHAnsi" w:cstheme="minorHAnsi"/>
          <w:color w:val="000000" w:themeColor="text1"/>
        </w:rPr>
        <w:t xml:space="preserve"> replacement if necessary and timely execution thereof to meet the completion schedule under the Contract.</w:t>
      </w:r>
    </w:p>
    <w:p w:rsidR="00A008EB" w:rsidRPr="00010FF2" w:rsidRDefault="00A008EB" w:rsidP="00775578">
      <w:pPr>
        <w:pStyle w:val="ListParagraph"/>
        <w:numPr>
          <w:ilvl w:val="0"/>
          <w:numId w:val="193"/>
        </w:numPr>
        <w:spacing w:after="200" w:line="259" w:lineRule="auto"/>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This agreement shall be construed and interpreted in accordance with the Laws of India and the Courts of Delhi shall have exclusive jurisdiction.</w:t>
      </w:r>
    </w:p>
    <w:p w:rsidR="00A008EB" w:rsidRPr="00010FF2" w:rsidRDefault="00A008EB" w:rsidP="00775578">
      <w:pPr>
        <w:pStyle w:val="ListParagraph"/>
        <w:numPr>
          <w:ilvl w:val="0"/>
          <w:numId w:val="193"/>
        </w:numPr>
        <w:spacing w:after="200" w:line="259" w:lineRule="auto"/>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We, the Consortium partners agree that this Agreement shall be irrevocable and shall form an integral part of the Contract. We further agree that this Agreement shall continue to be enforceable till the successful completion of Contract and till KREDL discharges it.</w:t>
      </w:r>
    </w:p>
    <w:p w:rsidR="00A008EB" w:rsidRPr="00010FF2" w:rsidRDefault="00A008EB" w:rsidP="00775578">
      <w:pPr>
        <w:pStyle w:val="ListParagraph"/>
        <w:numPr>
          <w:ilvl w:val="0"/>
          <w:numId w:val="193"/>
        </w:numPr>
        <w:spacing w:after="200" w:line="259" w:lineRule="auto"/>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That this Agreement shall be operative from effective date of the Contract.</w:t>
      </w:r>
    </w:p>
    <w:p w:rsidR="00A008EB" w:rsidRPr="00010FF2" w:rsidRDefault="00A008EB" w:rsidP="008A1ED5">
      <w:pPr>
        <w:pStyle w:val="ListParagraph"/>
        <w:spacing w:after="200"/>
        <w:ind w:left="360"/>
        <w:jc w:val="both"/>
        <w:rPr>
          <w:rFonts w:asciiTheme="minorHAnsi" w:hAnsiTheme="minorHAnsi" w:cstheme="minorHAnsi"/>
          <w:color w:val="000000" w:themeColor="text1"/>
        </w:rPr>
      </w:pPr>
      <w:r w:rsidRPr="00010FF2">
        <w:rPr>
          <w:rFonts w:asciiTheme="minorHAnsi" w:hAnsiTheme="minorHAnsi" w:cstheme="minorHAnsi"/>
          <w:color w:val="000000" w:themeColor="text1"/>
        </w:rPr>
        <w:t xml:space="preserve">IN WITNESS WHEREOF, the Consortium partners through their authorized </w:t>
      </w:r>
      <w:proofErr w:type="gramStart"/>
      <w:r w:rsidRPr="00010FF2">
        <w:rPr>
          <w:rFonts w:asciiTheme="minorHAnsi" w:hAnsiTheme="minorHAnsi" w:cstheme="minorHAnsi"/>
          <w:color w:val="000000" w:themeColor="text1"/>
        </w:rPr>
        <w:t>representatives,</w:t>
      </w:r>
      <w:proofErr w:type="gramEnd"/>
      <w:r w:rsidRPr="00010FF2">
        <w:rPr>
          <w:rFonts w:asciiTheme="minorHAnsi" w:hAnsiTheme="minorHAnsi" w:cstheme="minorHAnsi"/>
          <w:color w:val="000000" w:themeColor="text1"/>
        </w:rPr>
        <w:t xml:space="preserve"> executed these present and affixed common seals of their respective companies, on the day, month and year first mentioned above.</w:t>
      </w:r>
    </w:p>
    <w:p w:rsidR="00A008EB" w:rsidRPr="00010FF2" w:rsidRDefault="00A008EB" w:rsidP="008A1ED5">
      <w:pPr>
        <w:pStyle w:val="ListParagraph"/>
        <w:spacing w:after="200"/>
        <w:ind w:left="360"/>
        <w:jc w:val="both"/>
        <w:rPr>
          <w:rFonts w:asciiTheme="minorHAnsi" w:hAnsiTheme="minorHAnsi" w:cstheme="minorHAnsi"/>
          <w:color w:val="000000" w:themeColor="text1"/>
        </w:rPr>
      </w:pP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4"/>
        <w:gridCol w:w="4612"/>
      </w:tblGrid>
      <w:tr w:rsidR="00A008EB" w:rsidRPr="00010FF2" w:rsidTr="00E23020">
        <w:tc>
          <w:tcPr>
            <w:tcW w:w="4604" w:type="dxa"/>
          </w:tcPr>
          <w:p w:rsidR="00A008EB" w:rsidRPr="00010FF2" w:rsidRDefault="00A008EB" w:rsidP="00E23020">
            <w:pPr>
              <w:pStyle w:val="ListParagraph"/>
              <w:spacing w:before="40" w:after="40"/>
              <w:ind w:left="0"/>
              <w:rPr>
                <w:rFonts w:asciiTheme="minorHAnsi" w:hAnsiTheme="minorHAnsi" w:cstheme="minorHAnsi"/>
                <w:color w:val="000000" w:themeColor="text1"/>
              </w:rPr>
            </w:pPr>
            <w:r w:rsidRPr="00010FF2">
              <w:rPr>
                <w:rFonts w:asciiTheme="minorHAnsi" w:hAnsiTheme="minorHAnsi" w:cstheme="minorHAnsi"/>
                <w:color w:val="000000" w:themeColor="text1"/>
              </w:rPr>
              <w:t>Witness:</w:t>
            </w:r>
          </w:p>
          <w:p w:rsidR="00A008EB" w:rsidRPr="00010FF2" w:rsidRDefault="00A008EB" w:rsidP="00E23020">
            <w:pPr>
              <w:pStyle w:val="ListParagraph"/>
              <w:spacing w:after="200"/>
              <w:ind w:left="0"/>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 xml:space="preserve">Common seal of M/s _____ has been affixed in my/our presence pursuant to Board of Resolution dated _____ </w:t>
            </w:r>
          </w:p>
          <w:p w:rsidR="00A008EB" w:rsidRPr="00010FF2" w:rsidRDefault="00A008EB" w:rsidP="00E23020">
            <w:pPr>
              <w:pStyle w:val="ListParagraph"/>
              <w:spacing w:after="200"/>
              <w:ind w:left="0"/>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Signature</w:t>
            </w:r>
          </w:p>
          <w:p w:rsidR="00A008EB" w:rsidRPr="00010FF2" w:rsidRDefault="00A008EB" w:rsidP="00E23020">
            <w:pPr>
              <w:pStyle w:val="ListParagraph"/>
              <w:spacing w:after="200"/>
              <w:ind w:left="0"/>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Name</w:t>
            </w:r>
          </w:p>
          <w:p w:rsidR="00A008EB" w:rsidRPr="00010FF2" w:rsidRDefault="00A008EB" w:rsidP="00E23020">
            <w:pPr>
              <w:pStyle w:val="ListParagraph"/>
              <w:spacing w:after="200"/>
              <w:ind w:left="0"/>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Designation</w:t>
            </w:r>
          </w:p>
        </w:tc>
        <w:tc>
          <w:tcPr>
            <w:tcW w:w="4612" w:type="dxa"/>
          </w:tcPr>
          <w:p w:rsidR="00A008EB" w:rsidRPr="00010FF2" w:rsidRDefault="00A008EB" w:rsidP="00E23020">
            <w:pPr>
              <w:pStyle w:val="ListParagraph"/>
              <w:spacing w:before="40" w:after="40"/>
              <w:ind w:left="0"/>
              <w:rPr>
                <w:rFonts w:asciiTheme="minorHAnsi" w:hAnsiTheme="minorHAnsi" w:cstheme="minorHAnsi"/>
                <w:color w:val="000000" w:themeColor="text1"/>
              </w:rPr>
            </w:pPr>
            <w:r w:rsidRPr="00010FF2">
              <w:rPr>
                <w:rFonts w:asciiTheme="minorHAnsi" w:hAnsiTheme="minorHAnsi" w:cstheme="minorHAnsi"/>
                <w:color w:val="000000" w:themeColor="text1"/>
              </w:rPr>
              <w:t>For M/s ______ (Consortium Partner-1)</w:t>
            </w:r>
          </w:p>
          <w:p w:rsidR="00A008EB" w:rsidRPr="00010FF2" w:rsidRDefault="00A008EB" w:rsidP="00E23020">
            <w:pPr>
              <w:pStyle w:val="ListParagraph"/>
              <w:spacing w:after="200"/>
              <w:ind w:left="0"/>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Signature of the Authorized representative</w:t>
            </w:r>
          </w:p>
          <w:p w:rsidR="00A008EB" w:rsidRPr="00010FF2" w:rsidRDefault="00A008EB" w:rsidP="00E23020">
            <w:pPr>
              <w:pStyle w:val="ListParagraph"/>
              <w:spacing w:after="200"/>
              <w:ind w:left="0"/>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 xml:space="preserve">Name </w:t>
            </w:r>
          </w:p>
          <w:p w:rsidR="00A008EB" w:rsidRPr="00010FF2" w:rsidRDefault="00A008EB" w:rsidP="00E23020">
            <w:pPr>
              <w:pStyle w:val="ListParagraph"/>
              <w:spacing w:after="200"/>
              <w:ind w:left="0"/>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Designation</w:t>
            </w:r>
          </w:p>
          <w:p w:rsidR="00A008EB" w:rsidRPr="00010FF2" w:rsidRDefault="00A008EB" w:rsidP="00E23020">
            <w:pPr>
              <w:pStyle w:val="ListParagraph"/>
              <w:spacing w:after="200"/>
              <w:ind w:left="0"/>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Common seal of the Company</w:t>
            </w:r>
          </w:p>
        </w:tc>
      </w:tr>
      <w:tr w:rsidR="00A008EB" w:rsidRPr="00010FF2" w:rsidTr="00E23020">
        <w:tc>
          <w:tcPr>
            <w:tcW w:w="4604" w:type="dxa"/>
          </w:tcPr>
          <w:p w:rsidR="00A008EB" w:rsidRPr="00010FF2" w:rsidRDefault="00A008EB" w:rsidP="00E23020">
            <w:pPr>
              <w:pStyle w:val="ListParagraph"/>
              <w:spacing w:before="40" w:after="40"/>
              <w:ind w:left="0"/>
              <w:rPr>
                <w:rFonts w:asciiTheme="minorHAnsi" w:hAnsiTheme="minorHAnsi" w:cstheme="minorHAnsi"/>
                <w:color w:val="000000" w:themeColor="text1"/>
              </w:rPr>
            </w:pPr>
            <w:r w:rsidRPr="00010FF2">
              <w:rPr>
                <w:rFonts w:asciiTheme="minorHAnsi" w:hAnsiTheme="minorHAnsi" w:cstheme="minorHAnsi"/>
                <w:color w:val="000000" w:themeColor="text1"/>
              </w:rPr>
              <w:t>Witness:</w:t>
            </w:r>
          </w:p>
          <w:p w:rsidR="00A008EB" w:rsidRPr="00010FF2" w:rsidRDefault="00A008EB" w:rsidP="00E23020">
            <w:pPr>
              <w:pStyle w:val="ListParagraph"/>
              <w:spacing w:after="200"/>
              <w:ind w:left="0"/>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 xml:space="preserve">Common seal of M/s _____ has been affixed in my/our presence pursuant to Board of Resolution dated _____ </w:t>
            </w:r>
          </w:p>
          <w:p w:rsidR="00A008EB" w:rsidRPr="00010FF2" w:rsidRDefault="00A008EB" w:rsidP="00E23020">
            <w:pPr>
              <w:pStyle w:val="ListParagraph"/>
              <w:spacing w:after="200"/>
              <w:ind w:left="0"/>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Signature</w:t>
            </w:r>
          </w:p>
          <w:p w:rsidR="00A008EB" w:rsidRPr="00010FF2" w:rsidRDefault="00A008EB" w:rsidP="00E23020">
            <w:pPr>
              <w:pStyle w:val="ListParagraph"/>
              <w:spacing w:after="200"/>
              <w:ind w:left="0"/>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Name</w:t>
            </w:r>
          </w:p>
          <w:p w:rsidR="00A008EB" w:rsidRDefault="00A008EB" w:rsidP="00E23020">
            <w:pPr>
              <w:pStyle w:val="ListParagraph"/>
              <w:spacing w:before="40" w:after="40"/>
              <w:ind w:left="0"/>
              <w:rPr>
                <w:rFonts w:asciiTheme="minorHAnsi" w:hAnsiTheme="minorHAnsi" w:cstheme="minorHAnsi"/>
                <w:color w:val="000000" w:themeColor="text1"/>
              </w:rPr>
            </w:pPr>
            <w:r w:rsidRPr="00010FF2">
              <w:rPr>
                <w:rFonts w:asciiTheme="minorHAnsi" w:hAnsiTheme="minorHAnsi" w:cstheme="minorHAnsi"/>
                <w:color w:val="000000" w:themeColor="text1"/>
              </w:rPr>
              <w:t>Designation</w:t>
            </w:r>
          </w:p>
          <w:p w:rsidR="008A1ED5" w:rsidRDefault="008A1ED5" w:rsidP="00E23020">
            <w:pPr>
              <w:pStyle w:val="ListParagraph"/>
              <w:spacing w:before="40" w:after="40"/>
              <w:ind w:left="0"/>
              <w:rPr>
                <w:rFonts w:asciiTheme="minorHAnsi" w:hAnsiTheme="minorHAnsi" w:cstheme="minorHAnsi"/>
                <w:color w:val="000000" w:themeColor="text1"/>
              </w:rPr>
            </w:pPr>
          </w:p>
          <w:p w:rsidR="008A1ED5" w:rsidRDefault="008A1ED5" w:rsidP="00E23020">
            <w:pPr>
              <w:pStyle w:val="ListParagraph"/>
              <w:spacing w:before="40" w:after="40"/>
              <w:ind w:left="0"/>
              <w:rPr>
                <w:rFonts w:asciiTheme="minorHAnsi" w:hAnsiTheme="minorHAnsi" w:cstheme="minorHAnsi"/>
                <w:color w:val="000000" w:themeColor="text1"/>
              </w:rPr>
            </w:pPr>
          </w:p>
          <w:p w:rsidR="008A1ED5" w:rsidRDefault="008A1ED5" w:rsidP="00E23020">
            <w:pPr>
              <w:pStyle w:val="ListParagraph"/>
              <w:spacing w:before="40" w:after="40"/>
              <w:ind w:left="0"/>
              <w:rPr>
                <w:rFonts w:asciiTheme="minorHAnsi" w:hAnsiTheme="minorHAnsi" w:cstheme="minorHAnsi"/>
                <w:color w:val="000000" w:themeColor="text1"/>
              </w:rPr>
            </w:pPr>
          </w:p>
          <w:p w:rsidR="008A1ED5" w:rsidRDefault="008A1ED5" w:rsidP="00E23020">
            <w:pPr>
              <w:pStyle w:val="ListParagraph"/>
              <w:spacing w:before="40" w:after="40"/>
              <w:ind w:left="0"/>
              <w:rPr>
                <w:rFonts w:asciiTheme="minorHAnsi" w:hAnsiTheme="minorHAnsi" w:cstheme="minorHAnsi"/>
                <w:color w:val="000000" w:themeColor="text1"/>
              </w:rPr>
            </w:pPr>
          </w:p>
          <w:p w:rsidR="008A1ED5" w:rsidRDefault="008A1ED5" w:rsidP="00E23020">
            <w:pPr>
              <w:pStyle w:val="ListParagraph"/>
              <w:spacing w:before="40" w:after="40"/>
              <w:ind w:left="0"/>
              <w:rPr>
                <w:rFonts w:asciiTheme="minorHAnsi" w:hAnsiTheme="minorHAnsi" w:cstheme="minorHAnsi"/>
                <w:color w:val="000000" w:themeColor="text1"/>
              </w:rPr>
            </w:pPr>
          </w:p>
          <w:p w:rsidR="008A1ED5" w:rsidRDefault="008A1ED5" w:rsidP="00E23020">
            <w:pPr>
              <w:pStyle w:val="ListParagraph"/>
              <w:spacing w:before="40" w:after="40"/>
              <w:ind w:left="0"/>
              <w:rPr>
                <w:rFonts w:asciiTheme="minorHAnsi" w:hAnsiTheme="minorHAnsi" w:cstheme="minorHAnsi"/>
                <w:color w:val="000000" w:themeColor="text1"/>
              </w:rPr>
            </w:pPr>
          </w:p>
          <w:p w:rsidR="008A1ED5" w:rsidRDefault="008A1ED5" w:rsidP="00E23020">
            <w:pPr>
              <w:pStyle w:val="ListParagraph"/>
              <w:spacing w:before="40" w:after="40"/>
              <w:ind w:left="0"/>
              <w:rPr>
                <w:rFonts w:asciiTheme="minorHAnsi" w:hAnsiTheme="minorHAnsi" w:cstheme="minorHAnsi"/>
                <w:color w:val="000000" w:themeColor="text1"/>
              </w:rPr>
            </w:pPr>
          </w:p>
          <w:p w:rsidR="008A1ED5" w:rsidRPr="00010FF2" w:rsidRDefault="008A1ED5" w:rsidP="00E23020">
            <w:pPr>
              <w:pStyle w:val="ListParagraph"/>
              <w:spacing w:before="40" w:after="40"/>
              <w:ind w:left="0"/>
              <w:rPr>
                <w:rFonts w:asciiTheme="minorHAnsi" w:hAnsiTheme="minorHAnsi" w:cstheme="minorHAnsi"/>
                <w:color w:val="000000" w:themeColor="text1"/>
              </w:rPr>
            </w:pPr>
          </w:p>
        </w:tc>
        <w:tc>
          <w:tcPr>
            <w:tcW w:w="4612" w:type="dxa"/>
          </w:tcPr>
          <w:p w:rsidR="00A008EB" w:rsidRPr="00010FF2" w:rsidRDefault="00A008EB" w:rsidP="00E23020">
            <w:pPr>
              <w:pStyle w:val="ListParagraph"/>
              <w:spacing w:before="40" w:after="40"/>
              <w:ind w:left="0"/>
              <w:rPr>
                <w:rFonts w:asciiTheme="minorHAnsi" w:hAnsiTheme="minorHAnsi" w:cstheme="minorHAnsi"/>
                <w:color w:val="000000" w:themeColor="text1"/>
              </w:rPr>
            </w:pPr>
            <w:r w:rsidRPr="00010FF2">
              <w:rPr>
                <w:rFonts w:asciiTheme="minorHAnsi" w:hAnsiTheme="minorHAnsi" w:cstheme="minorHAnsi"/>
                <w:color w:val="000000" w:themeColor="text1"/>
              </w:rPr>
              <w:lastRenderedPageBreak/>
              <w:t>For M/s ______ (Consortium Partner-1)</w:t>
            </w:r>
          </w:p>
          <w:p w:rsidR="00A008EB" w:rsidRPr="00010FF2" w:rsidRDefault="00A008EB" w:rsidP="00E23020">
            <w:pPr>
              <w:pStyle w:val="ListParagraph"/>
              <w:spacing w:after="200"/>
              <w:ind w:left="0"/>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Signature of the Authorized representative</w:t>
            </w:r>
          </w:p>
          <w:p w:rsidR="00A008EB" w:rsidRPr="00010FF2" w:rsidRDefault="00A008EB" w:rsidP="00E23020">
            <w:pPr>
              <w:pStyle w:val="ListParagraph"/>
              <w:spacing w:after="200"/>
              <w:ind w:left="0"/>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 xml:space="preserve">Name </w:t>
            </w:r>
          </w:p>
          <w:p w:rsidR="00A008EB" w:rsidRPr="00010FF2" w:rsidRDefault="00A008EB" w:rsidP="00E23020">
            <w:pPr>
              <w:pStyle w:val="ListParagraph"/>
              <w:spacing w:after="200"/>
              <w:ind w:left="0"/>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Designation</w:t>
            </w:r>
          </w:p>
          <w:p w:rsidR="00A008EB" w:rsidRPr="00010FF2" w:rsidRDefault="00A008EB" w:rsidP="00E23020">
            <w:pPr>
              <w:pStyle w:val="ListParagraph"/>
              <w:spacing w:before="40" w:after="40"/>
              <w:ind w:left="0"/>
              <w:rPr>
                <w:rFonts w:asciiTheme="minorHAnsi" w:hAnsiTheme="minorHAnsi" w:cstheme="minorHAnsi"/>
                <w:color w:val="000000" w:themeColor="text1"/>
              </w:rPr>
            </w:pPr>
            <w:r w:rsidRPr="00010FF2">
              <w:rPr>
                <w:rFonts w:asciiTheme="minorHAnsi" w:hAnsiTheme="minorHAnsi" w:cstheme="minorHAnsi"/>
                <w:color w:val="000000" w:themeColor="text1"/>
              </w:rPr>
              <w:t>Common seal of the Company</w:t>
            </w:r>
          </w:p>
        </w:tc>
      </w:tr>
    </w:tbl>
    <w:p w:rsidR="00A008EB" w:rsidRPr="00010FF2" w:rsidRDefault="00A008EB" w:rsidP="00A008EB">
      <w:pPr>
        <w:spacing w:after="200"/>
        <w:rPr>
          <w:rFonts w:asciiTheme="minorHAnsi" w:hAnsiTheme="minorHAnsi" w:cstheme="minorHAnsi"/>
          <w:b/>
          <w:color w:val="000000" w:themeColor="text1"/>
        </w:rPr>
      </w:pPr>
      <w:r w:rsidRPr="00010FF2">
        <w:rPr>
          <w:rFonts w:asciiTheme="minorHAnsi" w:hAnsiTheme="minorHAnsi" w:cstheme="minorHAnsi"/>
          <w:b/>
          <w:color w:val="000000" w:themeColor="text1"/>
        </w:rPr>
        <w:lastRenderedPageBreak/>
        <w:t>8. Form of indemnity bond the removal/ disposal of scrap/ disposal of surplus material</w:t>
      </w:r>
    </w:p>
    <w:p w:rsidR="00A008EB" w:rsidRPr="00010FF2" w:rsidRDefault="00A008EB" w:rsidP="00A008EB">
      <w:pPr>
        <w:spacing w:after="200"/>
        <w:jc w:val="center"/>
        <w:rPr>
          <w:rFonts w:asciiTheme="minorHAnsi" w:hAnsiTheme="minorHAnsi" w:cstheme="minorHAnsi"/>
          <w:color w:val="000000" w:themeColor="text1"/>
        </w:rPr>
      </w:pPr>
      <w:r w:rsidRPr="00010FF2">
        <w:rPr>
          <w:rFonts w:asciiTheme="minorHAnsi" w:hAnsiTheme="minorHAnsi" w:cstheme="minorHAnsi"/>
          <w:color w:val="000000" w:themeColor="text1"/>
        </w:rPr>
        <w:t>(To be executed on stamp paper of appropriate value)</w:t>
      </w:r>
    </w:p>
    <w:p w:rsidR="00A008EB" w:rsidRPr="00010FF2" w:rsidRDefault="00A008EB" w:rsidP="00A008EB">
      <w:pPr>
        <w:spacing w:after="200"/>
        <w:jc w:val="center"/>
        <w:rPr>
          <w:rFonts w:asciiTheme="minorHAnsi" w:hAnsiTheme="minorHAnsi" w:cstheme="minorHAnsi"/>
          <w:b/>
          <w:color w:val="000000" w:themeColor="text1"/>
        </w:rPr>
      </w:pPr>
      <w:r w:rsidRPr="00010FF2">
        <w:rPr>
          <w:rFonts w:asciiTheme="minorHAnsi" w:hAnsiTheme="minorHAnsi" w:cstheme="minorHAnsi"/>
          <w:b/>
          <w:color w:val="000000" w:themeColor="text1"/>
        </w:rPr>
        <w:t>Indemnity Bond</w:t>
      </w:r>
    </w:p>
    <w:p w:rsidR="00A008EB" w:rsidRPr="00010FF2" w:rsidRDefault="00A008EB" w:rsidP="008A1ED5">
      <w:pPr>
        <w:spacing w:after="200"/>
        <w:jc w:val="both"/>
        <w:rPr>
          <w:rFonts w:asciiTheme="minorHAnsi" w:hAnsiTheme="minorHAnsi" w:cstheme="minorHAnsi"/>
          <w:color w:val="000000" w:themeColor="text1"/>
        </w:rPr>
      </w:pPr>
      <w:r w:rsidRPr="00010FF2">
        <w:rPr>
          <w:rFonts w:asciiTheme="minorHAnsi" w:hAnsiTheme="minorHAnsi" w:cstheme="minorHAnsi"/>
          <w:color w:val="000000" w:themeColor="text1"/>
        </w:rPr>
        <w:t>This indemnity bond executed this ____ day of _____ 20__ by _____ (Name of Company), a Company registered under the Companies Act, 1956/ Partnership Firm/ Proprietary Concern and having its registered office(s) at _____ (Office Address) hereinafter called the Indemnifier(s)/Contractor(s) (which expression shall, unless excluded by or repugnant to the context, be deemed to mean and include its successors, administrators, executors and permitted assigns).</w:t>
      </w:r>
    </w:p>
    <w:p w:rsidR="00A008EB" w:rsidRPr="00010FF2" w:rsidRDefault="00A008EB" w:rsidP="008A1ED5">
      <w:pPr>
        <w:spacing w:after="200"/>
        <w:jc w:val="both"/>
        <w:rPr>
          <w:rFonts w:asciiTheme="minorHAnsi" w:hAnsiTheme="minorHAnsi" w:cstheme="minorHAnsi"/>
          <w:color w:val="000000" w:themeColor="text1"/>
        </w:rPr>
      </w:pPr>
      <w:r w:rsidRPr="00010FF2">
        <w:rPr>
          <w:rFonts w:asciiTheme="minorHAnsi" w:hAnsiTheme="minorHAnsi" w:cstheme="minorHAnsi"/>
          <w:color w:val="000000" w:themeColor="text1"/>
        </w:rPr>
        <w:t>In favor of</w:t>
      </w:r>
    </w:p>
    <w:p w:rsidR="00A008EB" w:rsidRPr="00010FF2" w:rsidRDefault="00A008EB" w:rsidP="008A1ED5">
      <w:pPr>
        <w:spacing w:after="200"/>
        <w:jc w:val="both"/>
        <w:rPr>
          <w:rFonts w:asciiTheme="minorHAnsi" w:hAnsiTheme="minorHAnsi" w:cstheme="minorHAnsi"/>
          <w:color w:val="000000" w:themeColor="text1"/>
        </w:rPr>
      </w:pPr>
      <w:r w:rsidRPr="00010FF2">
        <w:rPr>
          <w:rFonts w:asciiTheme="minorHAnsi" w:hAnsiTheme="minorHAnsi" w:cstheme="minorHAnsi"/>
          <w:color w:val="000000" w:themeColor="text1"/>
        </w:rPr>
        <w:t>KREDL ____</w:t>
      </w:r>
    </w:p>
    <w:p w:rsidR="00A008EB" w:rsidRPr="00010FF2" w:rsidRDefault="00A008EB" w:rsidP="00775578">
      <w:pPr>
        <w:pStyle w:val="ListParagraph"/>
        <w:numPr>
          <w:ilvl w:val="0"/>
          <w:numId w:val="194"/>
        </w:numPr>
        <w:spacing w:after="200" w:line="269" w:lineRule="auto"/>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 xml:space="preserve">KREDL has awarded the Contractor(s), contract for execution of work ("Scope of Work") as mentioned in the contract agreement no _____ dated _____, entered into between KREDL and Contractor(s), relating to _______ (Name &amp; Address of Facilities/Station) (hereinafter called 'the Facilities'). </w:t>
      </w:r>
    </w:p>
    <w:p w:rsidR="00A008EB" w:rsidRPr="00010FF2" w:rsidRDefault="00A008EB" w:rsidP="00775578">
      <w:pPr>
        <w:pStyle w:val="ListParagraph"/>
        <w:numPr>
          <w:ilvl w:val="0"/>
          <w:numId w:val="194"/>
        </w:numPr>
        <w:spacing w:after="200" w:line="269" w:lineRule="auto"/>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The Indemnifier(s) for the purpose of execution of its Scope of Work had from time to time procured and stored ______ (Details of material) at the project site.</w:t>
      </w:r>
    </w:p>
    <w:p w:rsidR="00A008EB" w:rsidRPr="00010FF2" w:rsidRDefault="00A008EB" w:rsidP="00775578">
      <w:pPr>
        <w:pStyle w:val="ListParagraph"/>
        <w:numPr>
          <w:ilvl w:val="0"/>
          <w:numId w:val="194"/>
        </w:numPr>
        <w:spacing w:after="200" w:line="269" w:lineRule="auto"/>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After completion of the Scope of Work by Indemnifier(s), it has been identified that scrap _____ (Details of scrap material &amp; its quantity) and/or surplus _____ (Details of Surplus Material &amp; its Quantity) belonging to Indemnifier(s) is lying at the said Facilities Site.</w:t>
      </w:r>
    </w:p>
    <w:p w:rsidR="00A008EB" w:rsidRPr="00010FF2" w:rsidRDefault="00A008EB" w:rsidP="00775578">
      <w:pPr>
        <w:pStyle w:val="ListParagraph"/>
        <w:numPr>
          <w:ilvl w:val="0"/>
          <w:numId w:val="194"/>
        </w:numPr>
        <w:spacing w:after="200" w:line="269" w:lineRule="auto"/>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Now, the scrap ______ (Details of Scrap Material &amp; its Quantity) and/ or surplus ______ (Details of Surplus Material &amp; its Quantity) belonging to the Indemnifier(s), requires to be removed by Indemnifier(s) from the Facilities Site</w:t>
      </w:r>
    </w:p>
    <w:p w:rsidR="00A008EB" w:rsidRPr="00010FF2" w:rsidRDefault="00A008EB" w:rsidP="008A1ED5">
      <w:pPr>
        <w:pStyle w:val="ListParagraph"/>
        <w:spacing w:after="200" w:line="269" w:lineRule="auto"/>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NOW THEREFORE THIS INDEMNITY BOND WITNESSETH AS UNDER:</w:t>
      </w:r>
    </w:p>
    <w:p w:rsidR="00A008EB" w:rsidRPr="00010FF2" w:rsidRDefault="00A008EB" w:rsidP="00775578">
      <w:pPr>
        <w:pStyle w:val="ListParagraph"/>
        <w:numPr>
          <w:ilvl w:val="0"/>
          <w:numId w:val="195"/>
        </w:numPr>
        <w:spacing w:after="200" w:line="269" w:lineRule="auto"/>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That Indemnifier(s) by way of this indemnity requests KREDL to issue necessary exit gate pass(es) in favor of Indemnifier(s) for removal of scrap _____ (details of Scrap Material &amp; its Quantity) _____ and/ or surplus _______ (details of Surplus Material &amp; its Quantity) belonging to Indemnifier(s), from the project.</w:t>
      </w:r>
    </w:p>
    <w:p w:rsidR="00A008EB" w:rsidRPr="00010FF2" w:rsidRDefault="00A008EB" w:rsidP="00775578">
      <w:pPr>
        <w:pStyle w:val="ListParagraph"/>
        <w:numPr>
          <w:ilvl w:val="0"/>
          <w:numId w:val="195"/>
        </w:numPr>
        <w:spacing w:after="200" w:line="269" w:lineRule="auto"/>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That as per KREDL's procedure, Indemnifier(s) shall ensure loading of trucks for clearing of its scrap _____ (details of Scrap Material &amp; its Quantity) and/ or surplus _______ (details of Surplus Material &amp; its Quantity) by itself, as aforesaid, under the supervision of CISF personnel.</w:t>
      </w:r>
    </w:p>
    <w:p w:rsidR="00A008EB" w:rsidRPr="00010FF2" w:rsidRDefault="00A008EB" w:rsidP="00775578">
      <w:pPr>
        <w:pStyle w:val="ListParagraph"/>
        <w:numPr>
          <w:ilvl w:val="0"/>
          <w:numId w:val="195"/>
        </w:numPr>
        <w:spacing w:after="200" w:line="269" w:lineRule="auto"/>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That Indemnifier(s) in consideration of the premises above, for itself and its respective, executors, administrators and assigns, jointly and severally agree and undertake from time to time and at all times hereafter to indemnify KREDL and keep KREDL indemnified from and against all claims, demands, actions, liabilities and expenses which may be made or taken against or incurred by KREDL by reason of the issue of necessary gate pass(es) by KREDL and permitting Indemnifier(s) to remove scrap _______ (details of Scrap Material &amp; its Quantity) and/ or surplus  _____ (details of Surplus Material &amp; its Quantity) belonging to Indemnifier(s), from the project.</w:t>
      </w:r>
    </w:p>
    <w:p w:rsidR="00A008EB" w:rsidRPr="00010FF2" w:rsidRDefault="00A008EB" w:rsidP="00775578">
      <w:pPr>
        <w:pStyle w:val="ListParagraph"/>
        <w:numPr>
          <w:ilvl w:val="0"/>
          <w:numId w:val="195"/>
        </w:numPr>
        <w:spacing w:after="200" w:line="269" w:lineRule="auto"/>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 xml:space="preserve">That Indemnifier(s) undertakes to indemnify and keep KREDL harmless from any act of omission or negligence on the part of the Contractor in following the statutory requirements with regard to </w:t>
      </w:r>
      <w:r w:rsidRPr="00010FF2">
        <w:rPr>
          <w:rFonts w:asciiTheme="minorHAnsi" w:hAnsiTheme="minorHAnsi" w:cstheme="minorHAnsi"/>
          <w:color w:val="000000" w:themeColor="text1"/>
        </w:rPr>
        <w:lastRenderedPageBreak/>
        <w:t>removal/disposal of scrap and surplus belonging to Indemnifier(s), from the Facilities Site aforesaid, by the Indemnifier(s). Further, in case the laws require KREDL to take prior permission of the relevant Authorities before handing over the scrap and/or surplus to the Indemnifier, the same shall be obtained by the Indemnifier on behalf of KREDL.</w:t>
      </w:r>
    </w:p>
    <w:p w:rsidR="00A008EB" w:rsidRPr="00010FF2" w:rsidRDefault="00A008EB" w:rsidP="008A1ED5">
      <w:pPr>
        <w:pStyle w:val="ListParagraph"/>
        <w:spacing w:after="200" w:line="269" w:lineRule="auto"/>
        <w:ind w:left="360"/>
        <w:jc w:val="both"/>
        <w:rPr>
          <w:rFonts w:asciiTheme="minorHAnsi" w:hAnsiTheme="minorHAnsi" w:cstheme="minorHAnsi"/>
          <w:color w:val="000000" w:themeColor="text1"/>
        </w:rPr>
      </w:pPr>
      <w:r w:rsidRPr="00010FF2">
        <w:rPr>
          <w:rFonts w:asciiTheme="minorHAnsi" w:hAnsiTheme="minorHAnsi" w:cstheme="minorHAnsi"/>
          <w:color w:val="000000" w:themeColor="text1"/>
        </w:rPr>
        <w:t>INWITNESS WHEREOF, the Indemnifier(s), through its authorized representative, has executed these presents on the Day, Month and Year first mentioned above at ____ (Name of place).</w:t>
      </w:r>
    </w:p>
    <w:p w:rsidR="00A008EB" w:rsidRPr="00010FF2" w:rsidRDefault="00A008EB" w:rsidP="008A1ED5">
      <w:pPr>
        <w:pStyle w:val="ListParagraph"/>
        <w:spacing w:after="200" w:line="269" w:lineRule="auto"/>
        <w:ind w:left="360"/>
        <w:contextualSpacing w:val="0"/>
        <w:jc w:val="both"/>
        <w:rPr>
          <w:rFonts w:asciiTheme="minorHAnsi" w:hAnsiTheme="minorHAnsi" w:cstheme="minorHAnsi"/>
          <w:color w:val="000000" w:themeColor="text1"/>
        </w:rPr>
      </w:pP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2"/>
        <w:gridCol w:w="4614"/>
      </w:tblGrid>
      <w:tr w:rsidR="00A008EB" w:rsidRPr="00010FF2" w:rsidTr="00E23020">
        <w:tc>
          <w:tcPr>
            <w:tcW w:w="4788" w:type="dxa"/>
          </w:tcPr>
          <w:p w:rsidR="00A008EB" w:rsidRPr="00010FF2" w:rsidRDefault="00A008EB" w:rsidP="00E23020">
            <w:pPr>
              <w:pStyle w:val="ListParagraph"/>
              <w:spacing w:before="40" w:after="40" w:line="269" w:lineRule="auto"/>
              <w:ind w:left="0"/>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Witness:</w:t>
            </w:r>
          </w:p>
        </w:tc>
        <w:tc>
          <w:tcPr>
            <w:tcW w:w="4788" w:type="dxa"/>
          </w:tcPr>
          <w:p w:rsidR="00A008EB" w:rsidRPr="00010FF2" w:rsidRDefault="00A008EB" w:rsidP="00E23020">
            <w:pPr>
              <w:pStyle w:val="ListParagraph"/>
              <w:spacing w:before="40" w:after="40" w:line="269" w:lineRule="auto"/>
              <w:ind w:left="0"/>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Indemnifier</w:t>
            </w:r>
          </w:p>
        </w:tc>
      </w:tr>
      <w:tr w:rsidR="00A008EB" w:rsidRPr="00010FF2" w:rsidTr="00E23020">
        <w:tc>
          <w:tcPr>
            <w:tcW w:w="4788" w:type="dxa"/>
          </w:tcPr>
          <w:p w:rsidR="00A008EB" w:rsidRPr="00010FF2" w:rsidRDefault="00A008EB" w:rsidP="00775578">
            <w:pPr>
              <w:pStyle w:val="ListParagraph"/>
              <w:numPr>
                <w:ilvl w:val="0"/>
                <w:numId w:val="196"/>
              </w:numPr>
              <w:spacing w:before="40" w:after="40" w:line="269" w:lineRule="auto"/>
              <w:ind w:left="360"/>
              <w:contextualSpacing w:val="0"/>
              <w:rPr>
                <w:rFonts w:asciiTheme="minorHAnsi" w:hAnsiTheme="minorHAnsi" w:cstheme="minorHAnsi"/>
                <w:color w:val="000000" w:themeColor="text1"/>
              </w:rPr>
            </w:pPr>
          </w:p>
        </w:tc>
        <w:tc>
          <w:tcPr>
            <w:tcW w:w="4788" w:type="dxa"/>
          </w:tcPr>
          <w:p w:rsidR="00A008EB" w:rsidRPr="00010FF2" w:rsidRDefault="00A008EB" w:rsidP="00E23020">
            <w:pPr>
              <w:pStyle w:val="ListParagraph"/>
              <w:spacing w:before="40" w:after="40" w:line="269" w:lineRule="auto"/>
              <w:ind w:left="0"/>
              <w:contextualSpacing w:val="0"/>
              <w:rPr>
                <w:rFonts w:asciiTheme="minorHAnsi" w:hAnsiTheme="minorHAnsi" w:cstheme="minorHAnsi"/>
                <w:color w:val="000000" w:themeColor="text1"/>
              </w:rPr>
            </w:pPr>
          </w:p>
        </w:tc>
      </w:tr>
      <w:tr w:rsidR="00A008EB" w:rsidRPr="00010FF2" w:rsidTr="00E23020">
        <w:tc>
          <w:tcPr>
            <w:tcW w:w="4788" w:type="dxa"/>
          </w:tcPr>
          <w:p w:rsidR="00A008EB" w:rsidRPr="00010FF2" w:rsidRDefault="00A008EB" w:rsidP="00775578">
            <w:pPr>
              <w:pStyle w:val="ListParagraph"/>
              <w:numPr>
                <w:ilvl w:val="0"/>
                <w:numId w:val="196"/>
              </w:numPr>
              <w:spacing w:before="40" w:after="40" w:line="269" w:lineRule="auto"/>
              <w:ind w:left="360"/>
              <w:contextualSpacing w:val="0"/>
              <w:rPr>
                <w:rFonts w:asciiTheme="minorHAnsi" w:hAnsiTheme="minorHAnsi" w:cstheme="minorHAnsi"/>
                <w:color w:val="000000" w:themeColor="text1"/>
              </w:rPr>
            </w:pPr>
          </w:p>
        </w:tc>
        <w:tc>
          <w:tcPr>
            <w:tcW w:w="4788" w:type="dxa"/>
          </w:tcPr>
          <w:p w:rsidR="00A008EB" w:rsidRPr="00010FF2" w:rsidRDefault="00A008EB" w:rsidP="00E23020">
            <w:pPr>
              <w:pStyle w:val="ListParagraph"/>
              <w:spacing w:before="40" w:after="40" w:line="269" w:lineRule="auto"/>
              <w:ind w:left="0"/>
              <w:contextualSpacing w:val="0"/>
              <w:rPr>
                <w:rFonts w:asciiTheme="minorHAnsi" w:hAnsiTheme="minorHAnsi" w:cstheme="minorHAnsi"/>
                <w:color w:val="000000" w:themeColor="text1"/>
              </w:rPr>
            </w:pPr>
            <w:r w:rsidRPr="00010FF2">
              <w:rPr>
                <w:rFonts w:asciiTheme="minorHAnsi" w:hAnsiTheme="minorHAnsi" w:cstheme="minorHAnsi"/>
                <w:color w:val="000000" w:themeColor="text1"/>
              </w:rPr>
              <w:t>(Authorized Signatory)</w:t>
            </w:r>
          </w:p>
        </w:tc>
      </w:tr>
    </w:tbl>
    <w:p w:rsidR="00A008EB" w:rsidRPr="00010FF2" w:rsidRDefault="00A008EB" w:rsidP="00A008EB">
      <w:pPr>
        <w:pStyle w:val="ListParagraph"/>
        <w:spacing w:after="200" w:line="269" w:lineRule="auto"/>
        <w:ind w:left="360"/>
        <w:contextualSpacing w:val="0"/>
        <w:rPr>
          <w:rFonts w:asciiTheme="minorHAnsi" w:hAnsiTheme="minorHAnsi" w:cstheme="minorHAnsi"/>
          <w:color w:val="000000" w:themeColor="text1"/>
        </w:rPr>
      </w:pPr>
    </w:p>
    <w:p w:rsidR="00A008EB" w:rsidRPr="00010FF2" w:rsidRDefault="00A008EB" w:rsidP="00A008EB">
      <w:pPr>
        <w:rPr>
          <w:rFonts w:asciiTheme="minorHAnsi" w:hAnsiTheme="minorHAnsi" w:cstheme="minorHAnsi"/>
          <w:b/>
          <w:color w:val="000000" w:themeColor="text1"/>
        </w:rPr>
      </w:pPr>
      <w:r w:rsidRPr="00010FF2">
        <w:rPr>
          <w:rFonts w:asciiTheme="minorHAnsi" w:hAnsiTheme="minorHAnsi" w:cstheme="minorHAnsi"/>
          <w:color w:val="000000" w:themeColor="text1"/>
        </w:rPr>
        <w:br w:type="page"/>
      </w:r>
      <w:r w:rsidRPr="00010FF2">
        <w:rPr>
          <w:rFonts w:asciiTheme="minorHAnsi" w:hAnsiTheme="minorHAnsi" w:cstheme="minorHAnsi"/>
          <w:b/>
          <w:color w:val="000000" w:themeColor="text1"/>
        </w:rPr>
        <w:lastRenderedPageBreak/>
        <w:t>9. Performance Security for operation &amp; maintenance (O&amp;M)</w:t>
      </w:r>
    </w:p>
    <w:p w:rsidR="00A008EB" w:rsidRPr="00010FF2" w:rsidRDefault="00A008EB" w:rsidP="00A008EB">
      <w:pPr>
        <w:pStyle w:val="ListParagraph"/>
        <w:spacing w:line="480" w:lineRule="auto"/>
        <w:ind w:left="504"/>
        <w:jc w:val="center"/>
        <w:rPr>
          <w:rFonts w:asciiTheme="minorHAnsi" w:hAnsiTheme="minorHAnsi" w:cstheme="minorHAnsi"/>
          <w:color w:val="000000" w:themeColor="text1"/>
        </w:rPr>
      </w:pPr>
      <w:r w:rsidRPr="00010FF2">
        <w:rPr>
          <w:rFonts w:asciiTheme="minorHAnsi" w:hAnsiTheme="minorHAnsi" w:cstheme="minorHAnsi"/>
          <w:b/>
          <w:color w:val="000000" w:themeColor="text1"/>
          <w:w w:val="105"/>
        </w:rPr>
        <w:t>Bank Guarantee for Operations and Maintenance Period</w:t>
      </w:r>
    </w:p>
    <w:p w:rsidR="00A008EB" w:rsidRPr="00010FF2" w:rsidRDefault="00A008EB" w:rsidP="00A008EB">
      <w:pPr>
        <w:pStyle w:val="ListParagraph"/>
        <w:spacing w:before="216"/>
        <w:ind w:left="504"/>
        <w:jc w:val="center"/>
        <w:rPr>
          <w:rFonts w:asciiTheme="minorHAnsi" w:hAnsiTheme="minorHAnsi" w:cstheme="minorHAnsi"/>
          <w:color w:val="000000" w:themeColor="text1"/>
          <w:spacing w:val="8"/>
        </w:rPr>
      </w:pPr>
      <w:r w:rsidRPr="00010FF2">
        <w:rPr>
          <w:rFonts w:asciiTheme="minorHAnsi" w:hAnsiTheme="minorHAnsi" w:cstheme="minorHAnsi"/>
          <w:color w:val="000000" w:themeColor="text1"/>
          <w:spacing w:val="3"/>
        </w:rPr>
        <w:t>(To be on non-judicial stamp paper of appropriate value as per Stamp Act relevant to place of execution)</w:t>
      </w:r>
    </w:p>
    <w:p w:rsidR="00A008EB" w:rsidRPr="00010FF2" w:rsidRDefault="00A008EB" w:rsidP="00A008EB">
      <w:pPr>
        <w:pStyle w:val="ListParagraph"/>
        <w:tabs>
          <w:tab w:val="right" w:leader="dot" w:pos="9413"/>
        </w:tabs>
        <w:spacing w:before="180" w:line="204" w:lineRule="auto"/>
        <w:ind w:left="504"/>
        <w:rPr>
          <w:rFonts w:asciiTheme="minorHAnsi" w:hAnsiTheme="minorHAnsi" w:cstheme="minorHAnsi"/>
          <w:color w:val="000000" w:themeColor="text1"/>
          <w:spacing w:val="6"/>
        </w:rPr>
      </w:pPr>
    </w:p>
    <w:p w:rsidR="00A008EB" w:rsidRPr="00010FF2" w:rsidRDefault="00A008EB" w:rsidP="00A008EB">
      <w:pPr>
        <w:tabs>
          <w:tab w:val="right" w:leader="dot" w:pos="9413"/>
        </w:tabs>
        <w:spacing w:after="200" w:line="204" w:lineRule="auto"/>
        <w:rPr>
          <w:rFonts w:asciiTheme="minorHAnsi" w:hAnsiTheme="minorHAnsi" w:cstheme="minorHAnsi"/>
          <w:color w:val="000000" w:themeColor="text1"/>
        </w:rPr>
      </w:pPr>
      <w:proofErr w:type="gramStart"/>
      <w:r w:rsidRPr="00010FF2">
        <w:rPr>
          <w:rFonts w:asciiTheme="minorHAnsi" w:hAnsiTheme="minorHAnsi" w:cstheme="minorHAnsi"/>
          <w:color w:val="000000" w:themeColor="text1"/>
          <w:spacing w:val="6"/>
        </w:rPr>
        <w:t>Bank Guarantee No.</w:t>
      </w:r>
      <w:proofErr w:type="gramEnd"/>
      <w:r w:rsidRPr="00010FF2">
        <w:rPr>
          <w:rFonts w:asciiTheme="minorHAnsi" w:hAnsiTheme="minorHAnsi" w:cstheme="minorHAnsi"/>
          <w:color w:val="000000" w:themeColor="text1"/>
          <w:spacing w:val="6"/>
        </w:rPr>
        <w:t xml:space="preserve"> </w:t>
      </w:r>
    </w:p>
    <w:p w:rsidR="00A008EB" w:rsidRPr="00010FF2" w:rsidRDefault="00A008EB" w:rsidP="00A008EB">
      <w:pPr>
        <w:tabs>
          <w:tab w:val="right" w:leader="dot" w:pos="9269"/>
        </w:tabs>
        <w:spacing w:before="252" w:line="204" w:lineRule="auto"/>
        <w:rPr>
          <w:rFonts w:asciiTheme="minorHAnsi" w:hAnsiTheme="minorHAnsi" w:cstheme="minorHAnsi"/>
          <w:color w:val="000000" w:themeColor="text1"/>
        </w:rPr>
      </w:pPr>
      <w:r w:rsidRPr="00010FF2">
        <w:rPr>
          <w:rFonts w:asciiTheme="minorHAnsi" w:hAnsiTheme="minorHAnsi" w:cstheme="minorHAnsi"/>
          <w:color w:val="000000" w:themeColor="text1"/>
        </w:rPr>
        <w:t>Date</w:t>
      </w:r>
    </w:p>
    <w:p w:rsidR="00A008EB" w:rsidRPr="00010FF2" w:rsidRDefault="00A008EB" w:rsidP="00A008EB">
      <w:pPr>
        <w:tabs>
          <w:tab w:val="right" w:leader="dot" w:pos="9269"/>
        </w:tabs>
        <w:spacing w:before="252" w:line="204" w:lineRule="auto"/>
        <w:rPr>
          <w:rFonts w:asciiTheme="minorHAnsi" w:hAnsiTheme="minorHAnsi" w:cstheme="minorHAnsi"/>
          <w:color w:val="000000" w:themeColor="text1"/>
        </w:rPr>
      </w:pPr>
      <w:r w:rsidRPr="00010FF2">
        <w:rPr>
          <w:rFonts w:asciiTheme="minorHAnsi" w:hAnsiTheme="minorHAnsi" w:cstheme="minorHAnsi"/>
          <w:color w:val="000000" w:themeColor="text1"/>
        </w:rPr>
        <w:t>To,</w:t>
      </w:r>
    </w:p>
    <w:p w:rsidR="00A008EB" w:rsidRPr="00010FF2" w:rsidRDefault="00A008EB" w:rsidP="00A008EB">
      <w:pPr>
        <w:spacing w:after="0"/>
        <w:rPr>
          <w:rFonts w:asciiTheme="minorHAnsi" w:eastAsia="Calisto MT" w:hAnsiTheme="minorHAnsi" w:cstheme="minorHAnsi"/>
          <w:color w:val="000000" w:themeColor="text1"/>
        </w:rPr>
      </w:pPr>
      <w:r w:rsidRPr="00010FF2">
        <w:rPr>
          <w:rFonts w:asciiTheme="minorHAnsi" w:eastAsia="Calisto MT" w:hAnsiTheme="minorHAnsi" w:cstheme="minorHAnsi"/>
          <w:color w:val="000000" w:themeColor="text1"/>
        </w:rPr>
        <w:t>Karnataka Renewable Energy Development Limited (KREDL),</w:t>
      </w:r>
    </w:p>
    <w:p w:rsidR="001A77F9" w:rsidRPr="00010FF2" w:rsidRDefault="008B4317" w:rsidP="001A77F9">
      <w:pPr>
        <w:spacing w:after="0"/>
        <w:rPr>
          <w:rFonts w:asciiTheme="minorHAnsi" w:eastAsia="Calisto MT" w:hAnsiTheme="minorHAnsi" w:cstheme="minorHAnsi"/>
          <w:color w:val="000000" w:themeColor="text1"/>
        </w:rPr>
      </w:pPr>
      <w:r w:rsidRPr="00010FF2">
        <w:rPr>
          <w:rFonts w:asciiTheme="minorHAnsi" w:eastAsia="Calisto MT" w:hAnsiTheme="minorHAnsi" w:cstheme="minorHAnsi"/>
          <w:color w:val="000000" w:themeColor="text1"/>
        </w:rPr>
        <w:t>Head Office, #6/13/1, 10th Block, 2nd Stage,</w:t>
      </w:r>
    </w:p>
    <w:p w:rsidR="001A77F9" w:rsidRPr="00010FF2" w:rsidRDefault="008B4317" w:rsidP="001A77F9">
      <w:pPr>
        <w:spacing w:after="0"/>
        <w:rPr>
          <w:rFonts w:asciiTheme="minorHAnsi" w:eastAsia="Calisto MT" w:hAnsiTheme="minorHAnsi" w:cstheme="minorHAnsi"/>
          <w:color w:val="000000" w:themeColor="text1"/>
        </w:rPr>
      </w:pPr>
      <w:r w:rsidRPr="00010FF2">
        <w:rPr>
          <w:rFonts w:asciiTheme="minorHAnsi" w:eastAsia="Calisto MT" w:hAnsiTheme="minorHAnsi" w:cstheme="minorHAnsi"/>
          <w:color w:val="000000" w:themeColor="text1"/>
        </w:rPr>
        <w:t>Nagarbhavi, Bangalore – 560072.</w:t>
      </w:r>
    </w:p>
    <w:p w:rsidR="00A008EB" w:rsidRPr="00010FF2" w:rsidRDefault="00A008EB" w:rsidP="00A008EB">
      <w:pPr>
        <w:spacing w:after="0" w:line="269" w:lineRule="auto"/>
        <w:rPr>
          <w:rFonts w:asciiTheme="minorHAnsi" w:eastAsia="Calisto MT" w:hAnsiTheme="minorHAnsi" w:cstheme="minorHAnsi"/>
          <w:color w:val="000000" w:themeColor="text1"/>
        </w:rPr>
      </w:pPr>
      <w:r w:rsidRPr="00010FF2">
        <w:rPr>
          <w:rFonts w:asciiTheme="minorHAnsi" w:eastAsia="Calisto MT" w:hAnsiTheme="minorHAnsi" w:cstheme="minorHAnsi"/>
          <w:color w:val="000000" w:themeColor="text1"/>
        </w:rPr>
        <w:t>Karnataka</w:t>
      </w:r>
    </w:p>
    <w:p w:rsidR="00A008EB" w:rsidRPr="00010FF2" w:rsidRDefault="00A008EB" w:rsidP="00A008EB">
      <w:pPr>
        <w:tabs>
          <w:tab w:val="right" w:leader="dot" w:pos="9269"/>
        </w:tabs>
        <w:spacing w:before="252" w:line="204" w:lineRule="auto"/>
        <w:rPr>
          <w:rFonts w:asciiTheme="minorHAnsi" w:hAnsiTheme="minorHAnsi" w:cstheme="minorHAnsi"/>
          <w:color w:val="000000" w:themeColor="text1"/>
        </w:rPr>
      </w:pPr>
      <w:r w:rsidRPr="00010FF2">
        <w:rPr>
          <w:rFonts w:asciiTheme="minorHAnsi" w:hAnsiTheme="minorHAnsi" w:cstheme="minorHAnsi"/>
          <w:color w:val="000000" w:themeColor="text1"/>
        </w:rPr>
        <w:t>Dear Sirs,</w:t>
      </w:r>
    </w:p>
    <w:p w:rsidR="00A008EB" w:rsidRPr="00010FF2" w:rsidRDefault="00A008EB" w:rsidP="008A1ED5">
      <w:pPr>
        <w:tabs>
          <w:tab w:val="right" w:leader="dot" w:pos="9269"/>
        </w:tabs>
        <w:spacing w:after="200" w:line="269" w:lineRule="auto"/>
        <w:jc w:val="both"/>
        <w:rPr>
          <w:rFonts w:asciiTheme="minorHAnsi" w:hAnsiTheme="minorHAnsi" w:cstheme="minorHAnsi"/>
          <w:color w:val="000000" w:themeColor="text1"/>
        </w:rPr>
      </w:pPr>
      <w:proofErr w:type="gramStart"/>
      <w:r w:rsidRPr="00010FF2">
        <w:rPr>
          <w:rFonts w:asciiTheme="minorHAnsi" w:hAnsiTheme="minorHAnsi" w:cstheme="minorHAnsi"/>
          <w:color w:val="000000" w:themeColor="text1"/>
        </w:rPr>
        <w:t>In accordance with Invitation for Bids under your RFP No.</w:t>
      </w:r>
      <w:proofErr w:type="gramEnd"/>
      <w:r w:rsidRPr="00010FF2">
        <w:rPr>
          <w:rFonts w:asciiTheme="minorHAnsi" w:hAnsiTheme="minorHAnsi" w:cstheme="minorHAnsi"/>
          <w:color w:val="000000" w:themeColor="text1"/>
        </w:rPr>
        <w:t xml:space="preserve"> ________, M/s ________ having its registered office at ______________ (Hereinafter called the Bidder) wish to participate in the bid for selection of </w:t>
      </w:r>
      <w:r w:rsidRPr="00010FF2">
        <w:rPr>
          <w:rFonts w:asciiTheme="minorHAnsi" w:eastAsia="Calisto MT" w:hAnsiTheme="minorHAnsi" w:cstheme="minorHAnsi"/>
          <w:color w:val="000000" w:themeColor="text1"/>
        </w:rPr>
        <w:t xml:space="preserve">Engineering, Procurement and Construction (EPC) Contractor for design, engineering, procurement, supply, construction, erection, testing and commissioning of </w:t>
      </w:r>
      <w:r w:rsidR="008A1ED5">
        <w:rPr>
          <w:rFonts w:asciiTheme="minorHAnsi" w:hAnsiTheme="minorHAnsi" w:cstheme="minorHAnsi"/>
          <w:color w:val="000000" w:themeColor="text1"/>
        </w:rPr>
        <w:t>2</w:t>
      </w:r>
      <w:r w:rsidR="008A1ED5" w:rsidRPr="00010FF2">
        <w:rPr>
          <w:rFonts w:asciiTheme="minorHAnsi" w:hAnsiTheme="minorHAnsi" w:cstheme="minorHAnsi"/>
          <w:color w:val="000000" w:themeColor="text1"/>
        </w:rPr>
        <w:t xml:space="preserve"> MW (AC) Solar PV Power Plant (</w:t>
      </w:r>
      <w:r w:rsidR="008A1ED5">
        <w:rPr>
          <w:rFonts w:asciiTheme="minorHAnsi" w:hAnsiTheme="minorHAnsi" w:cstheme="minorHAnsi"/>
          <w:color w:val="000000" w:themeColor="text1"/>
        </w:rPr>
        <w:t>2.2</w:t>
      </w:r>
      <w:r w:rsidR="008A1ED5" w:rsidRPr="00010FF2">
        <w:rPr>
          <w:rFonts w:asciiTheme="minorHAnsi" w:hAnsiTheme="minorHAnsi" w:cstheme="minorHAnsi"/>
          <w:color w:val="000000" w:themeColor="text1"/>
        </w:rPr>
        <w:t xml:space="preserve">MWp DC) with </w:t>
      </w:r>
      <w:r w:rsidR="008A1ED5">
        <w:rPr>
          <w:rFonts w:asciiTheme="minorHAnsi" w:hAnsiTheme="minorHAnsi" w:cstheme="minorHAnsi"/>
          <w:color w:val="000000" w:themeColor="text1"/>
        </w:rPr>
        <w:t>4.</w:t>
      </w:r>
      <w:r w:rsidR="008A1ED5" w:rsidRPr="00010FF2">
        <w:rPr>
          <w:rFonts w:asciiTheme="minorHAnsi" w:hAnsiTheme="minorHAnsi" w:cstheme="minorHAnsi"/>
          <w:color w:val="000000" w:themeColor="text1"/>
        </w:rPr>
        <w:t>5MWh</w:t>
      </w:r>
      <w:r w:rsidRPr="00010FF2">
        <w:rPr>
          <w:rFonts w:asciiTheme="minorHAnsi" w:eastAsia="Calisto MT" w:hAnsiTheme="minorHAnsi" w:cstheme="minorHAnsi"/>
          <w:color w:val="000000" w:themeColor="text1"/>
        </w:rPr>
        <w:t>with associated transmission system and comprehensive Operation &amp; Maintenance (O&amp;M) for 1</w:t>
      </w:r>
      <w:r w:rsidR="008A1ED5">
        <w:rPr>
          <w:rFonts w:asciiTheme="minorHAnsi" w:eastAsia="Calisto MT" w:hAnsiTheme="minorHAnsi" w:cstheme="minorHAnsi"/>
          <w:color w:val="000000" w:themeColor="text1"/>
        </w:rPr>
        <w:t>2</w:t>
      </w:r>
      <w:r w:rsidRPr="00010FF2">
        <w:rPr>
          <w:rFonts w:asciiTheme="minorHAnsi" w:eastAsia="Calisto MT" w:hAnsiTheme="minorHAnsi" w:cstheme="minorHAnsi"/>
          <w:color w:val="000000" w:themeColor="text1"/>
        </w:rPr>
        <w:t xml:space="preserve"> years at Pavagada Ultra Mega Solar Park of Tumakuru District in Karnataka</w:t>
      </w:r>
      <w:r w:rsidRPr="00010FF2">
        <w:rPr>
          <w:rFonts w:asciiTheme="minorHAnsi" w:hAnsiTheme="minorHAnsi" w:cstheme="minorHAnsi"/>
          <w:color w:val="000000" w:themeColor="text1"/>
        </w:rPr>
        <w:t>.</w:t>
      </w:r>
    </w:p>
    <w:p w:rsidR="00A008EB" w:rsidRPr="00010FF2" w:rsidRDefault="00A008EB" w:rsidP="008A1ED5">
      <w:pPr>
        <w:tabs>
          <w:tab w:val="right" w:leader="dot" w:pos="9269"/>
        </w:tabs>
        <w:spacing w:after="200" w:line="269" w:lineRule="auto"/>
        <w:jc w:val="both"/>
        <w:rPr>
          <w:rFonts w:asciiTheme="minorHAnsi" w:hAnsiTheme="minorHAnsi" w:cstheme="minorHAnsi"/>
          <w:color w:val="000000" w:themeColor="text1"/>
        </w:rPr>
      </w:pPr>
      <w:r w:rsidRPr="00010FF2">
        <w:rPr>
          <w:rFonts w:asciiTheme="minorHAnsi" w:hAnsiTheme="minorHAnsi" w:cstheme="minorHAnsi"/>
          <w:color w:val="000000" w:themeColor="text1"/>
        </w:rPr>
        <w:t xml:space="preserve">We, the ___________________ [Name &amp; address of bank] _____________ having our head office at ________ guarantee and undertake to pay immediately on demand by ________ [Name of KREDL] __________ (hereinafter called KREDL) for this Performance Security for Operations and Maintenance Period in the form an unconditional Bank Guarantee for the amount of INR ______ (Indian Rupees in </w:t>
      </w:r>
      <w:r w:rsidRPr="00010FF2">
        <w:rPr>
          <w:rFonts w:asciiTheme="minorHAnsi" w:hAnsiTheme="minorHAnsi" w:cstheme="minorHAnsi"/>
          <w:i/>
          <w:color w:val="000000" w:themeColor="text1"/>
        </w:rPr>
        <w:t>words</w:t>
      </w:r>
      <w:r w:rsidRPr="00010FF2">
        <w:rPr>
          <w:rFonts w:asciiTheme="minorHAnsi" w:hAnsiTheme="minorHAnsi" w:cstheme="minorHAnsi"/>
          <w:color w:val="000000" w:themeColor="text1"/>
        </w:rPr>
        <w:t xml:space="preserve">) without any reservation, protest, demand and recourse. Any such demand made by the 'KREDL' shall be conclusive and binding on us irrespective of any dispute or difference raised by the Bidder. </w:t>
      </w:r>
    </w:p>
    <w:p w:rsidR="00A008EB" w:rsidRPr="00010FF2" w:rsidRDefault="00A008EB" w:rsidP="008A1ED5">
      <w:pPr>
        <w:tabs>
          <w:tab w:val="right" w:leader="dot" w:pos="9269"/>
        </w:tabs>
        <w:spacing w:after="200" w:line="269" w:lineRule="auto"/>
        <w:jc w:val="both"/>
        <w:rPr>
          <w:rFonts w:asciiTheme="minorHAnsi" w:hAnsiTheme="minorHAnsi" w:cstheme="minorHAnsi"/>
          <w:color w:val="000000" w:themeColor="text1"/>
        </w:rPr>
      </w:pPr>
      <w:r w:rsidRPr="00010FF2">
        <w:rPr>
          <w:rFonts w:asciiTheme="minorHAnsi" w:hAnsiTheme="minorHAnsi" w:cstheme="minorHAnsi"/>
          <w:color w:val="000000" w:themeColor="text1"/>
        </w:rPr>
        <w:t>Notwithstanding anything contained herein above our liability under this guarantee is restricted to ______ and it shall remain with a expiry date up to ______ with a claim date up to ______ and shall be extended from time to time for such period, as may be desired by M/s. ______ whose behalf this guarantee has been given.</w:t>
      </w:r>
    </w:p>
    <w:p w:rsidR="00A008EB" w:rsidRPr="00010FF2" w:rsidRDefault="00A008EB" w:rsidP="008A1ED5">
      <w:pPr>
        <w:tabs>
          <w:tab w:val="right" w:leader="dot" w:pos="9269"/>
        </w:tabs>
        <w:spacing w:after="200" w:line="269" w:lineRule="auto"/>
        <w:jc w:val="both"/>
        <w:rPr>
          <w:rFonts w:asciiTheme="minorHAnsi" w:hAnsiTheme="minorHAnsi" w:cstheme="minorHAnsi"/>
          <w:color w:val="000000" w:themeColor="text1"/>
        </w:rPr>
      </w:pPr>
      <w:r w:rsidRPr="00010FF2">
        <w:rPr>
          <w:rFonts w:asciiTheme="minorHAnsi" w:hAnsiTheme="minorHAnsi" w:cstheme="minorHAnsi"/>
          <w:color w:val="000000" w:themeColor="text1"/>
        </w:rPr>
        <w:t>In witness where of the Bank, through its authorized officer, has set its hand and stamp on this _______ day of _____ at ________.</w:t>
      </w:r>
    </w:p>
    <w:p w:rsidR="00A008EB" w:rsidRPr="00010FF2" w:rsidRDefault="00A008EB" w:rsidP="00A008EB">
      <w:pPr>
        <w:spacing w:before="324" w:line="204" w:lineRule="auto"/>
        <w:rPr>
          <w:rFonts w:asciiTheme="minorHAnsi" w:hAnsiTheme="minorHAnsi" w:cstheme="minorHAnsi"/>
          <w:b/>
          <w:color w:val="000000" w:themeColor="text1"/>
          <w:w w:val="110"/>
        </w:rPr>
      </w:pPr>
    </w:p>
    <w:p w:rsidR="00A008EB" w:rsidRPr="00010FF2" w:rsidRDefault="00A008EB" w:rsidP="00A008EB">
      <w:pPr>
        <w:spacing w:before="324" w:line="204" w:lineRule="auto"/>
        <w:rPr>
          <w:rFonts w:asciiTheme="minorHAnsi" w:hAnsiTheme="minorHAnsi" w:cstheme="minorHAnsi"/>
          <w:b/>
          <w:color w:val="000000" w:themeColor="text1"/>
          <w:w w:val="110"/>
        </w:rPr>
      </w:pPr>
    </w:p>
    <w:p w:rsidR="00A008EB" w:rsidRPr="00010FF2" w:rsidRDefault="00A008EB" w:rsidP="00A008EB">
      <w:pPr>
        <w:spacing w:before="324" w:line="204" w:lineRule="auto"/>
        <w:rPr>
          <w:rFonts w:asciiTheme="minorHAnsi" w:hAnsiTheme="minorHAnsi" w:cstheme="minorHAnsi"/>
          <w:b/>
          <w:color w:val="000000" w:themeColor="text1"/>
          <w:w w:val="110"/>
        </w:rPr>
      </w:pPr>
      <w:r w:rsidRPr="00010FF2">
        <w:rPr>
          <w:rFonts w:asciiTheme="minorHAnsi" w:hAnsiTheme="minorHAnsi" w:cstheme="minorHAnsi"/>
          <w:b/>
          <w:color w:val="000000" w:themeColor="text1"/>
          <w:w w:val="110"/>
        </w:rPr>
        <w:t>WITNESS:</w:t>
      </w:r>
    </w:p>
    <w:p w:rsidR="00A008EB" w:rsidRPr="00010FF2" w:rsidRDefault="00A008EB" w:rsidP="00775578">
      <w:pPr>
        <w:pStyle w:val="ListParagraph"/>
        <w:numPr>
          <w:ilvl w:val="0"/>
          <w:numId w:val="205"/>
        </w:numPr>
        <w:spacing w:after="160" w:line="259" w:lineRule="auto"/>
        <w:ind w:left="0"/>
        <w:rPr>
          <w:rFonts w:asciiTheme="minorHAnsi" w:hAnsiTheme="minorHAnsi" w:cstheme="minorHAnsi"/>
          <w:color w:val="000000" w:themeColor="text1"/>
        </w:rPr>
      </w:pPr>
      <w:r w:rsidRPr="00010FF2">
        <w:rPr>
          <w:rFonts w:asciiTheme="minorHAnsi" w:hAnsiTheme="minorHAnsi" w:cstheme="minorHAnsi"/>
          <w:color w:val="000000" w:themeColor="text1"/>
        </w:rPr>
        <w:t>Signature</w:t>
      </w:r>
    </w:p>
    <w:p w:rsidR="00A008EB" w:rsidRPr="00010FF2" w:rsidRDefault="00A008EB" w:rsidP="00A008EB">
      <w:pPr>
        <w:rPr>
          <w:rFonts w:asciiTheme="minorHAnsi" w:hAnsiTheme="minorHAnsi" w:cstheme="minorHAnsi"/>
          <w:color w:val="000000" w:themeColor="text1"/>
        </w:rPr>
      </w:pPr>
      <w:r w:rsidRPr="00010FF2">
        <w:rPr>
          <w:rFonts w:asciiTheme="minorHAnsi" w:hAnsiTheme="minorHAnsi" w:cstheme="minorHAnsi"/>
          <w:color w:val="000000" w:themeColor="text1"/>
        </w:rPr>
        <w:t>Name</w:t>
      </w:r>
    </w:p>
    <w:p w:rsidR="00A008EB" w:rsidRPr="00010FF2" w:rsidRDefault="00A008EB" w:rsidP="00A008EB">
      <w:pPr>
        <w:rPr>
          <w:rFonts w:asciiTheme="minorHAnsi" w:hAnsiTheme="minorHAnsi" w:cstheme="minorHAnsi"/>
          <w:color w:val="000000" w:themeColor="text1"/>
        </w:rPr>
      </w:pPr>
      <w:r w:rsidRPr="00010FF2">
        <w:rPr>
          <w:rFonts w:asciiTheme="minorHAnsi" w:hAnsiTheme="minorHAnsi" w:cstheme="minorHAnsi"/>
          <w:color w:val="000000" w:themeColor="text1"/>
        </w:rPr>
        <w:t>Official Address</w:t>
      </w:r>
    </w:p>
    <w:p w:rsidR="00A008EB" w:rsidRPr="00010FF2" w:rsidRDefault="00A008EB" w:rsidP="00775578">
      <w:pPr>
        <w:pStyle w:val="ListParagraph"/>
        <w:numPr>
          <w:ilvl w:val="0"/>
          <w:numId w:val="205"/>
        </w:numPr>
        <w:spacing w:after="160" w:line="259" w:lineRule="auto"/>
        <w:ind w:left="0"/>
        <w:rPr>
          <w:rFonts w:asciiTheme="minorHAnsi" w:hAnsiTheme="minorHAnsi" w:cstheme="minorHAnsi"/>
          <w:color w:val="000000" w:themeColor="text1"/>
        </w:rPr>
      </w:pPr>
      <w:r w:rsidRPr="00010FF2">
        <w:rPr>
          <w:rFonts w:asciiTheme="minorHAnsi" w:hAnsiTheme="minorHAnsi" w:cstheme="minorHAnsi"/>
          <w:color w:val="000000" w:themeColor="text1"/>
        </w:rPr>
        <w:t>Signature</w:t>
      </w:r>
    </w:p>
    <w:p w:rsidR="00A008EB" w:rsidRPr="00010FF2" w:rsidRDefault="00A008EB" w:rsidP="00A008EB">
      <w:pPr>
        <w:rPr>
          <w:rFonts w:asciiTheme="minorHAnsi" w:hAnsiTheme="minorHAnsi" w:cstheme="minorHAnsi"/>
          <w:color w:val="000000" w:themeColor="text1"/>
        </w:rPr>
      </w:pPr>
      <w:r w:rsidRPr="00010FF2">
        <w:rPr>
          <w:rFonts w:asciiTheme="minorHAnsi" w:hAnsiTheme="minorHAnsi" w:cstheme="minorHAnsi"/>
          <w:color w:val="000000" w:themeColor="text1"/>
        </w:rPr>
        <w:lastRenderedPageBreak/>
        <w:t>Name</w:t>
      </w:r>
    </w:p>
    <w:p w:rsidR="00A008EB" w:rsidRPr="00010FF2" w:rsidRDefault="00A008EB" w:rsidP="00A008EB">
      <w:pPr>
        <w:rPr>
          <w:rFonts w:asciiTheme="minorHAnsi" w:hAnsiTheme="minorHAnsi" w:cstheme="minorHAnsi"/>
          <w:color w:val="000000" w:themeColor="text1"/>
        </w:rPr>
      </w:pPr>
      <w:r w:rsidRPr="00010FF2">
        <w:rPr>
          <w:rFonts w:asciiTheme="minorHAnsi" w:hAnsiTheme="minorHAnsi" w:cstheme="minorHAnsi"/>
          <w:color w:val="000000" w:themeColor="text1"/>
        </w:rPr>
        <w:t>Official Address</w:t>
      </w:r>
    </w:p>
    <w:p w:rsidR="00A008EB" w:rsidRPr="00010FF2" w:rsidRDefault="00A008EB" w:rsidP="00A008EB">
      <w:pPr>
        <w:spacing w:after="200"/>
        <w:rPr>
          <w:rFonts w:asciiTheme="minorHAnsi" w:hAnsiTheme="minorHAnsi" w:cstheme="minorHAnsi"/>
          <w:b/>
          <w:color w:val="000000" w:themeColor="text1"/>
        </w:rPr>
      </w:pPr>
    </w:p>
    <w:p w:rsidR="00A008EB" w:rsidRPr="00010FF2" w:rsidRDefault="00A008EB" w:rsidP="00A008EB">
      <w:pPr>
        <w:spacing w:after="200"/>
        <w:rPr>
          <w:rFonts w:asciiTheme="minorHAnsi" w:hAnsiTheme="minorHAnsi" w:cstheme="minorHAnsi"/>
          <w:b/>
          <w:color w:val="000000" w:themeColor="text1"/>
        </w:rPr>
      </w:pPr>
      <w:r w:rsidRPr="00010FF2">
        <w:rPr>
          <w:rFonts w:asciiTheme="minorHAnsi" w:hAnsiTheme="minorHAnsi" w:cstheme="minorHAnsi"/>
          <w:b/>
          <w:color w:val="000000" w:themeColor="text1"/>
        </w:rPr>
        <w:t>Note:</w:t>
      </w:r>
    </w:p>
    <w:p w:rsidR="00A008EB" w:rsidRPr="00010FF2" w:rsidRDefault="00A008EB" w:rsidP="00775578">
      <w:pPr>
        <w:pStyle w:val="ListParagraph"/>
        <w:numPr>
          <w:ilvl w:val="0"/>
          <w:numId w:val="206"/>
        </w:numPr>
        <w:spacing w:after="200" w:line="259" w:lineRule="auto"/>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The Bank Guarantee shall be from a Bank as per relevant provisions RFP.</w:t>
      </w:r>
    </w:p>
    <w:p w:rsidR="00A008EB" w:rsidRPr="00010FF2" w:rsidRDefault="00A008EB" w:rsidP="00775578">
      <w:pPr>
        <w:pStyle w:val="ListParagraph"/>
        <w:numPr>
          <w:ilvl w:val="0"/>
          <w:numId w:val="206"/>
        </w:numPr>
        <w:spacing w:after="200" w:line="259" w:lineRule="auto"/>
        <w:ind w:left="360"/>
        <w:contextualSpacing w:val="0"/>
        <w:jc w:val="both"/>
        <w:rPr>
          <w:rFonts w:asciiTheme="minorHAnsi" w:hAnsiTheme="minorHAnsi" w:cstheme="minorHAnsi"/>
          <w:color w:val="000000" w:themeColor="text1"/>
        </w:rPr>
      </w:pPr>
      <w:r w:rsidRPr="00010FF2">
        <w:rPr>
          <w:rFonts w:asciiTheme="minorHAnsi" w:hAnsiTheme="minorHAnsi" w:cstheme="minorHAnsi"/>
          <w:color w:val="000000" w:themeColor="text1"/>
        </w:rPr>
        <w:t>The BG should be on Non-Judicial stamp paper of appropriate value as per Stamp Act prevailing in the State(s) where the BG is submitted or is to be acted upon or the rate prevailing in the State where the BG is executed, whichever is higher. The Stamp Paper shall be purchased in the name of Bidder/Bank issuing the guarantee.</w:t>
      </w:r>
    </w:p>
    <w:p w:rsidR="00A008EB" w:rsidRPr="00010FF2" w:rsidRDefault="00A008EB" w:rsidP="00A008EB">
      <w:pPr>
        <w:pStyle w:val="ListParagraph"/>
        <w:spacing w:after="200" w:line="269" w:lineRule="auto"/>
        <w:ind w:left="360"/>
        <w:contextualSpacing w:val="0"/>
        <w:rPr>
          <w:rFonts w:asciiTheme="minorHAnsi" w:hAnsiTheme="minorHAnsi" w:cstheme="minorHAnsi"/>
          <w:color w:val="000000" w:themeColor="text1"/>
        </w:rPr>
        <w:sectPr w:rsidR="00A008EB" w:rsidRPr="00010FF2" w:rsidSect="00E23020">
          <w:headerReference w:type="default" r:id="rId29"/>
          <w:footerReference w:type="default" r:id="rId30"/>
          <w:pgSz w:w="12240" w:h="15840"/>
          <w:pgMar w:top="1440" w:right="1440" w:bottom="1440" w:left="1440" w:header="720" w:footer="720" w:gutter="0"/>
          <w:cols w:space="720"/>
          <w:docGrid w:linePitch="360"/>
        </w:sectPr>
      </w:pPr>
    </w:p>
    <w:p w:rsidR="00A008EB" w:rsidRPr="00010FF2" w:rsidRDefault="00A008EB" w:rsidP="00A008EB">
      <w:pPr>
        <w:spacing w:after="200" w:line="269" w:lineRule="auto"/>
        <w:rPr>
          <w:rFonts w:asciiTheme="minorHAnsi" w:eastAsia="Calisto MT" w:hAnsiTheme="minorHAnsi" w:cstheme="minorHAnsi"/>
          <w:b/>
          <w:color w:val="000000" w:themeColor="text1"/>
        </w:rPr>
      </w:pPr>
      <w:r w:rsidRPr="00010FF2">
        <w:rPr>
          <w:rFonts w:asciiTheme="minorHAnsi" w:eastAsia="Calisto MT" w:hAnsiTheme="minorHAnsi" w:cstheme="minorHAnsi"/>
          <w:b/>
          <w:color w:val="000000" w:themeColor="text1"/>
        </w:rPr>
        <w:lastRenderedPageBreak/>
        <w:t xml:space="preserve">Format for Pre Bid queries </w:t>
      </w:r>
    </w:p>
    <w:p w:rsidR="00A008EB" w:rsidRPr="00010FF2" w:rsidRDefault="00A008EB" w:rsidP="008A1ED5">
      <w:pPr>
        <w:spacing w:after="200" w:line="269" w:lineRule="auto"/>
        <w:jc w:val="both"/>
        <w:rPr>
          <w:rFonts w:asciiTheme="minorHAnsi" w:eastAsia="Calisto MT" w:hAnsiTheme="minorHAnsi" w:cstheme="minorHAnsi"/>
          <w:b/>
          <w:color w:val="000000" w:themeColor="text1"/>
        </w:rPr>
      </w:pPr>
      <w:r w:rsidRPr="00010FF2">
        <w:rPr>
          <w:rFonts w:asciiTheme="minorHAnsi" w:eastAsia="Calisto MT" w:hAnsiTheme="minorHAnsi" w:cstheme="minorHAnsi"/>
          <w:b/>
          <w:color w:val="000000" w:themeColor="text1"/>
        </w:rPr>
        <w:t xml:space="preserve">Development of </w:t>
      </w:r>
      <w:r w:rsidR="008A1ED5">
        <w:rPr>
          <w:rFonts w:asciiTheme="minorHAnsi" w:hAnsiTheme="minorHAnsi" w:cstheme="minorHAnsi"/>
          <w:b/>
          <w:color w:val="000000" w:themeColor="text1"/>
        </w:rPr>
        <w:t>2</w:t>
      </w:r>
      <w:r w:rsidRPr="00010FF2">
        <w:rPr>
          <w:rFonts w:asciiTheme="minorHAnsi" w:hAnsiTheme="minorHAnsi" w:cstheme="minorHAnsi"/>
          <w:b/>
          <w:color w:val="000000" w:themeColor="text1"/>
        </w:rPr>
        <w:t>MW (AC) Solar PV Power Plant (</w:t>
      </w:r>
      <w:r w:rsidR="008A1ED5">
        <w:rPr>
          <w:rFonts w:asciiTheme="minorHAnsi" w:hAnsiTheme="minorHAnsi" w:cstheme="minorHAnsi"/>
          <w:b/>
          <w:color w:val="000000" w:themeColor="text1"/>
        </w:rPr>
        <w:t>2.2</w:t>
      </w:r>
      <w:r w:rsidRPr="00010FF2">
        <w:rPr>
          <w:rFonts w:asciiTheme="minorHAnsi" w:hAnsiTheme="minorHAnsi" w:cstheme="minorHAnsi"/>
          <w:b/>
          <w:color w:val="000000" w:themeColor="text1"/>
        </w:rPr>
        <w:t xml:space="preserve">MWp DC) with </w:t>
      </w:r>
      <w:r w:rsidR="008A1ED5">
        <w:rPr>
          <w:rFonts w:asciiTheme="minorHAnsi" w:hAnsiTheme="minorHAnsi" w:cstheme="minorHAnsi"/>
          <w:b/>
          <w:color w:val="000000" w:themeColor="text1"/>
        </w:rPr>
        <w:t>4.5</w:t>
      </w:r>
      <w:r w:rsidRPr="00010FF2">
        <w:rPr>
          <w:rFonts w:asciiTheme="minorHAnsi" w:hAnsiTheme="minorHAnsi" w:cstheme="minorHAnsi"/>
          <w:b/>
          <w:color w:val="000000" w:themeColor="text1"/>
        </w:rPr>
        <w:t>MWh Battery Energy Storage System</w:t>
      </w:r>
      <w:r w:rsidR="008A1ED5">
        <w:rPr>
          <w:rFonts w:asciiTheme="minorHAnsi" w:hAnsiTheme="minorHAnsi" w:cstheme="minorHAnsi"/>
          <w:b/>
          <w:color w:val="000000" w:themeColor="text1"/>
        </w:rPr>
        <w:t xml:space="preserve"> along with 12 years plant comprehensive O&amp;M </w:t>
      </w:r>
      <w:r w:rsidRPr="00010FF2">
        <w:rPr>
          <w:rFonts w:asciiTheme="minorHAnsi" w:eastAsia="Calisto MT" w:hAnsiTheme="minorHAnsi" w:cstheme="minorHAnsi"/>
          <w:b/>
          <w:color w:val="000000" w:themeColor="text1"/>
        </w:rPr>
        <w:t>atPavagada Ultra Mega Solar Park in Karnataka</w:t>
      </w:r>
    </w:p>
    <w:p w:rsidR="00A008EB" w:rsidRPr="00010FF2" w:rsidRDefault="00A008EB" w:rsidP="00A008EB">
      <w:pPr>
        <w:spacing w:after="200" w:line="269" w:lineRule="auto"/>
        <w:rPr>
          <w:rFonts w:asciiTheme="minorHAnsi" w:eastAsia="Calisto MT" w:hAnsiTheme="minorHAnsi" w:cstheme="minorHAnsi"/>
          <w:b/>
          <w:color w:val="000000" w:themeColor="text1"/>
        </w:rPr>
      </w:pPr>
      <w:r w:rsidRPr="00010FF2">
        <w:rPr>
          <w:rFonts w:asciiTheme="minorHAnsi" w:eastAsia="Calisto MT" w:hAnsiTheme="minorHAnsi" w:cstheme="minorHAnsi"/>
          <w:b/>
          <w:color w:val="000000" w:themeColor="text1"/>
        </w:rPr>
        <w:t>RFP No _____</w:t>
      </w:r>
    </w:p>
    <w:p w:rsidR="00A008EB" w:rsidRPr="00010FF2" w:rsidRDefault="00A008EB" w:rsidP="00A008EB">
      <w:pPr>
        <w:spacing w:after="200" w:line="269" w:lineRule="auto"/>
        <w:rPr>
          <w:rFonts w:asciiTheme="minorHAnsi" w:eastAsia="Calisto MT" w:hAnsiTheme="minorHAnsi" w:cstheme="minorHAnsi"/>
          <w:b/>
          <w:color w:val="000000" w:themeColor="text1"/>
        </w:rPr>
      </w:pPr>
      <w:r w:rsidRPr="00010FF2">
        <w:rPr>
          <w:rFonts w:asciiTheme="minorHAnsi" w:eastAsia="Calisto MT" w:hAnsiTheme="minorHAnsi" w:cstheme="minorHAnsi"/>
          <w:b/>
          <w:color w:val="000000" w:themeColor="text1"/>
        </w:rPr>
        <w:t>Bidder’s name and address:</w:t>
      </w:r>
    </w:p>
    <w:p w:rsidR="00A008EB" w:rsidRPr="00010FF2" w:rsidRDefault="00A008EB" w:rsidP="00A008EB">
      <w:pPr>
        <w:spacing w:after="200" w:line="269" w:lineRule="auto"/>
        <w:rPr>
          <w:rFonts w:asciiTheme="minorHAnsi" w:hAnsiTheme="minorHAnsi" w:cstheme="minorHAnsi"/>
          <w:color w:val="000000" w:themeColor="text1"/>
        </w:rPr>
      </w:pPr>
      <w:r w:rsidRPr="00010FF2">
        <w:rPr>
          <w:rFonts w:asciiTheme="minorHAnsi" w:hAnsiTheme="minorHAnsi" w:cstheme="minorHAnsi"/>
          <w:color w:val="000000" w:themeColor="text1"/>
        </w:rPr>
        <w:t>Our queries are attached herewith:</w:t>
      </w:r>
    </w:p>
    <w:tbl>
      <w:tblPr>
        <w:tblStyle w:val="TableGrid"/>
        <w:tblW w:w="5000" w:type="pct"/>
        <w:tblLook w:val="04A0" w:firstRow="1" w:lastRow="0" w:firstColumn="1" w:lastColumn="0" w:noHBand="0" w:noVBand="1"/>
      </w:tblPr>
      <w:tblGrid>
        <w:gridCol w:w="2041"/>
        <w:gridCol w:w="1076"/>
        <w:gridCol w:w="2042"/>
        <w:gridCol w:w="2042"/>
        <w:gridCol w:w="2041"/>
      </w:tblGrid>
      <w:tr w:rsidR="003A7AC7" w:rsidRPr="00010FF2" w:rsidTr="003A7AC7">
        <w:tc>
          <w:tcPr>
            <w:tcW w:w="1104" w:type="pct"/>
            <w:vAlign w:val="center"/>
          </w:tcPr>
          <w:p w:rsidR="003A7AC7" w:rsidRPr="00010FF2" w:rsidRDefault="003A7AC7" w:rsidP="00E23020">
            <w:pPr>
              <w:spacing w:after="200" w:line="269" w:lineRule="auto"/>
              <w:rPr>
                <w:rFonts w:asciiTheme="minorHAnsi" w:hAnsiTheme="minorHAnsi" w:cstheme="minorHAnsi"/>
                <w:b/>
                <w:color w:val="000000" w:themeColor="text1"/>
              </w:rPr>
            </w:pPr>
            <w:r w:rsidRPr="00010FF2">
              <w:rPr>
                <w:rFonts w:asciiTheme="minorHAnsi" w:hAnsiTheme="minorHAnsi" w:cstheme="minorHAnsi"/>
                <w:b/>
                <w:color w:val="000000" w:themeColor="text1"/>
              </w:rPr>
              <w:t>Clause no.</w:t>
            </w:r>
          </w:p>
        </w:tc>
        <w:tc>
          <w:tcPr>
            <w:tcW w:w="582" w:type="pct"/>
            <w:vAlign w:val="center"/>
          </w:tcPr>
          <w:p w:rsidR="003A7AC7" w:rsidRPr="00010FF2" w:rsidRDefault="003A7AC7" w:rsidP="00E23020">
            <w:pPr>
              <w:spacing w:after="200" w:line="269" w:lineRule="auto"/>
              <w:rPr>
                <w:rFonts w:asciiTheme="minorHAnsi" w:hAnsiTheme="minorHAnsi" w:cstheme="minorHAnsi"/>
                <w:b/>
                <w:color w:val="000000" w:themeColor="text1"/>
              </w:rPr>
            </w:pPr>
            <w:r w:rsidRPr="00010FF2">
              <w:rPr>
                <w:rFonts w:asciiTheme="minorHAnsi" w:hAnsiTheme="minorHAnsi" w:cstheme="minorHAnsi"/>
                <w:b/>
                <w:color w:val="000000" w:themeColor="text1"/>
              </w:rPr>
              <w:t>Page no.</w:t>
            </w:r>
          </w:p>
        </w:tc>
        <w:tc>
          <w:tcPr>
            <w:tcW w:w="1105" w:type="pct"/>
            <w:vAlign w:val="center"/>
          </w:tcPr>
          <w:p w:rsidR="003A7AC7" w:rsidRPr="00010FF2" w:rsidRDefault="003A7AC7" w:rsidP="00E23020">
            <w:pPr>
              <w:spacing w:after="200" w:line="269" w:lineRule="auto"/>
              <w:rPr>
                <w:rFonts w:asciiTheme="minorHAnsi" w:hAnsiTheme="minorHAnsi" w:cstheme="minorHAnsi"/>
                <w:b/>
                <w:color w:val="000000" w:themeColor="text1"/>
              </w:rPr>
            </w:pPr>
            <w:r w:rsidRPr="00010FF2">
              <w:rPr>
                <w:rFonts w:asciiTheme="minorHAnsi" w:hAnsiTheme="minorHAnsi" w:cstheme="minorHAnsi"/>
                <w:b/>
                <w:color w:val="000000" w:themeColor="text1"/>
              </w:rPr>
              <w:t>Bidder’s query</w:t>
            </w:r>
          </w:p>
        </w:tc>
        <w:tc>
          <w:tcPr>
            <w:tcW w:w="1105" w:type="pct"/>
            <w:vAlign w:val="center"/>
          </w:tcPr>
          <w:p w:rsidR="003A7AC7" w:rsidRPr="00010FF2" w:rsidRDefault="003A7AC7" w:rsidP="00E23020">
            <w:pPr>
              <w:spacing w:after="200" w:line="269" w:lineRule="auto"/>
              <w:rPr>
                <w:rFonts w:asciiTheme="minorHAnsi" w:hAnsiTheme="minorHAnsi" w:cstheme="minorHAnsi"/>
                <w:b/>
                <w:color w:val="000000" w:themeColor="text1"/>
              </w:rPr>
            </w:pPr>
            <w:r>
              <w:rPr>
                <w:rFonts w:asciiTheme="minorHAnsi" w:hAnsiTheme="minorHAnsi" w:cstheme="minorHAnsi"/>
                <w:b/>
                <w:color w:val="000000" w:themeColor="text1"/>
              </w:rPr>
              <w:t>Suggested modification if any</w:t>
            </w:r>
          </w:p>
        </w:tc>
        <w:tc>
          <w:tcPr>
            <w:tcW w:w="1104" w:type="pct"/>
          </w:tcPr>
          <w:p w:rsidR="003A7AC7" w:rsidRPr="00010FF2" w:rsidRDefault="003A7AC7" w:rsidP="00E23020">
            <w:pPr>
              <w:spacing w:after="200" w:line="269" w:lineRule="auto"/>
              <w:rPr>
                <w:rFonts w:asciiTheme="minorHAnsi" w:hAnsiTheme="minorHAnsi" w:cstheme="minorHAnsi"/>
                <w:b/>
                <w:color w:val="000000" w:themeColor="text1"/>
              </w:rPr>
            </w:pPr>
            <w:r>
              <w:rPr>
                <w:rFonts w:asciiTheme="minorHAnsi" w:hAnsiTheme="minorHAnsi" w:cstheme="minorHAnsi"/>
                <w:b/>
                <w:color w:val="000000" w:themeColor="text1"/>
              </w:rPr>
              <w:t>Rationale</w:t>
            </w:r>
          </w:p>
        </w:tc>
      </w:tr>
      <w:tr w:rsidR="003A7AC7" w:rsidRPr="00010FF2" w:rsidTr="003A7AC7">
        <w:tc>
          <w:tcPr>
            <w:tcW w:w="1104" w:type="pct"/>
            <w:vAlign w:val="center"/>
          </w:tcPr>
          <w:p w:rsidR="003A7AC7" w:rsidRPr="00010FF2" w:rsidRDefault="003A7AC7" w:rsidP="00E23020">
            <w:pPr>
              <w:spacing w:after="200" w:line="269" w:lineRule="auto"/>
              <w:rPr>
                <w:rFonts w:asciiTheme="minorHAnsi" w:hAnsiTheme="minorHAnsi" w:cstheme="minorHAnsi"/>
                <w:color w:val="000000" w:themeColor="text1"/>
              </w:rPr>
            </w:pPr>
          </w:p>
        </w:tc>
        <w:tc>
          <w:tcPr>
            <w:tcW w:w="582" w:type="pct"/>
            <w:vAlign w:val="center"/>
          </w:tcPr>
          <w:p w:rsidR="003A7AC7" w:rsidRPr="00010FF2" w:rsidRDefault="003A7AC7" w:rsidP="00E23020">
            <w:pPr>
              <w:spacing w:after="200" w:line="269" w:lineRule="auto"/>
              <w:rPr>
                <w:rFonts w:asciiTheme="minorHAnsi" w:hAnsiTheme="minorHAnsi" w:cstheme="minorHAnsi"/>
                <w:color w:val="000000" w:themeColor="text1"/>
              </w:rPr>
            </w:pPr>
          </w:p>
        </w:tc>
        <w:tc>
          <w:tcPr>
            <w:tcW w:w="1105" w:type="pct"/>
            <w:vAlign w:val="center"/>
          </w:tcPr>
          <w:p w:rsidR="003A7AC7" w:rsidRPr="00010FF2" w:rsidRDefault="003A7AC7" w:rsidP="00E23020">
            <w:pPr>
              <w:spacing w:after="200" w:line="269" w:lineRule="auto"/>
              <w:rPr>
                <w:rFonts w:asciiTheme="minorHAnsi" w:hAnsiTheme="minorHAnsi" w:cstheme="minorHAnsi"/>
                <w:color w:val="000000" w:themeColor="text1"/>
              </w:rPr>
            </w:pPr>
          </w:p>
        </w:tc>
        <w:tc>
          <w:tcPr>
            <w:tcW w:w="1105" w:type="pct"/>
            <w:vAlign w:val="center"/>
          </w:tcPr>
          <w:p w:rsidR="003A7AC7" w:rsidRPr="00010FF2" w:rsidRDefault="003A7AC7" w:rsidP="00E23020">
            <w:pPr>
              <w:spacing w:after="200" w:line="269" w:lineRule="auto"/>
              <w:rPr>
                <w:rFonts w:asciiTheme="minorHAnsi" w:hAnsiTheme="minorHAnsi" w:cstheme="minorHAnsi"/>
                <w:color w:val="000000" w:themeColor="text1"/>
              </w:rPr>
            </w:pPr>
          </w:p>
        </w:tc>
        <w:tc>
          <w:tcPr>
            <w:tcW w:w="1104" w:type="pct"/>
          </w:tcPr>
          <w:p w:rsidR="003A7AC7" w:rsidRPr="00010FF2" w:rsidRDefault="003A7AC7" w:rsidP="00E23020">
            <w:pPr>
              <w:spacing w:after="200" w:line="269" w:lineRule="auto"/>
              <w:rPr>
                <w:rFonts w:asciiTheme="minorHAnsi" w:hAnsiTheme="minorHAnsi" w:cstheme="minorHAnsi"/>
                <w:color w:val="000000" w:themeColor="text1"/>
              </w:rPr>
            </w:pPr>
          </w:p>
        </w:tc>
      </w:tr>
      <w:tr w:rsidR="003A7AC7" w:rsidRPr="00010FF2" w:rsidTr="003A7AC7">
        <w:tc>
          <w:tcPr>
            <w:tcW w:w="1104" w:type="pct"/>
            <w:vAlign w:val="center"/>
          </w:tcPr>
          <w:p w:rsidR="003A7AC7" w:rsidRPr="00010FF2" w:rsidRDefault="003A7AC7" w:rsidP="00E23020">
            <w:pPr>
              <w:spacing w:after="200" w:line="269" w:lineRule="auto"/>
              <w:rPr>
                <w:rFonts w:asciiTheme="minorHAnsi" w:hAnsiTheme="minorHAnsi" w:cstheme="minorHAnsi"/>
                <w:color w:val="000000" w:themeColor="text1"/>
              </w:rPr>
            </w:pPr>
          </w:p>
        </w:tc>
        <w:tc>
          <w:tcPr>
            <w:tcW w:w="582" w:type="pct"/>
            <w:vAlign w:val="center"/>
          </w:tcPr>
          <w:p w:rsidR="003A7AC7" w:rsidRPr="00010FF2" w:rsidRDefault="003A7AC7" w:rsidP="00E23020">
            <w:pPr>
              <w:spacing w:after="200" w:line="269" w:lineRule="auto"/>
              <w:rPr>
                <w:rFonts w:asciiTheme="minorHAnsi" w:hAnsiTheme="minorHAnsi" w:cstheme="minorHAnsi"/>
                <w:color w:val="000000" w:themeColor="text1"/>
              </w:rPr>
            </w:pPr>
          </w:p>
        </w:tc>
        <w:tc>
          <w:tcPr>
            <w:tcW w:w="1105" w:type="pct"/>
            <w:vAlign w:val="center"/>
          </w:tcPr>
          <w:p w:rsidR="003A7AC7" w:rsidRPr="00010FF2" w:rsidRDefault="003A7AC7" w:rsidP="00E23020">
            <w:pPr>
              <w:spacing w:after="200" w:line="269" w:lineRule="auto"/>
              <w:rPr>
                <w:rFonts w:asciiTheme="minorHAnsi" w:hAnsiTheme="minorHAnsi" w:cstheme="minorHAnsi"/>
                <w:color w:val="000000" w:themeColor="text1"/>
              </w:rPr>
            </w:pPr>
          </w:p>
        </w:tc>
        <w:tc>
          <w:tcPr>
            <w:tcW w:w="1105" w:type="pct"/>
            <w:vAlign w:val="center"/>
          </w:tcPr>
          <w:p w:rsidR="003A7AC7" w:rsidRPr="00010FF2" w:rsidRDefault="003A7AC7" w:rsidP="00E23020">
            <w:pPr>
              <w:spacing w:after="200" w:line="269" w:lineRule="auto"/>
              <w:rPr>
                <w:rFonts w:asciiTheme="minorHAnsi" w:hAnsiTheme="minorHAnsi" w:cstheme="minorHAnsi"/>
                <w:color w:val="000000" w:themeColor="text1"/>
              </w:rPr>
            </w:pPr>
          </w:p>
        </w:tc>
        <w:tc>
          <w:tcPr>
            <w:tcW w:w="1104" w:type="pct"/>
          </w:tcPr>
          <w:p w:rsidR="003A7AC7" w:rsidRPr="00010FF2" w:rsidRDefault="003A7AC7" w:rsidP="00E23020">
            <w:pPr>
              <w:spacing w:after="200" w:line="269" w:lineRule="auto"/>
              <w:rPr>
                <w:rFonts w:asciiTheme="minorHAnsi" w:hAnsiTheme="minorHAnsi" w:cstheme="minorHAnsi"/>
                <w:color w:val="000000" w:themeColor="text1"/>
              </w:rPr>
            </w:pPr>
          </w:p>
        </w:tc>
      </w:tr>
      <w:tr w:rsidR="003A7AC7" w:rsidRPr="00010FF2" w:rsidTr="003A7AC7">
        <w:tc>
          <w:tcPr>
            <w:tcW w:w="1104" w:type="pct"/>
            <w:vAlign w:val="center"/>
          </w:tcPr>
          <w:p w:rsidR="003A7AC7" w:rsidRPr="00010FF2" w:rsidRDefault="003A7AC7" w:rsidP="00E23020">
            <w:pPr>
              <w:spacing w:after="200" w:line="269" w:lineRule="auto"/>
              <w:rPr>
                <w:rFonts w:asciiTheme="minorHAnsi" w:hAnsiTheme="minorHAnsi" w:cstheme="minorHAnsi"/>
                <w:color w:val="000000" w:themeColor="text1"/>
              </w:rPr>
            </w:pPr>
          </w:p>
        </w:tc>
        <w:tc>
          <w:tcPr>
            <w:tcW w:w="582" w:type="pct"/>
            <w:vAlign w:val="center"/>
          </w:tcPr>
          <w:p w:rsidR="003A7AC7" w:rsidRPr="00010FF2" w:rsidRDefault="003A7AC7" w:rsidP="00E23020">
            <w:pPr>
              <w:spacing w:after="200" w:line="269" w:lineRule="auto"/>
              <w:rPr>
                <w:rFonts w:asciiTheme="minorHAnsi" w:hAnsiTheme="minorHAnsi" w:cstheme="minorHAnsi"/>
                <w:color w:val="000000" w:themeColor="text1"/>
              </w:rPr>
            </w:pPr>
          </w:p>
        </w:tc>
        <w:tc>
          <w:tcPr>
            <w:tcW w:w="1105" w:type="pct"/>
            <w:vAlign w:val="center"/>
          </w:tcPr>
          <w:p w:rsidR="003A7AC7" w:rsidRPr="00010FF2" w:rsidRDefault="003A7AC7" w:rsidP="00E23020">
            <w:pPr>
              <w:spacing w:after="200" w:line="269" w:lineRule="auto"/>
              <w:rPr>
                <w:rFonts w:asciiTheme="minorHAnsi" w:hAnsiTheme="minorHAnsi" w:cstheme="minorHAnsi"/>
                <w:color w:val="000000" w:themeColor="text1"/>
              </w:rPr>
            </w:pPr>
          </w:p>
        </w:tc>
        <w:tc>
          <w:tcPr>
            <w:tcW w:w="1105" w:type="pct"/>
            <w:vAlign w:val="center"/>
          </w:tcPr>
          <w:p w:rsidR="003A7AC7" w:rsidRPr="00010FF2" w:rsidRDefault="003A7AC7" w:rsidP="00E23020">
            <w:pPr>
              <w:spacing w:after="200" w:line="269" w:lineRule="auto"/>
              <w:rPr>
                <w:rFonts w:asciiTheme="minorHAnsi" w:hAnsiTheme="minorHAnsi" w:cstheme="minorHAnsi"/>
                <w:color w:val="000000" w:themeColor="text1"/>
              </w:rPr>
            </w:pPr>
          </w:p>
        </w:tc>
        <w:tc>
          <w:tcPr>
            <w:tcW w:w="1104" w:type="pct"/>
          </w:tcPr>
          <w:p w:rsidR="003A7AC7" w:rsidRPr="00010FF2" w:rsidRDefault="003A7AC7" w:rsidP="00E23020">
            <w:pPr>
              <w:spacing w:after="200" w:line="269" w:lineRule="auto"/>
              <w:rPr>
                <w:rFonts w:asciiTheme="minorHAnsi" w:hAnsiTheme="minorHAnsi" w:cstheme="minorHAnsi"/>
                <w:color w:val="000000" w:themeColor="text1"/>
              </w:rPr>
            </w:pPr>
          </w:p>
        </w:tc>
      </w:tr>
      <w:tr w:rsidR="003A7AC7" w:rsidRPr="00010FF2" w:rsidTr="003A7AC7">
        <w:tc>
          <w:tcPr>
            <w:tcW w:w="1104" w:type="pct"/>
            <w:vAlign w:val="center"/>
          </w:tcPr>
          <w:p w:rsidR="003A7AC7" w:rsidRPr="00010FF2" w:rsidRDefault="003A7AC7" w:rsidP="00E23020">
            <w:pPr>
              <w:spacing w:after="200" w:line="269" w:lineRule="auto"/>
              <w:rPr>
                <w:rFonts w:asciiTheme="minorHAnsi" w:hAnsiTheme="minorHAnsi" w:cstheme="minorHAnsi"/>
                <w:color w:val="000000" w:themeColor="text1"/>
              </w:rPr>
            </w:pPr>
          </w:p>
        </w:tc>
        <w:tc>
          <w:tcPr>
            <w:tcW w:w="582" w:type="pct"/>
            <w:vAlign w:val="center"/>
          </w:tcPr>
          <w:p w:rsidR="003A7AC7" w:rsidRPr="00010FF2" w:rsidRDefault="003A7AC7" w:rsidP="00E23020">
            <w:pPr>
              <w:spacing w:after="200" w:line="269" w:lineRule="auto"/>
              <w:rPr>
                <w:rFonts w:asciiTheme="minorHAnsi" w:hAnsiTheme="minorHAnsi" w:cstheme="minorHAnsi"/>
                <w:color w:val="000000" w:themeColor="text1"/>
              </w:rPr>
            </w:pPr>
          </w:p>
        </w:tc>
        <w:tc>
          <w:tcPr>
            <w:tcW w:w="1105" w:type="pct"/>
            <w:vAlign w:val="center"/>
          </w:tcPr>
          <w:p w:rsidR="003A7AC7" w:rsidRPr="00010FF2" w:rsidRDefault="003A7AC7" w:rsidP="00E23020">
            <w:pPr>
              <w:spacing w:after="200" w:line="269" w:lineRule="auto"/>
              <w:rPr>
                <w:rFonts w:asciiTheme="minorHAnsi" w:hAnsiTheme="minorHAnsi" w:cstheme="minorHAnsi"/>
                <w:color w:val="000000" w:themeColor="text1"/>
              </w:rPr>
            </w:pPr>
          </w:p>
        </w:tc>
        <w:tc>
          <w:tcPr>
            <w:tcW w:w="1105" w:type="pct"/>
            <w:vAlign w:val="center"/>
          </w:tcPr>
          <w:p w:rsidR="003A7AC7" w:rsidRPr="00010FF2" w:rsidRDefault="003A7AC7" w:rsidP="00E23020">
            <w:pPr>
              <w:spacing w:after="200" w:line="269" w:lineRule="auto"/>
              <w:rPr>
                <w:rFonts w:asciiTheme="minorHAnsi" w:hAnsiTheme="minorHAnsi" w:cstheme="minorHAnsi"/>
                <w:color w:val="000000" w:themeColor="text1"/>
              </w:rPr>
            </w:pPr>
          </w:p>
        </w:tc>
        <w:tc>
          <w:tcPr>
            <w:tcW w:w="1104" w:type="pct"/>
          </w:tcPr>
          <w:p w:rsidR="003A7AC7" w:rsidRPr="00010FF2" w:rsidRDefault="003A7AC7" w:rsidP="00E23020">
            <w:pPr>
              <w:spacing w:after="200" w:line="269" w:lineRule="auto"/>
              <w:rPr>
                <w:rFonts w:asciiTheme="minorHAnsi" w:hAnsiTheme="minorHAnsi" w:cstheme="minorHAnsi"/>
                <w:color w:val="000000" w:themeColor="text1"/>
              </w:rPr>
            </w:pPr>
          </w:p>
        </w:tc>
      </w:tr>
    </w:tbl>
    <w:p w:rsidR="00A008EB" w:rsidRPr="00010FF2" w:rsidRDefault="00A008EB" w:rsidP="00A008EB">
      <w:pPr>
        <w:spacing w:after="200" w:line="269" w:lineRule="auto"/>
        <w:rPr>
          <w:rFonts w:asciiTheme="minorHAnsi" w:hAnsiTheme="minorHAnsi" w:cstheme="minorHAnsi"/>
          <w:color w:val="000000" w:themeColor="text1"/>
        </w:rPr>
      </w:pPr>
    </w:p>
    <w:p w:rsidR="00A008EB" w:rsidRPr="00010FF2" w:rsidRDefault="00A008EB" w:rsidP="00A008EB">
      <w:pPr>
        <w:spacing w:after="200" w:line="269" w:lineRule="auto"/>
        <w:rPr>
          <w:rFonts w:asciiTheme="minorHAnsi" w:hAnsiTheme="minorHAnsi" w:cstheme="minorHAnsi"/>
          <w:color w:val="000000" w:themeColor="text1"/>
        </w:rPr>
      </w:pPr>
      <w:r w:rsidRPr="00010FF2">
        <w:rPr>
          <w:rFonts w:asciiTheme="minorHAnsi" w:hAnsiTheme="minorHAnsi" w:cstheme="minorHAnsi"/>
          <w:color w:val="000000" w:themeColor="text1"/>
        </w:rPr>
        <w:t>Note:</w:t>
      </w:r>
    </w:p>
    <w:p w:rsidR="00A008EB" w:rsidRPr="00010FF2" w:rsidRDefault="00A008EB" w:rsidP="00A008EB">
      <w:pPr>
        <w:spacing w:after="200" w:line="269" w:lineRule="auto"/>
        <w:rPr>
          <w:rFonts w:asciiTheme="minorHAnsi" w:eastAsia="Calisto MT" w:hAnsiTheme="minorHAnsi" w:cstheme="minorHAnsi"/>
          <w:color w:val="000000" w:themeColor="text1"/>
        </w:rPr>
      </w:pPr>
      <w:r w:rsidRPr="00010FF2">
        <w:rPr>
          <w:rFonts w:asciiTheme="minorHAnsi" w:hAnsiTheme="minorHAnsi" w:cstheme="minorHAnsi"/>
          <w:color w:val="000000" w:themeColor="text1"/>
        </w:rPr>
        <w:t>The pre bid queries shall be submitted to KREDL’s email ID as mentioned in the RFP before the last date of receipt of queries</w:t>
      </w:r>
    </w:p>
    <w:p w:rsidR="00A008EB" w:rsidRPr="00010FF2" w:rsidRDefault="00A008EB" w:rsidP="00A008EB">
      <w:pPr>
        <w:rPr>
          <w:rFonts w:asciiTheme="minorHAnsi" w:eastAsia="Calisto MT" w:hAnsiTheme="minorHAnsi" w:cstheme="minorHAnsi"/>
          <w:color w:val="000000" w:themeColor="text1"/>
        </w:rPr>
      </w:pPr>
      <w:r w:rsidRPr="00010FF2">
        <w:rPr>
          <w:rFonts w:asciiTheme="minorHAnsi" w:eastAsia="Calisto MT" w:hAnsiTheme="minorHAnsi" w:cstheme="minorHAnsi"/>
          <w:color w:val="000000" w:themeColor="text1"/>
        </w:rPr>
        <w:t>General</w:t>
      </w:r>
    </w:p>
    <w:p w:rsidR="00A008EB" w:rsidRPr="00010FF2" w:rsidRDefault="00A008EB" w:rsidP="00775578">
      <w:pPr>
        <w:pStyle w:val="ListParagraph"/>
        <w:numPr>
          <w:ilvl w:val="0"/>
          <w:numId w:val="211"/>
        </w:numPr>
        <w:autoSpaceDE w:val="0"/>
        <w:autoSpaceDN w:val="0"/>
        <w:adjustRightInd w:val="0"/>
        <w:spacing w:after="0"/>
        <w:rPr>
          <w:rFonts w:asciiTheme="minorHAnsi" w:hAnsiTheme="minorHAnsi" w:cstheme="minorHAnsi"/>
          <w:color w:val="000000" w:themeColor="text1"/>
        </w:rPr>
      </w:pPr>
      <w:r w:rsidRPr="00010FF2">
        <w:rPr>
          <w:rFonts w:asciiTheme="minorHAnsi" w:hAnsiTheme="minorHAnsi" w:cstheme="minorHAnsi"/>
          <w:color w:val="000000" w:themeColor="text1"/>
        </w:rPr>
        <w:t xml:space="preserve">KREDL shall not supply any Plant and Equipment during the development of the Facilities. </w:t>
      </w:r>
    </w:p>
    <w:p w:rsidR="00A008EB" w:rsidRPr="00010FF2" w:rsidRDefault="00A008EB" w:rsidP="00A008EB">
      <w:pPr>
        <w:rPr>
          <w:rFonts w:asciiTheme="minorHAnsi" w:eastAsia="Calisto MT" w:hAnsiTheme="minorHAnsi" w:cstheme="minorHAnsi"/>
          <w:color w:val="000000" w:themeColor="text1"/>
        </w:rPr>
      </w:pPr>
    </w:p>
    <w:p w:rsidR="00FC0731" w:rsidRPr="00010FF2" w:rsidRDefault="00A008EB">
      <w:pPr>
        <w:pStyle w:val="ListParagraph"/>
        <w:autoSpaceDE w:val="0"/>
        <w:autoSpaceDN w:val="0"/>
        <w:adjustRightInd w:val="0"/>
        <w:spacing w:after="0"/>
        <w:rPr>
          <w:rFonts w:asciiTheme="minorHAnsi" w:hAnsiTheme="minorHAnsi" w:cstheme="minorHAnsi"/>
          <w:color w:val="000000" w:themeColor="text1"/>
        </w:rPr>
      </w:pPr>
      <w:r w:rsidRPr="00010FF2">
        <w:rPr>
          <w:rFonts w:asciiTheme="minorHAnsi" w:hAnsiTheme="minorHAnsi" w:cstheme="minorHAnsi"/>
          <w:color w:val="000000" w:themeColor="text1"/>
        </w:rPr>
        <w:t xml:space="preserve">The bank details of KREDL </w:t>
      </w:r>
      <w:r w:rsidR="007F3234" w:rsidRPr="00010FF2">
        <w:rPr>
          <w:rFonts w:asciiTheme="minorHAnsi" w:hAnsiTheme="minorHAnsi" w:cstheme="minorHAnsi"/>
          <w:color w:val="000000" w:themeColor="text1"/>
        </w:rPr>
        <w:t xml:space="preserve">are available in KREDL website </w:t>
      </w:r>
      <w:hyperlink r:id="rId31" w:history="1">
        <w:r w:rsidR="007F3234" w:rsidRPr="00010FF2">
          <w:rPr>
            <w:rStyle w:val="Hyperlink"/>
            <w:rFonts w:asciiTheme="minorHAnsi" w:hAnsiTheme="minorHAnsi" w:cstheme="minorHAnsi"/>
            <w:color w:val="000000" w:themeColor="text1"/>
          </w:rPr>
          <w:t>www.kredl.karnataka.gov.in</w:t>
        </w:r>
      </w:hyperlink>
      <w:r w:rsidR="007F3234" w:rsidRPr="00010FF2">
        <w:rPr>
          <w:rFonts w:asciiTheme="minorHAnsi" w:hAnsiTheme="minorHAnsi" w:cstheme="minorHAnsi"/>
          <w:color w:val="000000" w:themeColor="text1"/>
        </w:rPr>
        <w:t xml:space="preserve"> .</w:t>
      </w:r>
    </w:p>
    <w:p w:rsidR="00A008EB" w:rsidRPr="00010FF2" w:rsidRDefault="00A008EB" w:rsidP="00A008EB">
      <w:pPr>
        <w:pStyle w:val="ListParagraph"/>
        <w:rPr>
          <w:rFonts w:asciiTheme="minorHAnsi" w:hAnsiTheme="minorHAnsi" w:cstheme="minorHAnsi"/>
          <w:color w:val="000000" w:themeColor="text1"/>
        </w:rPr>
      </w:pPr>
    </w:p>
    <w:p w:rsidR="00A008EB" w:rsidRPr="00010FF2" w:rsidRDefault="00A008EB" w:rsidP="00775578">
      <w:pPr>
        <w:pStyle w:val="ListParagraph"/>
        <w:numPr>
          <w:ilvl w:val="0"/>
          <w:numId w:val="211"/>
        </w:numPr>
        <w:autoSpaceDE w:val="0"/>
        <w:autoSpaceDN w:val="0"/>
        <w:adjustRightInd w:val="0"/>
        <w:spacing w:after="0"/>
        <w:jc w:val="both"/>
        <w:rPr>
          <w:rFonts w:asciiTheme="minorHAnsi" w:hAnsiTheme="minorHAnsi" w:cstheme="minorHAnsi"/>
          <w:color w:val="000000" w:themeColor="text1"/>
        </w:rPr>
      </w:pPr>
      <w:r w:rsidRPr="00010FF2">
        <w:rPr>
          <w:rFonts w:asciiTheme="minorHAnsi" w:hAnsiTheme="minorHAnsi" w:cstheme="minorHAnsi"/>
          <w:color w:val="000000" w:themeColor="text1"/>
        </w:rPr>
        <w:t xml:space="preserve">All participating interested Bidders need to provide the Organization ID registered with </w:t>
      </w:r>
      <w:r w:rsidR="007F3234" w:rsidRPr="00010FF2">
        <w:rPr>
          <w:rFonts w:asciiTheme="minorHAnsi" w:hAnsiTheme="minorHAnsi" w:cstheme="minorHAnsi"/>
          <w:color w:val="000000" w:themeColor="text1"/>
        </w:rPr>
        <w:t>e-portal, GoK</w:t>
      </w:r>
      <w:r w:rsidRPr="00010FF2">
        <w:rPr>
          <w:rFonts w:asciiTheme="minorHAnsi" w:hAnsiTheme="minorHAnsi" w:cstheme="minorHAnsi"/>
          <w:color w:val="000000" w:themeColor="text1"/>
        </w:rPr>
        <w:t xml:space="preserve"> by emailing to </w:t>
      </w:r>
      <w:hyperlink r:id="rId32" w:history="1">
        <w:r w:rsidRPr="00010FF2">
          <w:rPr>
            <w:rStyle w:val="Hyperlink"/>
            <w:rFonts w:asciiTheme="minorHAnsi" w:hAnsiTheme="minorHAnsi" w:cstheme="minorHAnsi"/>
            <w:color w:val="000000" w:themeColor="text1"/>
          </w:rPr>
          <w:t>kredlmd@gmail.com</w:t>
        </w:r>
      </w:hyperlink>
      <w:r w:rsidRPr="00010FF2">
        <w:rPr>
          <w:rFonts w:asciiTheme="minorHAnsi" w:hAnsiTheme="minorHAnsi" w:cstheme="minorHAnsi"/>
          <w:color w:val="000000" w:themeColor="text1"/>
        </w:rPr>
        <w:t>, agm.sgkredl@gmail.com,</w:t>
      </w:r>
      <w:r w:rsidR="00831791" w:rsidRPr="00010FF2">
        <w:rPr>
          <w:rFonts w:ascii="Helvetica" w:hAnsi="Helvetica"/>
          <w:color w:val="000000" w:themeColor="text1"/>
          <w:sz w:val="21"/>
          <w:szCs w:val="21"/>
          <w:shd w:val="clear" w:color="auto" w:fill="FFFFFF"/>
        </w:rPr>
        <w:t>tosgkredl@gmail.com</w:t>
      </w:r>
      <w:r w:rsidRPr="00010FF2">
        <w:rPr>
          <w:rFonts w:asciiTheme="minorHAnsi" w:hAnsiTheme="minorHAnsi" w:cstheme="minorHAnsi"/>
          <w:color w:val="000000" w:themeColor="text1"/>
        </w:rPr>
        <w:t xml:space="preserve"> prior to procurement of official copy of the RFP, before the last for purchase of RFP as per the timelines mentioned in the NIT or any corrigendum issued from time to time.</w:t>
      </w:r>
    </w:p>
    <w:p w:rsidR="00A008EB" w:rsidRPr="00010FF2" w:rsidRDefault="00A008EB" w:rsidP="0027363D">
      <w:pPr>
        <w:pStyle w:val="ListParagraph"/>
        <w:autoSpaceDE w:val="0"/>
        <w:autoSpaceDN w:val="0"/>
        <w:adjustRightInd w:val="0"/>
        <w:spacing w:after="0"/>
        <w:jc w:val="both"/>
        <w:rPr>
          <w:rFonts w:asciiTheme="minorHAnsi" w:hAnsiTheme="minorHAnsi" w:cstheme="minorHAnsi"/>
          <w:color w:val="000000" w:themeColor="text1"/>
        </w:rPr>
      </w:pPr>
    </w:p>
    <w:p w:rsidR="00A008EB" w:rsidRPr="00010FF2" w:rsidRDefault="00A008EB" w:rsidP="0027363D">
      <w:pPr>
        <w:pStyle w:val="ListParagraph"/>
        <w:autoSpaceDE w:val="0"/>
        <w:autoSpaceDN w:val="0"/>
        <w:adjustRightInd w:val="0"/>
        <w:spacing w:after="0"/>
        <w:jc w:val="both"/>
        <w:rPr>
          <w:rFonts w:asciiTheme="minorHAnsi" w:hAnsiTheme="minorHAnsi" w:cstheme="minorHAnsi"/>
          <w:color w:val="000000" w:themeColor="text1"/>
        </w:rPr>
      </w:pPr>
      <w:r w:rsidRPr="00010FF2">
        <w:rPr>
          <w:rFonts w:asciiTheme="minorHAnsi" w:hAnsiTheme="minorHAnsi" w:cstheme="minorHAnsi"/>
          <w:color w:val="000000" w:themeColor="text1"/>
        </w:rPr>
        <w:t xml:space="preserve">The scan copy of the Cost of RFP shall be submitted online in e-procurement website and the original Cost of RFP shall be submitted offline, as per the provisions provided in the NIT/RFP/ Addendum ONLY. </w:t>
      </w:r>
    </w:p>
    <w:p w:rsidR="00A008EB" w:rsidRPr="00010FF2" w:rsidRDefault="00A008EB" w:rsidP="0027363D">
      <w:pPr>
        <w:pStyle w:val="ListParagraph"/>
        <w:autoSpaceDE w:val="0"/>
        <w:autoSpaceDN w:val="0"/>
        <w:adjustRightInd w:val="0"/>
        <w:spacing w:after="0"/>
        <w:jc w:val="both"/>
        <w:rPr>
          <w:rFonts w:asciiTheme="minorHAnsi" w:hAnsiTheme="minorHAnsi" w:cstheme="minorHAnsi"/>
          <w:color w:val="000000" w:themeColor="text1"/>
        </w:rPr>
      </w:pPr>
    </w:p>
    <w:p w:rsidR="00A008EB" w:rsidRPr="00010FF2" w:rsidRDefault="00A008EB" w:rsidP="00A008EB">
      <w:pPr>
        <w:pStyle w:val="ListParagraph"/>
        <w:autoSpaceDE w:val="0"/>
        <w:autoSpaceDN w:val="0"/>
        <w:adjustRightInd w:val="0"/>
        <w:spacing w:after="0"/>
        <w:rPr>
          <w:rFonts w:asciiTheme="minorHAnsi" w:hAnsiTheme="minorHAnsi" w:cstheme="minorHAnsi"/>
          <w:color w:val="000000" w:themeColor="text1"/>
        </w:rPr>
      </w:pPr>
      <w:r w:rsidRPr="00010FF2">
        <w:rPr>
          <w:rFonts w:asciiTheme="minorHAnsi" w:hAnsiTheme="minorHAnsi" w:cstheme="minorHAnsi"/>
          <w:color w:val="000000" w:themeColor="text1"/>
        </w:rPr>
        <w:t>Note: The Bidder shall be solely responsible for submitting their Bid and in no case KREDL</w:t>
      </w:r>
    </w:p>
    <w:p w:rsidR="00A008EB" w:rsidRPr="00010FF2" w:rsidRDefault="00A008EB" w:rsidP="00A008EB">
      <w:pPr>
        <w:pStyle w:val="ListParagraph"/>
        <w:autoSpaceDE w:val="0"/>
        <w:autoSpaceDN w:val="0"/>
        <w:adjustRightInd w:val="0"/>
        <w:spacing w:after="0"/>
        <w:rPr>
          <w:rFonts w:asciiTheme="minorHAnsi" w:hAnsiTheme="minorHAnsi" w:cstheme="minorHAnsi"/>
          <w:color w:val="000000" w:themeColor="text1"/>
        </w:rPr>
      </w:pPr>
    </w:p>
    <w:p w:rsidR="009B05FB" w:rsidRPr="00010FF2" w:rsidRDefault="009B05FB">
      <w:pPr>
        <w:spacing w:line="259" w:lineRule="auto"/>
        <w:rPr>
          <w:rFonts w:asciiTheme="minorHAnsi" w:hAnsiTheme="minorHAnsi" w:cstheme="minorHAnsi"/>
          <w:color w:val="000000" w:themeColor="text1"/>
        </w:rPr>
      </w:pPr>
      <w:r w:rsidRPr="00010FF2">
        <w:rPr>
          <w:rFonts w:asciiTheme="minorHAnsi" w:hAnsiTheme="minorHAnsi" w:cstheme="minorHAnsi"/>
          <w:color w:val="000000" w:themeColor="text1"/>
        </w:rPr>
        <w:br w:type="page"/>
      </w:r>
    </w:p>
    <w:p w:rsidR="00B2043E" w:rsidRPr="00010FF2" w:rsidRDefault="00B2043E">
      <w:pPr>
        <w:spacing w:line="259" w:lineRule="auto"/>
        <w:rPr>
          <w:rFonts w:asciiTheme="minorHAnsi" w:hAnsiTheme="minorHAnsi" w:cstheme="minorHAnsi"/>
          <w:b/>
          <w:color w:val="000000" w:themeColor="text1"/>
          <w:sz w:val="32"/>
          <w:u w:val="single"/>
        </w:rPr>
      </w:pPr>
    </w:p>
    <w:p w:rsidR="00B2043E" w:rsidRPr="00010FF2" w:rsidRDefault="00B2043E" w:rsidP="00B2043E">
      <w:pPr>
        <w:jc w:val="center"/>
        <w:rPr>
          <w:rFonts w:asciiTheme="minorHAnsi" w:hAnsiTheme="minorHAnsi" w:cstheme="minorHAnsi"/>
          <w:b/>
          <w:color w:val="000000" w:themeColor="text1"/>
          <w:sz w:val="32"/>
          <w:u w:val="single"/>
        </w:rPr>
      </w:pPr>
      <w:r w:rsidRPr="00010FF2">
        <w:rPr>
          <w:rFonts w:asciiTheme="minorHAnsi" w:hAnsiTheme="minorHAnsi" w:cstheme="minorHAnsi"/>
          <w:b/>
          <w:color w:val="000000" w:themeColor="text1"/>
          <w:sz w:val="32"/>
          <w:u w:val="single"/>
        </w:rPr>
        <w:t>VOLUME-II</w:t>
      </w:r>
    </w:p>
    <w:p w:rsidR="00B2043E" w:rsidRPr="00010FF2" w:rsidRDefault="00B2043E" w:rsidP="00B2043E">
      <w:pPr>
        <w:rPr>
          <w:rFonts w:asciiTheme="minorHAnsi" w:hAnsiTheme="minorHAnsi" w:cstheme="minorHAnsi"/>
          <w:b/>
          <w:color w:val="000000" w:themeColor="text1"/>
          <w:sz w:val="32"/>
          <w:u w:val="single"/>
        </w:rPr>
      </w:pPr>
      <w:r w:rsidRPr="00010FF2">
        <w:rPr>
          <w:rFonts w:asciiTheme="minorHAnsi" w:hAnsiTheme="minorHAnsi" w:cstheme="minorHAnsi"/>
          <w:b/>
          <w:color w:val="000000" w:themeColor="text1"/>
          <w:sz w:val="32"/>
          <w:u w:val="single"/>
        </w:rPr>
        <w:t>1.</w:t>
      </w:r>
      <w:r w:rsidRPr="00010FF2">
        <w:rPr>
          <w:rFonts w:asciiTheme="minorHAnsi" w:hAnsiTheme="minorHAnsi" w:cstheme="minorHAnsi"/>
          <w:b/>
          <w:color w:val="000000" w:themeColor="text1"/>
          <w:sz w:val="32"/>
          <w:u w:val="single"/>
        </w:rPr>
        <w:tab/>
        <w:t xml:space="preserve">Section I: Scope of work </w:t>
      </w:r>
    </w:p>
    <w:p w:rsidR="00B2043E" w:rsidRPr="00010FF2" w:rsidRDefault="00B2043E" w:rsidP="00B2043E">
      <w:pPr>
        <w:rPr>
          <w:rFonts w:asciiTheme="minorHAnsi" w:hAnsiTheme="minorHAnsi" w:cstheme="minorHAnsi"/>
          <w:b/>
          <w:color w:val="000000" w:themeColor="text1"/>
          <w:sz w:val="32"/>
          <w:u w:val="single"/>
        </w:rPr>
      </w:pPr>
      <w:r w:rsidRPr="00010FF2">
        <w:rPr>
          <w:rFonts w:asciiTheme="minorHAnsi" w:hAnsiTheme="minorHAnsi" w:cstheme="minorHAnsi"/>
          <w:b/>
          <w:color w:val="000000" w:themeColor="text1"/>
          <w:sz w:val="32"/>
          <w:u w:val="single"/>
        </w:rPr>
        <w:t>2.</w:t>
      </w:r>
      <w:r w:rsidRPr="00010FF2">
        <w:rPr>
          <w:rFonts w:asciiTheme="minorHAnsi" w:hAnsiTheme="minorHAnsi" w:cstheme="minorHAnsi"/>
          <w:b/>
          <w:color w:val="000000" w:themeColor="text1"/>
          <w:sz w:val="32"/>
          <w:u w:val="single"/>
        </w:rPr>
        <w:tab/>
        <w:t>Section II: Technical Specifications</w:t>
      </w:r>
    </w:p>
    <w:p w:rsidR="00B2043E" w:rsidRPr="00010FF2" w:rsidRDefault="00B2043E" w:rsidP="00B2043E">
      <w:pPr>
        <w:rPr>
          <w:rFonts w:asciiTheme="minorHAnsi" w:hAnsiTheme="minorHAnsi" w:cstheme="minorHAnsi"/>
          <w:b/>
          <w:color w:val="000000" w:themeColor="text1"/>
          <w:sz w:val="32"/>
          <w:u w:val="single"/>
        </w:rPr>
      </w:pPr>
      <w:r w:rsidRPr="00010FF2">
        <w:rPr>
          <w:rFonts w:asciiTheme="minorHAnsi" w:hAnsiTheme="minorHAnsi" w:cstheme="minorHAnsi"/>
          <w:b/>
          <w:color w:val="000000" w:themeColor="text1"/>
          <w:sz w:val="32"/>
          <w:u w:val="single"/>
        </w:rPr>
        <w:t>3.</w:t>
      </w:r>
      <w:r w:rsidRPr="00010FF2">
        <w:rPr>
          <w:rFonts w:asciiTheme="minorHAnsi" w:hAnsiTheme="minorHAnsi" w:cstheme="minorHAnsi"/>
          <w:b/>
          <w:color w:val="000000" w:themeColor="text1"/>
          <w:sz w:val="32"/>
          <w:u w:val="single"/>
        </w:rPr>
        <w:tab/>
        <w:t>Section III: Special Technical Specifications</w:t>
      </w:r>
    </w:p>
    <w:p w:rsidR="00B2043E" w:rsidRPr="00010FF2" w:rsidRDefault="00B2043E" w:rsidP="00B2043E">
      <w:pPr>
        <w:rPr>
          <w:rFonts w:asciiTheme="minorHAnsi" w:hAnsiTheme="minorHAnsi" w:cstheme="minorHAnsi"/>
          <w:b/>
          <w:color w:val="000000" w:themeColor="text1"/>
          <w:sz w:val="32"/>
          <w:u w:val="single"/>
        </w:rPr>
      </w:pPr>
      <w:r w:rsidRPr="00010FF2">
        <w:rPr>
          <w:rFonts w:asciiTheme="minorHAnsi" w:hAnsiTheme="minorHAnsi" w:cstheme="minorHAnsi"/>
          <w:b/>
          <w:color w:val="000000" w:themeColor="text1"/>
          <w:sz w:val="32"/>
          <w:u w:val="single"/>
        </w:rPr>
        <w:t>4.</w:t>
      </w:r>
      <w:r w:rsidRPr="00010FF2">
        <w:rPr>
          <w:rFonts w:asciiTheme="minorHAnsi" w:hAnsiTheme="minorHAnsi" w:cstheme="minorHAnsi"/>
          <w:b/>
          <w:color w:val="000000" w:themeColor="text1"/>
          <w:sz w:val="32"/>
          <w:u w:val="single"/>
        </w:rPr>
        <w:tab/>
        <w:t>Section IV: Annexures</w:t>
      </w:r>
    </w:p>
    <w:p w:rsidR="000D3EBE" w:rsidRPr="00010FF2" w:rsidRDefault="000D3EBE" w:rsidP="000D3EBE">
      <w:pPr>
        <w:pStyle w:val="BodyText"/>
        <w:rPr>
          <w:rFonts w:asciiTheme="minorHAnsi" w:hAnsiTheme="minorHAnsi" w:cstheme="minorHAnsi"/>
          <w:color w:val="000000" w:themeColor="text1"/>
        </w:rPr>
        <w:sectPr w:rsidR="000D3EBE" w:rsidRPr="00010FF2" w:rsidSect="00736865">
          <w:headerReference w:type="even" r:id="rId33"/>
          <w:headerReference w:type="default" r:id="rId34"/>
          <w:footerReference w:type="even" r:id="rId35"/>
          <w:headerReference w:type="first" r:id="rId36"/>
          <w:footerReference w:type="first" r:id="rId37"/>
          <w:pgSz w:w="11906" w:h="16838" w:code="9"/>
          <w:pgMar w:top="1440" w:right="1440" w:bottom="1440" w:left="1440" w:header="480" w:footer="428" w:gutter="0"/>
          <w:pgNumType w:start="142"/>
          <w:cols w:space="720"/>
          <w:titlePg/>
          <w:docGrid w:linePitch="299"/>
        </w:sectPr>
      </w:pPr>
    </w:p>
    <w:p w:rsidR="00721294" w:rsidRPr="00010FF2" w:rsidRDefault="00336BF7" w:rsidP="00736865">
      <w:pPr>
        <w:pStyle w:val="Non-numberedHeading1"/>
      </w:pPr>
      <w:r w:rsidRPr="00010FF2">
        <w:rPr>
          <w:rFonts w:asciiTheme="minorHAnsi" w:hAnsiTheme="minorHAnsi" w:cstheme="minorHAnsi"/>
        </w:rPr>
        <w:lastRenderedPageBreak/>
        <w:t xml:space="preserve">Section I: </w:t>
      </w:r>
      <w:r w:rsidR="00721294" w:rsidRPr="00010FF2">
        <w:rPr>
          <w:rFonts w:asciiTheme="minorHAnsi" w:hAnsiTheme="minorHAnsi" w:cstheme="minorHAnsi"/>
        </w:rPr>
        <w:t>Scope of Work</w:t>
      </w:r>
      <w:bookmarkEnd w:id="0"/>
    </w:p>
    <w:p w:rsidR="00721294" w:rsidRPr="00010FF2" w:rsidRDefault="00721294" w:rsidP="00721294">
      <w:pPr>
        <w:spacing w:line="259" w:lineRule="auto"/>
        <w:jc w:val="both"/>
        <w:rPr>
          <w:rFonts w:asciiTheme="minorHAnsi" w:hAnsiTheme="minorHAnsi" w:cstheme="minorHAnsi"/>
          <w:b/>
          <w:color w:val="000000" w:themeColor="text1"/>
          <w:sz w:val="63"/>
          <w:szCs w:val="63"/>
        </w:rPr>
      </w:pPr>
      <w:r w:rsidRPr="00010FF2">
        <w:rPr>
          <w:rFonts w:asciiTheme="minorHAnsi" w:hAnsiTheme="minorHAnsi" w:cstheme="minorHAnsi"/>
          <w:b/>
          <w:color w:val="000000" w:themeColor="text1"/>
          <w:sz w:val="63"/>
          <w:szCs w:val="63"/>
        </w:rPr>
        <w:br w:type="page"/>
      </w:r>
    </w:p>
    <w:p w:rsidR="00721294" w:rsidRPr="00010FF2" w:rsidRDefault="00721294" w:rsidP="00C2449D">
      <w:pPr>
        <w:pStyle w:val="Heading1"/>
        <w:numPr>
          <w:ilvl w:val="0"/>
          <w:numId w:val="0"/>
        </w:numPr>
        <w:spacing w:before="72"/>
        <w:ind w:left="360" w:hanging="360"/>
        <w:rPr>
          <w:color w:val="000000" w:themeColor="text1"/>
        </w:rPr>
      </w:pPr>
      <w:bookmarkStart w:id="200" w:name="_Toc75781209"/>
      <w:r w:rsidRPr="00010FF2">
        <w:rPr>
          <w:color w:val="000000" w:themeColor="text1"/>
        </w:rPr>
        <w:lastRenderedPageBreak/>
        <w:t>Project Particulars</w:t>
      </w:r>
      <w:bookmarkEnd w:id="200"/>
    </w:p>
    <w:tbl>
      <w:tblPr>
        <w:tblStyle w:val="TableGrid"/>
        <w:tblW w:w="5000" w:type="pct"/>
        <w:tblLook w:val="0000" w:firstRow="0" w:lastRow="0" w:firstColumn="0" w:lastColumn="0" w:noHBand="0" w:noVBand="0"/>
      </w:tblPr>
      <w:tblGrid>
        <w:gridCol w:w="4623"/>
        <w:gridCol w:w="4619"/>
      </w:tblGrid>
      <w:tr w:rsidR="00721294" w:rsidRPr="00010FF2" w:rsidTr="00736865">
        <w:trPr>
          <w:trHeight w:hRule="exact" w:val="442"/>
          <w:tblHeader/>
        </w:trPr>
        <w:tc>
          <w:tcPr>
            <w:tcW w:w="5000" w:type="pct"/>
            <w:gridSpan w:val="2"/>
            <w:shd w:val="clear" w:color="auto" w:fill="D9D9D9" w:themeFill="background1" w:themeFillShade="D9"/>
          </w:tcPr>
          <w:p w:rsidR="00FC0731" w:rsidRPr="00010FF2" w:rsidRDefault="00721294" w:rsidP="00D969DC">
            <w:pPr>
              <w:spacing w:beforeLines="30" w:before="72" w:line="276" w:lineRule="auto"/>
              <w:ind w:left="115"/>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Design and Engineering</w:t>
            </w:r>
          </w:p>
        </w:tc>
      </w:tr>
      <w:tr w:rsidR="00721294" w:rsidRPr="00010FF2" w:rsidTr="00F106CC">
        <w:trPr>
          <w:trHeight w:hRule="exact" w:val="436"/>
        </w:trPr>
        <w:tc>
          <w:tcPr>
            <w:tcW w:w="2501" w:type="pct"/>
          </w:tcPr>
          <w:p w:rsidR="00FC0731" w:rsidRPr="00010FF2" w:rsidRDefault="00721294" w:rsidP="00D969DC">
            <w:pPr>
              <w:spacing w:beforeLines="30" w:before="72" w:line="276" w:lineRule="auto"/>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Proposed AC capacity (MW)</w:t>
            </w:r>
          </w:p>
        </w:tc>
        <w:tc>
          <w:tcPr>
            <w:tcW w:w="2499" w:type="pct"/>
            <w:shd w:val="clear" w:color="auto" w:fill="auto"/>
          </w:tcPr>
          <w:p w:rsidR="00FC0731" w:rsidRPr="00010FF2" w:rsidRDefault="00A92B69" w:rsidP="00D969DC">
            <w:pPr>
              <w:spacing w:beforeLines="30" w:before="72" w:line="276" w:lineRule="auto"/>
              <w:ind w:right="2030"/>
              <w:jc w:val="both"/>
              <w:rPr>
                <w:rFonts w:asciiTheme="minorHAnsi" w:hAnsiTheme="minorHAnsi" w:cstheme="minorHAnsi"/>
                <w:color w:val="000000" w:themeColor="text1"/>
                <w:sz w:val="19"/>
                <w:szCs w:val="19"/>
              </w:rPr>
            </w:pPr>
            <w:r>
              <w:rPr>
                <w:rFonts w:asciiTheme="minorHAnsi" w:hAnsiTheme="minorHAnsi" w:cstheme="minorHAnsi"/>
                <w:color w:val="000000" w:themeColor="text1"/>
                <w:sz w:val="19"/>
                <w:szCs w:val="19"/>
              </w:rPr>
              <w:t>2</w:t>
            </w:r>
          </w:p>
        </w:tc>
      </w:tr>
      <w:tr w:rsidR="00721294" w:rsidRPr="00010FF2" w:rsidTr="00F106CC">
        <w:trPr>
          <w:trHeight w:hRule="exact" w:val="442"/>
        </w:trPr>
        <w:tc>
          <w:tcPr>
            <w:tcW w:w="2501" w:type="pct"/>
          </w:tcPr>
          <w:p w:rsidR="00FC0731" w:rsidRPr="00010FF2" w:rsidRDefault="00721294" w:rsidP="00D969DC">
            <w:pPr>
              <w:spacing w:beforeLines="30" w:before="72" w:line="276" w:lineRule="auto"/>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Cell / Module Technology</w:t>
            </w:r>
          </w:p>
        </w:tc>
        <w:tc>
          <w:tcPr>
            <w:tcW w:w="2499" w:type="pct"/>
            <w:shd w:val="clear" w:color="auto" w:fill="auto"/>
          </w:tcPr>
          <w:p w:rsidR="00FC0731" w:rsidRPr="00010FF2" w:rsidRDefault="00835B7D" w:rsidP="00D969DC">
            <w:pPr>
              <w:spacing w:beforeLines="30" w:before="72" w:line="276" w:lineRule="auto"/>
              <w:ind w:right="10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w:t>
            </w:r>
            <w:r w:rsidR="00721294" w:rsidRPr="00010FF2">
              <w:rPr>
                <w:rFonts w:asciiTheme="minorHAnsi" w:hAnsiTheme="minorHAnsi" w:cstheme="minorHAnsi"/>
                <w:color w:val="000000" w:themeColor="text1"/>
                <w:sz w:val="19"/>
                <w:szCs w:val="19"/>
              </w:rPr>
              <w:t>rystalline</w:t>
            </w:r>
            <w:r w:rsidRPr="00010FF2">
              <w:rPr>
                <w:rFonts w:asciiTheme="minorHAnsi" w:hAnsiTheme="minorHAnsi" w:cstheme="minorHAnsi"/>
                <w:color w:val="000000" w:themeColor="text1"/>
                <w:sz w:val="19"/>
                <w:szCs w:val="19"/>
              </w:rPr>
              <w:t xml:space="preserve"> Module</w:t>
            </w:r>
          </w:p>
        </w:tc>
      </w:tr>
      <w:tr w:rsidR="005D64B2" w:rsidRPr="00010FF2" w:rsidTr="00A92B69">
        <w:trPr>
          <w:trHeight w:hRule="exact" w:val="766"/>
        </w:trPr>
        <w:tc>
          <w:tcPr>
            <w:tcW w:w="2501" w:type="pct"/>
          </w:tcPr>
          <w:p w:rsidR="00FC0731" w:rsidRPr="00010FF2" w:rsidRDefault="00D8129A" w:rsidP="00D969DC">
            <w:pPr>
              <w:spacing w:beforeLines="30" w:before="72" w:line="276" w:lineRule="auto"/>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Annual degradation factor for Solar PV module</w:t>
            </w:r>
          </w:p>
        </w:tc>
        <w:tc>
          <w:tcPr>
            <w:tcW w:w="2499" w:type="pct"/>
            <w:shd w:val="clear" w:color="auto" w:fill="auto"/>
          </w:tcPr>
          <w:p w:rsidR="00FC0731" w:rsidRPr="00010FF2" w:rsidRDefault="003543F0" w:rsidP="00D969DC">
            <w:pPr>
              <w:spacing w:beforeLines="30" w:before="72" w:line="276" w:lineRule="auto"/>
              <w:ind w:right="1040"/>
              <w:jc w:val="both"/>
              <w:rPr>
                <w:rFonts w:asciiTheme="minorHAnsi" w:hAnsiTheme="minorHAnsi" w:cstheme="minorHAnsi"/>
                <w:color w:val="000000" w:themeColor="text1"/>
                <w:sz w:val="19"/>
                <w:szCs w:val="19"/>
              </w:rPr>
            </w:pPr>
            <w:r>
              <w:rPr>
                <w:rFonts w:asciiTheme="minorHAnsi" w:hAnsiTheme="minorHAnsi" w:cstheme="minorHAnsi"/>
                <w:color w:val="000000" w:themeColor="text1"/>
                <w:sz w:val="19"/>
                <w:szCs w:val="19"/>
                <w:highlight w:val="yellow"/>
              </w:rPr>
              <w:t>2.5</w:t>
            </w:r>
            <w:r w:rsidR="00A92B69" w:rsidRPr="00A92B69">
              <w:rPr>
                <w:rFonts w:asciiTheme="minorHAnsi" w:hAnsiTheme="minorHAnsi" w:cstheme="minorHAnsi"/>
                <w:color w:val="000000" w:themeColor="text1"/>
                <w:sz w:val="19"/>
                <w:szCs w:val="19"/>
                <w:highlight w:val="yellow"/>
              </w:rPr>
              <w:t xml:space="preserve">% for first year, </w:t>
            </w:r>
            <w:r>
              <w:rPr>
                <w:rFonts w:asciiTheme="minorHAnsi" w:hAnsiTheme="minorHAnsi" w:cstheme="minorHAnsi"/>
                <w:color w:val="000000" w:themeColor="text1"/>
                <w:sz w:val="19"/>
                <w:szCs w:val="19"/>
                <w:highlight w:val="yellow"/>
              </w:rPr>
              <w:t>0.55</w:t>
            </w:r>
            <w:r w:rsidR="00A92B69" w:rsidRPr="00A92B69">
              <w:rPr>
                <w:rFonts w:asciiTheme="minorHAnsi" w:hAnsiTheme="minorHAnsi" w:cstheme="minorHAnsi"/>
                <w:color w:val="000000" w:themeColor="text1"/>
                <w:sz w:val="19"/>
                <w:szCs w:val="19"/>
                <w:highlight w:val="yellow"/>
              </w:rPr>
              <w:t>% for balance period</w:t>
            </w:r>
          </w:p>
        </w:tc>
      </w:tr>
      <w:tr w:rsidR="00721294" w:rsidRPr="00010FF2" w:rsidTr="00736865">
        <w:trPr>
          <w:trHeight w:hRule="exact" w:val="1099"/>
        </w:trPr>
        <w:tc>
          <w:tcPr>
            <w:tcW w:w="2501" w:type="pct"/>
          </w:tcPr>
          <w:p w:rsidR="00FC0731" w:rsidRPr="00010FF2" w:rsidRDefault="00721294" w:rsidP="00D969DC">
            <w:pPr>
              <w:spacing w:beforeLines="30" w:before="72" w:line="276" w:lineRule="auto"/>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Origin of manufacturer for Solar PV modules</w:t>
            </w:r>
          </w:p>
        </w:tc>
        <w:tc>
          <w:tcPr>
            <w:tcW w:w="2499" w:type="pct"/>
            <w:shd w:val="clear" w:color="auto" w:fill="auto"/>
          </w:tcPr>
          <w:p w:rsidR="00721294" w:rsidRPr="00010FF2" w:rsidRDefault="00721294" w:rsidP="00A92B69">
            <w:pPr>
              <w:pStyle w:val="Address"/>
              <w:jc w:val="both"/>
              <w:rPr>
                <w:rFonts w:asciiTheme="minorHAnsi" w:hAnsiTheme="minorHAnsi" w:cstheme="minorHAnsi"/>
                <w:iCs/>
                <w:color w:val="000000" w:themeColor="text1"/>
                <w:sz w:val="19"/>
                <w:szCs w:val="19"/>
              </w:rPr>
            </w:pPr>
            <w:r w:rsidRPr="00010FF2">
              <w:rPr>
                <w:rFonts w:asciiTheme="minorHAnsi" w:hAnsiTheme="minorHAnsi" w:cstheme="minorHAnsi"/>
                <w:i w:val="0"/>
                <w:iCs/>
                <w:color w:val="000000" w:themeColor="text1"/>
                <w:sz w:val="19"/>
                <w:szCs w:val="19"/>
              </w:rPr>
              <w:t>Sourcing from Approved List of Models &amp;Manufacturers (ALMM) as per MNRE or as per the</w:t>
            </w:r>
          </w:p>
          <w:p w:rsidR="00721294" w:rsidRPr="00010FF2" w:rsidRDefault="00721294" w:rsidP="00A92B69">
            <w:pPr>
              <w:pStyle w:val="Address"/>
              <w:jc w:val="both"/>
              <w:rPr>
                <w:rFonts w:asciiTheme="minorHAnsi" w:hAnsiTheme="minorHAnsi" w:cstheme="minorHAnsi"/>
                <w:iCs/>
                <w:color w:val="000000" w:themeColor="text1"/>
                <w:sz w:val="19"/>
                <w:szCs w:val="19"/>
              </w:rPr>
            </w:pPr>
            <w:proofErr w:type="gramStart"/>
            <w:r w:rsidRPr="00010FF2">
              <w:rPr>
                <w:rFonts w:asciiTheme="minorHAnsi" w:hAnsiTheme="minorHAnsi" w:cstheme="minorHAnsi"/>
                <w:iCs/>
                <w:color w:val="000000" w:themeColor="text1"/>
                <w:sz w:val="19"/>
                <w:szCs w:val="19"/>
              </w:rPr>
              <w:t>minimum</w:t>
            </w:r>
            <w:proofErr w:type="gramEnd"/>
            <w:r w:rsidRPr="00010FF2">
              <w:rPr>
                <w:rFonts w:asciiTheme="minorHAnsi" w:hAnsiTheme="minorHAnsi" w:cstheme="minorHAnsi"/>
                <w:iCs/>
                <w:color w:val="000000" w:themeColor="text1"/>
                <w:sz w:val="19"/>
                <w:szCs w:val="19"/>
              </w:rPr>
              <w:t xml:space="preserve"> technical specification for Solar PV plant as</w:t>
            </w:r>
            <w:r w:rsidRPr="00010FF2">
              <w:rPr>
                <w:rFonts w:asciiTheme="minorHAnsi" w:hAnsiTheme="minorHAnsi" w:cstheme="minorHAnsi"/>
                <w:i w:val="0"/>
                <w:iCs/>
                <w:color w:val="000000" w:themeColor="text1"/>
                <w:sz w:val="19"/>
                <w:szCs w:val="19"/>
              </w:rPr>
              <w:t xml:space="preserve">set out by the MNRE as applicable. </w:t>
            </w:r>
          </w:p>
        </w:tc>
      </w:tr>
      <w:tr w:rsidR="00721294" w:rsidRPr="00010FF2" w:rsidTr="00736865">
        <w:trPr>
          <w:trHeight w:hRule="exact" w:val="820"/>
        </w:trPr>
        <w:tc>
          <w:tcPr>
            <w:tcW w:w="2501" w:type="pct"/>
          </w:tcPr>
          <w:p w:rsidR="00FC0731" w:rsidRPr="00010FF2" w:rsidRDefault="00721294" w:rsidP="00D969DC">
            <w:pPr>
              <w:spacing w:beforeLines="30" w:before="72" w:line="276" w:lineRule="auto"/>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Battery technology</w:t>
            </w:r>
          </w:p>
        </w:tc>
        <w:tc>
          <w:tcPr>
            <w:tcW w:w="2499" w:type="pct"/>
            <w:shd w:val="clear" w:color="auto" w:fill="auto"/>
          </w:tcPr>
          <w:p w:rsidR="00721294" w:rsidRPr="00010FF2" w:rsidRDefault="00721294" w:rsidP="00A92B69">
            <w:pPr>
              <w:pStyle w:val="Address"/>
              <w:jc w:val="both"/>
              <w:rPr>
                <w:rFonts w:asciiTheme="minorHAnsi" w:hAnsiTheme="minorHAnsi" w:cstheme="minorHAnsi"/>
                <w:iCs/>
                <w:color w:val="000000" w:themeColor="text1"/>
                <w:sz w:val="19"/>
                <w:szCs w:val="19"/>
              </w:rPr>
            </w:pPr>
            <w:r w:rsidRPr="00010FF2">
              <w:rPr>
                <w:rFonts w:asciiTheme="minorHAnsi" w:hAnsiTheme="minorHAnsi" w:cstheme="minorHAnsi"/>
                <w:iCs/>
                <w:color w:val="000000" w:themeColor="text1"/>
                <w:szCs w:val="22"/>
              </w:rPr>
              <w:t xml:space="preserve">Any battery technology </w:t>
            </w:r>
            <w:r w:rsidR="00D87153">
              <w:rPr>
                <w:rFonts w:asciiTheme="minorHAnsi" w:hAnsiTheme="minorHAnsi" w:cstheme="minorHAnsi"/>
                <w:iCs/>
                <w:color w:val="000000" w:themeColor="text1"/>
                <w:szCs w:val="22"/>
              </w:rPr>
              <w:t xml:space="preserve">excluding all variants of lead acid batteries </w:t>
            </w:r>
            <w:r w:rsidRPr="00010FF2">
              <w:rPr>
                <w:rFonts w:asciiTheme="minorHAnsi" w:hAnsiTheme="minorHAnsi" w:cstheme="minorHAnsi"/>
                <w:iCs/>
                <w:color w:val="000000" w:themeColor="text1"/>
                <w:szCs w:val="22"/>
              </w:rPr>
              <w:t>with characteristics suitable foroperation in Pavagada Solar Park, as per the Project</w:t>
            </w:r>
            <w:r w:rsidRPr="00010FF2">
              <w:rPr>
                <w:rFonts w:asciiTheme="minorHAnsi" w:hAnsiTheme="minorHAnsi" w:cstheme="minorHAnsi"/>
                <w:i w:val="0"/>
                <w:iCs/>
                <w:color w:val="000000" w:themeColor="text1"/>
                <w:sz w:val="19"/>
                <w:szCs w:val="19"/>
              </w:rPr>
              <w:t>requirements.</w:t>
            </w:r>
          </w:p>
        </w:tc>
      </w:tr>
      <w:tr w:rsidR="00721294" w:rsidRPr="00010FF2" w:rsidTr="00F106CC">
        <w:trPr>
          <w:trHeight w:val="382"/>
        </w:trPr>
        <w:tc>
          <w:tcPr>
            <w:tcW w:w="2501" w:type="pct"/>
          </w:tcPr>
          <w:p w:rsidR="00FC0731" w:rsidRPr="00010FF2" w:rsidRDefault="00721294" w:rsidP="00D969DC">
            <w:pPr>
              <w:spacing w:beforeLines="30" w:before="72" w:line="276" w:lineRule="auto"/>
              <w:ind w:left="108" w:right="576"/>
              <w:jc w:val="both"/>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t xml:space="preserve">Minimum Cumulative Inverter Capacity </w:t>
            </w:r>
            <w:r w:rsidRPr="00010FF2">
              <w:rPr>
                <w:rFonts w:asciiTheme="minorHAnsi" w:hAnsiTheme="minorHAnsi" w:cstheme="minorHAnsi"/>
                <w:color w:val="000000" w:themeColor="text1"/>
                <w:sz w:val="19"/>
                <w:szCs w:val="19"/>
              </w:rPr>
              <w:t>(MW)</w:t>
            </w:r>
          </w:p>
        </w:tc>
        <w:tc>
          <w:tcPr>
            <w:tcW w:w="2499" w:type="pct"/>
            <w:shd w:val="clear" w:color="auto" w:fill="auto"/>
          </w:tcPr>
          <w:p w:rsidR="00FC0731" w:rsidRPr="00010FF2" w:rsidRDefault="00A92B69" w:rsidP="00D969DC">
            <w:pPr>
              <w:spacing w:beforeLines="30" w:before="72" w:line="276" w:lineRule="auto"/>
              <w:ind w:right="500"/>
              <w:jc w:val="both"/>
              <w:rPr>
                <w:rFonts w:asciiTheme="minorHAnsi" w:hAnsiTheme="minorHAnsi" w:cstheme="minorHAnsi"/>
                <w:color w:val="000000" w:themeColor="text1"/>
                <w:sz w:val="19"/>
                <w:szCs w:val="19"/>
              </w:rPr>
            </w:pPr>
            <w:r>
              <w:rPr>
                <w:rFonts w:asciiTheme="minorHAnsi" w:hAnsiTheme="minorHAnsi" w:cstheme="minorHAnsi"/>
                <w:color w:val="000000" w:themeColor="text1"/>
                <w:spacing w:val="4"/>
                <w:sz w:val="19"/>
                <w:szCs w:val="19"/>
              </w:rPr>
              <w:t>2</w:t>
            </w:r>
          </w:p>
        </w:tc>
      </w:tr>
      <w:tr w:rsidR="00721294" w:rsidRPr="00010FF2" w:rsidTr="00F106CC">
        <w:trPr>
          <w:trHeight w:val="535"/>
        </w:trPr>
        <w:tc>
          <w:tcPr>
            <w:tcW w:w="2501" w:type="pct"/>
          </w:tcPr>
          <w:p w:rsidR="00FC0731" w:rsidRPr="00010FF2" w:rsidRDefault="00721294" w:rsidP="00D969DC">
            <w:pPr>
              <w:spacing w:beforeLines="30" w:before="72" w:line="276" w:lineRule="auto"/>
              <w:ind w:left="108" w:right="216"/>
              <w:jc w:val="both"/>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t xml:space="preserve">Minimum Cumulative Inverter Transformer </w:t>
            </w:r>
            <w:r w:rsidRPr="00010FF2">
              <w:rPr>
                <w:rFonts w:asciiTheme="minorHAnsi" w:hAnsiTheme="minorHAnsi" w:cstheme="minorHAnsi"/>
                <w:color w:val="000000" w:themeColor="text1"/>
                <w:sz w:val="19"/>
                <w:szCs w:val="19"/>
              </w:rPr>
              <w:t>Capacity (MVA)</w:t>
            </w:r>
          </w:p>
        </w:tc>
        <w:tc>
          <w:tcPr>
            <w:tcW w:w="2499" w:type="pct"/>
            <w:shd w:val="clear" w:color="auto" w:fill="auto"/>
          </w:tcPr>
          <w:p w:rsidR="00FC0731" w:rsidRPr="00010FF2" w:rsidRDefault="00A92B69" w:rsidP="00D969DC">
            <w:pPr>
              <w:spacing w:beforeLines="30" w:before="72" w:line="276" w:lineRule="auto"/>
              <w:ind w:right="500"/>
              <w:jc w:val="both"/>
              <w:rPr>
                <w:rFonts w:asciiTheme="minorHAnsi" w:hAnsiTheme="minorHAnsi" w:cstheme="minorHAnsi"/>
                <w:color w:val="000000" w:themeColor="text1"/>
                <w:sz w:val="19"/>
                <w:szCs w:val="19"/>
              </w:rPr>
            </w:pPr>
            <w:r>
              <w:rPr>
                <w:rFonts w:asciiTheme="minorHAnsi" w:hAnsiTheme="minorHAnsi" w:cstheme="minorHAnsi"/>
                <w:color w:val="000000" w:themeColor="text1"/>
                <w:sz w:val="19"/>
                <w:szCs w:val="19"/>
              </w:rPr>
              <w:t>2.5</w:t>
            </w:r>
          </w:p>
        </w:tc>
      </w:tr>
      <w:tr w:rsidR="00721294" w:rsidRPr="00010FF2" w:rsidTr="00F106CC">
        <w:trPr>
          <w:trHeight w:hRule="exact" w:val="437"/>
        </w:trPr>
        <w:tc>
          <w:tcPr>
            <w:tcW w:w="2501" w:type="pct"/>
          </w:tcPr>
          <w:p w:rsidR="00FC0731" w:rsidRPr="00010FF2" w:rsidRDefault="00721294" w:rsidP="00D969DC">
            <w:pPr>
              <w:spacing w:beforeLines="30" w:before="72" w:line="276" w:lineRule="auto"/>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BESS Power Rating (MW)</w:t>
            </w:r>
            <w:r w:rsidR="003543F0">
              <w:rPr>
                <w:rFonts w:asciiTheme="minorHAnsi" w:hAnsiTheme="minorHAnsi" w:cstheme="minorHAnsi"/>
                <w:color w:val="000000" w:themeColor="text1"/>
                <w:sz w:val="19"/>
                <w:szCs w:val="19"/>
              </w:rPr>
              <w:t xml:space="preserve"> (minimum)</w:t>
            </w:r>
          </w:p>
        </w:tc>
        <w:tc>
          <w:tcPr>
            <w:tcW w:w="2499" w:type="pct"/>
            <w:shd w:val="clear" w:color="auto" w:fill="auto"/>
          </w:tcPr>
          <w:p w:rsidR="00FC0731" w:rsidRPr="00010FF2" w:rsidRDefault="00A92B69" w:rsidP="00D969DC">
            <w:pPr>
              <w:spacing w:beforeLines="30" w:before="72" w:line="276" w:lineRule="auto"/>
              <w:ind w:right="2030"/>
              <w:jc w:val="both"/>
              <w:rPr>
                <w:rFonts w:asciiTheme="minorHAnsi" w:hAnsiTheme="minorHAnsi" w:cstheme="minorHAnsi"/>
                <w:color w:val="000000" w:themeColor="text1"/>
                <w:sz w:val="19"/>
                <w:szCs w:val="19"/>
              </w:rPr>
            </w:pPr>
            <w:r>
              <w:rPr>
                <w:rFonts w:asciiTheme="minorHAnsi" w:hAnsiTheme="minorHAnsi" w:cstheme="minorHAnsi"/>
                <w:color w:val="000000" w:themeColor="text1"/>
                <w:sz w:val="19"/>
                <w:szCs w:val="19"/>
              </w:rPr>
              <w:t>2</w:t>
            </w:r>
          </w:p>
        </w:tc>
      </w:tr>
      <w:tr w:rsidR="00721294" w:rsidRPr="00010FF2" w:rsidTr="00F106CC">
        <w:trPr>
          <w:trHeight w:hRule="exact" w:val="437"/>
        </w:trPr>
        <w:tc>
          <w:tcPr>
            <w:tcW w:w="2501" w:type="pct"/>
          </w:tcPr>
          <w:p w:rsidR="00FC0731" w:rsidRPr="00010FF2" w:rsidRDefault="00721294" w:rsidP="00D969DC">
            <w:pPr>
              <w:spacing w:beforeLines="30" w:before="72" w:line="276" w:lineRule="auto"/>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Dispatchable BESS Energy Rating (MWh)</w:t>
            </w:r>
          </w:p>
        </w:tc>
        <w:tc>
          <w:tcPr>
            <w:tcW w:w="2499" w:type="pct"/>
            <w:shd w:val="clear" w:color="auto" w:fill="auto"/>
          </w:tcPr>
          <w:p w:rsidR="00FC0731" w:rsidRPr="00010FF2" w:rsidRDefault="00A92B69" w:rsidP="00D969DC">
            <w:pPr>
              <w:spacing w:beforeLines="30" w:before="72" w:line="276" w:lineRule="auto"/>
              <w:ind w:right="2030"/>
              <w:jc w:val="both"/>
              <w:rPr>
                <w:rFonts w:asciiTheme="minorHAnsi" w:hAnsiTheme="minorHAnsi" w:cstheme="minorHAnsi"/>
                <w:color w:val="000000" w:themeColor="text1"/>
                <w:sz w:val="19"/>
                <w:szCs w:val="19"/>
              </w:rPr>
            </w:pPr>
            <w:r>
              <w:rPr>
                <w:rFonts w:asciiTheme="minorHAnsi" w:hAnsiTheme="minorHAnsi" w:cstheme="minorHAnsi"/>
                <w:color w:val="000000" w:themeColor="text1"/>
                <w:sz w:val="19"/>
                <w:szCs w:val="19"/>
              </w:rPr>
              <w:t>4.5</w:t>
            </w:r>
          </w:p>
        </w:tc>
      </w:tr>
      <w:tr w:rsidR="00721294" w:rsidRPr="00010FF2" w:rsidTr="00F106CC">
        <w:trPr>
          <w:trHeight w:hRule="exact" w:val="437"/>
        </w:trPr>
        <w:tc>
          <w:tcPr>
            <w:tcW w:w="2501" w:type="pct"/>
          </w:tcPr>
          <w:p w:rsidR="00FC0731" w:rsidRPr="00010FF2" w:rsidRDefault="00721294" w:rsidP="00D969DC">
            <w:pPr>
              <w:spacing w:beforeLines="30" w:before="72" w:line="276" w:lineRule="auto"/>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Minimum BESS depth of discharge (DoD)</w:t>
            </w:r>
          </w:p>
        </w:tc>
        <w:tc>
          <w:tcPr>
            <w:tcW w:w="2499" w:type="pct"/>
            <w:shd w:val="clear" w:color="auto" w:fill="auto"/>
          </w:tcPr>
          <w:p w:rsidR="00FC0731" w:rsidRPr="00010FF2" w:rsidRDefault="00721294" w:rsidP="00D969DC">
            <w:pPr>
              <w:spacing w:beforeLines="30" w:before="72" w:line="276" w:lineRule="auto"/>
              <w:ind w:right="203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90%</w:t>
            </w:r>
          </w:p>
        </w:tc>
      </w:tr>
      <w:tr w:rsidR="00721294" w:rsidRPr="00010FF2" w:rsidTr="00736865">
        <w:trPr>
          <w:trHeight w:hRule="exact" w:val="1225"/>
        </w:trPr>
        <w:tc>
          <w:tcPr>
            <w:tcW w:w="2501" w:type="pct"/>
          </w:tcPr>
          <w:p w:rsidR="00FC0731" w:rsidRPr="00010FF2" w:rsidRDefault="00721294" w:rsidP="00D969DC">
            <w:pPr>
              <w:spacing w:beforeLines="30" w:before="72" w:line="276" w:lineRule="auto"/>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BESS round trip efficiency (%)</w:t>
            </w:r>
          </w:p>
        </w:tc>
        <w:tc>
          <w:tcPr>
            <w:tcW w:w="2499" w:type="pct"/>
            <w:shd w:val="clear" w:color="auto" w:fill="auto"/>
          </w:tcPr>
          <w:p w:rsidR="00FC0731" w:rsidRPr="00010FF2" w:rsidRDefault="00376F88" w:rsidP="00D969DC">
            <w:pPr>
              <w:spacing w:beforeLines="30" w:before="72" w:line="276" w:lineRule="auto"/>
              <w:ind w:right="203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t>
            </w:r>
            <w:r w:rsidR="00721294" w:rsidRPr="00010FF2">
              <w:rPr>
                <w:rFonts w:asciiTheme="minorHAnsi" w:hAnsiTheme="minorHAnsi" w:cstheme="minorHAnsi"/>
                <w:color w:val="000000" w:themeColor="text1"/>
                <w:sz w:val="19"/>
                <w:szCs w:val="19"/>
              </w:rPr>
              <w:t>8</w:t>
            </w:r>
            <w:r w:rsidR="00CD4DB0" w:rsidRPr="00010FF2">
              <w:rPr>
                <w:rFonts w:asciiTheme="minorHAnsi" w:hAnsiTheme="minorHAnsi" w:cstheme="minorHAnsi"/>
                <w:color w:val="000000" w:themeColor="text1"/>
                <w:sz w:val="19"/>
                <w:szCs w:val="19"/>
              </w:rPr>
              <w:t>5</w:t>
            </w:r>
            <w:r w:rsidR="00721294" w:rsidRPr="00010FF2">
              <w:rPr>
                <w:rFonts w:asciiTheme="minorHAnsi" w:hAnsiTheme="minorHAnsi" w:cstheme="minorHAnsi"/>
                <w:color w:val="000000" w:themeColor="text1"/>
                <w:sz w:val="19"/>
                <w:szCs w:val="19"/>
              </w:rPr>
              <w:t>%</w:t>
            </w:r>
            <w:r w:rsidR="00D27D85" w:rsidRPr="00010FF2">
              <w:rPr>
                <w:rFonts w:asciiTheme="minorHAnsi" w:hAnsiTheme="minorHAnsi" w:cstheme="minorHAnsi"/>
                <w:color w:val="000000" w:themeColor="text1"/>
                <w:sz w:val="19"/>
                <w:szCs w:val="19"/>
              </w:rPr>
              <w:t xml:space="preserve">. </w:t>
            </w:r>
          </w:p>
          <w:p w:rsidR="00FC0731" w:rsidRPr="00010FF2" w:rsidRDefault="00D27D85" w:rsidP="00D969DC">
            <w:pPr>
              <w:spacing w:beforeLines="30" w:before="72" w:line="276" w:lineRule="auto"/>
              <w:ind w:right="203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Contractor shall</w:t>
            </w:r>
            <w:r w:rsidR="00F9101B" w:rsidRPr="00010FF2">
              <w:rPr>
                <w:rFonts w:asciiTheme="minorHAnsi" w:hAnsiTheme="minorHAnsi" w:cstheme="minorHAnsi"/>
                <w:color w:val="000000" w:themeColor="text1"/>
                <w:sz w:val="19"/>
                <w:szCs w:val="19"/>
              </w:rPr>
              <w:t xml:space="preserve"> charge the BESS</w:t>
            </w:r>
            <w:r w:rsidR="00EE45FA">
              <w:rPr>
                <w:rFonts w:asciiTheme="minorHAnsi" w:hAnsiTheme="minorHAnsi" w:cstheme="minorHAnsi"/>
                <w:color w:val="000000" w:themeColor="text1"/>
                <w:sz w:val="19"/>
                <w:szCs w:val="19"/>
              </w:rPr>
              <w:t xml:space="preserve"> </w:t>
            </w:r>
            <w:r w:rsidR="00CD4DB0" w:rsidRPr="00010FF2">
              <w:rPr>
                <w:rFonts w:asciiTheme="minorHAnsi" w:hAnsiTheme="minorHAnsi" w:cstheme="minorHAnsi"/>
                <w:color w:val="000000" w:themeColor="text1"/>
                <w:sz w:val="19"/>
                <w:szCs w:val="19"/>
              </w:rPr>
              <w:t>exclusively with</w:t>
            </w:r>
            <w:r w:rsidR="00A43652" w:rsidRPr="00010FF2">
              <w:rPr>
                <w:rFonts w:asciiTheme="minorHAnsi" w:hAnsiTheme="minorHAnsi" w:cstheme="minorHAnsi"/>
                <w:color w:val="000000" w:themeColor="text1"/>
                <w:sz w:val="19"/>
                <w:szCs w:val="19"/>
              </w:rPr>
              <w:t xml:space="preserve"> Solar PV pa</w:t>
            </w:r>
            <w:r w:rsidR="002C2DB2" w:rsidRPr="00010FF2">
              <w:rPr>
                <w:rFonts w:asciiTheme="minorHAnsi" w:hAnsiTheme="minorHAnsi" w:cstheme="minorHAnsi"/>
                <w:color w:val="000000" w:themeColor="text1"/>
                <w:sz w:val="19"/>
                <w:szCs w:val="19"/>
              </w:rPr>
              <w:t>nels</w:t>
            </w:r>
            <w:r w:rsidR="00CD4DB0" w:rsidRPr="00010FF2">
              <w:rPr>
                <w:rFonts w:asciiTheme="minorHAnsi" w:hAnsiTheme="minorHAnsi" w:cstheme="minorHAnsi"/>
                <w:color w:val="000000" w:themeColor="text1"/>
                <w:sz w:val="19"/>
                <w:szCs w:val="19"/>
              </w:rPr>
              <w:t xml:space="preserve"> only.</w:t>
            </w:r>
          </w:p>
        </w:tc>
      </w:tr>
      <w:tr w:rsidR="00DA2507" w:rsidRPr="00010FF2" w:rsidTr="00736865">
        <w:trPr>
          <w:trHeight w:hRule="exact" w:val="1243"/>
        </w:trPr>
        <w:tc>
          <w:tcPr>
            <w:tcW w:w="2501" w:type="pct"/>
          </w:tcPr>
          <w:p w:rsidR="00FC0731" w:rsidRPr="00010FF2" w:rsidRDefault="0058003F" w:rsidP="00D969DC">
            <w:pPr>
              <w:spacing w:beforeLines="30" w:before="72" w:line="276" w:lineRule="auto"/>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BESS Annual Degradation Factor (%)</w:t>
            </w:r>
            <w:r w:rsidR="00CA5340" w:rsidRPr="00010FF2">
              <w:rPr>
                <w:rFonts w:asciiTheme="minorHAnsi" w:hAnsiTheme="minorHAnsi" w:cstheme="minorHAnsi"/>
                <w:color w:val="000000" w:themeColor="text1"/>
                <w:sz w:val="19"/>
                <w:szCs w:val="19"/>
              </w:rPr>
              <w:t xml:space="preserve"> (No</w:t>
            </w:r>
            <w:r w:rsidR="008C7CAE" w:rsidRPr="00010FF2">
              <w:rPr>
                <w:rFonts w:asciiTheme="minorHAnsi" w:hAnsiTheme="minorHAnsi" w:cstheme="minorHAnsi"/>
                <w:color w:val="000000" w:themeColor="text1"/>
                <w:sz w:val="19"/>
                <w:szCs w:val="19"/>
              </w:rPr>
              <w:t>r</w:t>
            </w:r>
            <w:r w:rsidR="00CA5340" w:rsidRPr="00010FF2">
              <w:rPr>
                <w:rFonts w:asciiTheme="minorHAnsi" w:hAnsiTheme="minorHAnsi" w:cstheme="minorHAnsi"/>
                <w:color w:val="000000" w:themeColor="text1"/>
                <w:sz w:val="19"/>
                <w:szCs w:val="19"/>
              </w:rPr>
              <w:t>m</w:t>
            </w:r>
            <w:r w:rsidR="008C7CAE" w:rsidRPr="00010FF2">
              <w:rPr>
                <w:rFonts w:asciiTheme="minorHAnsi" w:hAnsiTheme="minorHAnsi" w:cstheme="minorHAnsi"/>
                <w:color w:val="000000" w:themeColor="text1"/>
                <w:sz w:val="19"/>
                <w:szCs w:val="19"/>
              </w:rPr>
              <w:t>ative</w:t>
            </w:r>
            <w:r w:rsidR="00CA5340" w:rsidRPr="00010FF2">
              <w:rPr>
                <w:rFonts w:asciiTheme="minorHAnsi" w:hAnsiTheme="minorHAnsi" w:cstheme="minorHAnsi"/>
                <w:color w:val="000000" w:themeColor="text1"/>
                <w:sz w:val="19"/>
                <w:szCs w:val="19"/>
              </w:rPr>
              <w:t>)</w:t>
            </w:r>
          </w:p>
        </w:tc>
        <w:tc>
          <w:tcPr>
            <w:tcW w:w="2499" w:type="pct"/>
            <w:shd w:val="clear" w:color="auto" w:fill="auto"/>
          </w:tcPr>
          <w:p w:rsidR="00FC0731" w:rsidRPr="00010FF2" w:rsidRDefault="003D2133" w:rsidP="00D969DC">
            <w:pPr>
              <w:spacing w:beforeLines="30" w:before="72" w:line="276" w:lineRule="auto"/>
              <w:ind w:right="203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3% </w:t>
            </w:r>
            <w:r w:rsidR="00F94F2C" w:rsidRPr="00010FF2">
              <w:rPr>
                <w:rFonts w:asciiTheme="minorHAnsi" w:hAnsiTheme="minorHAnsi" w:cstheme="minorHAnsi"/>
                <w:color w:val="000000" w:themeColor="text1"/>
                <w:sz w:val="19"/>
                <w:szCs w:val="19"/>
              </w:rPr>
              <w:t>(for the initial period of 3 years)</w:t>
            </w:r>
          </w:p>
          <w:p w:rsidR="00FC0731" w:rsidRPr="00010FF2" w:rsidRDefault="006C2916" w:rsidP="00D969DC">
            <w:pPr>
              <w:spacing w:beforeLines="30" w:before="72" w:line="276" w:lineRule="auto"/>
              <w:ind w:right="203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1.5%(from 4</w:t>
            </w:r>
            <w:r w:rsidRPr="00010FF2">
              <w:rPr>
                <w:rFonts w:asciiTheme="minorHAnsi" w:hAnsiTheme="minorHAnsi" w:cstheme="minorHAnsi"/>
                <w:color w:val="000000" w:themeColor="text1"/>
                <w:sz w:val="19"/>
                <w:szCs w:val="19"/>
                <w:vertAlign w:val="superscript"/>
              </w:rPr>
              <w:t>th</w:t>
            </w:r>
            <w:r w:rsidRPr="00010FF2">
              <w:rPr>
                <w:rFonts w:asciiTheme="minorHAnsi" w:hAnsiTheme="minorHAnsi" w:cstheme="minorHAnsi"/>
                <w:color w:val="000000" w:themeColor="text1"/>
                <w:sz w:val="19"/>
                <w:szCs w:val="19"/>
              </w:rPr>
              <w:t xml:space="preserve"> year onwards)</w:t>
            </w:r>
          </w:p>
        </w:tc>
      </w:tr>
      <w:tr w:rsidR="00721294" w:rsidRPr="00010FF2" w:rsidTr="00F74062">
        <w:trPr>
          <w:trHeight w:hRule="exact" w:val="978"/>
        </w:trPr>
        <w:tc>
          <w:tcPr>
            <w:tcW w:w="2501" w:type="pct"/>
          </w:tcPr>
          <w:p w:rsidR="00FC0731" w:rsidRPr="00010FF2" w:rsidRDefault="00721294" w:rsidP="00D969DC">
            <w:pPr>
              <w:spacing w:beforeLines="30" w:before="72" w:line="276" w:lineRule="auto"/>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BESS Energy Discharge Duration (C Rate)</w:t>
            </w:r>
          </w:p>
        </w:tc>
        <w:tc>
          <w:tcPr>
            <w:tcW w:w="2499" w:type="pct"/>
            <w:shd w:val="clear" w:color="auto" w:fill="auto"/>
          </w:tcPr>
          <w:p w:rsidR="00721294" w:rsidRPr="00010FF2" w:rsidRDefault="00721294" w:rsidP="00A848EC">
            <w:pPr>
              <w:pStyle w:val="Address"/>
              <w:rPr>
                <w:rFonts w:asciiTheme="minorHAnsi" w:hAnsiTheme="minorHAnsi" w:cstheme="minorHAnsi"/>
                <w:iCs/>
                <w:color w:val="000000" w:themeColor="text1"/>
              </w:rPr>
            </w:pPr>
            <w:r w:rsidRPr="00010FF2">
              <w:rPr>
                <w:rFonts w:asciiTheme="minorHAnsi" w:hAnsiTheme="minorHAnsi" w:cstheme="minorHAnsi"/>
                <w:iCs/>
                <w:color w:val="000000" w:themeColor="text1"/>
                <w:szCs w:val="18"/>
              </w:rPr>
              <w:t>C/</w:t>
            </w:r>
            <w:r w:rsidR="00A848EC">
              <w:rPr>
                <w:rFonts w:asciiTheme="minorHAnsi" w:hAnsiTheme="minorHAnsi" w:cstheme="minorHAnsi"/>
                <w:iCs/>
                <w:color w:val="000000" w:themeColor="text1"/>
                <w:szCs w:val="18"/>
              </w:rPr>
              <w:t>3</w:t>
            </w:r>
            <w:r w:rsidRPr="00010FF2">
              <w:rPr>
                <w:rFonts w:asciiTheme="minorHAnsi" w:hAnsiTheme="minorHAnsi" w:cstheme="minorHAnsi"/>
                <w:iCs/>
                <w:color w:val="000000" w:themeColor="text1"/>
                <w:szCs w:val="18"/>
              </w:rPr>
              <w:t>.</w:t>
            </w:r>
            <w:r w:rsidR="00A848EC">
              <w:rPr>
                <w:rFonts w:asciiTheme="minorHAnsi" w:hAnsiTheme="minorHAnsi" w:cstheme="minorHAnsi"/>
                <w:iCs/>
                <w:color w:val="000000" w:themeColor="text1"/>
                <w:szCs w:val="18"/>
              </w:rPr>
              <w:t xml:space="preserve"> i.e 1.5 </w:t>
            </w:r>
            <w:r w:rsidRPr="00010FF2">
              <w:rPr>
                <w:rFonts w:asciiTheme="minorHAnsi" w:hAnsiTheme="minorHAnsi" w:cstheme="minorHAnsi"/>
                <w:iCs/>
                <w:color w:val="000000" w:themeColor="text1"/>
                <w:szCs w:val="18"/>
              </w:rPr>
              <w:t xml:space="preserve">Hour for the BESS package of </w:t>
            </w:r>
            <w:r w:rsidR="00801032">
              <w:rPr>
                <w:rFonts w:asciiTheme="minorHAnsi" w:hAnsiTheme="minorHAnsi" w:cstheme="minorHAnsi"/>
                <w:iCs/>
                <w:color w:val="000000" w:themeColor="text1"/>
                <w:szCs w:val="18"/>
              </w:rPr>
              <w:t>4.5</w:t>
            </w:r>
            <w:r w:rsidRPr="00010FF2">
              <w:rPr>
                <w:rFonts w:asciiTheme="minorHAnsi" w:hAnsiTheme="minorHAnsi" w:cstheme="minorHAnsi"/>
                <w:iCs/>
                <w:color w:val="000000" w:themeColor="text1"/>
                <w:szCs w:val="18"/>
              </w:rPr>
              <w:t xml:space="preserve"> MWh</w:t>
            </w:r>
            <w:r w:rsidR="00A848EC">
              <w:rPr>
                <w:rFonts w:asciiTheme="minorHAnsi" w:hAnsiTheme="minorHAnsi" w:cstheme="minorHAnsi"/>
                <w:iCs/>
                <w:color w:val="000000" w:themeColor="text1"/>
                <w:szCs w:val="18"/>
              </w:rPr>
              <w:t xml:space="preserve"> </w:t>
            </w:r>
            <w:r w:rsidRPr="00010FF2">
              <w:rPr>
                <w:rFonts w:asciiTheme="minorHAnsi" w:hAnsiTheme="minorHAnsi" w:cstheme="minorHAnsi"/>
                <w:i w:val="0"/>
                <w:iCs/>
                <w:color w:val="000000" w:themeColor="text1"/>
                <w:szCs w:val="18"/>
              </w:rPr>
              <w:t>BESS</w:t>
            </w:r>
            <w:r w:rsidR="00A848EC">
              <w:rPr>
                <w:rFonts w:asciiTheme="minorHAnsi" w:hAnsiTheme="minorHAnsi" w:cstheme="minorHAnsi"/>
                <w:i w:val="0"/>
                <w:iCs/>
                <w:color w:val="000000" w:themeColor="text1"/>
                <w:szCs w:val="18"/>
              </w:rPr>
              <w:t xml:space="preserve"> (total discharge hour is 3 hrs)</w:t>
            </w:r>
          </w:p>
        </w:tc>
      </w:tr>
      <w:tr w:rsidR="00721294" w:rsidRPr="00010FF2" w:rsidTr="00736865">
        <w:trPr>
          <w:trHeight w:hRule="exact" w:val="901"/>
        </w:trPr>
        <w:tc>
          <w:tcPr>
            <w:tcW w:w="2501" w:type="pct"/>
          </w:tcPr>
          <w:p w:rsidR="00FC0731" w:rsidRPr="00010FF2" w:rsidRDefault="00721294" w:rsidP="00D969DC">
            <w:pPr>
              <w:spacing w:beforeLines="30" w:before="72" w:line="276" w:lineRule="auto"/>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Minimum No. of cycles for BESS</w:t>
            </w:r>
          </w:p>
        </w:tc>
        <w:tc>
          <w:tcPr>
            <w:tcW w:w="2499" w:type="pct"/>
            <w:shd w:val="clear" w:color="auto" w:fill="auto"/>
          </w:tcPr>
          <w:p w:rsidR="00721294" w:rsidRPr="00010FF2" w:rsidRDefault="00536109" w:rsidP="00A848EC">
            <w:pPr>
              <w:pStyle w:val="Address"/>
              <w:rPr>
                <w:rFonts w:asciiTheme="minorHAnsi" w:hAnsiTheme="minorHAnsi" w:cstheme="minorHAnsi"/>
                <w:iCs/>
                <w:color w:val="000000" w:themeColor="text1"/>
                <w:szCs w:val="18"/>
              </w:rPr>
            </w:pPr>
            <w:r>
              <w:rPr>
                <w:rFonts w:asciiTheme="minorHAnsi" w:hAnsiTheme="minorHAnsi" w:cstheme="minorHAnsi"/>
                <w:iCs/>
                <w:color w:val="000000" w:themeColor="text1"/>
              </w:rPr>
              <w:t>4380</w:t>
            </w:r>
            <w:r w:rsidR="00721294" w:rsidRPr="00010FF2">
              <w:rPr>
                <w:rFonts w:asciiTheme="minorHAnsi" w:hAnsiTheme="minorHAnsi" w:cstheme="minorHAnsi"/>
                <w:iCs/>
                <w:color w:val="000000" w:themeColor="text1"/>
              </w:rPr>
              <w:t xml:space="preserve"> cycles at 25</w:t>
            </w:r>
            <w:r w:rsidR="00721294" w:rsidRPr="00010FF2">
              <w:rPr>
                <w:rFonts w:asciiTheme="minorHAnsi" w:hAnsiTheme="minorHAnsi" w:cstheme="minorHAnsi"/>
                <w:iCs/>
                <w:color w:val="000000" w:themeColor="text1"/>
                <w:vertAlign w:val="superscript"/>
              </w:rPr>
              <w:t>o</w:t>
            </w:r>
            <w:r w:rsidR="00721294" w:rsidRPr="00010FF2">
              <w:rPr>
                <w:rFonts w:asciiTheme="minorHAnsi" w:hAnsiTheme="minorHAnsi" w:cstheme="minorHAnsi"/>
                <w:iCs/>
                <w:color w:val="000000" w:themeColor="text1"/>
              </w:rPr>
              <w:t xml:space="preserve"> C at the time of commissioning and</w:t>
            </w:r>
            <w:r w:rsidR="00DE09DB" w:rsidRPr="00010FF2">
              <w:rPr>
                <w:rFonts w:asciiTheme="minorHAnsi" w:hAnsiTheme="minorHAnsi" w:cstheme="minorHAnsi"/>
                <w:iCs/>
                <w:color w:val="000000" w:themeColor="text1"/>
              </w:rPr>
              <w:t>/or</w:t>
            </w:r>
            <w:r w:rsidR="00721294" w:rsidRPr="00010FF2">
              <w:rPr>
                <w:rFonts w:asciiTheme="minorHAnsi" w:hAnsiTheme="minorHAnsi" w:cstheme="minorHAnsi"/>
                <w:iCs/>
                <w:color w:val="000000" w:themeColor="text1"/>
              </w:rPr>
              <w:t>overall with an assumption of C/</w:t>
            </w:r>
            <w:r w:rsidR="00A848EC">
              <w:rPr>
                <w:rFonts w:asciiTheme="minorHAnsi" w:hAnsiTheme="minorHAnsi" w:cstheme="minorHAnsi"/>
                <w:iCs/>
                <w:color w:val="000000" w:themeColor="text1"/>
              </w:rPr>
              <w:t>3</w:t>
            </w:r>
            <w:r w:rsidR="00721294" w:rsidRPr="00010FF2">
              <w:rPr>
                <w:rFonts w:asciiTheme="minorHAnsi" w:hAnsiTheme="minorHAnsi" w:cstheme="minorHAnsi"/>
                <w:iCs/>
                <w:color w:val="000000" w:themeColor="text1"/>
              </w:rPr>
              <w:t xml:space="preserve"> rate</w:t>
            </w:r>
            <w:r w:rsidR="00A848EC">
              <w:rPr>
                <w:rFonts w:asciiTheme="minorHAnsi" w:hAnsiTheme="minorHAnsi" w:cstheme="minorHAnsi"/>
                <w:iCs/>
                <w:color w:val="000000" w:themeColor="text1"/>
              </w:rPr>
              <w:t xml:space="preserve"> </w:t>
            </w:r>
            <w:r w:rsidR="00721294" w:rsidRPr="00010FF2">
              <w:rPr>
                <w:rFonts w:asciiTheme="minorHAnsi" w:hAnsiTheme="minorHAnsi" w:cstheme="minorHAnsi"/>
                <w:iCs/>
                <w:color w:val="000000" w:themeColor="text1"/>
              </w:rPr>
              <w:t xml:space="preserve">of discharge per day (at </w:t>
            </w:r>
            <w:r>
              <w:rPr>
                <w:rFonts w:asciiTheme="minorHAnsi" w:hAnsiTheme="minorHAnsi" w:cstheme="minorHAnsi"/>
                <w:i w:val="0"/>
                <w:iCs/>
                <w:color w:val="000000" w:themeColor="text1"/>
              </w:rPr>
              <w:t>4.5</w:t>
            </w:r>
            <w:r w:rsidR="00DE09DB" w:rsidRPr="00010FF2">
              <w:rPr>
                <w:rFonts w:asciiTheme="minorHAnsi" w:hAnsiTheme="minorHAnsi" w:cstheme="minorHAnsi"/>
                <w:i w:val="0"/>
                <w:iCs/>
                <w:color w:val="000000" w:themeColor="text1"/>
              </w:rPr>
              <w:t xml:space="preserve"> MWh </w:t>
            </w:r>
            <w:r w:rsidR="00721294" w:rsidRPr="00010FF2">
              <w:rPr>
                <w:rFonts w:asciiTheme="minorHAnsi" w:hAnsiTheme="minorHAnsi" w:cstheme="minorHAnsi"/>
                <w:iCs/>
                <w:color w:val="000000" w:themeColor="text1"/>
              </w:rPr>
              <w:t>package level) during the</w:t>
            </w:r>
            <w:r w:rsidR="00A848EC">
              <w:rPr>
                <w:rFonts w:asciiTheme="minorHAnsi" w:hAnsiTheme="minorHAnsi" w:cstheme="minorHAnsi"/>
                <w:iCs/>
                <w:color w:val="000000" w:themeColor="text1"/>
              </w:rPr>
              <w:t xml:space="preserve"> O&amp;M period of 12 years</w:t>
            </w:r>
            <w:proofErr w:type="gramStart"/>
            <w:r w:rsidR="00A848EC">
              <w:rPr>
                <w:rFonts w:asciiTheme="minorHAnsi" w:hAnsiTheme="minorHAnsi" w:cstheme="minorHAnsi"/>
                <w:iCs/>
                <w:color w:val="000000" w:themeColor="text1"/>
              </w:rPr>
              <w:t>.</w:t>
            </w:r>
            <w:r w:rsidR="00721294" w:rsidRPr="00010FF2">
              <w:rPr>
                <w:rFonts w:asciiTheme="minorHAnsi" w:hAnsiTheme="minorHAnsi" w:cstheme="minorHAnsi"/>
                <w:i w:val="0"/>
                <w:iCs/>
                <w:color w:val="000000" w:themeColor="text1"/>
                <w:szCs w:val="18"/>
              </w:rPr>
              <w:t>.</w:t>
            </w:r>
            <w:proofErr w:type="gramEnd"/>
          </w:p>
        </w:tc>
      </w:tr>
      <w:tr w:rsidR="00721294" w:rsidRPr="00010FF2" w:rsidTr="00F106CC">
        <w:trPr>
          <w:trHeight w:hRule="exact" w:val="357"/>
        </w:trPr>
        <w:tc>
          <w:tcPr>
            <w:tcW w:w="2501" w:type="pct"/>
          </w:tcPr>
          <w:p w:rsidR="00FC0731" w:rsidRPr="00010FF2" w:rsidRDefault="00721294" w:rsidP="00D969DC">
            <w:pPr>
              <w:spacing w:beforeLines="30" w:before="72" w:line="276" w:lineRule="auto"/>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Grid charging for BESS</w:t>
            </w:r>
          </w:p>
        </w:tc>
        <w:tc>
          <w:tcPr>
            <w:tcW w:w="2499" w:type="pct"/>
            <w:shd w:val="clear" w:color="auto" w:fill="auto"/>
          </w:tcPr>
          <w:p w:rsidR="00721294" w:rsidRPr="00010FF2" w:rsidRDefault="00721294" w:rsidP="00736865">
            <w:pPr>
              <w:pStyle w:val="ListRoman"/>
              <w:numPr>
                <w:ilvl w:val="0"/>
                <w:numId w:val="0"/>
              </w:numPr>
              <w:ind w:left="346" w:hanging="346"/>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w:t>
            </w:r>
          </w:p>
        </w:tc>
      </w:tr>
      <w:tr w:rsidR="00721294" w:rsidRPr="00010FF2" w:rsidTr="00F106CC">
        <w:trPr>
          <w:trHeight w:hRule="exact" w:val="437"/>
        </w:trPr>
        <w:tc>
          <w:tcPr>
            <w:tcW w:w="2501" w:type="pct"/>
          </w:tcPr>
          <w:p w:rsidR="00FC0731" w:rsidRPr="00010FF2" w:rsidRDefault="00721294" w:rsidP="00D969DC">
            <w:pPr>
              <w:spacing w:beforeLines="30" w:before="72" w:line="276" w:lineRule="auto"/>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O&amp;M period</w:t>
            </w:r>
          </w:p>
        </w:tc>
        <w:tc>
          <w:tcPr>
            <w:tcW w:w="2499" w:type="pct"/>
            <w:shd w:val="clear" w:color="auto" w:fill="auto"/>
          </w:tcPr>
          <w:p w:rsidR="00FC0731" w:rsidRPr="00010FF2" w:rsidRDefault="00721294" w:rsidP="00D969DC">
            <w:pPr>
              <w:spacing w:beforeLines="30" w:before="72" w:line="276" w:lineRule="auto"/>
              <w:ind w:right="176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w:t>
            </w:r>
            <w:r w:rsidR="00536109">
              <w:rPr>
                <w:rFonts w:asciiTheme="minorHAnsi" w:hAnsiTheme="minorHAnsi" w:cstheme="minorHAnsi"/>
                <w:color w:val="000000" w:themeColor="text1"/>
                <w:sz w:val="19"/>
                <w:szCs w:val="19"/>
              </w:rPr>
              <w:t>2</w:t>
            </w:r>
            <w:r w:rsidRPr="00010FF2">
              <w:rPr>
                <w:rFonts w:asciiTheme="minorHAnsi" w:hAnsiTheme="minorHAnsi" w:cstheme="minorHAnsi"/>
                <w:color w:val="000000" w:themeColor="text1"/>
                <w:sz w:val="19"/>
                <w:szCs w:val="19"/>
              </w:rPr>
              <w:t xml:space="preserve"> years</w:t>
            </w:r>
          </w:p>
        </w:tc>
      </w:tr>
      <w:tr w:rsidR="00721294" w:rsidRPr="00010FF2" w:rsidTr="00F106CC">
        <w:trPr>
          <w:trHeight w:hRule="exact" w:val="420"/>
        </w:trPr>
        <w:tc>
          <w:tcPr>
            <w:tcW w:w="2501" w:type="pct"/>
          </w:tcPr>
          <w:p w:rsidR="00FC0731" w:rsidRPr="00010FF2" w:rsidRDefault="00721294" w:rsidP="00D969DC">
            <w:pPr>
              <w:spacing w:beforeLines="30" w:before="72" w:line="276" w:lineRule="auto"/>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Design life of PV Power plant</w:t>
            </w:r>
            <w:r w:rsidR="00EF0D64" w:rsidRPr="00010FF2">
              <w:rPr>
                <w:rFonts w:asciiTheme="minorHAnsi" w:hAnsiTheme="minorHAnsi" w:cstheme="minorHAnsi"/>
                <w:color w:val="000000" w:themeColor="text1"/>
                <w:sz w:val="19"/>
                <w:szCs w:val="19"/>
              </w:rPr>
              <w:t xml:space="preserve"> and BESS</w:t>
            </w:r>
          </w:p>
        </w:tc>
        <w:tc>
          <w:tcPr>
            <w:tcW w:w="2499" w:type="pct"/>
            <w:shd w:val="clear" w:color="auto" w:fill="auto"/>
          </w:tcPr>
          <w:p w:rsidR="00FC0731" w:rsidRPr="00010FF2" w:rsidRDefault="00721294" w:rsidP="00D969DC">
            <w:pPr>
              <w:spacing w:beforeLines="30" w:before="72" w:line="276" w:lineRule="auto"/>
              <w:ind w:right="176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w:t>
            </w:r>
            <w:r w:rsidR="00E648BA">
              <w:rPr>
                <w:rFonts w:asciiTheme="minorHAnsi" w:hAnsiTheme="minorHAnsi" w:cstheme="minorHAnsi"/>
                <w:color w:val="000000" w:themeColor="text1"/>
                <w:sz w:val="19"/>
                <w:szCs w:val="19"/>
              </w:rPr>
              <w:t>5</w:t>
            </w:r>
            <w:r w:rsidRPr="00010FF2">
              <w:rPr>
                <w:rFonts w:asciiTheme="minorHAnsi" w:hAnsiTheme="minorHAnsi" w:cstheme="minorHAnsi"/>
                <w:color w:val="000000" w:themeColor="text1"/>
                <w:sz w:val="19"/>
                <w:szCs w:val="19"/>
              </w:rPr>
              <w:t xml:space="preserve"> years </w:t>
            </w:r>
          </w:p>
        </w:tc>
      </w:tr>
      <w:tr w:rsidR="00721294" w:rsidRPr="00010FF2" w:rsidTr="00736865">
        <w:trPr>
          <w:trHeight w:hRule="exact" w:val="469"/>
        </w:trPr>
        <w:tc>
          <w:tcPr>
            <w:tcW w:w="5000" w:type="pct"/>
            <w:gridSpan w:val="2"/>
            <w:shd w:val="clear" w:color="auto" w:fill="auto"/>
          </w:tcPr>
          <w:p w:rsidR="00FC0731" w:rsidRPr="00010FF2" w:rsidRDefault="00721294" w:rsidP="00D969DC">
            <w:pPr>
              <w:spacing w:beforeLines="30" w:before="72" w:line="276" w:lineRule="auto"/>
              <w:ind w:left="108" w:right="432"/>
              <w:jc w:val="both"/>
              <w:rPr>
                <w:rFonts w:asciiTheme="minorHAnsi" w:hAnsiTheme="minorHAnsi" w:cstheme="minorHAnsi"/>
                <w:b/>
                <w:color w:val="000000" w:themeColor="text1"/>
                <w:spacing w:val="-4"/>
                <w:sz w:val="19"/>
                <w:szCs w:val="19"/>
              </w:rPr>
            </w:pPr>
            <w:r w:rsidRPr="00010FF2">
              <w:rPr>
                <w:rFonts w:asciiTheme="minorHAnsi" w:hAnsiTheme="minorHAnsi" w:cstheme="minorHAnsi"/>
                <w:b/>
                <w:color w:val="000000" w:themeColor="text1"/>
                <w:spacing w:val="-4"/>
                <w:sz w:val="19"/>
                <w:szCs w:val="19"/>
              </w:rPr>
              <w:t xml:space="preserve">Site Location and Land Details </w:t>
            </w:r>
          </w:p>
        </w:tc>
      </w:tr>
      <w:tr w:rsidR="00721294" w:rsidRPr="00010FF2" w:rsidTr="00F106CC">
        <w:trPr>
          <w:trHeight w:hRule="exact" w:val="437"/>
        </w:trPr>
        <w:tc>
          <w:tcPr>
            <w:tcW w:w="2501" w:type="pct"/>
          </w:tcPr>
          <w:p w:rsidR="00FC0731" w:rsidRPr="00010FF2" w:rsidRDefault="00721294" w:rsidP="00D969DC">
            <w:pPr>
              <w:spacing w:beforeLines="30" w:before="72" w:line="276" w:lineRule="auto"/>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Site coordinates</w:t>
            </w:r>
          </w:p>
        </w:tc>
        <w:tc>
          <w:tcPr>
            <w:tcW w:w="2499" w:type="pct"/>
            <w:shd w:val="clear" w:color="auto" w:fill="auto"/>
          </w:tcPr>
          <w:p w:rsidR="00FC0731" w:rsidRPr="00010FF2" w:rsidRDefault="00721294" w:rsidP="00D969DC">
            <w:pPr>
              <w:spacing w:beforeLines="30" w:before="72" w:line="276" w:lineRule="auto"/>
              <w:ind w:right="410"/>
              <w:jc w:val="both"/>
              <w:rPr>
                <w:rFonts w:asciiTheme="minorHAnsi" w:hAnsiTheme="minorHAnsi" w:cstheme="minorHAnsi"/>
                <w:color w:val="000000" w:themeColor="text1"/>
                <w:spacing w:val="2"/>
                <w:sz w:val="19"/>
                <w:szCs w:val="19"/>
              </w:rPr>
            </w:pPr>
            <w:r w:rsidRPr="00010FF2">
              <w:rPr>
                <w:rFonts w:asciiTheme="minorHAnsi" w:hAnsiTheme="minorHAnsi" w:cstheme="minorHAnsi"/>
                <w:color w:val="000000" w:themeColor="text1"/>
                <w:spacing w:val="2"/>
                <w:sz w:val="19"/>
                <w:szCs w:val="19"/>
              </w:rPr>
              <w:t>Refer Annexure – E: Project Location</w:t>
            </w:r>
          </w:p>
          <w:p w:rsidR="00624CFB" w:rsidRPr="00010FF2" w:rsidRDefault="00624CFB" w:rsidP="00736865">
            <w:pPr>
              <w:rPr>
                <w:rFonts w:asciiTheme="minorHAnsi" w:hAnsiTheme="minorHAnsi" w:cstheme="minorHAnsi"/>
                <w:color w:val="000000" w:themeColor="text1"/>
                <w:sz w:val="19"/>
                <w:szCs w:val="19"/>
              </w:rPr>
            </w:pPr>
          </w:p>
          <w:p w:rsidR="00624CFB" w:rsidRPr="00010FF2" w:rsidRDefault="00624CFB" w:rsidP="00736865">
            <w:pPr>
              <w:rPr>
                <w:rFonts w:asciiTheme="minorHAnsi" w:hAnsiTheme="minorHAnsi" w:cstheme="minorHAnsi"/>
                <w:color w:val="000000" w:themeColor="text1"/>
                <w:sz w:val="19"/>
                <w:szCs w:val="19"/>
              </w:rPr>
            </w:pPr>
          </w:p>
          <w:p w:rsidR="00624CFB" w:rsidRPr="00010FF2" w:rsidRDefault="00624CFB">
            <w:pPr>
              <w:rPr>
                <w:rFonts w:asciiTheme="minorHAnsi" w:hAnsiTheme="minorHAnsi" w:cstheme="minorHAnsi"/>
                <w:color w:val="000000" w:themeColor="text1"/>
                <w:spacing w:val="2"/>
                <w:sz w:val="19"/>
                <w:szCs w:val="19"/>
              </w:rPr>
            </w:pPr>
          </w:p>
          <w:p w:rsidR="00624CFB" w:rsidRPr="00010FF2" w:rsidRDefault="00624CFB">
            <w:pPr>
              <w:rPr>
                <w:rFonts w:asciiTheme="minorHAnsi" w:hAnsiTheme="minorHAnsi" w:cstheme="minorHAnsi"/>
                <w:color w:val="000000" w:themeColor="text1"/>
                <w:spacing w:val="2"/>
                <w:sz w:val="19"/>
                <w:szCs w:val="19"/>
              </w:rPr>
            </w:pPr>
          </w:p>
          <w:p w:rsidR="00721294" w:rsidRPr="00010FF2" w:rsidRDefault="00624CFB" w:rsidP="00736865">
            <w:pPr>
              <w:tabs>
                <w:tab w:val="left" w:pos="2975"/>
              </w:tabs>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b/>
            </w:r>
          </w:p>
        </w:tc>
      </w:tr>
      <w:tr w:rsidR="00721294" w:rsidRPr="00010FF2" w:rsidTr="00736865">
        <w:trPr>
          <w:trHeight w:hRule="exact" w:val="460"/>
        </w:trPr>
        <w:tc>
          <w:tcPr>
            <w:tcW w:w="2501" w:type="pct"/>
          </w:tcPr>
          <w:p w:rsidR="00FC0731" w:rsidRPr="00010FF2" w:rsidRDefault="00721294" w:rsidP="00D969DC">
            <w:pPr>
              <w:spacing w:beforeLines="30" w:before="72" w:line="276" w:lineRule="auto"/>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Village</w:t>
            </w:r>
          </w:p>
        </w:tc>
        <w:tc>
          <w:tcPr>
            <w:tcW w:w="2499" w:type="pct"/>
            <w:shd w:val="clear" w:color="auto" w:fill="auto"/>
          </w:tcPr>
          <w:p w:rsidR="00721294" w:rsidRPr="00010FF2" w:rsidRDefault="00EE45FA" w:rsidP="00736865">
            <w:pPr>
              <w:rPr>
                <w:rFonts w:asciiTheme="minorHAnsi" w:hAnsiTheme="minorHAnsi" w:cstheme="minorHAnsi"/>
                <w:color w:val="000000" w:themeColor="text1"/>
                <w:sz w:val="19"/>
                <w:szCs w:val="19"/>
              </w:rPr>
            </w:pPr>
            <w:r>
              <w:rPr>
                <w:rFonts w:asciiTheme="minorHAnsi" w:hAnsiTheme="minorHAnsi" w:cstheme="minorHAnsi"/>
                <w:color w:val="000000" w:themeColor="text1"/>
                <w:sz w:val="19"/>
                <w:szCs w:val="19"/>
              </w:rPr>
              <w:t>Balasamudra</w:t>
            </w:r>
            <w:r w:rsidR="00721294" w:rsidRPr="00010FF2">
              <w:rPr>
                <w:rFonts w:asciiTheme="minorHAnsi" w:hAnsiTheme="minorHAnsi" w:cstheme="minorHAnsi"/>
                <w:color w:val="000000" w:themeColor="text1"/>
                <w:sz w:val="19"/>
                <w:szCs w:val="19"/>
              </w:rPr>
              <w:t xml:space="preserve"> village, PavagadaTalukatPavagada Solar Park of KSPDCL</w:t>
            </w:r>
          </w:p>
        </w:tc>
      </w:tr>
      <w:tr w:rsidR="00721294" w:rsidRPr="00010FF2" w:rsidTr="00736865">
        <w:trPr>
          <w:trHeight w:hRule="exact" w:val="361"/>
        </w:trPr>
        <w:tc>
          <w:tcPr>
            <w:tcW w:w="2501" w:type="pct"/>
          </w:tcPr>
          <w:p w:rsidR="00FC0731" w:rsidRPr="00010FF2" w:rsidRDefault="00721294" w:rsidP="00D969DC">
            <w:pPr>
              <w:spacing w:beforeLines="30" w:before="72" w:line="276" w:lineRule="auto"/>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District</w:t>
            </w:r>
          </w:p>
        </w:tc>
        <w:tc>
          <w:tcPr>
            <w:tcW w:w="2499" w:type="pct"/>
            <w:shd w:val="clear" w:color="auto" w:fill="auto"/>
          </w:tcPr>
          <w:p w:rsidR="00FC0731" w:rsidRPr="00010FF2" w:rsidRDefault="00721294" w:rsidP="00D969DC">
            <w:pPr>
              <w:spacing w:beforeLines="30" w:before="72" w:line="276" w:lineRule="auto"/>
              <w:ind w:right="203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Tumkur</w:t>
            </w:r>
          </w:p>
        </w:tc>
      </w:tr>
      <w:tr w:rsidR="00721294" w:rsidRPr="00010FF2" w:rsidTr="00736865">
        <w:trPr>
          <w:trHeight w:hRule="exact" w:val="370"/>
        </w:trPr>
        <w:tc>
          <w:tcPr>
            <w:tcW w:w="2501" w:type="pct"/>
          </w:tcPr>
          <w:p w:rsidR="00FC0731" w:rsidRPr="00010FF2" w:rsidRDefault="00721294" w:rsidP="00D969DC">
            <w:pPr>
              <w:spacing w:beforeLines="30" w:before="72" w:line="276" w:lineRule="auto"/>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State</w:t>
            </w:r>
          </w:p>
        </w:tc>
        <w:tc>
          <w:tcPr>
            <w:tcW w:w="2499" w:type="pct"/>
            <w:shd w:val="clear" w:color="auto" w:fill="auto"/>
          </w:tcPr>
          <w:p w:rsidR="00FC0731" w:rsidRPr="00010FF2" w:rsidRDefault="00721294" w:rsidP="00D969DC">
            <w:pPr>
              <w:spacing w:beforeLines="30" w:before="72" w:line="276" w:lineRule="auto"/>
              <w:ind w:right="185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Karnataka</w:t>
            </w:r>
          </w:p>
        </w:tc>
      </w:tr>
      <w:tr w:rsidR="00721294" w:rsidRPr="00010FF2" w:rsidTr="00F106CC">
        <w:trPr>
          <w:trHeight w:hRule="exact" w:val="662"/>
        </w:trPr>
        <w:tc>
          <w:tcPr>
            <w:tcW w:w="2501" w:type="pct"/>
          </w:tcPr>
          <w:p w:rsidR="00FC0731" w:rsidRPr="00010FF2" w:rsidRDefault="00721294" w:rsidP="00D969DC">
            <w:pPr>
              <w:spacing w:beforeLines="30" w:before="72" w:line="276" w:lineRule="auto"/>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Owner of Project</w:t>
            </w:r>
          </w:p>
        </w:tc>
        <w:tc>
          <w:tcPr>
            <w:tcW w:w="2499" w:type="pct"/>
            <w:shd w:val="clear" w:color="auto" w:fill="auto"/>
          </w:tcPr>
          <w:p w:rsidR="00FC0731" w:rsidRPr="00010FF2" w:rsidRDefault="00721294" w:rsidP="00D969DC">
            <w:pPr>
              <w:spacing w:beforeLines="30" w:before="72" w:line="276"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Karnataka Renewable Energy Development Limited</w:t>
            </w:r>
          </w:p>
        </w:tc>
      </w:tr>
      <w:tr w:rsidR="00721294" w:rsidRPr="00010FF2" w:rsidTr="00A952A8">
        <w:trPr>
          <w:trHeight w:hRule="exact" w:val="1389"/>
        </w:trPr>
        <w:tc>
          <w:tcPr>
            <w:tcW w:w="2501" w:type="pct"/>
          </w:tcPr>
          <w:p w:rsidR="00FC0731" w:rsidRPr="00010FF2" w:rsidRDefault="00721294" w:rsidP="00D969DC">
            <w:pPr>
              <w:spacing w:beforeLines="30" w:before="72" w:line="276" w:lineRule="auto"/>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Land Details</w:t>
            </w:r>
          </w:p>
        </w:tc>
        <w:tc>
          <w:tcPr>
            <w:tcW w:w="2499" w:type="pct"/>
            <w:shd w:val="clear" w:color="auto" w:fill="auto"/>
          </w:tcPr>
          <w:p w:rsidR="00FC0731" w:rsidRPr="00010FF2" w:rsidRDefault="00721294" w:rsidP="00D969DC">
            <w:pPr>
              <w:spacing w:beforeLines="30" w:before="72" w:line="276"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About </w:t>
            </w:r>
            <w:r w:rsidR="00536109">
              <w:rPr>
                <w:rFonts w:asciiTheme="minorHAnsi" w:hAnsiTheme="minorHAnsi" w:cstheme="minorHAnsi"/>
                <w:color w:val="000000" w:themeColor="text1"/>
                <w:sz w:val="19"/>
                <w:szCs w:val="19"/>
              </w:rPr>
              <w:t>17</w:t>
            </w:r>
            <w:r w:rsidRPr="00010FF2">
              <w:rPr>
                <w:rFonts w:asciiTheme="minorHAnsi" w:hAnsiTheme="minorHAnsi" w:cstheme="minorHAnsi"/>
                <w:color w:val="000000" w:themeColor="text1"/>
                <w:sz w:val="19"/>
                <w:szCs w:val="19"/>
              </w:rPr>
              <w:t xml:space="preserve"> acres</w:t>
            </w:r>
            <w:r w:rsidR="00536109">
              <w:rPr>
                <w:rFonts w:asciiTheme="minorHAnsi" w:hAnsiTheme="minorHAnsi" w:cstheme="minorHAnsi"/>
                <w:color w:val="000000" w:themeColor="text1"/>
                <w:sz w:val="19"/>
                <w:szCs w:val="19"/>
              </w:rPr>
              <w:t xml:space="preserve"> 38 Guntas</w:t>
            </w:r>
            <w:r w:rsidRPr="00010FF2">
              <w:rPr>
                <w:rFonts w:asciiTheme="minorHAnsi" w:hAnsiTheme="minorHAnsi" w:cstheme="minorHAnsi"/>
                <w:color w:val="000000" w:themeColor="text1"/>
                <w:sz w:val="19"/>
                <w:szCs w:val="19"/>
              </w:rPr>
              <w:t xml:space="preserve"> in Survey No. </w:t>
            </w:r>
            <w:r w:rsidR="00536109">
              <w:rPr>
                <w:rFonts w:asciiTheme="minorHAnsi" w:hAnsiTheme="minorHAnsi" w:cstheme="minorHAnsi"/>
                <w:color w:val="000000" w:themeColor="text1"/>
                <w:sz w:val="19"/>
                <w:szCs w:val="19"/>
              </w:rPr>
              <w:t xml:space="preserve">83is to </w:t>
            </w:r>
            <w:r w:rsidRPr="00010FF2">
              <w:rPr>
                <w:rFonts w:asciiTheme="minorHAnsi" w:hAnsiTheme="minorHAnsi" w:cstheme="minorHAnsi"/>
                <w:color w:val="000000" w:themeColor="text1"/>
                <w:sz w:val="19"/>
                <w:szCs w:val="19"/>
              </w:rPr>
              <w:t>be utilized for the Project (i.e., only about 5 acres per MWac will be utilized)</w:t>
            </w:r>
            <w:r w:rsidR="00A952A8" w:rsidRPr="00010FF2">
              <w:rPr>
                <w:rFonts w:asciiTheme="minorHAnsi" w:hAnsiTheme="minorHAnsi" w:cstheme="minorHAnsi"/>
                <w:color w:val="000000" w:themeColor="text1"/>
                <w:sz w:val="19"/>
                <w:szCs w:val="19"/>
              </w:rPr>
              <w:t>. However based on the justification by the contractor additional land may be provided.</w:t>
            </w:r>
          </w:p>
        </w:tc>
      </w:tr>
      <w:tr w:rsidR="00721294" w:rsidRPr="00010FF2" w:rsidTr="00F106CC">
        <w:trPr>
          <w:trHeight w:hRule="exact" w:val="447"/>
        </w:trPr>
        <w:tc>
          <w:tcPr>
            <w:tcW w:w="5000" w:type="pct"/>
            <w:gridSpan w:val="2"/>
            <w:shd w:val="clear" w:color="auto" w:fill="auto"/>
          </w:tcPr>
          <w:p w:rsidR="00FC0731" w:rsidRPr="00010FF2" w:rsidRDefault="00721294" w:rsidP="00D969DC">
            <w:pPr>
              <w:spacing w:beforeLines="30" w:before="72" w:line="276" w:lineRule="auto"/>
              <w:ind w:left="115"/>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Electrical Interconnection Details</w:t>
            </w:r>
          </w:p>
        </w:tc>
      </w:tr>
      <w:tr w:rsidR="00721294" w:rsidRPr="00010FF2" w:rsidTr="009B1956">
        <w:trPr>
          <w:trHeight w:hRule="exact" w:val="2512"/>
        </w:trPr>
        <w:tc>
          <w:tcPr>
            <w:tcW w:w="2501" w:type="pct"/>
          </w:tcPr>
          <w:p w:rsidR="00FC0731" w:rsidRPr="00010FF2" w:rsidRDefault="00721294" w:rsidP="00D969DC">
            <w:pPr>
              <w:spacing w:beforeLines="30" w:before="72" w:line="276" w:lineRule="auto"/>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Substation</w:t>
            </w:r>
          </w:p>
        </w:tc>
        <w:tc>
          <w:tcPr>
            <w:tcW w:w="2499" w:type="pct"/>
            <w:shd w:val="clear" w:color="auto" w:fill="auto"/>
          </w:tcPr>
          <w:p w:rsidR="00FC0731" w:rsidRPr="00010FF2" w:rsidRDefault="00721294" w:rsidP="00D969DC">
            <w:pPr>
              <w:pStyle w:val="ListParagraph"/>
              <w:numPr>
                <w:ilvl w:val="0"/>
                <w:numId w:val="18"/>
              </w:numPr>
              <w:spacing w:beforeLines="30" w:before="72" w:line="276"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w:t>
            </w:r>
            <w:r w:rsidR="00536109">
              <w:rPr>
                <w:rFonts w:asciiTheme="minorHAnsi" w:hAnsiTheme="minorHAnsi" w:cstheme="minorHAnsi"/>
                <w:color w:val="000000" w:themeColor="text1"/>
                <w:sz w:val="19"/>
                <w:szCs w:val="19"/>
              </w:rPr>
              <w:t>4</w:t>
            </w:r>
            <w:r w:rsidRPr="00010FF2">
              <w:rPr>
                <w:rFonts w:asciiTheme="minorHAnsi" w:hAnsiTheme="minorHAnsi" w:cstheme="minorHAnsi"/>
                <w:color w:val="000000" w:themeColor="text1"/>
                <w:sz w:val="19"/>
                <w:szCs w:val="19"/>
              </w:rPr>
              <w:t xml:space="preserve"> Substation (220 kV/</w:t>
            </w:r>
            <w:r w:rsidR="00536109">
              <w:rPr>
                <w:rFonts w:asciiTheme="minorHAnsi" w:hAnsiTheme="minorHAnsi" w:cstheme="minorHAnsi"/>
                <w:color w:val="000000" w:themeColor="text1"/>
                <w:sz w:val="19"/>
                <w:szCs w:val="19"/>
              </w:rPr>
              <w:t>33</w:t>
            </w:r>
            <w:r w:rsidRPr="00010FF2">
              <w:rPr>
                <w:rFonts w:asciiTheme="minorHAnsi" w:hAnsiTheme="minorHAnsi" w:cstheme="minorHAnsi"/>
                <w:color w:val="000000" w:themeColor="text1"/>
                <w:sz w:val="19"/>
                <w:szCs w:val="19"/>
              </w:rPr>
              <w:t xml:space="preserve"> kV)</w:t>
            </w:r>
          </w:p>
          <w:p w:rsidR="00FC0731" w:rsidRPr="00010FF2" w:rsidRDefault="00536109" w:rsidP="00D969DC">
            <w:pPr>
              <w:pStyle w:val="ListParagraph"/>
              <w:numPr>
                <w:ilvl w:val="0"/>
                <w:numId w:val="18"/>
              </w:numPr>
              <w:spacing w:beforeLines="30" w:before="72" w:line="276" w:lineRule="auto"/>
              <w:jc w:val="both"/>
              <w:rPr>
                <w:rFonts w:asciiTheme="minorHAnsi" w:hAnsiTheme="minorHAnsi" w:cstheme="minorHAnsi"/>
                <w:color w:val="000000" w:themeColor="text1"/>
                <w:sz w:val="19"/>
                <w:szCs w:val="19"/>
              </w:rPr>
            </w:pPr>
            <w:r>
              <w:rPr>
                <w:rFonts w:asciiTheme="minorHAnsi" w:hAnsiTheme="minorHAnsi" w:cstheme="minorHAnsi"/>
                <w:color w:val="000000" w:themeColor="text1"/>
                <w:sz w:val="19"/>
                <w:szCs w:val="19"/>
              </w:rPr>
              <w:t>33</w:t>
            </w:r>
            <w:r w:rsidR="00721294" w:rsidRPr="00010FF2">
              <w:rPr>
                <w:rFonts w:asciiTheme="minorHAnsi" w:hAnsiTheme="minorHAnsi" w:cstheme="minorHAnsi"/>
                <w:color w:val="000000" w:themeColor="text1"/>
                <w:sz w:val="19"/>
                <w:szCs w:val="19"/>
              </w:rPr>
              <w:t xml:space="preserve"> kV line interconnecting with the 220 kV S-</w:t>
            </w:r>
            <w:r>
              <w:rPr>
                <w:rFonts w:asciiTheme="minorHAnsi" w:hAnsiTheme="minorHAnsi" w:cstheme="minorHAnsi"/>
                <w:color w:val="000000" w:themeColor="text1"/>
                <w:sz w:val="19"/>
                <w:szCs w:val="19"/>
              </w:rPr>
              <w:t>4</w:t>
            </w:r>
            <w:r w:rsidR="00721294" w:rsidRPr="00010FF2">
              <w:rPr>
                <w:rFonts w:asciiTheme="minorHAnsi" w:hAnsiTheme="minorHAnsi" w:cstheme="minorHAnsi"/>
                <w:color w:val="000000" w:themeColor="text1"/>
                <w:sz w:val="19"/>
                <w:szCs w:val="19"/>
              </w:rPr>
              <w:br/>
              <w:t>Substation, Pavagada Solar Park.</w:t>
            </w:r>
          </w:p>
          <w:p w:rsidR="00FC0731" w:rsidRPr="00010FF2" w:rsidRDefault="009B1956" w:rsidP="00D969DC">
            <w:pPr>
              <w:pStyle w:val="ListParagraph"/>
              <w:numPr>
                <w:ilvl w:val="0"/>
                <w:numId w:val="18"/>
              </w:numPr>
              <w:spacing w:beforeLines="30" w:before="72" w:line="276" w:lineRule="auto"/>
              <w:jc w:val="both"/>
              <w:rPr>
                <w:rFonts w:asciiTheme="minorHAnsi" w:hAnsiTheme="minorHAnsi" w:cstheme="minorHAnsi"/>
                <w:color w:val="000000" w:themeColor="text1"/>
                <w:sz w:val="19"/>
                <w:szCs w:val="19"/>
              </w:rPr>
            </w:pPr>
            <w:proofErr w:type="gramStart"/>
            <w:r w:rsidRPr="00010FF2">
              <w:rPr>
                <w:rFonts w:asciiTheme="minorHAnsi" w:hAnsiTheme="minorHAnsi" w:cstheme="minorHAnsi"/>
                <w:color w:val="000000" w:themeColor="text1"/>
                <w:sz w:val="19"/>
                <w:szCs w:val="19"/>
              </w:rPr>
              <w:t>interconnecting</w:t>
            </w:r>
            <w:proofErr w:type="gramEnd"/>
            <w:r w:rsidRPr="00010FF2">
              <w:rPr>
                <w:rFonts w:asciiTheme="minorHAnsi" w:hAnsiTheme="minorHAnsi" w:cstheme="minorHAnsi"/>
                <w:color w:val="000000" w:themeColor="text1"/>
                <w:sz w:val="19"/>
                <w:szCs w:val="19"/>
              </w:rPr>
              <w:t xml:space="preserve"> with the 220 kV S-</w:t>
            </w:r>
            <w:r w:rsidR="00536109">
              <w:rPr>
                <w:rFonts w:asciiTheme="minorHAnsi" w:hAnsiTheme="minorHAnsi" w:cstheme="minorHAnsi"/>
                <w:color w:val="000000" w:themeColor="text1"/>
                <w:sz w:val="19"/>
                <w:szCs w:val="19"/>
              </w:rPr>
              <w:t>4</w:t>
            </w:r>
            <w:r w:rsidRPr="00010FF2">
              <w:rPr>
                <w:rFonts w:asciiTheme="minorHAnsi" w:hAnsiTheme="minorHAnsi" w:cstheme="minorHAnsi"/>
                <w:color w:val="000000" w:themeColor="text1"/>
                <w:sz w:val="19"/>
                <w:szCs w:val="19"/>
              </w:rPr>
              <w:br/>
              <w:t>Substation, Pavagada Solar Park.</w:t>
            </w:r>
          </w:p>
          <w:p w:rsidR="00FC0731" w:rsidRPr="00010FF2" w:rsidRDefault="00536109" w:rsidP="00D969DC">
            <w:pPr>
              <w:pStyle w:val="ListParagraph"/>
              <w:numPr>
                <w:ilvl w:val="0"/>
                <w:numId w:val="18"/>
              </w:numPr>
              <w:spacing w:beforeLines="30" w:before="72" w:line="276" w:lineRule="auto"/>
              <w:jc w:val="both"/>
              <w:rPr>
                <w:rFonts w:asciiTheme="minorHAnsi" w:hAnsiTheme="minorHAnsi" w:cstheme="minorHAnsi"/>
                <w:color w:val="000000" w:themeColor="text1"/>
                <w:sz w:val="19"/>
                <w:szCs w:val="19"/>
              </w:rPr>
            </w:pPr>
            <w:r>
              <w:rPr>
                <w:rFonts w:asciiTheme="minorHAnsi" w:hAnsiTheme="minorHAnsi" w:cstheme="minorHAnsi"/>
                <w:color w:val="000000" w:themeColor="text1"/>
                <w:sz w:val="19"/>
                <w:szCs w:val="19"/>
              </w:rPr>
              <w:t>33</w:t>
            </w:r>
            <w:r w:rsidR="006442BC" w:rsidRPr="00010FF2">
              <w:rPr>
                <w:rFonts w:asciiTheme="minorHAnsi" w:hAnsiTheme="minorHAnsi" w:cstheme="minorHAnsi"/>
                <w:color w:val="000000" w:themeColor="text1"/>
                <w:sz w:val="19"/>
                <w:szCs w:val="19"/>
              </w:rPr>
              <w:t>kV line terminal bay for KREDL battery energy storage system (BESS) interconnecting with the 220 kV S-</w:t>
            </w:r>
            <w:r>
              <w:rPr>
                <w:rFonts w:asciiTheme="minorHAnsi" w:hAnsiTheme="minorHAnsi" w:cstheme="minorHAnsi"/>
                <w:color w:val="000000" w:themeColor="text1"/>
                <w:sz w:val="19"/>
                <w:szCs w:val="19"/>
              </w:rPr>
              <w:t>4</w:t>
            </w:r>
            <w:r w:rsidR="006442BC" w:rsidRPr="00010FF2">
              <w:rPr>
                <w:rFonts w:asciiTheme="minorHAnsi" w:hAnsiTheme="minorHAnsi" w:cstheme="minorHAnsi"/>
                <w:color w:val="000000" w:themeColor="text1"/>
                <w:sz w:val="19"/>
                <w:szCs w:val="19"/>
              </w:rPr>
              <w:t xml:space="preserve"> Substation, Pavagada Solar Park.</w:t>
            </w:r>
          </w:p>
        </w:tc>
      </w:tr>
      <w:tr w:rsidR="00721294" w:rsidRPr="00010FF2" w:rsidTr="00F106CC">
        <w:trPr>
          <w:trHeight w:hRule="exact" w:val="672"/>
        </w:trPr>
        <w:tc>
          <w:tcPr>
            <w:tcW w:w="2501" w:type="pct"/>
          </w:tcPr>
          <w:p w:rsidR="00FC0731" w:rsidRPr="00010FF2" w:rsidRDefault="00721294" w:rsidP="00D969DC">
            <w:pPr>
              <w:spacing w:beforeLines="30" w:before="72" w:line="276" w:lineRule="auto"/>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Distance to connecting substation (approx.)</w:t>
            </w:r>
          </w:p>
        </w:tc>
        <w:tc>
          <w:tcPr>
            <w:tcW w:w="2499" w:type="pct"/>
            <w:shd w:val="clear" w:color="auto" w:fill="auto"/>
          </w:tcPr>
          <w:p w:rsidR="00FC0731" w:rsidRPr="00010FF2" w:rsidRDefault="00721294" w:rsidP="00D969DC">
            <w:pPr>
              <w:spacing w:beforeLines="30" w:before="72" w:line="276" w:lineRule="auto"/>
              <w:ind w:right="185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Approx. 1.</w:t>
            </w:r>
            <w:r w:rsidR="00536109">
              <w:rPr>
                <w:rFonts w:asciiTheme="minorHAnsi" w:hAnsiTheme="minorHAnsi" w:cstheme="minorHAnsi"/>
                <w:color w:val="000000" w:themeColor="text1"/>
                <w:sz w:val="19"/>
                <w:szCs w:val="19"/>
              </w:rPr>
              <w:t>5</w:t>
            </w:r>
            <w:r w:rsidRPr="00010FF2">
              <w:rPr>
                <w:rFonts w:asciiTheme="minorHAnsi" w:hAnsiTheme="minorHAnsi" w:cstheme="minorHAnsi"/>
                <w:color w:val="000000" w:themeColor="text1"/>
                <w:sz w:val="19"/>
                <w:szCs w:val="19"/>
              </w:rPr>
              <w:t xml:space="preserve"> km</w:t>
            </w:r>
          </w:p>
        </w:tc>
      </w:tr>
      <w:tr w:rsidR="00721294" w:rsidRPr="00010FF2" w:rsidTr="00F106CC">
        <w:trPr>
          <w:trHeight w:hRule="exact" w:val="437"/>
        </w:trPr>
        <w:tc>
          <w:tcPr>
            <w:tcW w:w="5000" w:type="pct"/>
            <w:gridSpan w:val="2"/>
            <w:shd w:val="clear" w:color="auto" w:fill="auto"/>
          </w:tcPr>
          <w:p w:rsidR="00FC0731" w:rsidRPr="00010FF2" w:rsidRDefault="00721294" w:rsidP="00D969DC">
            <w:pPr>
              <w:spacing w:beforeLines="30" w:before="72" w:line="276" w:lineRule="auto"/>
              <w:ind w:left="115"/>
              <w:jc w:val="both"/>
              <w:rPr>
                <w:rFonts w:asciiTheme="minorHAnsi" w:hAnsiTheme="minorHAnsi" w:cstheme="minorHAnsi"/>
                <w:b/>
                <w:color w:val="000000" w:themeColor="text1"/>
                <w:spacing w:val="-6"/>
                <w:w w:val="105"/>
                <w:sz w:val="19"/>
                <w:szCs w:val="19"/>
              </w:rPr>
            </w:pPr>
            <w:r w:rsidRPr="00010FF2">
              <w:rPr>
                <w:rFonts w:asciiTheme="minorHAnsi" w:hAnsiTheme="minorHAnsi" w:cstheme="minorHAnsi"/>
                <w:b/>
                <w:color w:val="000000" w:themeColor="text1"/>
                <w:spacing w:val="-6"/>
                <w:w w:val="105"/>
                <w:sz w:val="19"/>
                <w:szCs w:val="19"/>
              </w:rPr>
              <w:t>Performance Parameters</w:t>
            </w:r>
          </w:p>
        </w:tc>
      </w:tr>
      <w:tr w:rsidR="00721294" w:rsidRPr="00010FF2" w:rsidTr="00F106CC">
        <w:trPr>
          <w:trHeight w:hRule="exact" w:val="330"/>
        </w:trPr>
        <w:tc>
          <w:tcPr>
            <w:tcW w:w="2501" w:type="pct"/>
          </w:tcPr>
          <w:p w:rsidR="00FC0731" w:rsidRPr="002504B5" w:rsidRDefault="00721294" w:rsidP="00D969DC">
            <w:pPr>
              <w:spacing w:beforeLines="30" w:before="72" w:line="276" w:lineRule="auto"/>
              <w:ind w:left="115"/>
              <w:jc w:val="both"/>
              <w:rPr>
                <w:rFonts w:asciiTheme="minorHAnsi" w:hAnsiTheme="minorHAnsi" w:cstheme="minorHAnsi"/>
                <w:color w:val="000000" w:themeColor="text1"/>
                <w:sz w:val="19"/>
                <w:szCs w:val="19"/>
              </w:rPr>
            </w:pPr>
            <w:r w:rsidRPr="002504B5">
              <w:rPr>
                <w:rFonts w:asciiTheme="minorHAnsi" w:hAnsiTheme="minorHAnsi" w:cstheme="minorHAnsi"/>
                <w:color w:val="000000" w:themeColor="text1"/>
                <w:sz w:val="19"/>
                <w:szCs w:val="19"/>
              </w:rPr>
              <w:t>Performance Ratio (PR)</w:t>
            </w:r>
          </w:p>
        </w:tc>
        <w:tc>
          <w:tcPr>
            <w:tcW w:w="2499" w:type="pct"/>
            <w:shd w:val="clear" w:color="auto" w:fill="auto"/>
          </w:tcPr>
          <w:p w:rsidR="00FC0731" w:rsidRPr="002504B5" w:rsidRDefault="00721294" w:rsidP="00D969DC">
            <w:pPr>
              <w:spacing w:beforeLines="30" w:before="72" w:line="276" w:lineRule="auto"/>
              <w:jc w:val="both"/>
              <w:rPr>
                <w:rFonts w:asciiTheme="minorHAnsi" w:hAnsiTheme="minorHAnsi" w:cstheme="minorHAnsi"/>
                <w:color w:val="FF0000"/>
                <w:sz w:val="19"/>
                <w:szCs w:val="19"/>
              </w:rPr>
            </w:pPr>
            <w:r w:rsidRPr="002504B5">
              <w:rPr>
                <w:rFonts w:asciiTheme="minorHAnsi" w:hAnsiTheme="minorHAnsi" w:cstheme="minorHAnsi"/>
                <w:color w:val="FF0000"/>
                <w:sz w:val="19"/>
                <w:szCs w:val="19"/>
              </w:rPr>
              <w:t>82%</w:t>
            </w:r>
          </w:p>
        </w:tc>
      </w:tr>
      <w:tr w:rsidR="00721294" w:rsidRPr="00010FF2" w:rsidTr="00F106CC">
        <w:trPr>
          <w:trHeight w:val="427"/>
        </w:trPr>
        <w:tc>
          <w:tcPr>
            <w:tcW w:w="2501" w:type="pct"/>
          </w:tcPr>
          <w:p w:rsidR="00FC0731" w:rsidRPr="002504B5" w:rsidRDefault="00721294" w:rsidP="00D969DC">
            <w:pPr>
              <w:spacing w:beforeLines="30" w:before="72" w:line="276" w:lineRule="auto"/>
              <w:ind w:left="108" w:right="1152"/>
              <w:jc w:val="both"/>
              <w:rPr>
                <w:rFonts w:asciiTheme="minorHAnsi" w:hAnsiTheme="minorHAnsi" w:cstheme="minorHAnsi"/>
                <w:color w:val="000000" w:themeColor="text1"/>
                <w:spacing w:val="-5"/>
                <w:sz w:val="19"/>
                <w:szCs w:val="19"/>
              </w:rPr>
            </w:pPr>
            <w:r w:rsidRPr="002504B5">
              <w:rPr>
                <w:rFonts w:asciiTheme="minorHAnsi" w:hAnsiTheme="minorHAnsi" w:cstheme="minorHAnsi"/>
                <w:color w:val="000000" w:themeColor="text1"/>
                <w:sz w:val="19"/>
                <w:szCs w:val="19"/>
              </w:rPr>
              <w:t>Proposed generation criteria for the Project</w:t>
            </w:r>
          </w:p>
        </w:tc>
        <w:tc>
          <w:tcPr>
            <w:tcW w:w="2499" w:type="pct"/>
            <w:shd w:val="clear" w:color="auto" w:fill="auto"/>
          </w:tcPr>
          <w:p w:rsidR="00721294" w:rsidRPr="002504B5" w:rsidRDefault="007A11CC" w:rsidP="000013AD">
            <w:pPr>
              <w:pStyle w:val="Address"/>
              <w:rPr>
                <w:rFonts w:asciiTheme="minorHAnsi" w:hAnsiTheme="minorHAnsi" w:cstheme="minorHAnsi"/>
                <w:color w:val="000000" w:themeColor="text1"/>
              </w:rPr>
            </w:pPr>
            <w:r w:rsidRPr="002504B5">
              <w:rPr>
                <w:rFonts w:asciiTheme="minorHAnsi" w:hAnsiTheme="minorHAnsi" w:cstheme="minorHAnsi"/>
                <w:i w:val="0"/>
                <w:color w:val="000000" w:themeColor="text1"/>
                <w:sz w:val="19"/>
                <w:szCs w:val="19"/>
              </w:rPr>
              <w:t>21</w:t>
            </w:r>
            <w:r w:rsidR="00721294" w:rsidRPr="002504B5">
              <w:rPr>
                <w:rFonts w:asciiTheme="minorHAnsi" w:hAnsiTheme="minorHAnsi" w:cstheme="minorHAnsi"/>
                <w:i w:val="0"/>
                <w:color w:val="000000" w:themeColor="text1"/>
                <w:sz w:val="19"/>
                <w:szCs w:val="19"/>
              </w:rPr>
              <w:t>%</w:t>
            </w:r>
            <w:r w:rsidR="003543F0" w:rsidRPr="002504B5">
              <w:rPr>
                <w:rFonts w:asciiTheme="minorHAnsi" w:hAnsiTheme="minorHAnsi" w:cstheme="minorHAnsi"/>
                <w:i w:val="0"/>
                <w:color w:val="000000" w:themeColor="text1"/>
                <w:sz w:val="19"/>
                <w:szCs w:val="19"/>
              </w:rPr>
              <w:t xml:space="preserve"> </w:t>
            </w:r>
            <w:r w:rsidR="00202876" w:rsidRPr="002504B5">
              <w:rPr>
                <w:rFonts w:asciiTheme="minorHAnsi" w:hAnsiTheme="minorHAnsi" w:cstheme="minorHAnsi"/>
                <w:i w:val="0"/>
                <w:color w:val="000000" w:themeColor="text1"/>
                <w:sz w:val="19"/>
                <w:szCs w:val="19"/>
              </w:rPr>
              <w:t xml:space="preserve">AC </w:t>
            </w:r>
            <w:r w:rsidR="003543F0" w:rsidRPr="002504B5">
              <w:rPr>
                <w:rFonts w:asciiTheme="minorHAnsi" w:hAnsiTheme="minorHAnsi" w:cstheme="minorHAnsi"/>
                <w:i w:val="0"/>
                <w:color w:val="000000" w:themeColor="text1"/>
                <w:sz w:val="19"/>
                <w:szCs w:val="19"/>
              </w:rPr>
              <w:t>CUF</w:t>
            </w:r>
            <w:r w:rsidR="00202876" w:rsidRPr="002504B5">
              <w:rPr>
                <w:rFonts w:asciiTheme="minorHAnsi" w:hAnsiTheme="minorHAnsi" w:cstheme="minorHAnsi"/>
                <w:i w:val="0"/>
                <w:color w:val="000000" w:themeColor="text1"/>
                <w:sz w:val="19"/>
                <w:szCs w:val="19"/>
              </w:rPr>
              <w:t xml:space="preserve"> </w:t>
            </w:r>
          </w:p>
        </w:tc>
      </w:tr>
      <w:tr w:rsidR="007F0FC6" w:rsidRPr="00010FF2" w:rsidTr="00F106CC">
        <w:trPr>
          <w:trHeight w:val="427"/>
        </w:trPr>
        <w:tc>
          <w:tcPr>
            <w:tcW w:w="2501" w:type="pct"/>
          </w:tcPr>
          <w:p w:rsidR="00FC0731" w:rsidRPr="002504B5" w:rsidRDefault="006442BC" w:rsidP="00D969DC">
            <w:pPr>
              <w:spacing w:beforeLines="30" w:before="72" w:line="276" w:lineRule="auto"/>
              <w:ind w:left="108" w:right="1152"/>
              <w:jc w:val="both"/>
              <w:rPr>
                <w:rFonts w:asciiTheme="minorHAnsi" w:hAnsiTheme="minorHAnsi" w:cstheme="minorHAnsi"/>
                <w:color w:val="FF0000"/>
                <w:sz w:val="19"/>
                <w:szCs w:val="19"/>
              </w:rPr>
            </w:pPr>
            <w:r w:rsidRPr="002504B5">
              <w:rPr>
                <w:rFonts w:asciiTheme="minorHAnsi" w:hAnsiTheme="minorHAnsi" w:cstheme="minorHAnsi"/>
                <w:color w:val="FF0000"/>
                <w:sz w:val="19"/>
                <w:szCs w:val="19"/>
              </w:rPr>
              <w:t>First year generation</w:t>
            </w:r>
          </w:p>
        </w:tc>
        <w:tc>
          <w:tcPr>
            <w:tcW w:w="2499" w:type="pct"/>
            <w:shd w:val="clear" w:color="auto" w:fill="auto"/>
          </w:tcPr>
          <w:p w:rsidR="007F0FC6" w:rsidRPr="002504B5" w:rsidRDefault="007A11CC" w:rsidP="007A11CC">
            <w:pPr>
              <w:pStyle w:val="Address"/>
              <w:rPr>
                <w:rFonts w:asciiTheme="minorHAnsi" w:hAnsiTheme="minorHAnsi" w:cstheme="minorHAnsi"/>
                <w:color w:val="FF0000"/>
                <w:sz w:val="19"/>
                <w:szCs w:val="19"/>
              </w:rPr>
            </w:pPr>
            <w:r w:rsidRPr="002504B5">
              <w:rPr>
                <w:rFonts w:asciiTheme="minorHAnsi" w:hAnsiTheme="minorHAnsi" w:cstheme="minorHAnsi"/>
                <w:color w:val="FF0000"/>
                <w:sz w:val="19"/>
                <w:szCs w:val="19"/>
              </w:rPr>
              <w:t>3.67</w:t>
            </w:r>
            <w:r w:rsidR="00860678" w:rsidRPr="002504B5">
              <w:rPr>
                <w:rFonts w:asciiTheme="minorHAnsi" w:hAnsiTheme="minorHAnsi" w:cstheme="minorHAnsi"/>
                <w:color w:val="FF0000"/>
                <w:sz w:val="19"/>
                <w:szCs w:val="19"/>
              </w:rPr>
              <w:t>MU</w:t>
            </w:r>
          </w:p>
        </w:tc>
      </w:tr>
      <w:tr w:rsidR="00721294" w:rsidRPr="00010FF2" w:rsidTr="00F106CC">
        <w:trPr>
          <w:trHeight w:val="373"/>
        </w:trPr>
        <w:tc>
          <w:tcPr>
            <w:tcW w:w="2501" w:type="pct"/>
          </w:tcPr>
          <w:p w:rsidR="00FC0731" w:rsidRPr="002504B5" w:rsidRDefault="00721294" w:rsidP="00D969DC">
            <w:pPr>
              <w:spacing w:beforeLines="30" w:before="72" w:line="276" w:lineRule="auto"/>
              <w:ind w:left="108" w:right="1152"/>
              <w:jc w:val="both"/>
              <w:rPr>
                <w:rFonts w:asciiTheme="minorHAnsi" w:hAnsiTheme="minorHAnsi" w:cstheme="minorHAnsi"/>
                <w:color w:val="000000" w:themeColor="text1"/>
                <w:spacing w:val="-5"/>
                <w:sz w:val="19"/>
                <w:szCs w:val="19"/>
              </w:rPr>
            </w:pPr>
            <w:r w:rsidRPr="002504B5">
              <w:rPr>
                <w:rFonts w:asciiTheme="minorHAnsi" w:hAnsiTheme="minorHAnsi" w:cstheme="minorHAnsi"/>
                <w:color w:val="000000" w:themeColor="text1"/>
                <w:spacing w:val="-5"/>
                <w:sz w:val="19"/>
                <w:szCs w:val="19"/>
              </w:rPr>
              <w:t>BESS Availability</w:t>
            </w:r>
          </w:p>
        </w:tc>
        <w:tc>
          <w:tcPr>
            <w:tcW w:w="2499" w:type="pct"/>
            <w:shd w:val="clear" w:color="auto" w:fill="auto"/>
          </w:tcPr>
          <w:p w:rsidR="00FC0731" w:rsidRPr="002504B5" w:rsidRDefault="00CD4DB0" w:rsidP="00D969DC">
            <w:pPr>
              <w:spacing w:beforeLines="30" w:before="72" w:line="276" w:lineRule="auto"/>
              <w:ind w:right="1852"/>
              <w:jc w:val="both"/>
              <w:rPr>
                <w:rFonts w:asciiTheme="minorHAnsi" w:hAnsiTheme="minorHAnsi" w:cstheme="minorHAnsi"/>
                <w:color w:val="000000" w:themeColor="text1"/>
                <w:sz w:val="19"/>
                <w:szCs w:val="19"/>
              </w:rPr>
            </w:pPr>
            <w:r w:rsidRPr="002504B5">
              <w:rPr>
                <w:rFonts w:asciiTheme="minorHAnsi" w:hAnsiTheme="minorHAnsi" w:cstheme="minorHAnsi"/>
                <w:color w:val="000000" w:themeColor="text1"/>
                <w:sz w:val="19"/>
                <w:szCs w:val="19"/>
              </w:rPr>
              <w:t>&gt;95</w:t>
            </w:r>
            <w:r w:rsidR="00721294" w:rsidRPr="002504B5">
              <w:rPr>
                <w:rFonts w:asciiTheme="minorHAnsi" w:hAnsiTheme="minorHAnsi" w:cstheme="minorHAnsi"/>
                <w:color w:val="000000" w:themeColor="text1"/>
                <w:sz w:val="19"/>
                <w:szCs w:val="19"/>
              </w:rPr>
              <w:t>%</w:t>
            </w:r>
          </w:p>
        </w:tc>
      </w:tr>
      <w:tr w:rsidR="00721294" w:rsidRPr="00010FF2" w:rsidTr="00F106CC">
        <w:trPr>
          <w:trHeight w:hRule="exact" w:val="437"/>
        </w:trPr>
        <w:tc>
          <w:tcPr>
            <w:tcW w:w="5000" w:type="pct"/>
            <w:gridSpan w:val="2"/>
            <w:shd w:val="clear" w:color="auto" w:fill="auto"/>
          </w:tcPr>
          <w:p w:rsidR="00FC0731" w:rsidRPr="002504B5" w:rsidRDefault="00721294" w:rsidP="00D969DC">
            <w:pPr>
              <w:spacing w:beforeLines="30" w:before="72" w:line="276" w:lineRule="auto"/>
              <w:ind w:left="115"/>
              <w:jc w:val="both"/>
              <w:rPr>
                <w:rFonts w:asciiTheme="minorHAnsi" w:hAnsiTheme="minorHAnsi" w:cstheme="minorHAnsi"/>
                <w:b/>
                <w:color w:val="000000" w:themeColor="text1"/>
                <w:spacing w:val="-6"/>
                <w:w w:val="105"/>
                <w:sz w:val="19"/>
                <w:szCs w:val="19"/>
              </w:rPr>
            </w:pPr>
            <w:r w:rsidRPr="002504B5">
              <w:rPr>
                <w:rFonts w:asciiTheme="minorHAnsi" w:hAnsiTheme="minorHAnsi" w:cstheme="minorHAnsi"/>
                <w:b/>
                <w:color w:val="000000" w:themeColor="text1"/>
                <w:spacing w:val="-6"/>
                <w:w w:val="105"/>
                <w:sz w:val="19"/>
                <w:szCs w:val="19"/>
              </w:rPr>
              <w:t>Other Details</w:t>
            </w:r>
          </w:p>
        </w:tc>
      </w:tr>
      <w:tr w:rsidR="00721294" w:rsidRPr="00010FF2" w:rsidTr="00F106CC">
        <w:trPr>
          <w:trHeight w:hRule="exact" w:val="437"/>
        </w:trPr>
        <w:tc>
          <w:tcPr>
            <w:tcW w:w="2501" w:type="pct"/>
          </w:tcPr>
          <w:p w:rsidR="00FC0731" w:rsidRPr="00010FF2" w:rsidRDefault="00721294" w:rsidP="00D969DC">
            <w:pPr>
              <w:spacing w:beforeLines="30" w:before="72" w:line="276" w:lineRule="auto"/>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Construction Water</w:t>
            </w:r>
          </w:p>
        </w:tc>
        <w:tc>
          <w:tcPr>
            <w:tcW w:w="2499" w:type="pct"/>
            <w:shd w:val="clear" w:color="auto" w:fill="auto"/>
          </w:tcPr>
          <w:p w:rsidR="00FC0731" w:rsidRPr="00010FF2" w:rsidRDefault="00721294" w:rsidP="00D969DC">
            <w:pPr>
              <w:spacing w:beforeLines="30" w:before="72" w:line="276" w:lineRule="auto"/>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To be arranged by the EPC Contractor</w:t>
            </w:r>
          </w:p>
        </w:tc>
      </w:tr>
      <w:tr w:rsidR="00721294" w:rsidRPr="00010FF2" w:rsidTr="00F106CC">
        <w:trPr>
          <w:trHeight w:hRule="exact" w:val="442"/>
        </w:trPr>
        <w:tc>
          <w:tcPr>
            <w:tcW w:w="2501" w:type="pct"/>
          </w:tcPr>
          <w:p w:rsidR="00FC0731" w:rsidRPr="00010FF2" w:rsidRDefault="00721294" w:rsidP="00D969DC">
            <w:pPr>
              <w:spacing w:beforeLines="30" w:before="72" w:line="276" w:lineRule="auto"/>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Construction Power</w:t>
            </w:r>
          </w:p>
        </w:tc>
        <w:tc>
          <w:tcPr>
            <w:tcW w:w="2499" w:type="pct"/>
            <w:shd w:val="clear" w:color="auto" w:fill="auto"/>
          </w:tcPr>
          <w:p w:rsidR="00FC0731" w:rsidRPr="00010FF2" w:rsidRDefault="00721294" w:rsidP="00D969DC">
            <w:pPr>
              <w:spacing w:beforeLines="30" w:before="72" w:line="276" w:lineRule="auto"/>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To be arranged by the EPC Contractor</w:t>
            </w:r>
          </w:p>
        </w:tc>
      </w:tr>
    </w:tbl>
    <w:p w:rsidR="00FC0731" w:rsidRPr="00010FF2" w:rsidRDefault="00FC0731" w:rsidP="00D969DC">
      <w:pPr>
        <w:spacing w:beforeLines="30" w:before="72" w:line="360" w:lineRule="auto"/>
        <w:jc w:val="both"/>
        <w:rPr>
          <w:rFonts w:asciiTheme="minorHAnsi" w:hAnsiTheme="minorHAnsi" w:cstheme="minorHAnsi"/>
          <w:color w:val="000000" w:themeColor="text1"/>
          <w:sz w:val="19"/>
          <w:szCs w:val="19"/>
        </w:rPr>
      </w:pPr>
    </w:p>
    <w:p w:rsidR="00721294" w:rsidRPr="00010FF2" w:rsidRDefault="00721294" w:rsidP="00775578">
      <w:pPr>
        <w:pStyle w:val="Heading1"/>
        <w:numPr>
          <w:ilvl w:val="0"/>
          <w:numId w:val="235"/>
        </w:numPr>
        <w:spacing w:before="72"/>
        <w:rPr>
          <w:color w:val="000000" w:themeColor="text1"/>
        </w:rPr>
      </w:pPr>
      <w:bookmarkStart w:id="201" w:name="_Toc75781210"/>
      <w:r w:rsidRPr="00010FF2">
        <w:rPr>
          <w:color w:val="000000" w:themeColor="text1"/>
        </w:rPr>
        <w:t>Brief Scope of Work</w:t>
      </w:r>
      <w:bookmarkEnd w:id="201"/>
    </w:p>
    <w:p w:rsidR="00CC1676" w:rsidRPr="00010FF2" w:rsidRDefault="00721294" w:rsidP="00D969DC">
      <w:p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Scope of Supply &amp; Work includes all design &amp; engineering, procurement &amp; supply of equipment and materials, testing at manufacturers works, multi – level inspections, packing and forwarding, supply, receipt, unloading and storage at site, associated civil works, services, permits, licenses, installation and incidentals, insurance at all stages, erection, testing and commissioning of a total of </w:t>
      </w:r>
      <w:r w:rsidR="00121C9C">
        <w:rPr>
          <w:rFonts w:asciiTheme="minorHAnsi" w:hAnsiTheme="minorHAnsi" w:cstheme="minorHAnsi"/>
          <w:color w:val="000000" w:themeColor="text1"/>
          <w:sz w:val="19"/>
          <w:szCs w:val="19"/>
        </w:rPr>
        <w:t>2</w:t>
      </w:r>
      <w:r w:rsidRPr="00010FF2">
        <w:rPr>
          <w:rFonts w:asciiTheme="minorHAnsi" w:hAnsiTheme="minorHAnsi" w:cstheme="minorHAnsi"/>
          <w:color w:val="000000" w:themeColor="text1"/>
          <w:sz w:val="19"/>
          <w:szCs w:val="19"/>
        </w:rPr>
        <w:t xml:space="preserve"> MW (AC) Grid Interactive Solar PV Power Plant with </w:t>
      </w:r>
      <w:r w:rsidR="00121C9C">
        <w:rPr>
          <w:rFonts w:asciiTheme="minorHAnsi" w:hAnsiTheme="minorHAnsi" w:cstheme="minorHAnsi"/>
          <w:color w:val="000000" w:themeColor="text1"/>
          <w:sz w:val="19"/>
          <w:szCs w:val="19"/>
        </w:rPr>
        <w:t>4.5</w:t>
      </w:r>
      <w:r w:rsidRPr="00010FF2">
        <w:rPr>
          <w:rFonts w:asciiTheme="minorHAnsi" w:hAnsiTheme="minorHAnsi" w:cstheme="minorHAnsi"/>
          <w:color w:val="000000" w:themeColor="text1"/>
          <w:sz w:val="19"/>
          <w:szCs w:val="19"/>
        </w:rPr>
        <w:t xml:space="preserve"> MWh Battery Energy Storage System (BESS)</w:t>
      </w:r>
      <w:r w:rsidR="003A7AC7">
        <w:rPr>
          <w:rFonts w:asciiTheme="minorHAnsi" w:hAnsiTheme="minorHAnsi" w:cstheme="minorHAnsi"/>
          <w:color w:val="000000" w:themeColor="text1"/>
          <w:sz w:val="19"/>
          <w:szCs w:val="19"/>
        </w:rPr>
        <w:t xml:space="preserve"> </w:t>
      </w:r>
      <w:r w:rsidR="003A7AC7" w:rsidRPr="003A7AC7">
        <w:rPr>
          <w:rFonts w:asciiTheme="minorHAnsi" w:hAnsiTheme="minorHAnsi" w:cstheme="minorHAnsi"/>
          <w:color w:val="000000" w:themeColor="text1"/>
          <w:sz w:val="19"/>
          <w:szCs w:val="19"/>
        </w:rPr>
        <w:t>(excluding all variants of lead acid batteries)</w:t>
      </w:r>
      <w:r w:rsidR="003A7AC7" w:rsidRPr="00010FF2">
        <w:rPr>
          <w:rFonts w:asciiTheme="minorHAnsi" w:eastAsia="Calisto MT" w:hAnsiTheme="minorHAnsi" w:cstheme="minorHAnsi"/>
          <w:b/>
          <w:color w:val="000000" w:themeColor="text1"/>
          <w:sz w:val="19"/>
          <w:szCs w:val="19"/>
        </w:rPr>
        <w:t xml:space="preserve">  </w:t>
      </w:r>
      <w:r w:rsidRPr="00010FF2">
        <w:rPr>
          <w:rFonts w:asciiTheme="minorHAnsi" w:hAnsiTheme="minorHAnsi" w:cstheme="minorHAnsi"/>
          <w:color w:val="000000" w:themeColor="text1"/>
          <w:sz w:val="19"/>
          <w:szCs w:val="19"/>
        </w:rPr>
        <w:t xml:space="preserve">, and performance demonstration with associated equipment and materials </w:t>
      </w:r>
      <w:r w:rsidRPr="00010FF2">
        <w:rPr>
          <w:rFonts w:asciiTheme="minorHAnsi" w:hAnsiTheme="minorHAnsi" w:cstheme="minorHAnsi"/>
          <w:color w:val="000000" w:themeColor="text1"/>
          <w:sz w:val="19"/>
          <w:szCs w:val="19"/>
        </w:rPr>
        <w:lastRenderedPageBreak/>
        <w:t>on turnkey basis at Pavagada Solar Park along with 1</w:t>
      </w:r>
      <w:r w:rsidR="0004752D">
        <w:rPr>
          <w:rFonts w:asciiTheme="minorHAnsi" w:hAnsiTheme="minorHAnsi" w:cstheme="minorHAnsi"/>
          <w:color w:val="000000" w:themeColor="text1"/>
          <w:sz w:val="19"/>
          <w:szCs w:val="19"/>
        </w:rPr>
        <w:t>2</w:t>
      </w:r>
      <w:r w:rsidRPr="00010FF2">
        <w:rPr>
          <w:rFonts w:asciiTheme="minorHAnsi" w:hAnsiTheme="minorHAnsi" w:cstheme="minorHAnsi"/>
          <w:color w:val="000000" w:themeColor="text1"/>
          <w:sz w:val="19"/>
          <w:szCs w:val="19"/>
        </w:rPr>
        <w:t xml:space="preserve"> (T</w:t>
      </w:r>
      <w:r w:rsidR="0004752D">
        <w:rPr>
          <w:rFonts w:asciiTheme="minorHAnsi" w:hAnsiTheme="minorHAnsi" w:cstheme="minorHAnsi"/>
          <w:color w:val="000000" w:themeColor="text1"/>
          <w:sz w:val="19"/>
          <w:szCs w:val="19"/>
        </w:rPr>
        <w:t>welve</w:t>
      </w:r>
      <w:r w:rsidRPr="00010FF2">
        <w:rPr>
          <w:rFonts w:asciiTheme="minorHAnsi" w:hAnsiTheme="minorHAnsi" w:cstheme="minorHAnsi"/>
          <w:color w:val="000000" w:themeColor="text1"/>
          <w:sz w:val="19"/>
          <w:szCs w:val="19"/>
        </w:rPr>
        <w:t>) years comprehensive operation and maintenance from the date of Operational Acceptance.</w:t>
      </w:r>
    </w:p>
    <w:p w:rsidR="00FC0731" w:rsidRPr="00010FF2" w:rsidRDefault="00721294" w:rsidP="00D969DC">
      <w:p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All works shall be executed as per Technical Specifications given in Section </w:t>
      </w:r>
      <w:r w:rsidR="001D1A23" w:rsidRPr="00010FF2">
        <w:rPr>
          <w:rFonts w:asciiTheme="minorHAnsi" w:hAnsiTheme="minorHAnsi" w:cstheme="minorHAnsi"/>
          <w:color w:val="000000" w:themeColor="text1"/>
          <w:sz w:val="19"/>
          <w:szCs w:val="19"/>
        </w:rPr>
        <w:t>II</w:t>
      </w:r>
      <w:r w:rsidR="0099616B" w:rsidRPr="00010FF2">
        <w:rPr>
          <w:rFonts w:asciiTheme="minorHAnsi" w:hAnsiTheme="minorHAnsi" w:cstheme="minorHAnsi"/>
          <w:color w:val="000000" w:themeColor="text1"/>
          <w:sz w:val="19"/>
          <w:szCs w:val="19"/>
        </w:rPr>
        <w:t xml:space="preserve"> (Volume II)</w:t>
      </w:r>
      <w:r w:rsidRPr="00010FF2">
        <w:rPr>
          <w:rFonts w:asciiTheme="minorHAnsi" w:hAnsiTheme="minorHAnsi" w:cstheme="minorHAnsi"/>
          <w:color w:val="000000" w:themeColor="text1"/>
          <w:sz w:val="19"/>
          <w:szCs w:val="19"/>
        </w:rPr>
        <w:t xml:space="preserve">. Section </w:t>
      </w:r>
      <w:proofErr w:type="gramStart"/>
      <w:r w:rsidR="001D1A23" w:rsidRPr="00010FF2">
        <w:rPr>
          <w:rFonts w:asciiTheme="minorHAnsi" w:hAnsiTheme="minorHAnsi" w:cstheme="minorHAnsi"/>
          <w:color w:val="000000" w:themeColor="text1"/>
          <w:sz w:val="19"/>
          <w:szCs w:val="19"/>
        </w:rPr>
        <w:t>III</w:t>
      </w:r>
      <w:r w:rsidR="0099616B" w:rsidRPr="00010FF2">
        <w:rPr>
          <w:rFonts w:asciiTheme="minorHAnsi" w:hAnsiTheme="minorHAnsi" w:cstheme="minorHAnsi"/>
          <w:color w:val="000000" w:themeColor="text1"/>
          <w:sz w:val="19"/>
          <w:szCs w:val="19"/>
        </w:rPr>
        <w:t>(</w:t>
      </w:r>
      <w:proofErr w:type="gramEnd"/>
      <w:r w:rsidR="0099616B" w:rsidRPr="00010FF2">
        <w:rPr>
          <w:rFonts w:asciiTheme="minorHAnsi" w:hAnsiTheme="minorHAnsi" w:cstheme="minorHAnsi"/>
          <w:color w:val="000000" w:themeColor="text1"/>
          <w:sz w:val="19"/>
          <w:szCs w:val="19"/>
        </w:rPr>
        <w:t xml:space="preserve"> Volume II)</w:t>
      </w:r>
      <w:r w:rsidRPr="00010FF2">
        <w:rPr>
          <w:rFonts w:asciiTheme="minorHAnsi" w:hAnsiTheme="minorHAnsi" w:cstheme="minorHAnsi"/>
          <w:color w:val="000000" w:themeColor="text1"/>
          <w:sz w:val="19"/>
          <w:szCs w:val="19"/>
        </w:rPr>
        <w:t xml:space="preserve"> lays down Special Technical Specifications with reference to site specific design requirements. However, in case of any conflict in requirements between Section </w:t>
      </w:r>
      <w:r w:rsidR="001D1A23" w:rsidRPr="00010FF2">
        <w:rPr>
          <w:rFonts w:asciiTheme="minorHAnsi" w:hAnsiTheme="minorHAnsi" w:cstheme="minorHAnsi"/>
          <w:color w:val="000000" w:themeColor="text1"/>
          <w:sz w:val="19"/>
          <w:szCs w:val="19"/>
        </w:rPr>
        <w:t>II</w:t>
      </w:r>
      <w:r w:rsidRPr="00010FF2">
        <w:rPr>
          <w:rFonts w:asciiTheme="minorHAnsi" w:hAnsiTheme="minorHAnsi" w:cstheme="minorHAnsi"/>
          <w:color w:val="000000" w:themeColor="text1"/>
          <w:sz w:val="19"/>
          <w:szCs w:val="19"/>
        </w:rPr>
        <w:t xml:space="preserve"> and Section </w:t>
      </w:r>
      <w:r w:rsidR="001D1A23" w:rsidRPr="00010FF2">
        <w:rPr>
          <w:rFonts w:asciiTheme="minorHAnsi" w:hAnsiTheme="minorHAnsi" w:cstheme="minorHAnsi"/>
          <w:color w:val="000000" w:themeColor="text1"/>
          <w:sz w:val="19"/>
          <w:szCs w:val="19"/>
        </w:rPr>
        <w:t>III</w:t>
      </w:r>
      <w:r w:rsidRPr="00010FF2">
        <w:rPr>
          <w:rFonts w:asciiTheme="minorHAnsi" w:hAnsiTheme="minorHAnsi" w:cstheme="minorHAnsi"/>
          <w:color w:val="000000" w:themeColor="text1"/>
          <w:sz w:val="19"/>
          <w:szCs w:val="19"/>
        </w:rPr>
        <w:t xml:space="preserve">, </w:t>
      </w:r>
      <w:proofErr w:type="gramStart"/>
      <w:r w:rsidRPr="00010FF2">
        <w:rPr>
          <w:rFonts w:asciiTheme="minorHAnsi" w:hAnsiTheme="minorHAnsi" w:cstheme="minorHAnsi"/>
          <w:color w:val="000000" w:themeColor="text1"/>
          <w:sz w:val="19"/>
          <w:szCs w:val="19"/>
        </w:rPr>
        <w:t>Section</w:t>
      </w:r>
      <w:r w:rsidR="001D1A23" w:rsidRPr="00010FF2">
        <w:rPr>
          <w:rFonts w:asciiTheme="minorHAnsi" w:hAnsiTheme="minorHAnsi" w:cstheme="minorHAnsi"/>
          <w:color w:val="000000" w:themeColor="text1"/>
          <w:sz w:val="19"/>
          <w:szCs w:val="19"/>
        </w:rPr>
        <w:t>III</w:t>
      </w:r>
      <w:r w:rsidR="0099616B" w:rsidRPr="00010FF2">
        <w:rPr>
          <w:rFonts w:asciiTheme="minorHAnsi" w:hAnsiTheme="minorHAnsi" w:cstheme="minorHAnsi"/>
          <w:color w:val="000000" w:themeColor="text1"/>
          <w:sz w:val="19"/>
          <w:szCs w:val="19"/>
        </w:rPr>
        <w:t>(</w:t>
      </w:r>
      <w:proofErr w:type="gramEnd"/>
      <w:r w:rsidR="0099616B" w:rsidRPr="00010FF2">
        <w:rPr>
          <w:rFonts w:asciiTheme="minorHAnsi" w:hAnsiTheme="minorHAnsi" w:cstheme="minorHAnsi"/>
          <w:color w:val="000000" w:themeColor="text1"/>
          <w:sz w:val="19"/>
          <w:szCs w:val="19"/>
        </w:rPr>
        <w:t xml:space="preserve">Volume II) </w:t>
      </w:r>
      <w:r w:rsidRPr="00010FF2">
        <w:rPr>
          <w:rFonts w:asciiTheme="minorHAnsi" w:hAnsiTheme="minorHAnsi" w:cstheme="minorHAnsi"/>
          <w:color w:val="000000" w:themeColor="text1"/>
          <w:sz w:val="19"/>
          <w:szCs w:val="19"/>
        </w:rPr>
        <w:t xml:space="preserve">shall have the precedence. </w:t>
      </w:r>
    </w:p>
    <w:p w:rsidR="00721294" w:rsidRPr="00010FF2" w:rsidRDefault="00721294" w:rsidP="00C2449D">
      <w:pPr>
        <w:pStyle w:val="Heading1"/>
        <w:spacing w:before="72"/>
        <w:rPr>
          <w:color w:val="000000" w:themeColor="text1"/>
        </w:rPr>
      </w:pPr>
      <w:bookmarkStart w:id="202" w:name="_Toc75781211"/>
      <w:r w:rsidRPr="00010FF2">
        <w:rPr>
          <w:color w:val="000000" w:themeColor="text1"/>
        </w:rPr>
        <w:t>Design and Engineering</w:t>
      </w:r>
      <w:bookmarkEnd w:id="202"/>
    </w:p>
    <w:p w:rsidR="00FC0731" w:rsidRPr="00010FF2" w:rsidRDefault="00FC0731" w:rsidP="00D969DC">
      <w:pPr>
        <w:pStyle w:val="ListParagraph"/>
        <w:numPr>
          <w:ilvl w:val="0"/>
          <w:numId w:val="9"/>
        </w:numPr>
        <w:spacing w:beforeLines="30" w:before="72" w:line="360" w:lineRule="auto"/>
        <w:jc w:val="both"/>
        <w:rPr>
          <w:rFonts w:asciiTheme="minorHAnsi" w:hAnsiTheme="minorHAnsi" w:cstheme="minorHAnsi"/>
          <w:vanish/>
          <w:color w:val="000000" w:themeColor="text1"/>
          <w:sz w:val="19"/>
          <w:szCs w:val="19"/>
        </w:rPr>
      </w:pPr>
    </w:p>
    <w:p w:rsidR="00FC0731" w:rsidRPr="00010FF2" w:rsidRDefault="00FC0731" w:rsidP="00D969DC">
      <w:pPr>
        <w:pStyle w:val="ListParagraph"/>
        <w:numPr>
          <w:ilvl w:val="0"/>
          <w:numId w:val="9"/>
        </w:numPr>
        <w:spacing w:beforeLines="30" w:before="72" w:line="360" w:lineRule="auto"/>
        <w:jc w:val="both"/>
        <w:rPr>
          <w:rFonts w:asciiTheme="minorHAnsi" w:hAnsiTheme="minorHAnsi" w:cstheme="minorHAnsi"/>
          <w:vanish/>
          <w:color w:val="000000" w:themeColor="text1"/>
          <w:sz w:val="19"/>
          <w:szCs w:val="19"/>
        </w:rPr>
      </w:pPr>
    </w:p>
    <w:p w:rsidR="00FC0731" w:rsidRPr="00010FF2" w:rsidRDefault="00721294" w:rsidP="00D969DC">
      <w:pPr>
        <w:pStyle w:val="ListParagraph"/>
        <w:numPr>
          <w:ilvl w:val="1"/>
          <w:numId w:val="9"/>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Contractor shall prepare the detailed design basis report (DBR) along with relevant standards (with respective clause description), PERT Chart and MDL. The Contractor shall submit a copy to Employer for review and approval prior to detail engineering. </w:t>
      </w:r>
    </w:p>
    <w:p w:rsidR="00FC0731" w:rsidRPr="00010FF2" w:rsidRDefault="00721294" w:rsidP="00D969DC">
      <w:pPr>
        <w:pStyle w:val="ListParagraph"/>
        <w:numPr>
          <w:ilvl w:val="1"/>
          <w:numId w:val="9"/>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documents and drawings shall be submitted to the Employer both in soft as well as hard copies (5 nos.) for review and approval. Every drawing shall also be submitted in ‘*.dwg’ format and ‘pdf’ format. In case of design calculations done in spread sheet, editable (working) soft copy of the spread sheet shall also be submitted along with ‘pdf’ copies during every submission. The Employer shall return, as suitable, either soft or hard copies to the Contractor with category of approval marked thereon. The drawings/documents shall be approved in any one of the following categories based on nature of the comments/ type of drawing or document.</w:t>
      </w:r>
    </w:p>
    <w:p w:rsidR="00FC0731" w:rsidRPr="00010FF2" w:rsidRDefault="00721294" w:rsidP="00D969DC">
      <w:pPr>
        <w:pStyle w:val="ListParagraph"/>
        <w:numPr>
          <w:ilvl w:val="0"/>
          <w:numId w:val="17"/>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Category-I: Approved</w:t>
      </w:r>
    </w:p>
    <w:p w:rsidR="00FC0731" w:rsidRPr="00010FF2" w:rsidRDefault="00721294" w:rsidP="00D969DC">
      <w:pPr>
        <w:pStyle w:val="ListParagraph"/>
        <w:numPr>
          <w:ilvl w:val="0"/>
          <w:numId w:val="17"/>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Category-II: Approved subject to incorporation of comments. Re-submit for approval after incorporation of comments</w:t>
      </w:r>
    </w:p>
    <w:p w:rsidR="00FC0731" w:rsidRPr="00010FF2" w:rsidRDefault="00721294" w:rsidP="00D969DC">
      <w:pPr>
        <w:pStyle w:val="ListParagraph"/>
        <w:numPr>
          <w:ilvl w:val="0"/>
          <w:numId w:val="17"/>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Category-III: Not approved. Re-submit for approval after incorporation of comments</w:t>
      </w:r>
    </w:p>
    <w:p w:rsidR="00FC0731" w:rsidRPr="00010FF2" w:rsidRDefault="00721294" w:rsidP="00D969DC">
      <w:pPr>
        <w:pStyle w:val="ListParagraph"/>
        <w:numPr>
          <w:ilvl w:val="0"/>
          <w:numId w:val="17"/>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Category-IV: Kept for record/ reference</w:t>
      </w:r>
    </w:p>
    <w:p w:rsidR="00FC0731" w:rsidRPr="00010FF2" w:rsidRDefault="00721294" w:rsidP="00D969DC">
      <w:pPr>
        <w:pStyle w:val="ListParagraph"/>
        <w:numPr>
          <w:ilvl w:val="0"/>
          <w:numId w:val="17"/>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Category-IV (R): Re-submit for record/ reference after incorporation of comments </w:t>
      </w:r>
    </w:p>
    <w:p w:rsidR="00FC0731" w:rsidRPr="00010FF2" w:rsidRDefault="00721294" w:rsidP="00D969DC">
      <w:pPr>
        <w:pStyle w:val="ListParagraph"/>
        <w:spacing w:beforeLines="30" w:before="72" w:line="360" w:lineRule="auto"/>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(Note: Approval of document neither relieves the Vendor/ Contractor of his contractual obligations and responsibilities for correctness of design, drawings, dimensions, quality &amp; specifications of materials, weights, quantities, assembly fits, systems/ performance requirement and conformity of supplies with Technical Specifications, Indian statutory laws as may be applicable, nor does it limit the Employer/ Purchaser’s rights under the contract)</w:t>
      </w:r>
    </w:p>
    <w:p w:rsidR="00FC0731" w:rsidRPr="00010FF2" w:rsidRDefault="00721294" w:rsidP="00D969DC">
      <w:pPr>
        <w:pStyle w:val="ListParagraph"/>
        <w:numPr>
          <w:ilvl w:val="1"/>
          <w:numId w:val="9"/>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Submission of basic design data, design documents, drawings and engineering information including </w:t>
      </w:r>
      <w:r w:rsidR="000C6513" w:rsidRPr="00010FF2">
        <w:rPr>
          <w:rFonts w:asciiTheme="minorHAnsi" w:hAnsiTheme="minorHAnsi" w:cstheme="minorHAnsi"/>
          <w:color w:val="000000" w:themeColor="text1"/>
          <w:sz w:val="19"/>
          <w:szCs w:val="19"/>
        </w:rPr>
        <w:t>Guaranteed Technical Particulars (</w:t>
      </w:r>
      <w:r w:rsidRPr="00010FF2">
        <w:rPr>
          <w:rFonts w:asciiTheme="minorHAnsi" w:hAnsiTheme="minorHAnsi" w:cstheme="minorHAnsi"/>
          <w:color w:val="000000" w:themeColor="text1"/>
          <w:sz w:val="19"/>
          <w:szCs w:val="19"/>
        </w:rPr>
        <w:t>GTP</w:t>
      </w:r>
      <w:r w:rsidR="000C6513" w:rsidRPr="00010FF2">
        <w:rPr>
          <w:rFonts w:asciiTheme="minorHAnsi" w:hAnsiTheme="minorHAnsi" w:cstheme="minorHAnsi"/>
          <w:color w:val="000000" w:themeColor="text1"/>
          <w:sz w:val="19"/>
          <w:szCs w:val="19"/>
        </w:rPr>
        <w:t>)</w:t>
      </w:r>
      <w:r w:rsidRPr="00010FF2">
        <w:rPr>
          <w:rFonts w:asciiTheme="minorHAnsi" w:hAnsiTheme="minorHAnsi" w:cstheme="minorHAnsi"/>
          <w:color w:val="000000" w:themeColor="text1"/>
          <w:sz w:val="19"/>
          <w:szCs w:val="19"/>
        </w:rPr>
        <w:t xml:space="preserve"> and test reports to Employer or its authorized representative for review and approval in hard copy and soft copy from time to time as per project schedule. The documents typically include, but not limited to, the following:</w:t>
      </w:r>
    </w:p>
    <w:p w:rsidR="00FC0731" w:rsidRPr="00010FF2" w:rsidRDefault="00721294" w:rsidP="00D969DC">
      <w:pPr>
        <w:pStyle w:val="ListParagraph"/>
        <w:numPr>
          <w:ilvl w:val="0"/>
          <w:numId w:val="10"/>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Solar insolation data and basis for generation</w:t>
      </w:r>
    </w:p>
    <w:p w:rsidR="00FC0731" w:rsidRPr="00010FF2" w:rsidRDefault="00721294" w:rsidP="00D969DC">
      <w:pPr>
        <w:pStyle w:val="ListParagraph"/>
        <w:numPr>
          <w:ilvl w:val="0"/>
          <w:numId w:val="10"/>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Detailed technical specifications (GTP) of all the equipment</w:t>
      </w:r>
    </w:p>
    <w:p w:rsidR="00FC0731" w:rsidRPr="00010FF2" w:rsidRDefault="00721294" w:rsidP="00D969DC">
      <w:pPr>
        <w:pStyle w:val="ListParagraph"/>
        <w:numPr>
          <w:ilvl w:val="0"/>
          <w:numId w:val="10"/>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General </w:t>
      </w:r>
      <w:r w:rsidR="00F01B0E" w:rsidRPr="00010FF2">
        <w:rPr>
          <w:rFonts w:asciiTheme="minorHAnsi" w:hAnsiTheme="minorHAnsi" w:cstheme="minorHAnsi"/>
          <w:color w:val="000000" w:themeColor="text1"/>
          <w:sz w:val="19"/>
          <w:szCs w:val="19"/>
        </w:rPr>
        <w:t>A</w:t>
      </w:r>
      <w:r w:rsidRPr="00010FF2">
        <w:rPr>
          <w:rFonts w:asciiTheme="minorHAnsi" w:hAnsiTheme="minorHAnsi" w:cstheme="minorHAnsi"/>
          <w:color w:val="000000" w:themeColor="text1"/>
          <w:sz w:val="19"/>
          <w:szCs w:val="19"/>
        </w:rPr>
        <w:t xml:space="preserve">rrangement </w:t>
      </w:r>
      <w:r w:rsidR="00F01B0E" w:rsidRPr="00010FF2">
        <w:rPr>
          <w:rFonts w:asciiTheme="minorHAnsi" w:hAnsiTheme="minorHAnsi" w:cstheme="minorHAnsi"/>
          <w:color w:val="000000" w:themeColor="text1"/>
          <w:sz w:val="19"/>
          <w:szCs w:val="19"/>
        </w:rPr>
        <w:t xml:space="preserve">(G.A.) </w:t>
      </w:r>
      <w:r w:rsidRPr="00010FF2">
        <w:rPr>
          <w:rFonts w:asciiTheme="minorHAnsi" w:hAnsiTheme="minorHAnsi" w:cstheme="minorHAnsi"/>
          <w:color w:val="000000" w:themeColor="text1"/>
          <w:sz w:val="19"/>
          <w:szCs w:val="19"/>
        </w:rPr>
        <w:t>and assembly drawings of all major equipment</w:t>
      </w:r>
    </w:p>
    <w:p w:rsidR="00FC0731" w:rsidRPr="00010FF2" w:rsidRDefault="00721294" w:rsidP="00D969DC">
      <w:pPr>
        <w:pStyle w:val="ListParagraph"/>
        <w:numPr>
          <w:ilvl w:val="0"/>
          <w:numId w:val="10"/>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Schematic diagram for entire electrical system (DC, AC and auxiliary systems</w:t>
      </w:r>
      <w:r w:rsidR="00F01B0E" w:rsidRPr="00010FF2">
        <w:rPr>
          <w:rFonts w:asciiTheme="minorHAnsi" w:hAnsiTheme="minorHAnsi" w:cstheme="minorHAnsi"/>
          <w:color w:val="000000" w:themeColor="text1"/>
          <w:sz w:val="19"/>
          <w:szCs w:val="19"/>
        </w:rPr>
        <w:t>, BESS</w:t>
      </w:r>
      <w:r w:rsidRPr="00010FF2">
        <w:rPr>
          <w:rFonts w:asciiTheme="minorHAnsi" w:hAnsiTheme="minorHAnsi" w:cstheme="minorHAnsi"/>
          <w:color w:val="000000" w:themeColor="text1"/>
          <w:sz w:val="19"/>
          <w:szCs w:val="19"/>
        </w:rPr>
        <w:t>)</w:t>
      </w:r>
    </w:p>
    <w:p w:rsidR="00FC0731" w:rsidRPr="00010FF2" w:rsidRDefault="00721294" w:rsidP="00D969DC">
      <w:pPr>
        <w:pStyle w:val="ListParagraph"/>
        <w:numPr>
          <w:ilvl w:val="0"/>
          <w:numId w:val="10"/>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GTP &amp; G.A</w:t>
      </w:r>
      <w:r w:rsidR="00F01B0E" w:rsidRPr="00010FF2">
        <w:rPr>
          <w:rFonts w:asciiTheme="minorHAnsi" w:hAnsiTheme="minorHAnsi" w:cstheme="minorHAnsi"/>
          <w:color w:val="000000" w:themeColor="text1"/>
          <w:sz w:val="19"/>
          <w:szCs w:val="19"/>
        </w:rPr>
        <w:t>.</w:t>
      </w:r>
      <w:r w:rsidRPr="00010FF2">
        <w:rPr>
          <w:rFonts w:asciiTheme="minorHAnsi" w:hAnsiTheme="minorHAnsi" w:cstheme="minorHAnsi"/>
          <w:color w:val="000000" w:themeColor="text1"/>
          <w:sz w:val="19"/>
          <w:szCs w:val="19"/>
        </w:rPr>
        <w:t xml:space="preserve"> drawings for all types of structures/ components, 66 kV or 33 kV switchgears (as applicable) &amp; other interfacing panels</w:t>
      </w:r>
    </w:p>
    <w:p w:rsidR="00FC0731" w:rsidRPr="00010FF2" w:rsidRDefault="00721294" w:rsidP="00D969DC">
      <w:pPr>
        <w:pStyle w:val="ListParagraph"/>
        <w:numPr>
          <w:ilvl w:val="0"/>
          <w:numId w:val="10"/>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Test reports (for type, routine and acceptance tests)</w:t>
      </w:r>
    </w:p>
    <w:p w:rsidR="00FC0731" w:rsidRPr="00010FF2" w:rsidRDefault="00721294" w:rsidP="00D969DC">
      <w:pPr>
        <w:pStyle w:val="ListParagraph"/>
        <w:numPr>
          <w:ilvl w:val="0"/>
          <w:numId w:val="10"/>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Relay setting charts</w:t>
      </w:r>
    </w:p>
    <w:p w:rsidR="00FC0731" w:rsidRPr="00010FF2" w:rsidRDefault="00721294" w:rsidP="00D969DC">
      <w:pPr>
        <w:pStyle w:val="ListParagraph"/>
        <w:numPr>
          <w:ilvl w:val="0"/>
          <w:numId w:val="10"/>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Design calculations and sheets (licensed software as well as design templates)</w:t>
      </w:r>
    </w:p>
    <w:p w:rsidR="00FC0731" w:rsidRPr="00010FF2" w:rsidRDefault="00721294" w:rsidP="00D969DC">
      <w:pPr>
        <w:pStyle w:val="ListParagraph"/>
        <w:numPr>
          <w:ilvl w:val="0"/>
          <w:numId w:val="10"/>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Geo technical investigation data and Topographical survey report including topographical survey data in digital format (Excel file) and Contour plan of the area.</w:t>
      </w:r>
    </w:p>
    <w:p w:rsidR="00FC0731" w:rsidRPr="00010FF2" w:rsidRDefault="00721294" w:rsidP="00D969DC">
      <w:pPr>
        <w:pStyle w:val="ListParagraph"/>
        <w:numPr>
          <w:ilvl w:val="0"/>
          <w:numId w:val="10"/>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GA drawings of the entire project including equipment rooms/ inverter control rooms, office cum control room, roads, storm water drainage, sewage networks, security gate, fire protection system, perimeter fencing, transformer yard fencing etc.</w:t>
      </w:r>
    </w:p>
    <w:p w:rsidR="00FC0731" w:rsidRPr="00010FF2" w:rsidRDefault="00721294" w:rsidP="00D969DC">
      <w:pPr>
        <w:pStyle w:val="ListParagraph"/>
        <w:numPr>
          <w:ilvl w:val="0"/>
          <w:numId w:val="10"/>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Transmission line drawings and erection plans as per STU guidelines</w:t>
      </w:r>
    </w:p>
    <w:p w:rsidR="00FC0731" w:rsidRPr="00010FF2" w:rsidRDefault="00721294" w:rsidP="00D969DC">
      <w:pPr>
        <w:pStyle w:val="ListParagraph"/>
        <w:numPr>
          <w:ilvl w:val="0"/>
          <w:numId w:val="10"/>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Quality assurance plans for manufacturing (MQP), Standard Operating procedure (SOP) and field activities (FQP)</w:t>
      </w:r>
    </w:p>
    <w:p w:rsidR="00FC0731" w:rsidRPr="00010FF2" w:rsidRDefault="00721294" w:rsidP="00D969DC">
      <w:pPr>
        <w:pStyle w:val="ListParagraph"/>
        <w:numPr>
          <w:ilvl w:val="0"/>
          <w:numId w:val="10"/>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Detailed site EHS plan, fire safety &amp; evacuation plan and disaster management plan.</w:t>
      </w:r>
    </w:p>
    <w:p w:rsidR="00FC0731" w:rsidRPr="00010FF2" w:rsidRDefault="00721294" w:rsidP="00D969DC">
      <w:pPr>
        <w:pStyle w:val="ListParagraph"/>
        <w:numPr>
          <w:ilvl w:val="0"/>
          <w:numId w:val="10"/>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Detailed risk assessment and mitigation plan.</w:t>
      </w:r>
    </w:p>
    <w:p w:rsidR="00FC0731" w:rsidRPr="00010FF2" w:rsidRDefault="00721294" w:rsidP="00D969DC">
      <w:pPr>
        <w:pStyle w:val="ListParagraph"/>
        <w:numPr>
          <w:ilvl w:val="0"/>
          <w:numId w:val="10"/>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O&amp;M Instruction’s and maintenance manuals for major equipment</w:t>
      </w:r>
      <w:r w:rsidR="0087343B" w:rsidRPr="00010FF2">
        <w:rPr>
          <w:rFonts w:asciiTheme="minorHAnsi" w:hAnsiTheme="minorHAnsi" w:cstheme="minorHAnsi"/>
          <w:color w:val="000000" w:themeColor="text1"/>
          <w:sz w:val="19"/>
          <w:szCs w:val="19"/>
        </w:rPr>
        <w:t>s.</w:t>
      </w:r>
    </w:p>
    <w:p w:rsidR="00FC0731" w:rsidRPr="00010FF2" w:rsidRDefault="00721294" w:rsidP="00D969DC">
      <w:pPr>
        <w:pStyle w:val="ListParagraph"/>
        <w:numPr>
          <w:ilvl w:val="0"/>
          <w:numId w:val="10"/>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As-built drawings / documents and deviation list from good for construction (GFC)</w:t>
      </w:r>
    </w:p>
    <w:p w:rsidR="00FC0731" w:rsidRPr="00010FF2" w:rsidRDefault="00721294" w:rsidP="00D969DC">
      <w:pPr>
        <w:pStyle w:val="ListParagraph"/>
        <w:numPr>
          <w:ilvl w:val="1"/>
          <w:numId w:val="9"/>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Estimation of the plant generation based on Solar Radiation and other climatic conditions prevailing at site.</w:t>
      </w:r>
    </w:p>
    <w:p w:rsidR="00FC0731" w:rsidRPr="00010FF2" w:rsidRDefault="00721294" w:rsidP="00D969DC">
      <w:pPr>
        <w:pStyle w:val="ListParagraph"/>
        <w:numPr>
          <w:ilvl w:val="1"/>
          <w:numId w:val="9"/>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Design of associated civil, structural, electrical &amp; mechanical auxiliary systems includes preparation of single line diagrams and installation drawings, manuals, electrical layouts, erection key diagrams, electrical and physical clearance diagrams, design calculations for Earth- mat, Bus Bar &amp; Spacers indoor and outdoor lighting/ illumination etc., GTP and GA drawings for the major equipment including transmission line, design basis &amp; calculation sheets, and other relevant drawings and documents required for engineering of all facilities within the</w:t>
      </w:r>
      <w:r w:rsidR="0087343B" w:rsidRPr="00010FF2">
        <w:rPr>
          <w:rFonts w:asciiTheme="minorHAnsi" w:hAnsiTheme="minorHAnsi" w:cstheme="minorHAnsi"/>
          <w:color w:val="000000" w:themeColor="text1"/>
          <w:sz w:val="19"/>
          <w:szCs w:val="19"/>
        </w:rPr>
        <w:t xml:space="preserve"> project</w:t>
      </w:r>
      <w:r w:rsidRPr="00010FF2">
        <w:rPr>
          <w:rFonts w:asciiTheme="minorHAnsi" w:hAnsiTheme="minorHAnsi" w:cstheme="minorHAnsi"/>
          <w:color w:val="000000" w:themeColor="text1"/>
          <w:sz w:val="19"/>
          <w:szCs w:val="19"/>
        </w:rPr>
        <w:t xml:space="preserve"> periphery to be provided under this contract.</w:t>
      </w:r>
    </w:p>
    <w:p w:rsidR="00FC0731" w:rsidRPr="00010FF2" w:rsidRDefault="00721294" w:rsidP="00D969DC">
      <w:pPr>
        <w:pStyle w:val="ListParagraph"/>
        <w:numPr>
          <w:ilvl w:val="1"/>
          <w:numId w:val="9"/>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drawings shall be fully corrected to match with the actual "As – Built" site conditions and submitted to Employer after commissioning of the project for record purpose. All as-built drawings must include the Good for Construction deviation list.</w:t>
      </w:r>
    </w:p>
    <w:p w:rsidR="00721294" w:rsidRPr="00010FF2" w:rsidRDefault="00721294" w:rsidP="00C2449D">
      <w:pPr>
        <w:pStyle w:val="Heading1"/>
        <w:spacing w:before="72"/>
        <w:rPr>
          <w:color w:val="000000" w:themeColor="text1"/>
        </w:rPr>
      </w:pPr>
      <w:bookmarkStart w:id="203" w:name="_Toc75781212"/>
      <w:r w:rsidRPr="00010FF2">
        <w:rPr>
          <w:color w:val="000000" w:themeColor="text1"/>
        </w:rPr>
        <w:t>Procurement &amp; Supply</w:t>
      </w:r>
      <w:bookmarkEnd w:id="203"/>
    </w:p>
    <w:p w:rsidR="00FC0731" w:rsidRPr="00010FF2" w:rsidRDefault="00721294" w:rsidP="00D969DC">
      <w:p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equipment and materials for Grid Interactive Solar PV Power Plant and BESS with associatedsystem (Typical) shall include but not limited to the transit insurance, receipt, unloading, storage, erection, testing and commissioning of all supplied material for the following:</w:t>
      </w:r>
    </w:p>
    <w:p w:rsidR="00FC0731" w:rsidRPr="00010FF2" w:rsidRDefault="00FC0731" w:rsidP="00D969DC">
      <w:pPr>
        <w:pStyle w:val="ListParagraph"/>
        <w:numPr>
          <w:ilvl w:val="0"/>
          <w:numId w:val="11"/>
        </w:numPr>
        <w:spacing w:beforeLines="30" w:before="72" w:line="360" w:lineRule="auto"/>
        <w:jc w:val="both"/>
        <w:rPr>
          <w:rFonts w:asciiTheme="minorHAnsi" w:hAnsiTheme="minorHAnsi" w:cstheme="minorHAnsi"/>
          <w:vanish/>
          <w:color w:val="000000" w:themeColor="text1"/>
          <w:sz w:val="19"/>
          <w:szCs w:val="19"/>
        </w:rPr>
      </w:pPr>
    </w:p>
    <w:p w:rsidR="00FC0731" w:rsidRPr="00010FF2" w:rsidRDefault="00FC0731" w:rsidP="00D969DC">
      <w:pPr>
        <w:pStyle w:val="ListParagraph"/>
        <w:numPr>
          <w:ilvl w:val="0"/>
          <w:numId w:val="11"/>
        </w:numPr>
        <w:spacing w:beforeLines="30" w:before="72" w:line="360" w:lineRule="auto"/>
        <w:jc w:val="both"/>
        <w:rPr>
          <w:rFonts w:asciiTheme="minorHAnsi" w:hAnsiTheme="minorHAnsi" w:cstheme="minorHAnsi"/>
          <w:vanish/>
          <w:color w:val="000000" w:themeColor="text1"/>
          <w:sz w:val="19"/>
          <w:szCs w:val="19"/>
        </w:rPr>
      </w:pPr>
    </w:p>
    <w:p w:rsidR="00FC0731" w:rsidRPr="00010FF2" w:rsidRDefault="00FC0731" w:rsidP="00D969DC">
      <w:pPr>
        <w:pStyle w:val="ListParagraph"/>
        <w:numPr>
          <w:ilvl w:val="0"/>
          <w:numId w:val="11"/>
        </w:numPr>
        <w:spacing w:beforeLines="30" w:before="72" w:line="360" w:lineRule="auto"/>
        <w:jc w:val="both"/>
        <w:rPr>
          <w:rFonts w:asciiTheme="minorHAnsi" w:hAnsiTheme="minorHAnsi" w:cstheme="minorHAnsi"/>
          <w:vanish/>
          <w:color w:val="000000" w:themeColor="text1"/>
          <w:sz w:val="19"/>
          <w:szCs w:val="19"/>
        </w:rPr>
      </w:pP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Adequate capacity of Solar PV modules of suitable rating including module mounting structures, fasteners, suitable MMS foundations and module interconnections.</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Array Junction boxes, distribution boxes and Fuse boxes with string monitoring capabilities: MCBs/ isolators, Surge Arrestors and with proper lugs, glands, ferrules, terminations and mounting structures.</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DC and AC cables of appropriate sizes with adequate safety and insulation</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Power Conditioning Units (PCU) with SCADA compatibility, common AC power evacuation panel with bus bars and circuit breakers, LT &amp; HT Power Interfacing Panels, Plant Monitoring Desk, AC &amp; DC Distribution boards and UPS for emergency power supply along with required batteries</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Step – up transformers (inverter duty) in relevance with state grid code and inverter manufacturer requirements.</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 xml:space="preserve">Battery Energy Storage System (BESS) </w:t>
      </w:r>
      <w:r w:rsidR="003A7AC7">
        <w:rPr>
          <w:rFonts w:asciiTheme="minorHAnsi" w:hAnsiTheme="minorHAnsi" w:cstheme="minorHAnsi"/>
          <w:color w:val="000000" w:themeColor="text1"/>
          <w:sz w:val="19"/>
          <w:szCs w:val="19"/>
        </w:rPr>
        <w:t>e</w:t>
      </w:r>
      <w:r w:rsidR="003A7AC7" w:rsidRPr="003A7AC7">
        <w:rPr>
          <w:rFonts w:asciiTheme="minorHAnsi" w:hAnsiTheme="minorHAnsi" w:cstheme="minorHAnsi"/>
          <w:color w:val="000000" w:themeColor="text1"/>
          <w:sz w:val="19"/>
          <w:szCs w:val="19"/>
        </w:rPr>
        <w:t xml:space="preserve">xcluding all variants of lead acid </w:t>
      </w:r>
      <w:proofErr w:type="gramStart"/>
      <w:r w:rsidR="003A7AC7" w:rsidRPr="003A7AC7">
        <w:rPr>
          <w:rFonts w:asciiTheme="minorHAnsi" w:hAnsiTheme="minorHAnsi" w:cstheme="minorHAnsi"/>
          <w:color w:val="000000" w:themeColor="text1"/>
          <w:sz w:val="19"/>
          <w:szCs w:val="19"/>
        </w:rPr>
        <w:t>batteries</w:t>
      </w:r>
      <w:r w:rsidR="003A7AC7" w:rsidRPr="00010FF2">
        <w:rPr>
          <w:rFonts w:asciiTheme="minorHAnsi" w:eastAsia="Calisto MT" w:hAnsiTheme="minorHAnsi" w:cstheme="minorHAnsi"/>
          <w:b/>
          <w:color w:val="000000" w:themeColor="text1"/>
          <w:sz w:val="19"/>
          <w:szCs w:val="19"/>
        </w:rPr>
        <w:t xml:space="preserve">  </w:t>
      </w:r>
      <w:r w:rsidRPr="00010FF2">
        <w:rPr>
          <w:rFonts w:asciiTheme="minorHAnsi" w:hAnsiTheme="minorHAnsi" w:cstheme="minorHAnsi"/>
          <w:color w:val="000000" w:themeColor="text1"/>
          <w:sz w:val="19"/>
          <w:szCs w:val="19"/>
        </w:rPr>
        <w:t>of</w:t>
      </w:r>
      <w:proofErr w:type="gramEnd"/>
      <w:r w:rsidRPr="00010FF2">
        <w:rPr>
          <w:rFonts w:asciiTheme="minorHAnsi" w:hAnsiTheme="minorHAnsi" w:cstheme="minorHAnsi"/>
          <w:color w:val="000000" w:themeColor="text1"/>
          <w:sz w:val="19"/>
          <w:szCs w:val="19"/>
        </w:rPr>
        <w:t xml:space="preserve"> required power and energy capacity including unit batteries, Battery Management System (BMS), Power Conditioning System (PCS), Step-up transformers, LT &amp; HT switchgear panels, Auxiliary supply system, DC &amp; AC power cables, control and communication cables, along with RTU and related accessories for communication, HVAC system, firefighting system and other related accessories.</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 Power Transformer in relevance with technical specifications provided in this document and state grid code requirements.</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Auxiliary transformer (s) along with cables and accessories for plant internal consumption.</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Relay and protection system along with battery system.</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LT Power and Control Cables including end terminations and other required accessories for both AC &amp; DC power</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 Internal 415V interconnection &amp; Indoor feeder panels to cater auxiliary needs of plant</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Indoor panels / outdoor </w:t>
      </w:r>
      <w:proofErr w:type="gramStart"/>
      <w:r w:rsidRPr="00010FF2">
        <w:rPr>
          <w:rFonts w:asciiTheme="minorHAnsi" w:hAnsiTheme="minorHAnsi" w:cstheme="minorHAnsi"/>
          <w:color w:val="000000" w:themeColor="text1"/>
          <w:sz w:val="19"/>
          <w:szCs w:val="19"/>
        </w:rPr>
        <w:t>structures having</w:t>
      </w:r>
      <w:proofErr w:type="gramEnd"/>
      <w:r w:rsidRPr="00010FF2">
        <w:rPr>
          <w:rFonts w:asciiTheme="minorHAnsi" w:hAnsiTheme="minorHAnsi" w:cstheme="minorHAnsi"/>
          <w:color w:val="000000" w:themeColor="text1"/>
          <w:sz w:val="19"/>
          <w:szCs w:val="19"/>
        </w:rPr>
        <w:t xml:space="preserve"> incoming and outgoing feeders with VCBs, CTs, PTs, Bus bars, cables terminals kits and Bus coupler having Main and transfer Bus. Each bay shall consist of VCB, CT, Isolators with earth switch, LAs and PT’s etc.</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Installation, Testing and Commissioning of ABT meters with AMR facility and all necessary metering rated CTs and PTs as per CEA Metering Regulation 2006 as amended time to time and state metering code</w:t>
      </w:r>
      <w:r w:rsidR="00F47B67" w:rsidRPr="00010FF2">
        <w:rPr>
          <w:rFonts w:asciiTheme="minorHAnsi" w:hAnsiTheme="minorHAnsi" w:cstheme="minorHAnsi"/>
          <w:color w:val="000000" w:themeColor="text1"/>
          <w:sz w:val="19"/>
          <w:szCs w:val="19"/>
        </w:rPr>
        <w:t xml:space="preserve"> to comply with relevant regulations issued from time to time.</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 Providing necessary communication and Data Acquisition System to transfer real time data to SLDC/RLDC as per the specifications of SLDC/RLDC wing and as per grid connectivity approving authority</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Lightning arrestors for entire plant area.</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 HDPE pipes, cable conduits, cable trays and accessories/trenches.</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Earthing of the entire plant as per relevant standards.</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Control room equipment</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Testing instruments for maintenance and monitoring of equipment. </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Mandatory spares as per Annexure-D for each package</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CCTV cameras for plant surveillance</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Fire protection system in buildings and fire extinguishers.</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Weather monitoring station shall include but not be limited to the following:</w:t>
      </w:r>
    </w:p>
    <w:p w:rsidR="00FC0731" w:rsidRPr="00010FF2" w:rsidRDefault="00721294" w:rsidP="00D969DC">
      <w:pPr>
        <w:pStyle w:val="ListParagraph"/>
        <w:numPr>
          <w:ilvl w:val="0"/>
          <w:numId w:val="12"/>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Pyranometers – for Irradiation in horizontal and tilted plane and Albedo</w:t>
      </w:r>
    </w:p>
    <w:p w:rsidR="00FC0731" w:rsidRPr="00010FF2" w:rsidRDefault="00721294" w:rsidP="00D969DC">
      <w:pPr>
        <w:pStyle w:val="ListParagraph"/>
        <w:numPr>
          <w:ilvl w:val="0"/>
          <w:numId w:val="12"/>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Ultrasonic Anemometer (wind speed and direction)</w:t>
      </w:r>
    </w:p>
    <w:p w:rsidR="00FC0731" w:rsidRPr="00010FF2" w:rsidRDefault="00721294" w:rsidP="00D969DC">
      <w:pPr>
        <w:pStyle w:val="ListParagraph"/>
        <w:numPr>
          <w:ilvl w:val="0"/>
          <w:numId w:val="12"/>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Temperature Sensor – Ambient and module surface</w:t>
      </w:r>
    </w:p>
    <w:p w:rsidR="00FC0731" w:rsidRPr="00010FF2" w:rsidRDefault="00721294" w:rsidP="00D969DC">
      <w:pPr>
        <w:pStyle w:val="ListParagraph"/>
        <w:numPr>
          <w:ilvl w:val="0"/>
          <w:numId w:val="12"/>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Power source to the all sensors</w:t>
      </w:r>
    </w:p>
    <w:p w:rsidR="00FC0731" w:rsidRPr="00010FF2" w:rsidRDefault="00721294" w:rsidP="00D969DC">
      <w:pPr>
        <w:pStyle w:val="ListParagraph"/>
        <w:numPr>
          <w:ilvl w:val="0"/>
          <w:numId w:val="12"/>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Data Logger</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Construction of suitable structures for termination of transmission line for taking off from plant end and receipt of lines at Substation end</w:t>
      </w:r>
      <w:r w:rsidR="0087343B" w:rsidRPr="00010FF2">
        <w:rPr>
          <w:rFonts w:asciiTheme="minorHAnsi" w:hAnsiTheme="minorHAnsi" w:cstheme="minorHAnsi"/>
          <w:color w:val="000000" w:themeColor="text1"/>
          <w:sz w:val="19"/>
          <w:szCs w:val="19"/>
        </w:rPr>
        <w:t xml:space="preserve"> (S/S-</w:t>
      </w:r>
      <w:r w:rsidR="0004752D">
        <w:rPr>
          <w:rFonts w:asciiTheme="minorHAnsi" w:hAnsiTheme="minorHAnsi" w:cstheme="minorHAnsi"/>
          <w:color w:val="000000" w:themeColor="text1"/>
          <w:sz w:val="19"/>
          <w:szCs w:val="19"/>
        </w:rPr>
        <w:t>4</w:t>
      </w:r>
      <w:r w:rsidR="0087343B" w:rsidRPr="00010FF2">
        <w:rPr>
          <w:rFonts w:asciiTheme="minorHAnsi" w:hAnsiTheme="minorHAnsi" w:cstheme="minorHAnsi"/>
          <w:color w:val="000000" w:themeColor="text1"/>
          <w:sz w:val="19"/>
          <w:szCs w:val="19"/>
        </w:rPr>
        <w:t>)</w:t>
      </w:r>
      <w:r w:rsidR="00F47B67" w:rsidRPr="00010FF2">
        <w:rPr>
          <w:rFonts w:asciiTheme="minorHAnsi" w:hAnsiTheme="minorHAnsi" w:cstheme="minorHAnsi"/>
          <w:color w:val="000000" w:themeColor="text1"/>
          <w:sz w:val="19"/>
          <w:szCs w:val="19"/>
        </w:rPr>
        <w:t xml:space="preserve"> including construction of terminal bay</w:t>
      </w:r>
      <w:r w:rsidRPr="00010FF2">
        <w:rPr>
          <w:rFonts w:asciiTheme="minorHAnsi" w:hAnsiTheme="minorHAnsi" w:cstheme="minorHAnsi"/>
          <w:color w:val="000000" w:themeColor="text1"/>
          <w:sz w:val="19"/>
          <w:szCs w:val="19"/>
        </w:rPr>
        <w:t>.</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Design &amp; construction of Transmission line/ cable at required voltage level from plant take off point to the designated substation</w:t>
      </w:r>
      <w:r w:rsidR="0087343B" w:rsidRPr="00010FF2">
        <w:rPr>
          <w:rFonts w:asciiTheme="minorHAnsi" w:hAnsiTheme="minorHAnsi" w:cstheme="minorHAnsi"/>
          <w:color w:val="000000" w:themeColor="text1"/>
          <w:sz w:val="19"/>
          <w:szCs w:val="19"/>
        </w:rPr>
        <w:t>(S/S-</w:t>
      </w:r>
      <w:r w:rsidR="0004752D">
        <w:rPr>
          <w:rFonts w:asciiTheme="minorHAnsi" w:hAnsiTheme="minorHAnsi" w:cstheme="minorHAnsi"/>
          <w:color w:val="000000" w:themeColor="text1"/>
          <w:sz w:val="19"/>
          <w:szCs w:val="19"/>
        </w:rPr>
        <w:t>4</w:t>
      </w:r>
      <w:r w:rsidR="0087343B" w:rsidRPr="00010FF2">
        <w:rPr>
          <w:rFonts w:asciiTheme="minorHAnsi" w:hAnsiTheme="minorHAnsi" w:cstheme="minorHAnsi"/>
          <w:color w:val="000000" w:themeColor="text1"/>
          <w:sz w:val="19"/>
          <w:szCs w:val="19"/>
        </w:rPr>
        <w:t>)</w:t>
      </w:r>
      <w:r w:rsidRPr="00010FF2">
        <w:rPr>
          <w:rFonts w:asciiTheme="minorHAnsi" w:hAnsiTheme="minorHAnsi" w:cstheme="minorHAnsi"/>
          <w:color w:val="000000" w:themeColor="text1"/>
          <w:sz w:val="19"/>
          <w:szCs w:val="19"/>
        </w:rPr>
        <w:t xml:space="preserve"> including right of way (ROW) and construction of bay at designated substation.</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Any re-arrangement/ replacement of substation equipment/ materials, including bay construction, if required, at the evacuating substation necessary for evacuation of power from the Plant.</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All safety equipment including PPE, mats etc. for safe working environment</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Materials and accessories, which are required for satisfactory and trouble-free operation and maintenance of the above equipment like module cleaning system, supply of spares for all equipment, supply of tools and tackles etc.,</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Any other equipment / material not mentioned but required to complete the Solar Power Plant </w:t>
      </w:r>
      <w:r w:rsidR="0087343B" w:rsidRPr="00010FF2">
        <w:rPr>
          <w:rFonts w:asciiTheme="minorHAnsi" w:hAnsiTheme="minorHAnsi" w:cstheme="minorHAnsi"/>
          <w:color w:val="000000" w:themeColor="text1"/>
          <w:sz w:val="19"/>
          <w:szCs w:val="19"/>
        </w:rPr>
        <w:t xml:space="preserve">with BESS </w:t>
      </w:r>
      <w:r w:rsidRPr="00010FF2">
        <w:rPr>
          <w:rFonts w:asciiTheme="minorHAnsi" w:hAnsiTheme="minorHAnsi" w:cstheme="minorHAnsi"/>
          <w:color w:val="000000" w:themeColor="text1"/>
          <w:sz w:val="19"/>
          <w:szCs w:val="19"/>
        </w:rPr>
        <w:t>facilities in all respect</w:t>
      </w:r>
      <w:r w:rsidR="00F361E0" w:rsidRPr="00010FF2">
        <w:rPr>
          <w:rFonts w:asciiTheme="minorHAnsi" w:hAnsiTheme="minorHAnsi" w:cstheme="minorHAnsi"/>
          <w:color w:val="000000" w:themeColor="text1"/>
          <w:sz w:val="19"/>
          <w:szCs w:val="19"/>
        </w:rPr>
        <w:t xml:space="preserve"> to comply with existing regulations issued by the appropriate authorities from time to time.</w:t>
      </w:r>
      <w:r w:rsidRPr="00010FF2">
        <w:rPr>
          <w:rFonts w:asciiTheme="minorHAnsi" w:hAnsiTheme="minorHAnsi" w:cstheme="minorHAnsi"/>
          <w:color w:val="000000" w:themeColor="text1"/>
          <w:sz w:val="19"/>
          <w:szCs w:val="19"/>
        </w:rPr>
        <w:t>.</w:t>
      </w:r>
    </w:p>
    <w:p w:rsidR="00721294" w:rsidRPr="00010FF2" w:rsidRDefault="00721294" w:rsidP="00C2449D">
      <w:pPr>
        <w:pStyle w:val="Heading1"/>
        <w:spacing w:before="72"/>
        <w:rPr>
          <w:color w:val="000000" w:themeColor="text1"/>
        </w:rPr>
      </w:pPr>
      <w:bookmarkStart w:id="204" w:name="_Toc75781213"/>
      <w:r w:rsidRPr="00010FF2">
        <w:rPr>
          <w:color w:val="000000" w:themeColor="text1"/>
        </w:rPr>
        <w:t>Construction and Erection Works</w:t>
      </w:r>
      <w:bookmarkEnd w:id="204"/>
    </w:p>
    <w:p w:rsidR="00FC0731" w:rsidRPr="00010FF2" w:rsidRDefault="00721294" w:rsidP="00D969DC">
      <w:p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items of civil design and construction work shall include all works required for solar PV project and BESS</w:t>
      </w:r>
      <w:r w:rsidR="00F361E0" w:rsidRPr="00010FF2">
        <w:rPr>
          <w:rFonts w:asciiTheme="minorHAnsi" w:hAnsiTheme="minorHAnsi" w:cstheme="minorHAnsi"/>
          <w:color w:val="000000" w:themeColor="text1"/>
          <w:sz w:val="19"/>
          <w:szCs w:val="19"/>
        </w:rPr>
        <w:t xml:space="preserve"> along with terminal bay</w:t>
      </w:r>
      <w:r w:rsidRPr="00010FF2">
        <w:rPr>
          <w:rFonts w:asciiTheme="minorHAnsi" w:hAnsiTheme="minorHAnsi" w:cstheme="minorHAnsi"/>
          <w:color w:val="000000" w:themeColor="text1"/>
          <w:sz w:val="19"/>
          <w:szCs w:val="19"/>
        </w:rPr>
        <w:t xml:space="preserve"> and should be performed specifically with respect to following but not limited to:</w:t>
      </w:r>
    </w:p>
    <w:p w:rsidR="00FC0731" w:rsidRPr="00010FF2" w:rsidRDefault="00FC0731" w:rsidP="00D969DC">
      <w:pPr>
        <w:pStyle w:val="ListParagraph"/>
        <w:numPr>
          <w:ilvl w:val="0"/>
          <w:numId w:val="11"/>
        </w:numPr>
        <w:tabs>
          <w:tab w:val="decimal" w:pos="432"/>
        </w:tabs>
        <w:spacing w:beforeLines="30" w:before="72" w:line="360" w:lineRule="auto"/>
        <w:jc w:val="both"/>
        <w:rPr>
          <w:rFonts w:asciiTheme="minorHAnsi" w:hAnsiTheme="minorHAnsi" w:cstheme="minorHAnsi"/>
          <w:vanish/>
          <w:color w:val="000000" w:themeColor="text1"/>
          <w:sz w:val="19"/>
          <w:szCs w:val="19"/>
        </w:rPr>
      </w:pP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Conducting geotechnical investigation and topographical survey of the given area.</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Earthwork for site grading, cutting, filling, levelling &amp; compaction of land.</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Construction and erection of boundary wall/fence and main/ security gate(s).</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Construction of foundation for mounting structures for SPV panels.</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Construction of foundation for BESS.</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Civil foundation work of transformers, switchgears, equipment, Water tank etc. </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Construction of internal roads with WBM base.</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Construction of Equipment room with necessary illumination system and finishing as required.</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Office cum stores cum control room building with Supervisor room, pantry, washroom, conference room etc. along with requisite furniture, workstations, air conditioning, internal and external illumination, other equipment as per the specifications.</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Suitable arrangement of water shall be ensured to cater to day-to-day requirement of drinking water and permanent water supply for module cleaning and other needs of SPV power plant during entire O&amp;M period.</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Suitable Communication System for telemetry, SCADA with remote monitoring capabilities and internet facility.</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Construction of Storm water drainage to its nearest outfall point &amp; sewage network including </w:t>
      </w:r>
      <w:r w:rsidR="00890948" w:rsidRPr="00010FF2">
        <w:rPr>
          <w:rFonts w:asciiTheme="minorHAnsi" w:hAnsiTheme="minorHAnsi" w:cstheme="minorHAnsi"/>
          <w:color w:val="000000" w:themeColor="text1"/>
          <w:sz w:val="19"/>
          <w:szCs w:val="19"/>
        </w:rPr>
        <w:t>rainwater</w:t>
      </w:r>
      <w:r w:rsidRPr="00010FF2">
        <w:rPr>
          <w:rFonts w:asciiTheme="minorHAnsi" w:hAnsiTheme="minorHAnsi" w:cstheme="minorHAnsi"/>
          <w:color w:val="000000" w:themeColor="text1"/>
          <w:sz w:val="19"/>
          <w:szCs w:val="19"/>
        </w:rPr>
        <w:t xml:space="preserve"> harvesting mechanism.</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Erection of Perimeter lighting along with all accessories and cabling.</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proofErr w:type="gramStart"/>
      <w:r w:rsidRPr="00010FF2">
        <w:rPr>
          <w:rFonts w:asciiTheme="minorHAnsi" w:hAnsiTheme="minorHAnsi" w:cstheme="minorHAnsi"/>
          <w:color w:val="000000" w:themeColor="text1"/>
          <w:sz w:val="19"/>
          <w:szCs w:val="19"/>
        </w:rPr>
        <w:t>Laying</w:t>
      </w:r>
      <w:proofErr w:type="gramEnd"/>
      <w:r w:rsidRPr="00010FF2">
        <w:rPr>
          <w:rFonts w:asciiTheme="minorHAnsi" w:hAnsiTheme="minorHAnsi" w:cstheme="minorHAnsi"/>
          <w:color w:val="000000" w:themeColor="text1"/>
          <w:sz w:val="19"/>
          <w:szCs w:val="19"/>
        </w:rPr>
        <w:t xml:space="preserve"> of underground / over ground cables (all types, as applicable) with proper arrangements along with appropriate sized ferrules, lugs, glands and terminal blocks. </w:t>
      </w:r>
      <w:proofErr w:type="gramStart"/>
      <w:r w:rsidRPr="00010FF2">
        <w:rPr>
          <w:rFonts w:asciiTheme="minorHAnsi" w:hAnsiTheme="minorHAnsi" w:cstheme="minorHAnsi"/>
          <w:color w:val="000000" w:themeColor="text1"/>
          <w:sz w:val="19"/>
          <w:szCs w:val="19"/>
        </w:rPr>
        <w:t>Laying</w:t>
      </w:r>
      <w:proofErr w:type="gramEnd"/>
      <w:r w:rsidRPr="00010FF2">
        <w:rPr>
          <w:rFonts w:asciiTheme="minorHAnsi" w:hAnsiTheme="minorHAnsi" w:cstheme="minorHAnsi"/>
          <w:color w:val="000000" w:themeColor="text1"/>
          <w:sz w:val="19"/>
          <w:szCs w:val="19"/>
        </w:rPr>
        <w:t xml:space="preserve"> of cables inside the building trench and other locations as required shall be over GI cable trays with proper support and accessories.</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Construction of transmission line </w:t>
      </w:r>
      <w:r w:rsidR="00F361E0" w:rsidRPr="00010FF2">
        <w:rPr>
          <w:rFonts w:asciiTheme="minorHAnsi" w:hAnsiTheme="minorHAnsi" w:cstheme="minorHAnsi"/>
          <w:color w:val="000000" w:themeColor="text1"/>
          <w:sz w:val="19"/>
          <w:szCs w:val="19"/>
        </w:rPr>
        <w:t xml:space="preserve">and terminal bay </w:t>
      </w:r>
      <w:r w:rsidRPr="00010FF2">
        <w:rPr>
          <w:rFonts w:asciiTheme="minorHAnsi" w:hAnsiTheme="minorHAnsi" w:cstheme="minorHAnsi"/>
          <w:color w:val="000000" w:themeColor="text1"/>
          <w:sz w:val="19"/>
          <w:szCs w:val="19"/>
        </w:rPr>
        <w:t>including Design, route survey, foundation, erection stringing, commissioning as per applicable procedure from take-off point at plant end/ substation to the delivery point at the evacuation substation as per Project Particulars provided above.</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Suitable earthing for plant along with earth pits as per standards</w:t>
      </w:r>
    </w:p>
    <w:p w:rsidR="00FC0731" w:rsidRPr="00010FF2" w:rsidRDefault="00721294" w:rsidP="00D969DC">
      <w:pPr>
        <w:pStyle w:val="ListParagraph"/>
        <w:numPr>
          <w:ilvl w:val="1"/>
          <w:numId w:val="11"/>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All approvals, for equipment, items and works, which are not otherwise specifically mentioned in this document but are required for successful completion of the work in all aspects, including </w:t>
      </w:r>
      <w:r w:rsidRPr="00010FF2">
        <w:rPr>
          <w:rFonts w:asciiTheme="minorHAnsi" w:hAnsiTheme="minorHAnsi" w:cstheme="minorHAnsi"/>
          <w:color w:val="000000" w:themeColor="text1"/>
          <w:sz w:val="19"/>
          <w:szCs w:val="19"/>
        </w:rPr>
        <w:lastRenderedPageBreak/>
        <w:t>construction, commissioning, O&amp;M of Solar PV Power Plant and guaranteed performance are deemed to be included in the scope of the contractor.</w:t>
      </w:r>
    </w:p>
    <w:p w:rsidR="00721294" w:rsidRPr="00010FF2" w:rsidRDefault="00721294" w:rsidP="00C2449D">
      <w:pPr>
        <w:pStyle w:val="Heading1"/>
        <w:spacing w:before="72"/>
        <w:rPr>
          <w:color w:val="000000" w:themeColor="text1"/>
        </w:rPr>
      </w:pPr>
      <w:bookmarkStart w:id="205" w:name="_Toc75781214"/>
      <w:r w:rsidRPr="00010FF2">
        <w:rPr>
          <w:color w:val="000000" w:themeColor="text1"/>
        </w:rPr>
        <w:t>Statutory Approvals</w:t>
      </w:r>
      <w:bookmarkEnd w:id="205"/>
    </w:p>
    <w:p w:rsidR="00FC0731" w:rsidRPr="00010FF2" w:rsidRDefault="00FC0731" w:rsidP="00D969DC">
      <w:pPr>
        <w:pStyle w:val="ListParagraph"/>
        <w:numPr>
          <w:ilvl w:val="0"/>
          <w:numId w:val="13"/>
        </w:numPr>
        <w:spacing w:beforeLines="30" w:before="72" w:line="360" w:lineRule="auto"/>
        <w:jc w:val="both"/>
        <w:rPr>
          <w:rFonts w:asciiTheme="minorHAnsi" w:hAnsiTheme="minorHAnsi" w:cstheme="minorHAnsi"/>
          <w:vanish/>
          <w:color w:val="000000" w:themeColor="text1"/>
          <w:sz w:val="19"/>
          <w:szCs w:val="19"/>
        </w:rPr>
      </w:pPr>
    </w:p>
    <w:p w:rsidR="00FC0731" w:rsidRPr="00010FF2" w:rsidRDefault="00FC0731" w:rsidP="00D969DC">
      <w:pPr>
        <w:pStyle w:val="ListParagraph"/>
        <w:numPr>
          <w:ilvl w:val="0"/>
          <w:numId w:val="13"/>
        </w:numPr>
        <w:spacing w:beforeLines="30" w:before="72" w:line="360" w:lineRule="auto"/>
        <w:jc w:val="both"/>
        <w:rPr>
          <w:rFonts w:asciiTheme="minorHAnsi" w:hAnsiTheme="minorHAnsi" w:cstheme="minorHAnsi"/>
          <w:vanish/>
          <w:color w:val="000000" w:themeColor="text1"/>
          <w:sz w:val="19"/>
          <w:szCs w:val="19"/>
        </w:rPr>
      </w:pPr>
    </w:p>
    <w:p w:rsidR="00FC0731" w:rsidRPr="00010FF2" w:rsidRDefault="00FC0731" w:rsidP="00D969DC">
      <w:pPr>
        <w:pStyle w:val="ListParagraph"/>
        <w:numPr>
          <w:ilvl w:val="0"/>
          <w:numId w:val="13"/>
        </w:numPr>
        <w:spacing w:beforeLines="30" w:before="72" w:line="360" w:lineRule="auto"/>
        <w:jc w:val="both"/>
        <w:rPr>
          <w:rFonts w:asciiTheme="minorHAnsi" w:hAnsiTheme="minorHAnsi" w:cstheme="minorHAnsi"/>
          <w:vanish/>
          <w:color w:val="000000" w:themeColor="text1"/>
          <w:sz w:val="19"/>
          <w:szCs w:val="19"/>
        </w:rPr>
      </w:pPr>
    </w:p>
    <w:p w:rsidR="00FC0731" w:rsidRPr="00010FF2" w:rsidRDefault="00FC0731" w:rsidP="00D969DC">
      <w:pPr>
        <w:pStyle w:val="ListParagraph"/>
        <w:numPr>
          <w:ilvl w:val="0"/>
          <w:numId w:val="13"/>
        </w:numPr>
        <w:spacing w:beforeLines="30" w:before="72" w:line="360" w:lineRule="auto"/>
        <w:jc w:val="both"/>
        <w:rPr>
          <w:rFonts w:asciiTheme="minorHAnsi" w:hAnsiTheme="minorHAnsi" w:cstheme="minorHAnsi"/>
          <w:vanish/>
          <w:color w:val="000000" w:themeColor="text1"/>
          <w:sz w:val="19"/>
          <w:szCs w:val="19"/>
        </w:rPr>
      </w:pPr>
    </w:p>
    <w:p w:rsidR="00FC0731" w:rsidRPr="00010FF2" w:rsidRDefault="00FC0731" w:rsidP="00D969DC">
      <w:pPr>
        <w:pStyle w:val="ListParagraph"/>
        <w:numPr>
          <w:ilvl w:val="0"/>
          <w:numId w:val="13"/>
        </w:numPr>
        <w:spacing w:beforeLines="30" w:before="72" w:line="360" w:lineRule="auto"/>
        <w:jc w:val="both"/>
        <w:rPr>
          <w:rFonts w:asciiTheme="minorHAnsi" w:hAnsiTheme="minorHAnsi" w:cstheme="minorHAnsi"/>
          <w:vanish/>
          <w:color w:val="000000" w:themeColor="text1"/>
          <w:sz w:val="19"/>
          <w:szCs w:val="19"/>
        </w:rPr>
      </w:pPr>
    </w:p>
    <w:p w:rsidR="00FC0731" w:rsidRPr="00010FF2" w:rsidRDefault="00721294" w:rsidP="00D969DC">
      <w:pPr>
        <w:pStyle w:val="ListParagraph"/>
        <w:numPr>
          <w:ilvl w:val="1"/>
          <w:numId w:val="13"/>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Obtaining statutory approvals /clearances/ compliances on behalf of the Employer from various Government Departments, not limited to, the following: -</w:t>
      </w:r>
    </w:p>
    <w:p w:rsidR="00FC0731" w:rsidRPr="00010FF2" w:rsidRDefault="00721294" w:rsidP="00D969DC">
      <w:pPr>
        <w:pStyle w:val="ListParagraph"/>
        <w:numPr>
          <w:ilvl w:val="0"/>
          <w:numId w:val="14"/>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Pollution control board clearance, if required</w:t>
      </w:r>
    </w:p>
    <w:p w:rsidR="00721294" w:rsidRPr="00010FF2" w:rsidRDefault="00721294" w:rsidP="00A93946">
      <w:pPr>
        <w:pStyle w:val="ListParagraph"/>
        <w:numPr>
          <w:ilvl w:val="0"/>
          <w:numId w:val="14"/>
        </w:num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Drawing and safety approval from chief electrical inspector, GoK</w:t>
      </w:r>
    </w:p>
    <w:p w:rsidR="00FC0731" w:rsidRPr="00010FF2" w:rsidRDefault="00721294" w:rsidP="00D969DC">
      <w:pPr>
        <w:pStyle w:val="ListParagraph"/>
        <w:numPr>
          <w:ilvl w:val="0"/>
          <w:numId w:val="14"/>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RT and MRT (Meter and Relay Testing) pre-commissioning approval from the RT department, Karnataka Power Transmission Corporation (KPTCL)</w:t>
      </w:r>
    </w:p>
    <w:p w:rsidR="00FC0731" w:rsidRPr="00010FF2" w:rsidRDefault="00721294" w:rsidP="00D969DC">
      <w:pPr>
        <w:pStyle w:val="ListParagraph"/>
        <w:numPr>
          <w:ilvl w:val="0"/>
          <w:numId w:val="14"/>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Project commissioning and synchronization approval from KSPDCL</w:t>
      </w:r>
    </w:p>
    <w:p w:rsidR="00FC0731" w:rsidRPr="00010FF2" w:rsidRDefault="00721294" w:rsidP="00D969DC">
      <w:pPr>
        <w:pStyle w:val="ListParagraph"/>
        <w:numPr>
          <w:ilvl w:val="0"/>
          <w:numId w:val="14"/>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License, other fees, cess, and taxes in respect of the allotted land and local, police, municipal laws, policies, rules, and regulations</w:t>
      </w:r>
    </w:p>
    <w:p w:rsidR="00FC0731" w:rsidRPr="00010FF2" w:rsidRDefault="00721294" w:rsidP="00D969DC">
      <w:pPr>
        <w:pStyle w:val="ListParagraph"/>
        <w:numPr>
          <w:ilvl w:val="0"/>
          <w:numId w:val="14"/>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Forest Department, if required</w:t>
      </w:r>
    </w:p>
    <w:p w:rsidR="00FC0731" w:rsidRPr="00010FF2" w:rsidRDefault="00721294" w:rsidP="00D969DC">
      <w:pPr>
        <w:pStyle w:val="ListParagraph"/>
        <w:numPr>
          <w:ilvl w:val="0"/>
          <w:numId w:val="14"/>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All other approval as and when, as necessary for setting up of the solar power plant with BESS including CEIG/ CEA, power evacuation, etc. as per the suggested guidelines. Grid connectivity approval will be in the Scope of the </w:t>
      </w:r>
      <w:r w:rsidR="00501DC4" w:rsidRPr="00010FF2">
        <w:rPr>
          <w:rFonts w:asciiTheme="minorHAnsi" w:hAnsiTheme="minorHAnsi" w:cstheme="minorHAnsi"/>
          <w:color w:val="000000" w:themeColor="text1"/>
          <w:sz w:val="19"/>
          <w:szCs w:val="19"/>
        </w:rPr>
        <w:t>Contractor</w:t>
      </w:r>
      <w:r w:rsidRPr="00010FF2">
        <w:rPr>
          <w:rFonts w:asciiTheme="minorHAnsi" w:hAnsiTheme="minorHAnsi" w:cstheme="minorHAnsi"/>
          <w:color w:val="000000" w:themeColor="text1"/>
          <w:sz w:val="19"/>
          <w:szCs w:val="19"/>
        </w:rPr>
        <w:t>.</w:t>
      </w:r>
    </w:p>
    <w:p w:rsidR="00FC0731" w:rsidRPr="00010FF2" w:rsidRDefault="00721294" w:rsidP="00D969DC">
      <w:pPr>
        <w:pStyle w:val="ListParagraph"/>
        <w:numPr>
          <w:ilvl w:val="1"/>
          <w:numId w:val="13"/>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statutory approvals/permissions and/or No Objection Certificates (NoC) etc. or obtaining connectivity at the substation as per Project Particulars provided above.</w:t>
      </w:r>
    </w:p>
    <w:p w:rsidR="00FC0731" w:rsidRPr="00010FF2" w:rsidRDefault="00721294" w:rsidP="00D969DC">
      <w:pPr>
        <w:pStyle w:val="ListParagraph"/>
        <w:numPr>
          <w:ilvl w:val="1"/>
          <w:numId w:val="13"/>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other statutory approvals and permissions and their respective compliances not mentioned specifically but are required to carry out hassle free Construction and O&amp;M of the plant.</w:t>
      </w:r>
    </w:p>
    <w:p w:rsidR="00FC0731" w:rsidRPr="00010FF2" w:rsidRDefault="00721294" w:rsidP="00D969DC">
      <w:pPr>
        <w:pStyle w:val="ListParagraph"/>
        <w:numPr>
          <w:ilvl w:val="1"/>
          <w:numId w:val="13"/>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Adequate and seamless insurance coverage during EPC and O&amp;M period to mitigate all risks related to construction and O&amp;M of the plant to indemnify the Employer.</w:t>
      </w:r>
    </w:p>
    <w:p w:rsidR="00FC0731" w:rsidRPr="00010FF2" w:rsidRDefault="00721294" w:rsidP="00D969DC">
      <w:pPr>
        <w:pStyle w:val="ListParagraph"/>
        <w:numPr>
          <w:ilvl w:val="1"/>
          <w:numId w:val="13"/>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comply with the provision of all relevant acts of Central or State Governments including payment of Wages Act 1936, Minimum Wages Act 1948, Employer's Liability Act 1938, Workmen's Compensation Act 1923, Industrial Dispute Act 1947, Maturity Benefit Act 1961, Mines Act 1952, Employees State Insurance Act 1948, Contract Labour (Regulations &amp; Abolishment) Act 1970, Electricity Act 2003, Grid Code, Metering Code, MNRE guidelines or any modification thereof or any other law relating whereto and rules made there under or amended from time to time.</w:t>
      </w:r>
    </w:p>
    <w:p w:rsidR="00721294" w:rsidRPr="00010FF2" w:rsidRDefault="00721294" w:rsidP="00C2449D">
      <w:pPr>
        <w:pStyle w:val="Heading1"/>
        <w:spacing w:before="72"/>
        <w:rPr>
          <w:color w:val="000000" w:themeColor="text1"/>
        </w:rPr>
      </w:pPr>
      <w:bookmarkStart w:id="206" w:name="_Toc75781215"/>
      <w:r w:rsidRPr="00010FF2">
        <w:rPr>
          <w:color w:val="000000" w:themeColor="text1"/>
        </w:rPr>
        <w:t>Operation and Maintenance</w:t>
      </w:r>
      <w:bookmarkEnd w:id="206"/>
    </w:p>
    <w:p w:rsidR="00FC0731" w:rsidRPr="00010FF2" w:rsidRDefault="00FC0731" w:rsidP="00D969DC">
      <w:pPr>
        <w:pStyle w:val="ListParagraph"/>
        <w:numPr>
          <w:ilvl w:val="0"/>
          <w:numId w:val="15"/>
        </w:numPr>
        <w:spacing w:beforeLines="30" w:before="72" w:line="360" w:lineRule="auto"/>
        <w:jc w:val="both"/>
        <w:rPr>
          <w:rFonts w:asciiTheme="minorHAnsi" w:hAnsiTheme="minorHAnsi" w:cstheme="minorHAnsi"/>
          <w:vanish/>
          <w:color w:val="000000" w:themeColor="text1"/>
          <w:sz w:val="19"/>
          <w:szCs w:val="19"/>
        </w:rPr>
      </w:pPr>
    </w:p>
    <w:p w:rsidR="00FC0731" w:rsidRPr="00010FF2" w:rsidRDefault="00FC0731" w:rsidP="00D969DC">
      <w:pPr>
        <w:pStyle w:val="ListParagraph"/>
        <w:numPr>
          <w:ilvl w:val="0"/>
          <w:numId w:val="15"/>
        </w:numPr>
        <w:spacing w:beforeLines="30" w:before="72" w:line="360" w:lineRule="auto"/>
        <w:jc w:val="both"/>
        <w:rPr>
          <w:rFonts w:asciiTheme="minorHAnsi" w:hAnsiTheme="minorHAnsi" w:cstheme="minorHAnsi"/>
          <w:vanish/>
          <w:color w:val="000000" w:themeColor="text1"/>
          <w:sz w:val="19"/>
          <w:szCs w:val="19"/>
        </w:rPr>
      </w:pPr>
    </w:p>
    <w:p w:rsidR="00FC0731" w:rsidRPr="00010FF2" w:rsidRDefault="00FC0731" w:rsidP="00D969DC">
      <w:pPr>
        <w:pStyle w:val="ListParagraph"/>
        <w:numPr>
          <w:ilvl w:val="0"/>
          <w:numId w:val="15"/>
        </w:numPr>
        <w:spacing w:beforeLines="30" w:before="72" w:line="360" w:lineRule="auto"/>
        <w:jc w:val="both"/>
        <w:rPr>
          <w:rFonts w:asciiTheme="minorHAnsi" w:hAnsiTheme="minorHAnsi" w:cstheme="minorHAnsi"/>
          <w:vanish/>
          <w:color w:val="000000" w:themeColor="text1"/>
          <w:sz w:val="19"/>
          <w:szCs w:val="19"/>
        </w:rPr>
      </w:pPr>
    </w:p>
    <w:p w:rsidR="00FC0731" w:rsidRPr="00010FF2" w:rsidRDefault="00FC0731" w:rsidP="00D969DC">
      <w:pPr>
        <w:pStyle w:val="ListParagraph"/>
        <w:numPr>
          <w:ilvl w:val="0"/>
          <w:numId w:val="15"/>
        </w:numPr>
        <w:spacing w:beforeLines="30" w:before="72" w:line="360" w:lineRule="auto"/>
        <w:jc w:val="both"/>
        <w:rPr>
          <w:rFonts w:asciiTheme="minorHAnsi" w:hAnsiTheme="minorHAnsi" w:cstheme="minorHAnsi"/>
          <w:vanish/>
          <w:color w:val="000000" w:themeColor="text1"/>
          <w:sz w:val="19"/>
          <w:szCs w:val="19"/>
        </w:rPr>
      </w:pPr>
    </w:p>
    <w:p w:rsidR="00FC0731" w:rsidRPr="00010FF2" w:rsidRDefault="00FC0731" w:rsidP="00D969DC">
      <w:pPr>
        <w:pStyle w:val="ListParagraph"/>
        <w:numPr>
          <w:ilvl w:val="0"/>
          <w:numId w:val="15"/>
        </w:numPr>
        <w:spacing w:beforeLines="30" w:before="72" w:line="360" w:lineRule="auto"/>
        <w:jc w:val="both"/>
        <w:rPr>
          <w:rFonts w:asciiTheme="minorHAnsi" w:hAnsiTheme="minorHAnsi" w:cstheme="minorHAnsi"/>
          <w:vanish/>
          <w:color w:val="000000" w:themeColor="text1"/>
          <w:sz w:val="19"/>
          <w:szCs w:val="19"/>
        </w:rPr>
      </w:pPr>
    </w:p>
    <w:p w:rsidR="00FC0731" w:rsidRPr="00010FF2" w:rsidRDefault="00FC0731" w:rsidP="00D969DC">
      <w:pPr>
        <w:pStyle w:val="ListParagraph"/>
        <w:numPr>
          <w:ilvl w:val="0"/>
          <w:numId w:val="15"/>
        </w:numPr>
        <w:spacing w:beforeLines="30" w:before="72" w:line="360" w:lineRule="auto"/>
        <w:jc w:val="both"/>
        <w:rPr>
          <w:rFonts w:asciiTheme="minorHAnsi" w:hAnsiTheme="minorHAnsi" w:cstheme="minorHAnsi"/>
          <w:vanish/>
          <w:color w:val="000000" w:themeColor="text1"/>
          <w:sz w:val="19"/>
          <w:szCs w:val="19"/>
        </w:rPr>
      </w:pPr>
    </w:p>
    <w:p w:rsidR="00FC0731" w:rsidRPr="00010FF2" w:rsidRDefault="00721294" w:rsidP="00D969DC">
      <w:pPr>
        <w:pStyle w:val="ListParagraph"/>
        <w:numPr>
          <w:ilvl w:val="1"/>
          <w:numId w:val="15"/>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Total Operation &amp; Maintenance of the SPV Plant</w:t>
      </w:r>
      <w:r w:rsidR="000E2DC2" w:rsidRPr="00010FF2">
        <w:rPr>
          <w:rFonts w:asciiTheme="minorHAnsi" w:hAnsiTheme="minorHAnsi" w:cstheme="minorHAnsi"/>
          <w:color w:val="000000" w:themeColor="text1"/>
          <w:sz w:val="19"/>
          <w:szCs w:val="19"/>
        </w:rPr>
        <w:t xml:space="preserve"> with BESS</w:t>
      </w:r>
      <w:r w:rsidRPr="00010FF2">
        <w:rPr>
          <w:rFonts w:asciiTheme="minorHAnsi" w:hAnsiTheme="minorHAnsi" w:cstheme="minorHAnsi"/>
          <w:color w:val="000000" w:themeColor="text1"/>
          <w:sz w:val="19"/>
          <w:szCs w:val="19"/>
        </w:rPr>
        <w:t xml:space="preserve"> shall be with the Contractor, after operational acceptance of the plant till culmination of the O&amp;M period and shall include deployment of engineering personnel, technicians and security personnel.</w:t>
      </w:r>
    </w:p>
    <w:p w:rsidR="00FC0731" w:rsidRPr="00010FF2" w:rsidRDefault="00721294" w:rsidP="00D969DC">
      <w:pPr>
        <w:pStyle w:val="ListParagraph"/>
        <w:numPr>
          <w:ilvl w:val="1"/>
          <w:numId w:val="15"/>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To provide a detailed training plan for all O&amp;M procedures to Employer’s nominated staff, which shall have prior approval from the Employer.</w:t>
      </w:r>
    </w:p>
    <w:p w:rsidR="00FC0731" w:rsidRPr="00010FF2" w:rsidRDefault="00721294" w:rsidP="00D969DC">
      <w:pPr>
        <w:pStyle w:val="ListParagraph"/>
        <w:numPr>
          <w:ilvl w:val="1"/>
          <w:numId w:val="15"/>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Employ and coordinate the training of contractors’ personnel who will be qualified and experienced to operate and monitor the facility and to coordinate operations of the facility with the grid system. Discharge obligations relating to retirement/ Superannuating benefits to employees or any other benefit accruing to them in the nature of compensation, profit in lieu / in addition to </w:t>
      </w:r>
      <w:r w:rsidRPr="00010FF2">
        <w:rPr>
          <w:rFonts w:asciiTheme="minorHAnsi" w:hAnsiTheme="minorHAnsi" w:cstheme="minorHAnsi"/>
          <w:color w:val="000000" w:themeColor="text1"/>
          <w:sz w:val="19"/>
          <w:szCs w:val="19"/>
        </w:rPr>
        <w:lastRenderedPageBreak/>
        <w:t xml:space="preserve">salary, etc. for the period of service with the contractor, irrespective continuance of employees with the project as employees of Contractor, after conclusion of O&amp;M period. </w:t>
      </w:r>
    </w:p>
    <w:p w:rsidR="00FC0731" w:rsidRPr="00010FF2" w:rsidRDefault="00721294" w:rsidP="00D969DC">
      <w:pPr>
        <w:pStyle w:val="ListParagraph"/>
        <w:numPr>
          <w:ilvl w:val="1"/>
          <w:numId w:val="15"/>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To maintain accurate and up-to-date operating logs, records and monthly Operation &amp; Maintenance reports at the facility. Contractor shall keep the measured daily data at regular intervals and provide the same to Employer in electronic form, compatible in CSV format. The right to use the data shall remain with the Employer.</w:t>
      </w:r>
    </w:p>
    <w:p w:rsidR="00FC0731" w:rsidRPr="00010FF2" w:rsidRDefault="00721294" w:rsidP="00D969DC">
      <w:pPr>
        <w:pStyle w:val="ListParagraph"/>
        <w:numPr>
          <w:ilvl w:val="1"/>
          <w:numId w:val="15"/>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Contractor shall establish forecasting tools for submitting schedule and comply with </w:t>
      </w:r>
      <w:r w:rsidR="00F361E0" w:rsidRPr="00010FF2">
        <w:rPr>
          <w:rFonts w:asciiTheme="minorHAnsi" w:hAnsiTheme="minorHAnsi" w:cstheme="minorHAnsi"/>
          <w:color w:val="000000" w:themeColor="text1"/>
          <w:sz w:val="19"/>
          <w:szCs w:val="19"/>
        </w:rPr>
        <w:t>C</w:t>
      </w:r>
      <w:r w:rsidRPr="00010FF2">
        <w:rPr>
          <w:rFonts w:asciiTheme="minorHAnsi" w:hAnsiTheme="minorHAnsi" w:cstheme="minorHAnsi"/>
          <w:color w:val="000000" w:themeColor="text1"/>
          <w:sz w:val="19"/>
          <w:szCs w:val="19"/>
        </w:rPr>
        <w:t>ERC Regulations on Forecasting, Scheduling and Deviation settlement of solar generation.</w:t>
      </w:r>
    </w:p>
    <w:p w:rsidR="00FC0731" w:rsidRPr="00010FF2" w:rsidRDefault="00721294" w:rsidP="00D969DC">
      <w:pPr>
        <w:pStyle w:val="ListParagraph"/>
        <w:numPr>
          <w:ilvl w:val="1"/>
          <w:numId w:val="15"/>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 The scope under this Clause shall also include establishing and maintaining forecasting tools and appointment of QCA/Aggregator, if required. % Error (Deviation) shall be calculated as per the said regulations and DSM Charges in case of deviation beyond the permissible limits shall be borne by the Contractor.</w:t>
      </w:r>
    </w:p>
    <w:p w:rsidR="00FC0731" w:rsidRPr="00010FF2" w:rsidRDefault="00721294" w:rsidP="00D969DC">
      <w:pPr>
        <w:pStyle w:val="ListParagraph"/>
        <w:numPr>
          <w:ilvl w:val="1"/>
          <w:numId w:val="15"/>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Procurement of spare parts, overhaul parts, tools &amp; tackles, equipment, consumables, etc. required for smooth operation and maintenance of the plant as per prudent/ standard utility practices, OEM recommendations and warranty clauses for the entire O&amp;M period.</w:t>
      </w:r>
    </w:p>
    <w:p w:rsidR="00FC0731" w:rsidRPr="00010FF2" w:rsidRDefault="00721294" w:rsidP="00D969DC">
      <w:pPr>
        <w:pStyle w:val="ListParagraph"/>
        <w:numPr>
          <w:ilvl w:val="1"/>
          <w:numId w:val="15"/>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To upkeep all administrative offices, roads, tool room, stores room, equipment in clean, green and workable conditions.</w:t>
      </w:r>
    </w:p>
    <w:p w:rsidR="00FC0731" w:rsidRPr="00010FF2" w:rsidRDefault="00721294" w:rsidP="00D969DC">
      <w:pPr>
        <w:pStyle w:val="ListParagraph"/>
        <w:numPr>
          <w:ilvl w:val="1"/>
          <w:numId w:val="15"/>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To carry out periodic overhauls or maintenance required as per the recommendations of the original equipment manufacturer (OEM) and to furnish all such periodic maintenance schedules at the time of plant commissioning/ start of O&amp;M contract.</w:t>
      </w:r>
    </w:p>
    <w:p w:rsidR="00FC0731" w:rsidRPr="00010FF2" w:rsidRDefault="00721294" w:rsidP="00D969DC">
      <w:pPr>
        <w:pStyle w:val="ListParagraph"/>
        <w:numPr>
          <w:ilvl w:val="1"/>
          <w:numId w:val="15"/>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Handover the system to maintain an inventory of spare parts, tools, equipment, consumables and supplies for the facility’s operation along-with required details of recommended spares list with all associated information regarding replacement records, supplier details, tentative cost, storage details, specifications on the basis of replacement frequency and mean time between failures and mean time to restore at the culmination of penultimate year under O&amp;M period.</w:t>
      </w:r>
    </w:p>
    <w:p w:rsidR="00FC0731" w:rsidRPr="00010FF2" w:rsidRDefault="00721294" w:rsidP="00D969DC">
      <w:pPr>
        <w:pStyle w:val="ListParagraph"/>
        <w:numPr>
          <w:ilvl w:val="1"/>
          <w:numId w:val="15"/>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Availability of vehicles for Employer staff during construction and O&amp;M period as per requirement may be ensured, failing which Employer shall have full right for alternate arrangement at the risk &amp; cost of the contractor.</w:t>
      </w:r>
    </w:p>
    <w:p w:rsidR="00FC0731" w:rsidRPr="00010FF2" w:rsidRDefault="00721294" w:rsidP="00D969DC">
      <w:pPr>
        <w:pStyle w:val="ListParagraph"/>
        <w:numPr>
          <w:ilvl w:val="1"/>
          <w:numId w:val="15"/>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be responsible for all the required activities for the successful running, committed energy generation &amp; maintenance of the Solar Photovoltaic Power Plant with BESS covering:</w:t>
      </w:r>
    </w:p>
    <w:p w:rsidR="00FC0731" w:rsidRPr="00010FF2" w:rsidRDefault="00721294" w:rsidP="00D969DC">
      <w:pPr>
        <w:pStyle w:val="ListParagraph"/>
        <w:numPr>
          <w:ilvl w:val="0"/>
          <w:numId w:val="16"/>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Deputation of qualified and experienced engineers and technicians at the facility.</w:t>
      </w:r>
    </w:p>
    <w:p w:rsidR="00FC0731" w:rsidRPr="00010FF2" w:rsidRDefault="00721294" w:rsidP="00D969DC">
      <w:pPr>
        <w:pStyle w:val="ListParagraph"/>
        <w:numPr>
          <w:ilvl w:val="0"/>
          <w:numId w:val="16"/>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Deputation of Security personnel for the complete security of plant.</w:t>
      </w:r>
    </w:p>
    <w:p w:rsidR="00FC0731" w:rsidRPr="00010FF2" w:rsidRDefault="00721294" w:rsidP="00D969DC">
      <w:pPr>
        <w:pStyle w:val="ListParagraph"/>
        <w:numPr>
          <w:ilvl w:val="0"/>
          <w:numId w:val="16"/>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Successful running of Solar Power Plant for committed energy generation.</w:t>
      </w:r>
    </w:p>
    <w:p w:rsidR="00FC0731" w:rsidRPr="00010FF2" w:rsidRDefault="00721294" w:rsidP="00D969DC">
      <w:pPr>
        <w:pStyle w:val="ListParagraph"/>
        <w:numPr>
          <w:ilvl w:val="0"/>
          <w:numId w:val="16"/>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Co-ordination with KSPDCL/CTU/other statutory organizations as per the requirement on behalf of Employer for Joint Metering Report (JMR), furnishing generations schedules as per requirement, revising schedules as necessary and complying with grid requirements.</w:t>
      </w:r>
    </w:p>
    <w:p w:rsidR="00FC0731" w:rsidRPr="00010FF2" w:rsidRDefault="00721294" w:rsidP="00D969DC">
      <w:pPr>
        <w:pStyle w:val="ListParagraph"/>
        <w:numPr>
          <w:ilvl w:val="0"/>
          <w:numId w:val="16"/>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Monitoring, controlling, troubleshooting maintaining of logs &amp; records, registers.</w:t>
      </w:r>
    </w:p>
    <w:p w:rsidR="00FC0731" w:rsidRPr="00010FF2" w:rsidRDefault="00721294" w:rsidP="00D969DC">
      <w:pPr>
        <w:pStyle w:val="ListParagraph"/>
        <w:numPr>
          <w:ilvl w:val="0"/>
          <w:numId w:val="16"/>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Furnishing generation data monthly to Employer/Owner by 1st week of every month for the previous month to enable Employer raise commercial bills on </w:t>
      </w:r>
      <w:r w:rsidR="00B65AD3" w:rsidRPr="00010FF2">
        <w:rPr>
          <w:rFonts w:asciiTheme="minorHAnsi" w:hAnsiTheme="minorHAnsi" w:cstheme="minorHAnsi"/>
          <w:color w:val="000000" w:themeColor="text1"/>
          <w:sz w:val="19"/>
          <w:szCs w:val="19"/>
        </w:rPr>
        <w:t>BESCOM</w:t>
      </w:r>
      <w:r w:rsidRPr="00010FF2">
        <w:rPr>
          <w:rFonts w:asciiTheme="minorHAnsi" w:hAnsiTheme="minorHAnsi" w:cstheme="minorHAnsi"/>
          <w:color w:val="000000" w:themeColor="text1"/>
          <w:sz w:val="19"/>
          <w:szCs w:val="19"/>
        </w:rPr>
        <w:t>.</w:t>
      </w:r>
    </w:p>
    <w:p w:rsidR="00FC0731" w:rsidRPr="00010FF2" w:rsidRDefault="00721294" w:rsidP="00D969DC">
      <w:pPr>
        <w:pStyle w:val="ListParagraph"/>
        <w:numPr>
          <w:ilvl w:val="0"/>
          <w:numId w:val="16"/>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Periodic cleaning of solar modules as approved by the Employer and water quality as per the recommendations of OEM</w:t>
      </w:r>
    </w:p>
    <w:p w:rsidR="00FC0731" w:rsidRPr="00010FF2" w:rsidRDefault="00721294" w:rsidP="00D969DC">
      <w:pPr>
        <w:pStyle w:val="ListParagraph"/>
        <w:numPr>
          <w:ilvl w:val="0"/>
          <w:numId w:val="16"/>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Replacement of Modules, Invertors/PCU’s and other equipment as and when required during the O&amp;M period without additional cost to Employer</w:t>
      </w:r>
    </w:p>
    <w:p w:rsidR="00FC0731" w:rsidRPr="00010FF2" w:rsidRDefault="00721294" w:rsidP="00D969DC">
      <w:pPr>
        <w:pStyle w:val="ListParagraph"/>
        <w:numPr>
          <w:ilvl w:val="1"/>
          <w:numId w:val="15"/>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Continuous monitoring the performance of the Solar Power Plant with BESS and regular maintenance of the whole system including Modules, BESS, PCU’s, transformers, overhead line, outdoor/indoor panels/ kiosks etc. are necessary for extracting and maintaining the maximum energy output from the Solar Power Plant and BESS.</w:t>
      </w:r>
    </w:p>
    <w:p w:rsidR="00FC0731" w:rsidRPr="00010FF2" w:rsidRDefault="00721294" w:rsidP="00D969DC">
      <w:pPr>
        <w:pStyle w:val="ListParagraph"/>
        <w:numPr>
          <w:ilvl w:val="1"/>
          <w:numId w:val="15"/>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Preventive and corrective O&amp;M of the Solar Photovoltaic Power Plant and BESS including supply of spares, consumables, wear and tear, overhauling, replacement of damaged modules, battery cells/modules,  invertors, PCU’s and insurance covering all risks (Fire &amp; allied perils, earthquake, terrorists, burglary and others) as required.</w:t>
      </w:r>
    </w:p>
    <w:p w:rsidR="00FC0731" w:rsidRPr="00010FF2" w:rsidRDefault="00721294" w:rsidP="00D969DC">
      <w:pPr>
        <w:pStyle w:val="ListParagraph"/>
        <w:numPr>
          <w:ilvl w:val="1"/>
          <w:numId w:val="15"/>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period of Operation and Maintenance will be deemed to commence from the date of completion of performance demonstration/Operational acceptance and successively the complete Solar Photovoltaic Power Plant to be handed over to the O&amp;M contractor for operation and maintenance of the same. O&amp;M contract shall further be extended on the mutually agreed terms and conditions for the mutually agreed period.</w:t>
      </w:r>
    </w:p>
    <w:p w:rsidR="00FC0731" w:rsidRPr="00010FF2" w:rsidRDefault="00721294" w:rsidP="00D969DC">
      <w:pPr>
        <w:pStyle w:val="ListParagraph"/>
        <w:numPr>
          <w:ilvl w:val="1"/>
          <w:numId w:val="15"/>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the equipment required for Testing, Commissioning and O&amp;M for the healthy operation of the Plant must be calibrated, time to time, from the NABL accredited labs and the certificate of calibration must be provided prior to its deployment.</w:t>
      </w:r>
    </w:p>
    <w:p w:rsidR="00FC0731" w:rsidRPr="00010FF2" w:rsidRDefault="00721294" w:rsidP="00D969DC">
      <w:pPr>
        <w:pStyle w:val="ListParagraph"/>
        <w:numPr>
          <w:ilvl w:val="1"/>
          <w:numId w:val="15"/>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ensure that all safety measures are taken at the site to avoid accidents to his or his sub-contractor or Employer's Workmen. This will include procurement of all safety gadgets during Construction and O&amp;M period including but not limited to, rubber mats of appropriate grade, PPE, rubber gloves and suitable shoes etc.</w:t>
      </w:r>
    </w:p>
    <w:p w:rsidR="00721294" w:rsidRPr="00010FF2" w:rsidRDefault="00721294" w:rsidP="00C2449D">
      <w:pPr>
        <w:pStyle w:val="Heading1"/>
        <w:spacing w:before="72"/>
        <w:rPr>
          <w:color w:val="000000" w:themeColor="text1"/>
        </w:rPr>
      </w:pPr>
      <w:bookmarkStart w:id="207" w:name="_Toc75781216"/>
      <w:r w:rsidRPr="00010FF2">
        <w:rPr>
          <w:color w:val="000000" w:themeColor="text1"/>
        </w:rPr>
        <w:t>Operation and Performance Monitoring</w:t>
      </w:r>
      <w:bookmarkEnd w:id="207"/>
    </w:p>
    <w:p w:rsidR="00FC0731" w:rsidRPr="00010FF2" w:rsidRDefault="00FC0731" w:rsidP="00D969DC">
      <w:pPr>
        <w:pStyle w:val="ListParagraph"/>
        <w:numPr>
          <w:ilvl w:val="0"/>
          <w:numId w:val="15"/>
        </w:numPr>
        <w:spacing w:beforeLines="30" w:before="72" w:line="360" w:lineRule="auto"/>
        <w:jc w:val="both"/>
        <w:rPr>
          <w:rFonts w:asciiTheme="minorHAnsi" w:hAnsiTheme="minorHAnsi" w:cstheme="minorHAnsi"/>
          <w:vanish/>
          <w:color w:val="000000" w:themeColor="text1"/>
          <w:sz w:val="19"/>
          <w:szCs w:val="19"/>
        </w:rPr>
      </w:pPr>
    </w:p>
    <w:p w:rsidR="00FC0731" w:rsidRPr="00010FF2" w:rsidRDefault="00721294" w:rsidP="00D969DC">
      <w:pPr>
        <w:pStyle w:val="ListParagraph"/>
        <w:numPr>
          <w:ilvl w:val="1"/>
          <w:numId w:val="15"/>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Operation part consists of deputing necessary manpower necessary to operate the Solar Photovoltaic Power Plant and BESS at the full capacity. Operation procedures such as preparation to starting, running, routine operations with safety precautions, monitoring etc., shall be carried out as per the manufacturer’s instructions to have trouble free operation of the complete system.</w:t>
      </w:r>
    </w:p>
    <w:p w:rsidR="00FC0731" w:rsidRPr="00010FF2" w:rsidRDefault="00721294" w:rsidP="00D969DC">
      <w:pPr>
        <w:pStyle w:val="ListParagraph"/>
        <w:numPr>
          <w:ilvl w:val="1"/>
          <w:numId w:val="15"/>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Daily work of the operation and maintenance in the Solar Photovoltaic Power Plant and BESS involves periodic cleaning of Modules including periodic tilt angle change as and when required, logging the voltage, current, power factor, power and energy output of the Plant at different levels. The operator shall also note down time/ failures, interruption in supply and tripping of different relays, reason for such tripping, duration of such interruption etc. The other task of the operators is to check battery voltage-specific gravity and temperature. The operator shall record monthly energy output, down time, etc.</w:t>
      </w:r>
    </w:p>
    <w:p w:rsidR="00FC0731" w:rsidRPr="00010FF2" w:rsidRDefault="00721294" w:rsidP="00D969DC">
      <w:pPr>
        <w:pStyle w:val="ListParagraph"/>
        <w:numPr>
          <w:ilvl w:val="1"/>
          <w:numId w:val="15"/>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Earth resistance of Plant as well as individual earth pit is to be measured and recorded every month. If the earth resistance is high (compared to standards) suitable action is to be taken to bring down the same.</w:t>
      </w:r>
    </w:p>
    <w:p w:rsidR="00FC0731" w:rsidRPr="00010FF2" w:rsidRDefault="00721294" w:rsidP="00D969DC">
      <w:pPr>
        <w:pStyle w:val="ListParagraph"/>
        <w:numPr>
          <w:ilvl w:val="1"/>
          <w:numId w:val="15"/>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 maintenance record is to be maintained by the operator/ O&amp;M-in-charge to record the regular maintenance work carried out as well as any breakdown maintenance along with the reasons for the breakdowns and steps taken to attend the breakdown, duration of the breakdown etc.</w:t>
      </w:r>
    </w:p>
    <w:p w:rsidR="00FC0731" w:rsidRPr="00010FF2" w:rsidRDefault="00721294" w:rsidP="00D969DC">
      <w:pPr>
        <w:pStyle w:val="ListParagraph"/>
        <w:numPr>
          <w:ilvl w:val="1"/>
          <w:numId w:val="15"/>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The Preventive Maintenance Schedules will be drawn such that some of the jobs other than breakdown, which may require comparatively long stoppage of the Power Plant, shall be carried out preferably during the non-sunny days or evenings. Prior information shall be provided to the Employer for such preventive maintenance prior to start.</w:t>
      </w:r>
    </w:p>
    <w:p w:rsidR="00FC0731" w:rsidRPr="00010FF2" w:rsidRDefault="00721294" w:rsidP="00D969DC">
      <w:pPr>
        <w:pStyle w:val="ListParagraph"/>
        <w:numPr>
          <w:ilvl w:val="1"/>
          <w:numId w:val="15"/>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will attend to any breakdown jobs immediately for repair/ replacement/ adjustments and complete at the earliest working round the clock. During breakdowns (not attributable to normal wear and tear) in O&amp;M period, the Contractor shall immediately report the accidents, if any, to the Employer showing the circumstances under which it happened, and the extent of damage and/or injury caused.</w:t>
      </w:r>
    </w:p>
    <w:p w:rsidR="00FC0731" w:rsidRPr="00010FF2" w:rsidRDefault="00721294" w:rsidP="00D969DC">
      <w:pPr>
        <w:pStyle w:val="ListParagraph"/>
        <w:numPr>
          <w:ilvl w:val="1"/>
          <w:numId w:val="15"/>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at his own expense provide all amenities to his workmen as per applicable laws and rules. If negligence / mal operation of the contractor's operator results in failure of equipment, such equipment should be repaired/replaced by the contractor free of cost.</w:t>
      </w:r>
    </w:p>
    <w:p w:rsidR="00721294" w:rsidRPr="00010FF2" w:rsidRDefault="00721294" w:rsidP="00C2449D">
      <w:pPr>
        <w:pStyle w:val="Heading1"/>
        <w:spacing w:before="72"/>
        <w:rPr>
          <w:color w:val="000000" w:themeColor="text1"/>
        </w:rPr>
      </w:pPr>
      <w:bookmarkStart w:id="208" w:name="_Toc75781217"/>
      <w:r w:rsidRPr="00010FF2">
        <w:rPr>
          <w:color w:val="000000" w:themeColor="text1"/>
        </w:rPr>
        <w:t>Security Services</w:t>
      </w:r>
      <w:bookmarkEnd w:id="208"/>
    </w:p>
    <w:p w:rsidR="00FC0731" w:rsidRPr="00010FF2" w:rsidRDefault="00FC0731" w:rsidP="00D969DC">
      <w:pPr>
        <w:pStyle w:val="ListParagraph"/>
        <w:numPr>
          <w:ilvl w:val="0"/>
          <w:numId w:val="15"/>
        </w:numPr>
        <w:spacing w:beforeLines="30" w:before="72" w:line="360" w:lineRule="auto"/>
        <w:jc w:val="both"/>
        <w:rPr>
          <w:rFonts w:asciiTheme="minorHAnsi" w:hAnsiTheme="minorHAnsi" w:cstheme="minorHAnsi"/>
          <w:vanish/>
          <w:color w:val="000000" w:themeColor="text1"/>
          <w:sz w:val="19"/>
          <w:szCs w:val="19"/>
        </w:rPr>
      </w:pPr>
    </w:p>
    <w:p w:rsidR="00FC0731" w:rsidRPr="00010FF2" w:rsidRDefault="00721294" w:rsidP="00D969DC">
      <w:pPr>
        <w:pStyle w:val="ListParagraph"/>
        <w:numPr>
          <w:ilvl w:val="1"/>
          <w:numId w:val="15"/>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has to arrange proper security system including deputation of security personnel at his own cost for the check vigil for the Solar Power Plant for the complete scope of works including comprehensive O&amp;M period.</w:t>
      </w:r>
    </w:p>
    <w:p w:rsidR="00FC0731" w:rsidRPr="00010FF2" w:rsidRDefault="00721294" w:rsidP="00D969DC">
      <w:pPr>
        <w:pStyle w:val="ListParagraph"/>
        <w:numPr>
          <w:ilvl w:val="1"/>
          <w:numId w:val="15"/>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security staff may be organized to work on suitable shift system; proper checking &amp; recording of all incoming &amp; outgoing materials vehicles shall be maintained. Any occurrence of unlawful activities shall be informed to Employer immediately. A monthly report shall be sent to Employer on the security aspects.</w:t>
      </w:r>
    </w:p>
    <w:p w:rsidR="00FC0731" w:rsidRPr="00010FF2" w:rsidRDefault="00721294" w:rsidP="00D969DC">
      <w:pPr>
        <w:pStyle w:val="ListParagraph"/>
        <w:numPr>
          <w:ilvl w:val="1"/>
          <w:numId w:val="15"/>
        </w:num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Any other activities required for completion of project, but not specified in the above shall be in the scope of contractor. The Contractor must provide the BOM of the plant as per the design during the time of submission of design basis report. The detailed technical specifications of major equipment to be followed strictly and are described in the technical specification section.</w:t>
      </w:r>
    </w:p>
    <w:p w:rsidR="00F106CC" w:rsidRPr="00010FF2" w:rsidRDefault="00F106CC">
      <w:pPr>
        <w:spacing w:line="259" w:lineRule="auto"/>
        <w:rPr>
          <w:rFonts w:asciiTheme="minorHAnsi" w:hAnsiTheme="minorHAnsi" w:cstheme="minorHAnsi"/>
          <w:color w:val="000000" w:themeColor="text1"/>
          <w:sz w:val="19"/>
          <w:szCs w:val="19"/>
        </w:rPr>
      </w:pPr>
    </w:p>
    <w:p w:rsidR="00372C1C" w:rsidRPr="00010FF2" w:rsidRDefault="00336BF7" w:rsidP="00F270EB">
      <w:pPr>
        <w:pStyle w:val="Non-numberedHeading1"/>
        <w:rPr>
          <w:rFonts w:asciiTheme="minorHAnsi" w:hAnsiTheme="minorHAnsi" w:cstheme="minorHAnsi"/>
        </w:rPr>
      </w:pPr>
      <w:bookmarkStart w:id="209" w:name="_Toc75781218"/>
      <w:r w:rsidRPr="00010FF2">
        <w:rPr>
          <w:rFonts w:asciiTheme="minorHAnsi" w:hAnsiTheme="minorHAnsi" w:cstheme="minorHAnsi"/>
        </w:rPr>
        <w:lastRenderedPageBreak/>
        <w:t xml:space="preserve">Section II: </w:t>
      </w:r>
      <w:r w:rsidR="00372C1C" w:rsidRPr="00010FF2">
        <w:rPr>
          <w:rFonts w:asciiTheme="minorHAnsi" w:hAnsiTheme="minorHAnsi" w:cstheme="minorHAnsi"/>
        </w:rPr>
        <w:t>Technical Specifications</w:t>
      </w:r>
    </w:p>
    <w:p w:rsidR="00DF020D" w:rsidRPr="00010FF2" w:rsidRDefault="00DF020D">
      <w:pPr>
        <w:spacing w:line="259" w:lineRule="auto"/>
        <w:rPr>
          <w:rFonts w:asciiTheme="minorHAnsi" w:hAnsiTheme="minorHAnsi" w:cstheme="minorHAnsi"/>
          <w:color w:val="000000" w:themeColor="text1"/>
        </w:rPr>
      </w:pPr>
      <w:r w:rsidRPr="00010FF2">
        <w:rPr>
          <w:rFonts w:asciiTheme="minorHAnsi" w:hAnsiTheme="minorHAnsi" w:cstheme="minorHAnsi"/>
          <w:color w:val="000000" w:themeColor="text1"/>
        </w:rPr>
        <w:br w:type="page"/>
      </w:r>
    </w:p>
    <w:p w:rsidR="00DF020D" w:rsidRPr="00010FF2" w:rsidRDefault="00DF020D" w:rsidP="00DF020D">
      <w:pPr>
        <w:autoSpaceDE w:val="0"/>
        <w:autoSpaceDN w:val="0"/>
        <w:adjustRightInd w:val="0"/>
        <w:spacing w:after="0"/>
        <w:rPr>
          <w:rFonts w:asciiTheme="minorHAnsi" w:hAnsiTheme="minorHAnsi" w:cstheme="minorHAnsi"/>
          <w:b/>
          <w:bCs/>
          <w:color w:val="000000" w:themeColor="text1"/>
          <w:sz w:val="24"/>
          <w:szCs w:val="24"/>
        </w:rPr>
      </w:pPr>
      <w:r w:rsidRPr="00010FF2">
        <w:rPr>
          <w:rFonts w:asciiTheme="minorHAnsi" w:hAnsiTheme="minorHAnsi" w:cstheme="minorHAnsi"/>
          <w:b/>
          <w:bCs/>
          <w:color w:val="000000" w:themeColor="text1"/>
          <w:sz w:val="24"/>
          <w:szCs w:val="24"/>
        </w:rPr>
        <w:lastRenderedPageBreak/>
        <w:t>DISCLAMIER:</w:t>
      </w:r>
    </w:p>
    <w:p w:rsidR="00DF020D" w:rsidRPr="00010FF2" w:rsidRDefault="00DF020D" w:rsidP="00DF020D">
      <w:pPr>
        <w:autoSpaceDE w:val="0"/>
        <w:autoSpaceDN w:val="0"/>
        <w:adjustRightInd w:val="0"/>
        <w:spacing w:after="0"/>
        <w:rPr>
          <w:rFonts w:asciiTheme="minorHAnsi" w:hAnsiTheme="minorHAnsi" w:cstheme="minorHAnsi"/>
          <w:b/>
          <w:bCs/>
          <w:color w:val="000000" w:themeColor="text1"/>
          <w:sz w:val="24"/>
          <w:szCs w:val="24"/>
        </w:rPr>
      </w:pPr>
    </w:p>
    <w:p w:rsidR="00203E24" w:rsidRPr="00010FF2" w:rsidRDefault="00DF020D" w:rsidP="00775578">
      <w:pPr>
        <w:pStyle w:val="ListParagraph"/>
        <w:numPr>
          <w:ilvl w:val="0"/>
          <w:numId w:val="212"/>
        </w:numPr>
        <w:autoSpaceDE w:val="0"/>
        <w:autoSpaceDN w:val="0"/>
        <w:adjustRightInd w:val="0"/>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Though adequate care has been taken while preparing the Bidding documents, the Bidders/Applicants shall satisfy themselves that the document is complete in all respects. Intimation of any discrepancy shall be given to this office immediately. If no intimation is received from any Bidder within </w:t>
      </w:r>
      <w:r w:rsidR="005709D4" w:rsidRPr="00010FF2">
        <w:rPr>
          <w:rFonts w:asciiTheme="minorHAnsi" w:hAnsiTheme="minorHAnsi" w:cstheme="minorHAnsi"/>
          <w:color w:val="000000" w:themeColor="text1"/>
          <w:sz w:val="19"/>
          <w:szCs w:val="19"/>
        </w:rPr>
        <w:t xml:space="preserve">fifteen </w:t>
      </w:r>
      <w:r w:rsidRPr="00010FF2">
        <w:rPr>
          <w:rFonts w:asciiTheme="minorHAnsi" w:hAnsiTheme="minorHAnsi" w:cstheme="minorHAnsi"/>
          <w:color w:val="000000" w:themeColor="text1"/>
          <w:sz w:val="19"/>
          <w:szCs w:val="19"/>
        </w:rPr>
        <w:t>(</w:t>
      </w:r>
      <w:r w:rsidR="005709D4" w:rsidRPr="00010FF2">
        <w:rPr>
          <w:rFonts w:asciiTheme="minorHAnsi" w:hAnsiTheme="minorHAnsi" w:cstheme="minorHAnsi"/>
          <w:color w:val="000000" w:themeColor="text1"/>
          <w:sz w:val="19"/>
          <w:szCs w:val="19"/>
        </w:rPr>
        <w:t>15</w:t>
      </w:r>
      <w:r w:rsidRPr="00010FF2">
        <w:rPr>
          <w:rFonts w:asciiTheme="minorHAnsi" w:hAnsiTheme="minorHAnsi" w:cstheme="minorHAnsi"/>
          <w:color w:val="000000" w:themeColor="text1"/>
          <w:sz w:val="19"/>
          <w:szCs w:val="19"/>
        </w:rPr>
        <w:t>) days from the date of notification of NIT/ Issue of the NIT documents, it shall be considered that the NIT documents are complete in all respects has been received by the Bidder.</w:t>
      </w:r>
    </w:p>
    <w:p w:rsidR="00203E24" w:rsidRPr="00010FF2" w:rsidRDefault="00203E24" w:rsidP="00736865">
      <w:pPr>
        <w:pStyle w:val="ListParagraph"/>
        <w:autoSpaceDE w:val="0"/>
        <w:autoSpaceDN w:val="0"/>
        <w:adjustRightInd w:val="0"/>
        <w:spacing w:after="0"/>
        <w:jc w:val="both"/>
        <w:rPr>
          <w:rFonts w:asciiTheme="minorHAnsi" w:hAnsiTheme="minorHAnsi" w:cstheme="minorHAnsi"/>
          <w:color w:val="000000" w:themeColor="text1"/>
          <w:sz w:val="19"/>
          <w:szCs w:val="19"/>
        </w:rPr>
      </w:pPr>
    </w:p>
    <w:p w:rsidR="00DF020D" w:rsidRPr="00010FF2" w:rsidRDefault="00B03F78" w:rsidP="00775578">
      <w:pPr>
        <w:pStyle w:val="ListParagraph"/>
        <w:numPr>
          <w:ilvl w:val="0"/>
          <w:numId w:val="212"/>
        </w:numPr>
        <w:autoSpaceDE w:val="0"/>
        <w:autoSpaceDN w:val="0"/>
        <w:adjustRightInd w:val="0"/>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Karnataka Renewable Energy Development Limited</w:t>
      </w:r>
      <w:r w:rsidR="00DF020D" w:rsidRPr="00010FF2">
        <w:rPr>
          <w:rFonts w:asciiTheme="minorHAnsi" w:hAnsiTheme="minorHAnsi" w:cstheme="minorHAnsi"/>
          <w:color w:val="000000" w:themeColor="text1"/>
          <w:sz w:val="19"/>
          <w:szCs w:val="19"/>
        </w:rPr>
        <w:t xml:space="preserve"> (</w:t>
      </w:r>
      <w:r w:rsidRPr="00010FF2">
        <w:rPr>
          <w:rFonts w:asciiTheme="minorHAnsi" w:hAnsiTheme="minorHAnsi" w:cstheme="minorHAnsi"/>
          <w:color w:val="000000" w:themeColor="text1"/>
          <w:sz w:val="19"/>
          <w:szCs w:val="19"/>
        </w:rPr>
        <w:t>KREDL</w:t>
      </w:r>
      <w:r w:rsidR="00DF020D" w:rsidRPr="00010FF2">
        <w:rPr>
          <w:rFonts w:asciiTheme="minorHAnsi" w:hAnsiTheme="minorHAnsi" w:cstheme="minorHAnsi"/>
          <w:color w:val="000000" w:themeColor="text1"/>
          <w:sz w:val="19"/>
          <w:szCs w:val="19"/>
        </w:rPr>
        <w:t>), the Employer, reserves the right to modify, amend or supplement this NIT documents including all formats and Annexures.</w:t>
      </w:r>
    </w:p>
    <w:p w:rsidR="00203E24" w:rsidRPr="00010FF2" w:rsidRDefault="00203E24" w:rsidP="00736865">
      <w:pPr>
        <w:pStyle w:val="ListParagraph"/>
        <w:autoSpaceDE w:val="0"/>
        <w:autoSpaceDN w:val="0"/>
        <w:adjustRightInd w:val="0"/>
        <w:spacing w:after="0"/>
        <w:jc w:val="both"/>
        <w:rPr>
          <w:rFonts w:asciiTheme="minorHAnsi" w:hAnsiTheme="minorHAnsi" w:cstheme="minorHAnsi"/>
          <w:color w:val="000000" w:themeColor="text1"/>
          <w:sz w:val="19"/>
          <w:szCs w:val="19"/>
        </w:rPr>
      </w:pPr>
    </w:p>
    <w:p w:rsidR="00DF020D" w:rsidRPr="00010FF2" w:rsidRDefault="00DF020D" w:rsidP="00775578">
      <w:pPr>
        <w:pStyle w:val="ListParagraph"/>
        <w:numPr>
          <w:ilvl w:val="0"/>
          <w:numId w:val="212"/>
        </w:numPr>
        <w:autoSpaceDE w:val="0"/>
        <w:autoSpaceDN w:val="0"/>
        <w:adjustRightInd w:val="0"/>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While this bidding documents have been prepared in good faith, neither Employer or its authorized representatives nor their employees or advisors make any representation or warranty, express or implied, or accept any responsibility or liability, whatsoever, in respect of any statements or omissions herein, or the accuracy, completeness or reliability of information, and shall incur no liability under any law, statute, rules or regulations as to the accuracy, reliability or completeness of this bidding documents, even if any loss or damage is caused by any act or omission on their part.</w:t>
      </w:r>
    </w:p>
    <w:p w:rsidR="00203E24" w:rsidRPr="00010FF2" w:rsidRDefault="00203E24" w:rsidP="00736865">
      <w:pPr>
        <w:pStyle w:val="ListParagraph"/>
        <w:autoSpaceDE w:val="0"/>
        <w:autoSpaceDN w:val="0"/>
        <w:adjustRightInd w:val="0"/>
        <w:spacing w:after="0"/>
        <w:jc w:val="both"/>
        <w:rPr>
          <w:rFonts w:asciiTheme="minorHAnsi" w:hAnsiTheme="minorHAnsi" w:cstheme="minorHAnsi"/>
          <w:color w:val="000000" w:themeColor="text1"/>
          <w:sz w:val="19"/>
          <w:szCs w:val="19"/>
        </w:rPr>
      </w:pPr>
    </w:p>
    <w:p w:rsidR="00DF020D" w:rsidRPr="00010FF2" w:rsidRDefault="00DF020D" w:rsidP="00775578">
      <w:pPr>
        <w:pStyle w:val="ListParagraph"/>
        <w:numPr>
          <w:ilvl w:val="0"/>
          <w:numId w:val="212"/>
        </w:numPr>
        <w:autoSpaceDE w:val="0"/>
        <w:autoSpaceDN w:val="0"/>
        <w:adjustRightInd w:val="0"/>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specifications mentioned for all the equipment which include Solar modules, PCU, combiner boxes, DC cables, module mounting structures, transformer, CT, PT, LT/ HT cables, interfacing panels, switch gears &amp; other associated equipment etc., to complete the power generation and evacuation to the designated substation, in the present bidding documents are for the reference only. It is subject to revise/ </w:t>
      </w:r>
      <w:proofErr w:type="gramStart"/>
      <w:r w:rsidRPr="00010FF2">
        <w:rPr>
          <w:rFonts w:asciiTheme="minorHAnsi" w:hAnsiTheme="minorHAnsi" w:cstheme="minorHAnsi"/>
          <w:color w:val="000000" w:themeColor="text1"/>
          <w:sz w:val="19"/>
          <w:szCs w:val="19"/>
        </w:rPr>
        <w:t>alter</w:t>
      </w:r>
      <w:proofErr w:type="gramEnd"/>
      <w:r w:rsidRPr="00010FF2">
        <w:rPr>
          <w:rFonts w:asciiTheme="minorHAnsi" w:hAnsiTheme="minorHAnsi" w:cstheme="minorHAnsi"/>
          <w:color w:val="000000" w:themeColor="text1"/>
          <w:sz w:val="19"/>
          <w:szCs w:val="19"/>
        </w:rPr>
        <w:t xml:space="preserve"> as per the design/ planning/ good engineering practices etc., to be carried out by the selected bidder, to the satisfaction of the Employer or its authorized representatives. It is advised that the bidders must satisfy </w:t>
      </w:r>
      <w:proofErr w:type="gramStart"/>
      <w:r w:rsidRPr="00010FF2">
        <w:rPr>
          <w:rFonts w:asciiTheme="minorHAnsi" w:hAnsiTheme="minorHAnsi" w:cstheme="minorHAnsi"/>
          <w:color w:val="000000" w:themeColor="text1"/>
          <w:sz w:val="19"/>
          <w:szCs w:val="19"/>
        </w:rPr>
        <w:t>himself</w:t>
      </w:r>
      <w:proofErr w:type="gramEnd"/>
      <w:r w:rsidRPr="00010FF2">
        <w:rPr>
          <w:rFonts w:asciiTheme="minorHAnsi" w:hAnsiTheme="minorHAnsi" w:cstheme="minorHAnsi"/>
          <w:color w:val="000000" w:themeColor="text1"/>
          <w:sz w:val="19"/>
          <w:szCs w:val="19"/>
        </w:rPr>
        <w:t xml:space="preserve"> with the prevailing site conditions before design/ plan. The design must be optimized as per the site conditions and directed to achieve the maximum output from the installed capacity at all times. Moreover, the components not separately mentioned, but are required to complete the plant for operation is also included in the scope of bidder and shall be vetted by the Employer or its </w:t>
      </w:r>
      <w:r w:rsidR="00203E24" w:rsidRPr="00010FF2">
        <w:rPr>
          <w:rFonts w:asciiTheme="minorHAnsi" w:hAnsiTheme="minorHAnsi" w:cstheme="minorHAnsi"/>
          <w:color w:val="000000" w:themeColor="text1"/>
          <w:sz w:val="19"/>
          <w:szCs w:val="19"/>
        </w:rPr>
        <w:t>authorized</w:t>
      </w:r>
      <w:r w:rsidRPr="00010FF2">
        <w:rPr>
          <w:rFonts w:asciiTheme="minorHAnsi" w:hAnsiTheme="minorHAnsi" w:cstheme="minorHAnsi"/>
          <w:color w:val="000000" w:themeColor="text1"/>
          <w:sz w:val="19"/>
          <w:szCs w:val="19"/>
        </w:rPr>
        <w:t xml:space="preserve"> representatives.</w:t>
      </w:r>
    </w:p>
    <w:p w:rsidR="00DF020D" w:rsidRPr="00010FF2" w:rsidRDefault="00DF020D" w:rsidP="00DF020D">
      <w:pPr>
        <w:autoSpaceDE w:val="0"/>
        <w:autoSpaceDN w:val="0"/>
        <w:adjustRightInd w:val="0"/>
        <w:spacing w:after="0"/>
        <w:ind w:left="360"/>
        <w:rPr>
          <w:rFonts w:asciiTheme="minorHAnsi" w:hAnsiTheme="minorHAnsi" w:cstheme="minorHAnsi"/>
          <w:color w:val="000000" w:themeColor="text1"/>
          <w:sz w:val="19"/>
          <w:szCs w:val="19"/>
        </w:rPr>
      </w:pPr>
    </w:p>
    <w:p w:rsidR="00DF020D" w:rsidRPr="00010FF2" w:rsidRDefault="00DF020D" w:rsidP="00DF020D">
      <w:pPr>
        <w:autoSpaceDE w:val="0"/>
        <w:autoSpaceDN w:val="0"/>
        <w:adjustRightInd w:val="0"/>
        <w:spacing w:after="0"/>
        <w:ind w:left="360"/>
        <w:rPr>
          <w:rFonts w:asciiTheme="minorHAnsi" w:hAnsiTheme="minorHAnsi" w:cstheme="minorHAnsi"/>
          <w:color w:val="000000" w:themeColor="text1"/>
          <w:sz w:val="19"/>
          <w:szCs w:val="19"/>
        </w:rPr>
      </w:pPr>
    </w:p>
    <w:p w:rsidR="00DF020D" w:rsidRPr="00010FF2" w:rsidRDefault="00DF020D" w:rsidP="00DF020D">
      <w:pPr>
        <w:autoSpaceDE w:val="0"/>
        <w:autoSpaceDN w:val="0"/>
        <w:adjustRightInd w:val="0"/>
        <w:spacing w:after="0"/>
        <w:ind w:left="360"/>
        <w:rPr>
          <w:rFonts w:asciiTheme="minorHAnsi" w:hAnsiTheme="minorHAnsi" w:cstheme="minorHAnsi"/>
          <w:color w:val="000000" w:themeColor="text1"/>
          <w:sz w:val="19"/>
          <w:szCs w:val="19"/>
        </w:rPr>
      </w:pPr>
    </w:p>
    <w:p w:rsidR="00DF020D" w:rsidRPr="00010FF2" w:rsidRDefault="00DF020D" w:rsidP="00736865">
      <w:pPr>
        <w:autoSpaceDE w:val="0"/>
        <w:autoSpaceDN w:val="0"/>
        <w:adjustRightInd w:val="0"/>
        <w:spacing w:after="0"/>
        <w:ind w:left="360"/>
        <w:rPr>
          <w:rFonts w:asciiTheme="minorHAnsi" w:hAnsiTheme="minorHAnsi" w:cstheme="minorHAnsi"/>
          <w:color w:val="000000" w:themeColor="text1"/>
          <w:sz w:val="19"/>
          <w:szCs w:val="19"/>
        </w:rPr>
      </w:pPr>
    </w:p>
    <w:p w:rsidR="00DF020D" w:rsidRPr="00010FF2" w:rsidRDefault="00DF020D" w:rsidP="00DF020D">
      <w:pPr>
        <w:autoSpaceDE w:val="0"/>
        <w:autoSpaceDN w:val="0"/>
        <w:adjustRightInd w:val="0"/>
        <w:spacing w:after="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Place:</w:t>
      </w:r>
    </w:p>
    <w:p w:rsidR="00DF020D" w:rsidRPr="00010FF2" w:rsidRDefault="00DF020D" w:rsidP="00DF020D">
      <w:pPr>
        <w:autoSpaceDE w:val="0"/>
        <w:autoSpaceDN w:val="0"/>
        <w:adjustRightInd w:val="0"/>
        <w:spacing w:after="0"/>
        <w:jc w:val="right"/>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(Signature)</w:t>
      </w:r>
    </w:p>
    <w:p w:rsidR="00DF020D" w:rsidRPr="00010FF2" w:rsidRDefault="00DF020D" w:rsidP="00DF020D">
      <w:pPr>
        <w:autoSpaceDE w:val="0"/>
        <w:autoSpaceDN w:val="0"/>
        <w:adjustRightInd w:val="0"/>
        <w:spacing w:after="0"/>
        <w:jc w:val="right"/>
        <w:rPr>
          <w:rFonts w:asciiTheme="minorHAnsi" w:hAnsiTheme="minorHAnsi" w:cstheme="minorHAnsi"/>
          <w:color w:val="000000" w:themeColor="text1"/>
          <w:sz w:val="19"/>
          <w:szCs w:val="19"/>
        </w:rPr>
      </w:pPr>
    </w:p>
    <w:p w:rsidR="00DF020D" w:rsidRPr="00010FF2" w:rsidRDefault="00DF020D" w:rsidP="00736865">
      <w:pPr>
        <w:autoSpaceDE w:val="0"/>
        <w:autoSpaceDN w:val="0"/>
        <w:adjustRightInd w:val="0"/>
        <w:spacing w:after="0"/>
        <w:jc w:val="right"/>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Name and Designation of bidder</w:t>
      </w:r>
    </w:p>
    <w:p w:rsidR="00DF020D" w:rsidRPr="00010FF2" w:rsidRDefault="00DF020D" w:rsidP="00DF020D">
      <w:pPr>
        <w:spacing w:line="259" w:lineRule="auto"/>
        <w:rPr>
          <w:rFonts w:asciiTheme="minorHAnsi" w:hAnsiTheme="minorHAnsi" w:cstheme="minorHAnsi"/>
          <w:color w:val="000000" w:themeColor="text1"/>
          <w:sz w:val="19"/>
          <w:szCs w:val="19"/>
        </w:rPr>
      </w:pPr>
    </w:p>
    <w:p w:rsidR="00DF020D" w:rsidRPr="00010FF2" w:rsidRDefault="00DF020D" w:rsidP="00DF020D">
      <w:pPr>
        <w:spacing w:line="259" w:lineRule="auto"/>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Date: </w:t>
      </w:r>
      <w:r w:rsidRPr="00010FF2">
        <w:rPr>
          <w:rFonts w:asciiTheme="minorHAnsi" w:hAnsiTheme="minorHAnsi" w:cstheme="minorHAnsi"/>
          <w:color w:val="000000" w:themeColor="text1"/>
          <w:sz w:val="19"/>
          <w:szCs w:val="19"/>
        </w:rPr>
        <w:br w:type="page"/>
      </w:r>
    </w:p>
    <w:p w:rsidR="00DF020D" w:rsidRPr="00010FF2" w:rsidRDefault="00DF020D" w:rsidP="00736865">
      <w:pPr>
        <w:spacing w:line="259" w:lineRule="auto"/>
        <w:rPr>
          <w:color w:val="000000" w:themeColor="text1"/>
        </w:rPr>
      </w:pPr>
    </w:p>
    <w:p w:rsidR="00372C1C" w:rsidRPr="00010FF2" w:rsidRDefault="00372C1C" w:rsidP="00775578">
      <w:pPr>
        <w:pStyle w:val="Heading1"/>
        <w:numPr>
          <w:ilvl w:val="0"/>
          <w:numId w:val="236"/>
        </w:numPr>
        <w:spacing w:before="72"/>
        <w:rPr>
          <w:color w:val="000000" w:themeColor="text1"/>
        </w:rPr>
      </w:pPr>
      <w:r w:rsidRPr="00010FF2">
        <w:rPr>
          <w:color w:val="000000" w:themeColor="text1"/>
        </w:rPr>
        <w:t>Design Philosophy</w:t>
      </w:r>
    </w:p>
    <w:p w:rsidR="00372C1C" w:rsidRPr="00010FF2" w:rsidRDefault="00372C1C" w:rsidP="00775578">
      <w:pPr>
        <w:pStyle w:val="ListParagraph"/>
        <w:numPr>
          <w:ilvl w:val="0"/>
          <w:numId w:val="9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main objective of the design philosophy is to construct the plant with in-built Quality and appropriate redundancy to achieve high availability and reliability with minimum maintenance efforts. In order to achieve this, the following principles shall be adopted while designing the system.</w:t>
      </w:r>
    </w:p>
    <w:p w:rsidR="00372C1C" w:rsidRPr="00010FF2" w:rsidRDefault="00372C1C" w:rsidP="00775578">
      <w:pPr>
        <w:pStyle w:val="ListParagraph"/>
        <w:numPr>
          <w:ilvl w:val="1"/>
          <w:numId w:val="9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Adequate capacity of SPV modules, PCUs, Junction boxes etc. to ensure generation of power as per design estimates. This will be done by applying liberal de-rating factors for the array and recognizing the efficiency parameters of PCUs, transformers, conductor losses, system losses, site conditions etc.</w:t>
      </w:r>
    </w:p>
    <w:p w:rsidR="00372C1C" w:rsidRPr="00010FF2" w:rsidRDefault="00372C1C" w:rsidP="00775578">
      <w:pPr>
        <w:pStyle w:val="ListParagraph"/>
        <w:numPr>
          <w:ilvl w:val="1"/>
          <w:numId w:val="9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Use of equipment and systems with proven design and performance that have high availability track records under similar service conditions.</w:t>
      </w:r>
    </w:p>
    <w:p w:rsidR="00372C1C" w:rsidRPr="00010FF2" w:rsidRDefault="00372C1C" w:rsidP="00775578">
      <w:pPr>
        <w:pStyle w:val="ListParagraph"/>
        <w:numPr>
          <w:ilvl w:val="1"/>
          <w:numId w:val="9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Selection of the equipment and adoption of a plant layout to ensure ease of maintenance.</w:t>
      </w:r>
    </w:p>
    <w:p w:rsidR="00372C1C" w:rsidRPr="00010FF2" w:rsidRDefault="00372C1C" w:rsidP="00775578">
      <w:pPr>
        <w:pStyle w:val="ListParagraph"/>
        <w:numPr>
          <w:ilvl w:val="1"/>
          <w:numId w:val="9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Strict compliance with approved and proven quality assurance (QA) systems and procedures during different stages of the project, starting from sizing, selection of make, shipment, storage (at site), during erection, testing and commissioning.</w:t>
      </w:r>
    </w:p>
    <w:p w:rsidR="00372C1C" w:rsidRPr="00010FF2" w:rsidRDefault="00372C1C" w:rsidP="00775578">
      <w:pPr>
        <w:pStyle w:val="ListParagraph"/>
        <w:numPr>
          <w:ilvl w:val="1"/>
          <w:numId w:val="9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Proper monitoring of synchronization and recording, to ensure availability of power to the grid.</w:t>
      </w:r>
    </w:p>
    <w:p w:rsidR="00372C1C" w:rsidRPr="00010FF2" w:rsidRDefault="00372C1C" w:rsidP="00775578">
      <w:pPr>
        <w:pStyle w:val="ListParagraph"/>
        <w:numPr>
          <w:ilvl w:val="1"/>
          <w:numId w:val="9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plant instrumentation and control system should be designed to ensure high availability and reliability of the plant to assist the operators in the safe and efficient operation of the plant with minimum effort.</w:t>
      </w:r>
    </w:p>
    <w:p w:rsidR="00372C1C" w:rsidRPr="00010FF2" w:rsidRDefault="00372C1C" w:rsidP="00775578">
      <w:pPr>
        <w:pStyle w:val="ListParagraph"/>
        <w:numPr>
          <w:ilvl w:val="1"/>
          <w:numId w:val="9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It should also provide the analysis of the historical data and help in the plant maintenance people to take up the plant and equipment on predictive maintenance.</w:t>
      </w:r>
    </w:p>
    <w:p w:rsidR="00372C1C" w:rsidRPr="00010FF2" w:rsidRDefault="00372C1C" w:rsidP="00775578">
      <w:pPr>
        <w:pStyle w:val="ListParagraph"/>
        <w:numPr>
          <w:ilvl w:val="1"/>
          <w:numId w:val="9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System design shall have intelligent protection mechanism which may include very fast responsive microprocessor-based relays etc., so that any disturbance from the grid will not cause any damage to the equipment of the Solar Power Plant.</w:t>
      </w:r>
    </w:p>
    <w:p w:rsidR="00372C1C" w:rsidRPr="00010FF2" w:rsidRDefault="00372C1C" w:rsidP="00775578">
      <w:pPr>
        <w:pStyle w:val="ListParagraph"/>
        <w:numPr>
          <w:ilvl w:val="0"/>
          <w:numId w:val="9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basic and detailed engineering of the plant shall aim at achieving high standards of operational performance especially considering following:</w:t>
      </w:r>
    </w:p>
    <w:p w:rsidR="00372C1C" w:rsidRPr="00010FF2" w:rsidRDefault="00372C1C" w:rsidP="00775578">
      <w:pPr>
        <w:pStyle w:val="ListParagraph"/>
        <w:numPr>
          <w:ilvl w:val="1"/>
          <w:numId w:val="9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SPV power plant should be designed to operate satisfactorily in synchronization with the grid within permissible limits of high voltage and frequency fluctuation conditions. It is also extremely important to safeguard the system during major disturbances, internal and external surge conditions while ensuring safe operation of the plant.</w:t>
      </w:r>
    </w:p>
    <w:p w:rsidR="00372C1C" w:rsidRPr="00010FF2" w:rsidRDefault="00372C1C" w:rsidP="00775578">
      <w:pPr>
        <w:pStyle w:val="ListParagraph"/>
        <w:numPr>
          <w:ilvl w:val="1"/>
          <w:numId w:val="9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Module Mounting Structures shall be designed for such that SPV arrays produce maximum energy during the period of respective tilt.</w:t>
      </w:r>
    </w:p>
    <w:p w:rsidR="00372C1C" w:rsidRPr="00010FF2" w:rsidRDefault="00372C1C" w:rsidP="00775578">
      <w:pPr>
        <w:pStyle w:val="ListParagraph"/>
        <w:numPr>
          <w:ilvl w:val="1"/>
          <w:numId w:val="9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Shadow free plant layout to ensure minimum losses in generation during the </w:t>
      </w:r>
      <w:r w:rsidR="0059174B" w:rsidRPr="00010FF2">
        <w:rPr>
          <w:rFonts w:asciiTheme="minorHAnsi" w:hAnsiTheme="minorHAnsi" w:cstheme="minorHAnsi"/>
          <w:color w:val="000000" w:themeColor="text1"/>
          <w:sz w:val="19"/>
          <w:szCs w:val="19"/>
        </w:rPr>
        <w:t>daytime</w:t>
      </w:r>
      <w:r w:rsidRPr="00010FF2">
        <w:rPr>
          <w:rFonts w:asciiTheme="minorHAnsi" w:hAnsiTheme="minorHAnsi" w:cstheme="minorHAnsi"/>
          <w:color w:val="000000" w:themeColor="text1"/>
          <w:sz w:val="19"/>
          <w:szCs w:val="19"/>
        </w:rPr>
        <w:t>.</w:t>
      </w:r>
    </w:p>
    <w:p w:rsidR="00372C1C" w:rsidRPr="00010FF2" w:rsidRDefault="00372C1C" w:rsidP="00775578">
      <w:pPr>
        <w:pStyle w:val="ListParagraph"/>
        <w:numPr>
          <w:ilvl w:val="1"/>
          <w:numId w:val="9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Higher system voltage and lower current options to be followed to </w:t>
      </w:r>
      <w:r w:rsidR="0059174B" w:rsidRPr="00010FF2">
        <w:rPr>
          <w:rFonts w:asciiTheme="minorHAnsi" w:hAnsiTheme="minorHAnsi" w:cstheme="minorHAnsi"/>
          <w:color w:val="000000" w:themeColor="text1"/>
          <w:sz w:val="19"/>
          <w:szCs w:val="19"/>
        </w:rPr>
        <w:t>minimize</w:t>
      </w:r>
      <w:r w:rsidRPr="00010FF2">
        <w:rPr>
          <w:rFonts w:asciiTheme="minorHAnsi" w:hAnsiTheme="minorHAnsi" w:cstheme="minorHAnsi"/>
          <w:color w:val="000000" w:themeColor="text1"/>
          <w:sz w:val="19"/>
          <w:szCs w:val="19"/>
        </w:rPr>
        <w:t xml:space="preserve"> ohmic losses.</w:t>
      </w:r>
    </w:p>
    <w:p w:rsidR="00372C1C" w:rsidRPr="00010FF2" w:rsidRDefault="00372C1C" w:rsidP="00775578">
      <w:pPr>
        <w:pStyle w:val="ListParagraph"/>
        <w:numPr>
          <w:ilvl w:val="1"/>
          <w:numId w:val="9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Selection of PCUs with proven reliability and minimum downtime. Ready availability of requisite spares.</w:t>
      </w:r>
    </w:p>
    <w:p w:rsidR="00372C1C" w:rsidRPr="00010FF2" w:rsidRDefault="00372C1C" w:rsidP="00775578">
      <w:pPr>
        <w:pStyle w:val="ListParagraph"/>
        <w:numPr>
          <w:ilvl w:val="1"/>
          <w:numId w:val="9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Careful logging of operational data / historical information from the Data Monitoring Systems, and periodical analysis of the same to identify any abnormal or slowly deteriorating conditions.</w:t>
      </w:r>
    </w:p>
    <w:p w:rsidR="00372C1C" w:rsidRPr="00010FF2" w:rsidRDefault="00372C1C" w:rsidP="00775578">
      <w:pPr>
        <w:pStyle w:val="ListParagraph"/>
        <w:numPr>
          <w:ilvl w:val="1"/>
          <w:numId w:val="9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designed array capacity at STC shall be suitably determined to meet the proposed guaranteed generation output at the point of interconnection by the contractor in his bid. The </w:t>
      </w:r>
      <w:r w:rsidR="005709D4" w:rsidRPr="00010FF2">
        <w:rPr>
          <w:rFonts w:asciiTheme="minorHAnsi" w:hAnsiTheme="minorHAnsi" w:cstheme="minorHAnsi"/>
          <w:color w:val="000000" w:themeColor="text1"/>
          <w:sz w:val="19"/>
          <w:szCs w:val="19"/>
        </w:rPr>
        <w:t>C</w:t>
      </w:r>
      <w:r w:rsidRPr="00010FF2">
        <w:rPr>
          <w:rFonts w:asciiTheme="minorHAnsi" w:hAnsiTheme="minorHAnsi" w:cstheme="minorHAnsi"/>
          <w:color w:val="000000" w:themeColor="text1"/>
          <w:sz w:val="19"/>
          <w:szCs w:val="19"/>
        </w:rPr>
        <w:t>ontractor shall take care of first year degradation also by installing additional DC capacity as the CUF calculations will not factor the first-year degradation of the modules.</w:t>
      </w:r>
    </w:p>
    <w:p w:rsidR="00372C1C" w:rsidRPr="00010FF2" w:rsidRDefault="00372C1C" w:rsidP="00775578">
      <w:pPr>
        <w:pStyle w:val="ListParagraph"/>
        <w:numPr>
          <w:ilvl w:val="1"/>
          <w:numId w:val="9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Each component offered by the bidder shall be of established reliability. The minimum target reliability </w:t>
      </w:r>
      <w:proofErr w:type="gramStart"/>
      <w:r w:rsidRPr="00010FF2">
        <w:rPr>
          <w:rFonts w:asciiTheme="minorHAnsi" w:hAnsiTheme="minorHAnsi" w:cstheme="minorHAnsi"/>
          <w:color w:val="000000" w:themeColor="text1"/>
          <w:sz w:val="19"/>
          <w:szCs w:val="19"/>
        </w:rPr>
        <w:t>of each equipment</w:t>
      </w:r>
      <w:proofErr w:type="gramEnd"/>
      <w:r w:rsidRPr="00010FF2">
        <w:rPr>
          <w:rFonts w:asciiTheme="minorHAnsi" w:hAnsiTheme="minorHAnsi" w:cstheme="minorHAnsi"/>
          <w:color w:val="000000" w:themeColor="text1"/>
          <w:sz w:val="19"/>
          <w:szCs w:val="19"/>
        </w:rPr>
        <w:t xml:space="preserve"> shall be established by the bidder considering its mean time between failures and mean time to restore, such that the availability of complete system is assured. Bidder’s recommendation of the spares shall be on the basis of established reliability.</w:t>
      </w:r>
    </w:p>
    <w:p w:rsidR="00372C1C" w:rsidRPr="00010FF2" w:rsidRDefault="00372C1C" w:rsidP="00775578">
      <w:pPr>
        <w:pStyle w:val="ListParagraph"/>
        <w:numPr>
          <w:ilvl w:val="1"/>
          <w:numId w:val="9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Bidder shall design the plant and equipment in order to have sustained life of 22 years with minimum maintenance efforts.</w:t>
      </w:r>
    </w:p>
    <w:p w:rsidR="00372C1C" w:rsidRPr="00010FF2" w:rsidRDefault="00372C1C" w:rsidP="00775578">
      <w:pPr>
        <w:pStyle w:val="ListParagraph"/>
        <w:numPr>
          <w:ilvl w:val="1"/>
          <w:numId w:val="9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work execution planning for supply, erection, commissioning and all other allied works for SPV Power Plant shall be such that it is completed within stipulated time from the date of order/ LOI/ NTP, whichever is later.</w:t>
      </w:r>
    </w:p>
    <w:p w:rsidR="00372C1C" w:rsidRPr="00010FF2" w:rsidRDefault="00372C1C" w:rsidP="00775578">
      <w:pPr>
        <w:pStyle w:val="ListParagraph"/>
        <w:numPr>
          <w:ilvl w:val="0"/>
          <w:numId w:val="9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specifications provided with this bid document are functional ones; any design provided in this document is only meant as an example. The Contractor must submit a detailed design philosophy document for the project to meet the functional requirements based upon their own design in-line with the above. The bidders are advised to visit the site and satisfy themselves before bidding.</w:t>
      </w:r>
    </w:p>
    <w:p w:rsidR="00372C1C" w:rsidRPr="00010FF2" w:rsidRDefault="00372C1C" w:rsidP="00C2449D">
      <w:pPr>
        <w:pStyle w:val="Heading1"/>
        <w:spacing w:before="72"/>
        <w:rPr>
          <w:color w:val="000000" w:themeColor="text1"/>
        </w:rPr>
      </w:pPr>
      <w:r w:rsidRPr="00010FF2">
        <w:rPr>
          <w:color w:val="000000" w:themeColor="text1"/>
        </w:rPr>
        <w:lastRenderedPageBreak/>
        <w:t>Electrical System</w:t>
      </w:r>
    </w:p>
    <w:p w:rsidR="00372C1C" w:rsidRPr="00010FF2" w:rsidRDefault="00372C1C" w:rsidP="00775578">
      <w:pPr>
        <w:pStyle w:val="ListParagraph"/>
        <w:numPr>
          <w:ilvl w:val="0"/>
          <w:numId w:val="219"/>
        </w:numPr>
        <w:spacing w:line="259" w:lineRule="auto"/>
        <w:jc w:val="both"/>
        <w:rPr>
          <w:rFonts w:asciiTheme="minorHAnsi" w:hAnsiTheme="minorHAnsi" w:cstheme="minorHAnsi"/>
          <w:b/>
          <w:bCs/>
          <w:color w:val="000000" w:themeColor="text1"/>
          <w:sz w:val="19"/>
          <w:szCs w:val="19"/>
        </w:rPr>
      </w:pPr>
      <w:r w:rsidRPr="00010FF2">
        <w:rPr>
          <w:rFonts w:asciiTheme="minorHAnsi" w:hAnsiTheme="minorHAnsi" w:cstheme="minorHAnsi"/>
          <w:b/>
          <w:bCs/>
          <w:color w:val="000000" w:themeColor="text1"/>
          <w:sz w:val="19"/>
          <w:szCs w:val="19"/>
        </w:rPr>
        <w:t>Photovoltaic Modules</w:t>
      </w:r>
    </w:p>
    <w:p w:rsidR="00372C1C" w:rsidRPr="00010FF2" w:rsidRDefault="00372C1C" w:rsidP="00775578">
      <w:pPr>
        <w:pStyle w:val="ListParagraph"/>
        <w:numPr>
          <w:ilvl w:val="1"/>
          <w:numId w:val="219"/>
        </w:numPr>
        <w:spacing w:line="259" w:lineRule="auto"/>
        <w:jc w:val="both"/>
        <w:rPr>
          <w:rFonts w:asciiTheme="minorHAnsi" w:hAnsiTheme="minorHAnsi" w:cstheme="minorHAnsi"/>
          <w:b/>
          <w:bCs/>
          <w:color w:val="000000" w:themeColor="text1"/>
          <w:sz w:val="19"/>
          <w:szCs w:val="19"/>
        </w:rPr>
      </w:pPr>
      <w:r w:rsidRPr="00010FF2">
        <w:rPr>
          <w:rFonts w:asciiTheme="minorHAnsi" w:hAnsiTheme="minorHAnsi" w:cstheme="minorHAnsi"/>
          <w:color w:val="000000" w:themeColor="text1"/>
          <w:sz w:val="19"/>
          <w:szCs w:val="19"/>
        </w:rPr>
        <w:t>Standards and Codes</w:t>
      </w:r>
    </w:p>
    <w:tbl>
      <w:tblPr>
        <w:tblW w:w="5000" w:type="pct"/>
        <w:jc w:val="center"/>
        <w:tblCellMar>
          <w:left w:w="0" w:type="dxa"/>
          <w:right w:w="0" w:type="dxa"/>
        </w:tblCellMar>
        <w:tblLook w:val="0000" w:firstRow="0" w:lastRow="0" w:firstColumn="0" w:lastColumn="0" w:noHBand="0" w:noVBand="0"/>
      </w:tblPr>
      <w:tblGrid>
        <w:gridCol w:w="2610"/>
        <w:gridCol w:w="6428"/>
      </w:tblGrid>
      <w:tr w:rsidR="00372C1C" w:rsidRPr="00010FF2" w:rsidTr="004041A5">
        <w:trPr>
          <w:trHeight w:hRule="exact" w:val="413"/>
          <w:jc w:val="center"/>
        </w:trPr>
        <w:tc>
          <w:tcPr>
            <w:tcW w:w="1444" w:type="pct"/>
            <w:tcBorders>
              <w:top w:val="single" w:sz="5" w:space="0" w:color="000000"/>
              <w:left w:val="single" w:sz="5" w:space="0" w:color="000000"/>
              <w:bottom w:val="single" w:sz="5" w:space="0" w:color="000000"/>
              <w:right w:val="single" w:sz="5" w:space="0" w:color="000000"/>
            </w:tcBorders>
            <w:shd w:val="clear" w:color="auto" w:fill="F2F2F2" w:themeFill="background1" w:themeFillShade="F2"/>
            <w:vAlign w:val="center"/>
          </w:tcPr>
          <w:p w:rsidR="00372C1C" w:rsidRPr="00010FF2" w:rsidRDefault="00372C1C"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Standard</w:t>
            </w:r>
          </w:p>
        </w:tc>
        <w:tc>
          <w:tcPr>
            <w:tcW w:w="3556" w:type="pct"/>
            <w:tcBorders>
              <w:top w:val="single" w:sz="5" w:space="0" w:color="000000"/>
              <w:left w:val="single" w:sz="5" w:space="0" w:color="000000"/>
              <w:bottom w:val="single" w:sz="5" w:space="0" w:color="000000"/>
              <w:right w:val="single" w:sz="5" w:space="0" w:color="000000"/>
            </w:tcBorders>
            <w:shd w:val="clear" w:color="auto" w:fill="F2F2F2" w:themeFill="background1" w:themeFillShade="F2"/>
            <w:vAlign w:val="center"/>
          </w:tcPr>
          <w:p w:rsidR="00372C1C" w:rsidRPr="00010FF2" w:rsidRDefault="00372C1C"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Description</w:t>
            </w:r>
          </w:p>
        </w:tc>
      </w:tr>
      <w:tr w:rsidR="00372C1C" w:rsidRPr="00010FF2" w:rsidTr="004041A5">
        <w:trPr>
          <w:trHeight w:hRule="exact" w:val="691"/>
          <w:jc w:val="center"/>
        </w:trPr>
        <w:tc>
          <w:tcPr>
            <w:tcW w:w="1444" w:type="pct"/>
            <w:tcBorders>
              <w:top w:val="single" w:sz="5" w:space="0" w:color="000000"/>
              <w:left w:val="single" w:sz="5" w:space="0" w:color="000000"/>
              <w:bottom w:val="single" w:sz="5" w:space="0" w:color="000000"/>
              <w:right w:val="single" w:sz="5" w:space="0" w:color="000000"/>
            </w:tcBorders>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61215-1:2016</w:t>
            </w:r>
          </w:p>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Ed.1</w:t>
            </w:r>
          </w:p>
        </w:tc>
        <w:tc>
          <w:tcPr>
            <w:tcW w:w="3556" w:type="pct"/>
            <w:tcBorders>
              <w:top w:val="single" w:sz="5" w:space="0" w:color="000000"/>
              <w:left w:val="single" w:sz="5" w:space="0" w:color="000000"/>
              <w:bottom w:val="single" w:sz="5" w:space="0" w:color="000000"/>
              <w:right w:val="single" w:sz="5" w:space="0" w:color="000000"/>
            </w:tcBorders>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Terrestrial photovoltaic (PV) modules - Design qualification and type approval - Part 1: Test requirements</w:t>
            </w:r>
          </w:p>
        </w:tc>
      </w:tr>
      <w:tr w:rsidR="00372C1C" w:rsidRPr="00010FF2" w:rsidTr="004041A5">
        <w:trPr>
          <w:trHeight w:hRule="exact" w:val="922"/>
          <w:jc w:val="center"/>
        </w:trPr>
        <w:tc>
          <w:tcPr>
            <w:tcW w:w="1444" w:type="pct"/>
            <w:tcBorders>
              <w:top w:val="single" w:sz="5" w:space="0" w:color="000000"/>
              <w:left w:val="single" w:sz="5" w:space="0" w:color="000000"/>
              <w:bottom w:val="single" w:sz="5" w:space="0" w:color="000000"/>
              <w:right w:val="single" w:sz="5" w:space="0" w:color="000000"/>
            </w:tcBorders>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61215-1-1:2016</w:t>
            </w:r>
          </w:p>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Ed.1</w:t>
            </w:r>
          </w:p>
        </w:tc>
        <w:tc>
          <w:tcPr>
            <w:tcW w:w="3556" w:type="pct"/>
            <w:tcBorders>
              <w:top w:val="single" w:sz="5" w:space="0" w:color="000000"/>
              <w:left w:val="single" w:sz="5" w:space="0" w:color="000000"/>
              <w:bottom w:val="single" w:sz="5" w:space="0" w:color="000000"/>
              <w:right w:val="single" w:sz="5" w:space="0" w:color="000000"/>
            </w:tcBorders>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Terrestrial photovoltaic (PV) modules - Design qualification and type approval - Part 1-1: Special requirements for testing of crystalline silicon photovoltaic (PV) modules</w:t>
            </w:r>
          </w:p>
        </w:tc>
      </w:tr>
      <w:tr w:rsidR="00372C1C" w:rsidRPr="00010FF2" w:rsidTr="004041A5">
        <w:trPr>
          <w:trHeight w:hRule="exact" w:val="1224"/>
          <w:jc w:val="center"/>
        </w:trPr>
        <w:tc>
          <w:tcPr>
            <w:tcW w:w="1444"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61215-1-2 Ed.1</w:t>
            </w:r>
          </w:p>
        </w:tc>
        <w:tc>
          <w:tcPr>
            <w:tcW w:w="3556" w:type="pct"/>
            <w:tcBorders>
              <w:top w:val="single" w:sz="5" w:space="0" w:color="000000"/>
              <w:left w:val="single" w:sz="5" w:space="0" w:color="000000"/>
              <w:bottom w:val="single" w:sz="5" w:space="0" w:color="000000"/>
              <w:right w:val="single" w:sz="5" w:space="0" w:color="000000"/>
            </w:tcBorders>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Terrestrial photovoltaic (PV) modules - Design qualification and type approval - Part 1-2: Special requirements for testing of thin-film Cadmium Telluride (CdTe) based photovoltaic (PV) modules</w:t>
            </w:r>
          </w:p>
        </w:tc>
      </w:tr>
      <w:tr w:rsidR="00372C1C" w:rsidRPr="00010FF2" w:rsidTr="004041A5">
        <w:trPr>
          <w:trHeight w:hRule="exact" w:val="686"/>
          <w:jc w:val="center"/>
        </w:trPr>
        <w:tc>
          <w:tcPr>
            <w:tcW w:w="1444" w:type="pct"/>
            <w:tcBorders>
              <w:top w:val="single" w:sz="5" w:space="0" w:color="000000"/>
              <w:left w:val="single" w:sz="5" w:space="0" w:color="000000"/>
              <w:bottom w:val="single" w:sz="5" w:space="0" w:color="000000"/>
              <w:right w:val="single" w:sz="5" w:space="0" w:color="000000"/>
            </w:tcBorders>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61730-1:2016</w:t>
            </w:r>
          </w:p>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Ed.2</w:t>
            </w:r>
          </w:p>
        </w:tc>
        <w:tc>
          <w:tcPr>
            <w:tcW w:w="3556" w:type="pct"/>
            <w:tcBorders>
              <w:top w:val="single" w:sz="5" w:space="0" w:color="000000"/>
              <w:left w:val="single" w:sz="5" w:space="0" w:color="000000"/>
              <w:bottom w:val="single" w:sz="5" w:space="0" w:color="000000"/>
              <w:right w:val="single" w:sz="5" w:space="0" w:color="000000"/>
            </w:tcBorders>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Photovoltaic (PV) module safety qualification - Part 1: Requirements for construction</w:t>
            </w:r>
          </w:p>
        </w:tc>
      </w:tr>
      <w:tr w:rsidR="00372C1C" w:rsidRPr="00010FF2" w:rsidTr="004041A5">
        <w:trPr>
          <w:trHeight w:hRule="exact" w:val="691"/>
          <w:jc w:val="center"/>
        </w:trPr>
        <w:tc>
          <w:tcPr>
            <w:tcW w:w="1444" w:type="pct"/>
            <w:tcBorders>
              <w:top w:val="single" w:sz="5" w:space="0" w:color="000000"/>
              <w:left w:val="single" w:sz="5" w:space="0" w:color="000000"/>
              <w:bottom w:val="single" w:sz="5" w:space="0" w:color="000000"/>
              <w:right w:val="single" w:sz="5" w:space="0" w:color="000000"/>
            </w:tcBorders>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61730-2:2016</w:t>
            </w:r>
          </w:p>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Ed.2</w:t>
            </w:r>
          </w:p>
        </w:tc>
        <w:tc>
          <w:tcPr>
            <w:tcW w:w="3556" w:type="pct"/>
            <w:tcBorders>
              <w:top w:val="single" w:sz="5" w:space="0" w:color="000000"/>
              <w:left w:val="single" w:sz="5" w:space="0" w:color="000000"/>
              <w:bottom w:val="single" w:sz="5" w:space="0" w:color="000000"/>
              <w:right w:val="single" w:sz="5" w:space="0" w:color="000000"/>
            </w:tcBorders>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Photovoltaic (PV) module safety qualification - Part 2: Requirements for testing</w:t>
            </w:r>
          </w:p>
        </w:tc>
      </w:tr>
      <w:tr w:rsidR="00372C1C" w:rsidRPr="00010FF2" w:rsidTr="004041A5">
        <w:trPr>
          <w:trHeight w:hRule="exact" w:val="691"/>
          <w:jc w:val="center"/>
        </w:trPr>
        <w:tc>
          <w:tcPr>
            <w:tcW w:w="1444" w:type="pct"/>
            <w:tcBorders>
              <w:top w:val="single" w:sz="5" w:space="0" w:color="000000"/>
              <w:left w:val="single" w:sz="5" w:space="0" w:color="000000"/>
              <w:bottom w:val="single" w:sz="5" w:space="0" w:color="000000"/>
              <w:right w:val="single" w:sz="5" w:space="0" w:color="000000"/>
            </w:tcBorders>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61701:2011 Ed.2</w:t>
            </w:r>
          </w:p>
        </w:tc>
        <w:tc>
          <w:tcPr>
            <w:tcW w:w="3556" w:type="pct"/>
            <w:tcBorders>
              <w:top w:val="single" w:sz="5" w:space="0" w:color="000000"/>
              <w:left w:val="single" w:sz="5" w:space="0" w:color="000000"/>
              <w:bottom w:val="single" w:sz="5" w:space="0" w:color="000000"/>
              <w:right w:val="single" w:sz="5" w:space="0" w:color="000000"/>
            </w:tcBorders>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Salt mist corrosion testing of photovoltaic (PV) modules (Applicable for coastal and marine environment)</w:t>
            </w:r>
          </w:p>
        </w:tc>
      </w:tr>
      <w:tr w:rsidR="00372C1C" w:rsidRPr="00010FF2" w:rsidTr="004041A5">
        <w:trPr>
          <w:trHeight w:hRule="exact" w:val="692"/>
          <w:jc w:val="center"/>
        </w:trPr>
        <w:tc>
          <w:tcPr>
            <w:tcW w:w="1444" w:type="pct"/>
            <w:tcBorders>
              <w:top w:val="single" w:sz="5" w:space="0" w:color="000000"/>
              <w:left w:val="single" w:sz="5" w:space="0" w:color="000000"/>
              <w:bottom w:val="single" w:sz="5" w:space="0" w:color="000000"/>
              <w:right w:val="single" w:sz="5" w:space="0" w:color="000000"/>
            </w:tcBorders>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62716:2013 Ed.1</w:t>
            </w:r>
          </w:p>
        </w:tc>
        <w:tc>
          <w:tcPr>
            <w:tcW w:w="3556" w:type="pct"/>
            <w:tcBorders>
              <w:top w:val="single" w:sz="5" w:space="0" w:color="000000"/>
              <w:left w:val="single" w:sz="5" w:space="0" w:color="000000"/>
              <w:bottom w:val="single" w:sz="5" w:space="0" w:color="000000"/>
              <w:right w:val="single" w:sz="5" w:space="0" w:color="000000"/>
            </w:tcBorders>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Photovoltaic (PV) modules - Ammonia corrosion testing (if applicable)</w:t>
            </w:r>
          </w:p>
        </w:tc>
      </w:tr>
      <w:tr w:rsidR="00372C1C" w:rsidRPr="00010FF2" w:rsidTr="004041A5">
        <w:trPr>
          <w:trHeight w:hRule="exact" w:val="974"/>
          <w:jc w:val="center"/>
        </w:trPr>
        <w:tc>
          <w:tcPr>
            <w:tcW w:w="1444" w:type="pct"/>
            <w:tcBorders>
              <w:top w:val="single" w:sz="5" w:space="0" w:color="000000"/>
              <w:left w:val="single" w:sz="5" w:space="0" w:color="000000"/>
              <w:bottom w:val="single" w:sz="5" w:space="0" w:color="000000"/>
              <w:right w:val="single" w:sz="5" w:space="0" w:color="000000"/>
            </w:tcBorders>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TS 62804-1:2015 Ed.1</w:t>
            </w:r>
          </w:p>
        </w:tc>
        <w:tc>
          <w:tcPr>
            <w:tcW w:w="3556" w:type="pct"/>
            <w:tcBorders>
              <w:top w:val="single" w:sz="5" w:space="0" w:color="000000"/>
              <w:left w:val="single" w:sz="5" w:space="0" w:color="000000"/>
              <w:bottom w:val="single" w:sz="5" w:space="0" w:color="000000"/>
              <w:right w:val="single" w:sz="5" w:space="0" w:color="000000"/>
            </w:tcBorders>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Photovoltaic (PV) modules - Test methods for the detection of potential-induced degradation - Part 1: Crystalline silicon (under conditions of 85oC/85% RH for minimum 192 hours)</w:t>
            </w:r>
          </w:p>
        </w:tc>
      </w:tr>
      <w:tr w:rsidR="00372C1C" w:rsidRPr="00010FF2" w:rsidTr="004041A5">
        <w:trPr>
          <w:trHeight w:hRule="exact" w:val="2136"/>
          <w:jc w:val="center"/>
        </w:trPr>
        <w:tc>
          <w:tcPr>
            <w:tcW w:w="5000" w:type="pct"/>
            <w:gridSpan w:val="2"/>
            <w:tcBorders>
              <w:top w:val="single" w:sz="5" w:space="0" w:color="000000"/>
              <w:left w:val="single" w:sz="5" w:space="0" w:color="000000"/>
              <w:bottom w:val="single" w:sz="5" w:space="0" w:color="000000"/>
              <w:right w:val="single" w:sz="5" w:space="0" w:color="000000"/>
            </w:tcBorders>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As per the Solar Photovoltaics, Systems, Devices and Components </w:t>
            </w:r>
            <w:proofErr w:type="gramStart"/>
            <w:r w:rsidRPr="00010FF2">
              <w:rPr>
                <w:rFonts w:asciiTheme="minorHAnsi" w:hAnsiTheme="minorHAnsi" w:cstheme="minorHAnsi"/>
                <w:color w:val="000000" w:themeColor="text1"/>
                <w:sz w:val="19"/>
                <w:szCs w:val="19"/>
              </w:rPr>
              <w:t>Goods(</w:t>
            </w:r>
            <w:proofErr w:type="gramEnd"/>
            <w:r w:rsidRPr="00010FF2">
              <w:rPr>
                <w:rFonts w:asciiTheme="minorHAnsi" w:hAnsiTheme="minorHAnsi" w:cstheme="minorHAnsi"/>
                <w:color w:val="000000" w:themeColor="text1"/>
                <w:sz w:val="19"/>
                <w:szCs w:val="19"/>
              </w:rPr>
              <w:t>Requirements for Compulsory Registration) Order, 2017, PV Modules used in the grid connected solar power projects shall be registered with BIS and bear the Standard Mark as notified by the Bureau of Indian Standards.</w:t>
            </w:r>
          </w:p>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Further, PV Modules should have been included in the ALMM list as per MNRE Approved Models and Manufacturers of Solar Photovoltaic Modules (Requirements for Compulsory Registration) Order, 2019</w:t>
            </w:r>
            <w:r w:rsidR="00840FA2" w:rsidRPr="00010FF2">
              <w:rPr>
                <w:rFonts w:asciiTheme="minorHAnsi" w:hAnsiTheme="minorHAnsi" w:cstheme="minorHAnsi"/>
                <w:color w:val="000000" w:themeColor="text1"/>
                <w:sz w:val="19"/>
                <w:szCs w:val="19"/>
              </w:rPr>
              <w:t xml:space="preserve"> and its subsequent orders.</w:t>
            </w:r>
          </w:p>
        </w:tc>
      </w:tr>
    </w:tbl>
    <w:p w:rsidR="00372C1C" w:rsidRPr="00010FF2" w:rsidRDefault="00372C1C" w:rsidP="00372C1C">
      <w:pPr>
        <w:jc w:val="both"/>
        <w:rPr>
          <w:rFonts w:asciiTheme="minorHAnsi" w:hAnsiTheme="minorHAnsi" w:cstheme="minorHAnsi"/>
          <w:b/>
          <w:bCs/>
          <w:color w:val="000000" w:themeColor="text1"/>
          <w:sz w:val="19"/>
          <w:szCs w:val="19"/>
        </w:rPr>
      </w:pP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Technical Requirements</w:t>
      </w:r>
    </w:p>
    <w:p w:rsidR="00372C1C" w:rsidRPr="00010FF2" w:rsidRDefault="00372C1C" w:rsidP="00372C1C">
      <w:pPr>
        <w:spacing w:before="64" w:line="20" w:lineRule="exact"/>
        <w:jc w:val="both"/>
        <w:rPr>
          <w:rFonts w:asciiTheme="minorHAnsi" w:hAnsiTheme="minorHAnsi" w:cstheme="minorHAnsi"/>
          <w:color w:val="000000" w:themeColor="text1"/>
          <w:sz w:val="19"/>
          <w:szCs w:val="19"/>
        </w:rPr>
      </w:pPr>
    </w:p>
    <w:tbl>
      <w:tblPr>
        <w:tblW w:w="5000" w:type="pct"/>
        <w:jc w:val="center"/>
        <w:tblCellMar>
          <w:left w:w="0" w:type="dxa"/>
          <w:right w:w="0" w:type="dxa"/>
        </w:tblCellMar>
        <w:tblLook w:val="0000" w:firstRow="0" w:lastRow="0" w:firstColumn="0" w:lastColumn="0" w:noHBand="0" w:noVBand="0"/>
      </w:tblPr>
      <w:tblGrid>
        <w:gridCol w:w="4118"/>
        <w:gridCol w:w="4920"/>
      </w:tblGrid>
      <w:tr w:rsidR="00372C1C" w:rsidRPr="00010FF2" w:rsidTr="004041A5">
        <w:trPr>
          <w:trHeight w:hRule="exact" w:val="408"/>
          <w:tblHeader/>
          <w:jc w:val="center"/>
        </w:trPr>
        <w:tc>
          <w:tcPr>
            <w:tcW w:w="2278" w:type="pct"/>
            <w:tcBorders>
              <w:top w:val="single" w:sz="5" w:space="0" w:color="000000"/>
              <w:left w:val="single" w:sz="5" w:space="0" w:color="000000"/>
              <w:bottom w:val="single" w:sz="5" w:space="0" w:color="000000"/>
              <w:right w:val="single" w:sz="5" w:space="0" w:color="000000"/>
            </w:tcBorders>
            <w:shd w:val="clear" w:color="auto" w:fill="F2F2F2" w:themeFill="background1" w:themeFillShade="F2"/>
          </w:tcPr>
          <w:p w:rsidR="00372C1C" w:rsidRPr="00010FF2" w:rsidRDefault="00372C1C" w:rsidP="004041A5">
            <w:pPr>
              <w:ind w:left="125"/>
              <w:jc w:val="both"/>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Parameter</w:t>
            </w:r>
          </w:p>
        </w:tc>
        <w:tc>
          <w:tcPr>
            <w:tcW w:w="2722" w:type="pct"/>
            <w:tcBorders>
              <w:top w:val="single" w:sz="5" w:space="0" w:color="000000"/>
              <w:left w:val="single" w:sz="5" w:space="0" w:color="000000"/>
              <w:bottom w:val="single" w:sz="5" w:space="0" w:color="000000"/>
              <w:right w:val="single" w:sz="5" w:space="0" w:color="000000"/>
            </w:tcBorders>
            <w:shd w:val="clear" w:color="auto" w:fill="F2F2F2" w:themeFill="background1" w:themeFillShade="F2"/>
          </w:tcPr>
          <w:p w:rsidR="00372C1C" w:rsidRPr="00010FF2" w:rsidRDefault="00372C1C" w:rsidP="004041A5">
            <w:pPr>
              <w:ind w:left="115"/>
              <w:jc w:val="both"/>
              <w:rPr>
                <w:rFonts w:asciiTheme="minorHAnsi" w:hAnsiTheme="minorHAnsi" w:cstheme="minorHAnsi"/>
                <w:b/>
                <w:color w:val="000000" w:themeColor="text1"/>
                <w:spacing w:val="-6"/>
                <w:w w:val="105"/>
                <w:sz w:val="19"/>
                <w:szCs w:val="19"/>
              </w:rPr>
            </w:pPr>
            <w:r w:rsidRPr="00010FF2">
              <w:rPr>
                <w:rFonts w:asciiTheme="minorHAnsi" w:hAnsiTheme="minorHAnsi" w:cstheme="minorHAnsi"/>
                <w:b/>
                <w:color w:val="000000" w:themeColor="text1"/>
                <w:spacing w:val="-6"/>
                <w:w w:val="105"/>
                <w:sz w:val="19"/>
                <w:szCs w:val="19"/>
              </w:rPr>
              <w:t>Specification</w:t>
            </w:r>
          </w:p>
        </w:tc>
      </w:tr>
      <w:tr w:rsidR="00372C1C" w:rsidRPr="00010FF2" w:rsidTr="004041A5">
        <w:trPr>
          <w:trHeight w:hRule="exact" w:val="557"/>
          <w:jc w:val="center"/>
        </w:trPr>
        <w:tc>
          <w:tcPr>
            <w:tcW w:w="2278" w:type="pct"/>
            <w:tcBorders>
              <w:top w:val="single" w:sz="5" w:space="0" w:color="000000"/>
              <w:left w:val="single" w:sz="5" w:space="0" w:color="000000"/>
              <w:bottom w:val="single" w:sz="5" w:space="0" w:color="000000"/>
              <w:right w:val="single" w:sz="5" w:space="0" w:color="000000"/>
            </w:tcBorders>
          </w:tcPr>
          <w:p w:rsidR="00372C1C" w:rsidRPr="00010FF2" w:rsidRDefault="00372C1C" w:rsidP="004041A5">
            <w:pPr>
              <w:ind w:left="12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Cell/ Module Technology</w:t>
            </w:r>
          </w:p>
        </w:tc>
        <w:tc>
          <w:tcPr>
            <w:tcW w:w="2722" w:type="pct"/>
            <w:tcBorders>
              <w:top w:val="single" w:sz="5" w:space="0" w:color="000000"/>
              <w:left w:val="single" w:sz="5" w:space="0" w:color="000000"/>
              <w:bottom w:val="single" w:sz="5" w:space="0" w:color="000000"/>
              <w:right w:val="single" w:sz="5" w:space="0" w:color="000000"/>
            </w:tcBorders>
          </w:tcPr>
          <w:p w:rsidR="00372C1C" w:rsidRPr="00010FF2" w:rsidRDefault="00840FA2"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Crystalline Technology</w:t>
            </w:r>
          </w:p>
        </w:tc>
      </w:tr>
      <w:tr w:rsidR="00372C1C" w:rsidRPr="00010FF2" w:rsidTr="004041A5">
        <w:trPr>
          <w:trHeight w:hRule="exact" w:val="403"/>
          <w:jc w:val="center"/>
        </w:trPr>
        <w:tc>
          <w:tcPr>
            <w:tcW w:w="2278" w:type="pct"/>
            <w:tcBorders>
              <w:top w:val="single" w:sz="5" w:space="0" w:color="000000"/>
              <w:left w:val="single" w:sz="5" w:space="0" w:color="000000"/>
              <w:bottom w:val="single" w:sz="5" w:space="0" w:color="000000"/>
              <w:right w:val="single" w:sz="5" w:space="0" w:color="000000"/>
            </w:tcBorders>
          </w:tcPr>
          <w:p w:rsidR="00372C1C" w:rsidRPr="00010FF2" w:rsidRDefault="00372C1C" w:rsidP="004041A5">
            <w:pPr>
              <w:ind w:left="12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Origin</w:t>
            </w:r>
          </w:p>
        </w:tc>
        <w:tc>
          <w:tcPr>
            <w:tcW w:w="2722" w:type="pct"/>
            <w:tcBorders>
              <w:top w:val="single" w:sz="5" w:space="0" w:color="000000"/>
              <w:left w:val="single" w:sz="5" w:space="0" w:color="000000"/>
              <w:bottom w:val="single" w:sz="5" w:space="0" w:color="000000"/>
              <w:right w:val="single" w:sz="5" w:space="0" w:color="000000"/>
            </w:tcBorders>
          </w:tcPr>
          <w:p w:rsidR="00372C1C" w:rsidRPr="00010FF2" w:rsidRDefault="00372C1C" w:rsidP="004041A5">
            <w:pPr>
              <w:ind w:left="115"/>
              <w:jc w:val="both"/>
              <w:rPr>
                <w:rFonts w:asciiTheme="minorHAnsi" w:hAnsiTheme="minorHAnsi" w:cstheme="minorHAnsi"/>
                <w:color w:val="000000" w:themeColor="text1"/>
                <w:spacing w:val="-1"/>
                <w:sz w:val="19"/>
                <w:szCs w:val="19"/>
              </w:rPr>
            </w:pPr>
            <w:r w:rsidRPr="00010FF2">
              <w:rPr>
                <w:rFonts w:asciiTheme="minorHAnsi" w:hAnsiTheme="minorHAnsi" w:cstheme="minorHAnsi"/>
                <w:color w:val="000000" w:themeColor="text1"/>
                <w:spacing w:val="-1"/>
                <w:sz w:val="19"/>
                <w:szCs w:val="19"/>
              </w:rPr>
              <w:t>Modules shall be domestically manufactured</w:t>
            </w:r>
          </w:p>
        </w:tc>
      </w:tr>
      <w:tr w:rsidR="00372C1C" w:rsidRPr="00010FF2" w:rsidTr="004041A5">
        <w:trPr>
          <w:trHeight w:hRule="exact" w:val="408"/>
          <w:jc w:val="center"/>
        </w:trPr>
        <w:tc>
          <w:tcPr>
            <w:tcW w:w="2278" w:type="pct"/>
            <w:tcBorders>
              <w:top w:val="single" w:sz="5" w:space="0" w:color="000000"/>
              <w:left w:val="single" w:sz="5" w:space="0" w:color="000000"/>
              <w:bottom w:val="single" w:sz="5" w:space="0" w:color="000000"/>
              <w:right w:val="single" w:sz="5" w:space="0" w:color="000000"/>
            </w:tcBorders>
          </w:tcPr>
          <w:p w:rsidR="00372C1C" w:rsidRPr="00010FF2" w:rsidRDefault="00372C1C" w:rsidP="004041A5">
            <w:pPr>
              <w:ind w:left="12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Module Efficiency (Frontside)</w:t>
            </w:r>
          </w:p>
        </w:tc>
        <w:tc>
          <w:tcPr>
            <w:tcW w:w="2722" w:type="pct"/>
            <w:tcBorders>
              <w:top w:val="single" w:sz="5" w:space="0" w:color="000000"/>
              <w:left w:val="single" w:sz="5" w:space="0" w:color="000000"/>
              <w:bottom w:val="single" w:sz="5" w:space="0" w:color="000000"/>
              <w:right w:val="single" w:sz="5" w:space="0" w:color="000000"/>
            </w:tcBorders>
          </w:tcPr>
          <w:p w:rsidR="00372C1C" w:rsidRPr="00010FF2" w:rsidRDefault="00372C1C" w:rsidP="004041A5">
            <w:pPr>
              <w:ind w:left="115"/>
              <w:jc w:val="both"/>
              <w:rPr>
                <w:rFonts w:asciiTheme="minorHAnsi" w:hAnsiTheme="minorHAnsi" w:cstheme="minorHAnsi"/>
                <w:color w:val="000000" w:themeColor="text1"/>
                <w:w w:val="110"/>
                <w:sz w:val="19"/>
                <w:szCs w:val="19"/>
              </w:rPr>
            </w:pPr>
            <w:r w:rsidRPr="00010FF2">
              <w:rPr>
                <w:rFonts w:asciiTheme="minorHAnsi" w:hAnsiTheme="minorHAnsi" w:cstheme="minorHAnsi"/>
                <w:color w:val="000000" w:themeColor="text1"/>
                <w:w w:val="110"/>
                <w:sz w:val="19"/>
                <w:szCs w:val="19"/>
              </w:rPr>
              <w:t>≥ 1</w:t>
            </w:r>
            <w:r w:rsidRPr="00010FF2">
              <w:rPr>
                <w:rFonts w:asciiTheme="minorHAnsi" w:hAnsiTheme="minorHAnsi" w:cstheme="minorHAnsi"/>
                <w:color w:val="000000" w:themeColor="text1"/>
                <w:sz w:val="19"/>
                <w:szCs w:val="19"/>
              </w:rPr>
              <w:t>9.5%</w:t>
            </w:r>
          </w:p>
        </w:tc>
      </w:tr>
      <w:tr w:rsidR="00372C1C" w:rsidRPr="00010FF2" w:rsidTr="004041A5">
        <w:trPr>
          <w:trHeight w:hRule="exact" w:val="600"/>
          <w:jc w:val="center"/>
        </w:trPr>
        <w:tc>
          <w:tcPr>
            <w:tcW w:w="2278" w:type="pct"/>
            <w:tcBorders>
              <w:top w:val="single" w:sz="5" w:space="0" w:color="000000"/>
              <w:left w:val="single" w:sz="5" w:space="0" w:color="000000"/>
              <w:bottom w:val="single" w:sz="5" w:space="0" w:color="000000"/>
              <w:right w:val="single" w:sz="5" w:space="0" w:color="000000"/>
            </w:tcBorders>
          </w:tcPr>
          <w:p w:rsidR="00372C1C" w:rsidRPr="00010FF2" w:rsidRDefault="00372C1C" w:rsidP="004041A5">
            <w:pPr>
              <w:spacing w:line="271" w:lineRule="auto"/>
              <w:ind w:left="108" w:right="216"/>
              <w:jc w:val="both"/>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t>Bifacialitiy Factor, ø (P</w:t>
            </w:r>
            <w:r w:rsidRPr="00010FF2">
              <w:rPr>
                <w:rFonts w:asciiTheme="minorHAnsi" w:hAnsiTheme="minorHAnsi" w:cstheme="minorHAnsi"/>
                <w:color w:val="000000" w:themeColor="text1"/>
                <w:spacing w:val="-5"/>
                <w:w w:val="110"/>
                <w:sz w:val="19"/>
                <w:szCs w:val="19"/>
              </w:rPr>
              <w:t>mp</w:t>
            </w:r>
            <w:r w:rsidRPr="00010FF2">
              <w:rPr>
                <w:rFonts w:asciiTheme="minorHAnsi" w:hAnsiTheme="minorHAnsi" w:cstheme="minorHAnsi"/>
                <w:color w:val="000000" w:themeColor="text1"/>
                <w:spacing w:val="-5"/>
                <w:sz w:val="19"/>
                <w:szCs w:val="19"/>
              </w:rPr>
              <w:t xml:space="preserve"> Back / P</w:t>
            </w:r>
            <w:r w:rsidRPr="00010FF2">
              <w:rPr>
                <w:rFonts w:asciiTheme="minorHAnsi" w:hAnsiTheme="minorHAnsi" w:cstheme="minorHAnsi"/>
                <w:color w:val="000000" w:themeColor="text1"/>
                <w:spacing w:val="-5"/>
                <w:w w:val="110"/>
                <w:sz w:val="19"/>
                <w:szCs w:val="19"/>
              </w:rPr>
              <w:t>mp</w:t>
            </w:r>
            <w:r w:rsidRPr="00010FF2">
              <w:rPr>
                <w:rFonts w:asciiTheme="minorHAnsi" w:hAnsiTheme="minorHAnsi" w:cstheme="minorHAnsi"/>
                <w:color w:val="000000" w:themeColor="text1"/>
                <w:sz w:val="19"/>
                <w:szCs w:val="19"/>
              </w:rPr>
              <w:t>Front at STC)</w:t>
            </w:r>
          </w:p>
        </w:tc>
        <w:tc>
          <w:tcPr>
            <w:tcW w:w="2722" w:type="pct"/>
            <w:tcBorders>
              <w:top w:val="single" w:sz="5" w:space="0" w:color="000000"/>
              <w:left w:val="single" w:sz="5" w:space="0" w:color="000000"/>
              <w:bottom w:val="single" w:sz="5" w:space="0" w:color="000000"/>
              <w:right w:val="single" w:sz="5" w:space="0" w:color="000000"/>
            </w:tcBorders>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0.7 ± 0.05</w:t>
            </w:r>
          </w:p>
        </w:tc>
      </w:tr>
      <w:tr w:rsidR="00372C1C" w:rsidRPr="00010FF2" w:rsidTr="004041A5">
        <w:trPr>
          <w:trHeight w:hRule="exact" w:val="600"/>
          <w:jc w:val="center"/>
        </w:trPr>
        <w:tc>
          <w:tcPr>
            <w:tcW w:w="2278" w:type="pct"/>
            <w:tcBorders>
              <w:top w:val="single" w:sz="5" w:space="0" w:color="000000"/>
              <w:left w:val="single" w:sz="5" w:space="0" w:color="000000"/>
              <w:bottom w:val="single" w:sz="5" w:space="0" w:color="000000"/>
              <w:right w:val="single" w:sz="5" w:space="0" w:color="000000"/>
            </w:tcBorders>
          </w:tcPr>
          <w:p w:rsidR="00372C1C" w:rsidRPr="00010FF2" w:rsidRDefault="00372C1C" w:rsidP="004041A5">
            <w:pPr>
              <w:spacing w:line="271" w:lineRule="auto"/>
              <w:ind w:left="108" w:right="216"/>
              <w:jc w:val="both"/>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lastRenderedPageBreak/>
              <w:t>Rated power at STC</w:t>
            </w:r>
          </w:p>
        </w:tc>
        <w:tc>
          <w:tcPr>
            <w:tcW w:w="2722" w:type="pct"/>
            <w:tcBorders>
              <w:top w:val="single" w:sz="5" w:space="0" w:color="000000"/>
              <w:left w:val="single" w:sz="5" w:space="0" w:color="000000"/>
              <w:bottom w:val="single" w:sz="5" w:space="0" w:color="000000"/>
              <w:right w:val="single" w:sz="5" w:space="0" w:color="000000"/>
            </w:tcBorders>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 negative tolerance is allowed</w:t>
            </w:r>
          </w:p>
        </w:tc>
      </w:tr>
      <w:tr w:rsidR="00372C1C" w:rsidRPr="00010FF2" w:rsidTr="004041A5">
        <w:trPr>
          <w:trHeight w:hRule="exact" w:val="600"/>
          <w:jc w:val="center"/>
        </w:trPr>
        <w:tc>
          <w:tcPr>
            <w:tcW w:w="2278" w:type="pct"/>
            <w:tcBorders>
              <w:top w:val="single" w:sz="5" w:space="0" w:color="000000"/>
              <w:left w:val="single" w:sz="5" w:space="0" w:color="000000"/>
              <w:bottom w:val="single" w:sz="5" w:space="0" w:color="000000"/>
              <w:right w:val="single" w:sz="5" w:space="0" w:color="000000"/>
            </w:tcBorders>
          </w:tcPr>
          <w:p w:rsidR="00372C1C" w:rsidRPr="00010FF2" w:rsidRDefault="00372C1C" w:rsidP="004041A5">
            <w:pPr>
              <w:spacing w:line="271" w:lineRule="auto"/>
              <w:ind w:left="108" w:right="216"/>
              <w:jc w:val="both"/>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t>Temperature co-efficient of power</w:t>
            </w:r>
          </w:p>
        </w:tc>
        <w:tc>
          <w:tcPr>
            <w:tcW w:w="2722" w:type="pct"/>
            <w:tcBorders>
              <w:top w:val="single" w:sz="5" w:space="0" w:color="000000"/>
              <w:left w:val="single" w:sz="5" w:space="0" w:color="000000"/>
              <w:bottom w:val="single" w:sz="5" w:space="0" w:color="000000"/>
              <w:right w:val="single" w:sz="5" w:space="0" w:color="000000"/>
            </w:tcBorders>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Not less than -0.40%/°C</w:t>
            </w:r>
          </w:p>
        </w:tc>
      </w:tr>
      <w:tr w:rsidR="00372C1C" w:rsidRPr="00010FF2" w:rsidTr="004041A5">
        <w:trPr>
          <w:trHeight w:hRule="exact" w:val="600"/>
          <w:jc w:val="center"/>
        </w:trPr>
        <w:tc>
          <w:tcPr>
            <w:tcW w:w="2278" w:type="pct"/>
            <w:tcBorders>
              <w:top w:val="single" w:sz="5" w:space="0" w:color="000000"/>
              <w:left w:val="single" w:sz="5" w:space="0" w:color="000000"/>
              <w:bottom w:val="single" w:sz="5" w:space="0" w:color="000000"/>
              <w:right w:val="single" w:sz="5" w:space="0" w:color="000000"/>
            </w:tcBorders>
          </w:tcPr>
          <w:p w:rsidR="00372C1C" w:rsidRPr="00010FF2" w:rsidRDefault="00372C1C" w:rsidP="004041A5">
            <w:pPr>
              <w:spacing w:line="271" w:lineRule="auto"/>
              <w:ind w:left="108" w:right="216"/>
              <w:jc w:val="both"/>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t>Application Class as per IEC 61730</w:t>
            </w:r>
          </w:p>
        </w:tc>
        <w:tc>
          <w:tcPr>
            <w:tcW w:w="2722" w:type="pct"/>
            <w:tcBorders>
              <w:top w:val="single" w:sz="5" w:space="0" w:color="000000"/>
              <w:left w:val="single" w:sz="5" w:space="0" w:color="000000"/>
              <w:bottom w:val="single" w:sz="5" w:space="0" w:color="000000"/>
              <w:right w:val="single" w:sz="5" w:space="0" w:color="000000"/>
            </w:tcBorders>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Class A</w:t>
            </w:r>
          </w:p>
        </w:tc>
      </w:tr>
    </w:tbl>
    <w:p w:rsidR="00372C1C" w:rsidRPr="00010FF2" w:rsidRDefault="00372C1C" w:rsidP="00372C1C">
      <w:pPr>
        <w:jc w:val="both"/>
        <w:rPr>
          <w:rFonts w:asciiTheme="minorHAnsi" w:hAnsiTheme="minorHAnsi" w:cstheme="minorHAnsi"/>
          <w:color w:val="000000" w:themeColor="text1"/>
          <w:sz w:val="19"/>
          <w:szCs w:val="19"/>
        </w:rPr>
      </w:pPr>
    </w:p>
    <w:p w:rsidR="00372C1C" w:rsidRPr="00010FF2" w:rsidRDefault="00372C1C" w:rsidP="00372C1C">
      <w:p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Note: Bifaciality shall be verified in accordance with IEC TS 60904-1-2:2019 – Photovoltaic devices - Part 1-2: Measurement of current-voltage characteristics of bifacial photovoltaic (PV) devices. </w:t>
      </w:r>
    </w:p>
    <w:p w:rsidR="00372C1C" w:rsidRPr="00010FF2" w:rsidRDefault="00372C1C" w:rsidP="00775578">
      <w:pPr>
        <w:pStyle w:val="ListParagraph"/>
        <w:numPr>
          <w:ilvl w:val="1"/>
          <w:numId w:val="219"/>
        </w:numPr>
        <w:spacing w:line="259" w:lineRule="auto"/>
        <w:jc w:val="both"/>
        <w:rPr>
          <w:rFonts w:asciiTheme="minorHAnsi" w:hAnsiTheme="minorHAnsi" w:cstheme="minorHAnsi"/>
          <w:b/>
          <w:bCs/>
          <w:color w:val="000000" w:themeColor="text1"/>
          <w:sz w:val="19"/>
          <w:szCs w:val="19"/>
        </w:rPr>
      </w:pPr>
      <w:r w:rsidRPr="00010FF2">
        <w:rPr>
          <w:rFonts w:asciiTheme="minorHAnsi" w:hAnsiTheme="minorHAnsi" w:cstheme="minorHAnsi"/>
          <w:color w:val="000000" w:themeColor="text1"/>
          <w:sz w:val="19"/>
          <w:szCs w:val="19"/>
        </w:rPr>
        <w:t>Supplier Qualification Criteria</w:t>
      </w:r>
    </w:p>
    <w:p w:rsidR="00372C1C" w:rsidRPr="00010FF2" w:rsidRDefault="00372C1C" w:rsidP="00372C1C">
      <w:pPr>
        <w:pStyle w:val="ListParagraph"/>
        <w:ind w:left="792"/>
        <w:jc w:val="both"/>
        <w:rPr>
          <w:rFonts w:asciiTheme="minorHAnsi" w:hAnsiTheme="minorHAnsi" w:cstheme="minorHAnsi"/>
          <w:b/>
          <w:bCs/>
          <w:color w:val="000000" w:themeColor="text1"/>
          <w:sz w:val="19"/>
          <w:szCs w:val="19"/>
        </w:rPr>
      </w:pPr>
    </w:p>
    <w:p w:rsidR="00372C1C" w:rsidRPr="00010FF2" w:rsidRDefault="00372C1C" w:rsidP="00372C1C">
      <w:pPr>
        <w:pStyle w:val="ListParagraph"/>
        <w:ind w:left="792"/>
        <w:jc w:val="both"/>
        <w:rPr>
          <w:rFonts w:asciiTheme="minorHAnsi" w:hAnsiTheme="minorHAnsi" w:cstheme="minorHAnsi"/>
          <w:b/>
          <w:bCs/>
          <w:color w:val="000000" w:themeColor="text1"/>
          <w:sz w:val="19"/>
          <w:szCs w:val="19"/>
        </w:rPr>
      </w:pPr>
      <w:r w:rsidRPr="00010FF2">
        <w:rPr>
          <w:rFonts w:asciiTheme="minorHAnsi" w:hAnsiTheme="minorHAnsi" w:cstheme="minorHAnsi"/>
          <w:color w:val="000000" w:themeColor="text1"/>
          <w:sz w:val="19"/>
          <w:szCs w:val="19"/>
        </w:rPr>
        <w:t xml:space="preserve">The PV Modules Supplier should have supplied minimum </w:t>
      </w:r>
      <w:r w:rsidR="00113102">
        <w:rPr>
          <w:rFonts w:asciiTheme="minorHAnsi" w:hAnsiTheme="minorHAnsi" w:cstheme="minorHAnsi"/>
          <w:color w:val="000000" w:themeColor="text1"/>
          <w:sz w:val="19"/>
          <w:szCs w:val="19"/>
        </w:rPr>
        <w:t>2M</w:t>
      </w:r>
      <w:r w:rsidRPr="00010FF2">
        <w:rPr>
          <w:rFonts w:asciiTheme="minorHAnsi" w:hAnsiTheme="minorHAnsi" w:cstheme="minorHAnsi"/>
          <w:color w:val="000000" w:themeColor="text1"/>
          <w:sz w:val="19"/>
          <w:szCs w:val="19"/>
        </w:rPr>
        <w:t xml:space="preserve">W capacity globally or </w:t>
      </w:r>
      <w:r w:rsidR="00113102">
        <w:rPr>
          <w:rFonts w:asciiTheme="minorHAnsi" w:hAnsiTheme="minorHAnsi" w:cstheme="minorHAnsi"/>
          <w:color w:val="000000" w:themeColor="text1"/>
          <w:sz w:val="19"/>
          <w:szCs w:val="19"/>
        </w:rPr>
        <w:t>2.5</w:t>
      </w:r>
      <w:r w:rsidRPr="00010FF2">
        <w:rPr>
          <w:rFonts w:asciiTheme="minorHAnsi" w:hAnsiTheme="minorHAnsi" w:cstheme="minorHAnsi"/>
          <w:color w:val="000000" w:themeColor="text1"/>
          <w:sz w:val="19"/>
          <w:szCs w:val="19"/>
        </w:rPr>
        <w:t xml:space="preserve"> MW in India in the past 5 years (as on last date of Bid submission). The PV Module supplier shall be Class-I local supplier as per MNRE Order dated 23rd Sep, 2020 </w:t>
      </w:r>
      <w:r w:rsidR="00113102">
        <w:rPr>
          <w:rFonts w:asciiTheme="minorHAnsi" w:hAnsiTheme="minorHAnsi" w:cstheme="minorHAnsi"/>
          <w:color w:val="000000" w:themeColor="text1"/>
          <w:sz w:val="19"/>
          <w:szCs w:val="19"/>
        </w:rPr>
        <w:t xml:space="preserve">and its amendments from time to time </w:t>
      </w:r>
      <w:r w:rsidRPr="00010FF2">
        <w:rPr>
          <w:rFonts w:asciiTheme="minorHAnsi" w:hAnsiTheme="minorHAnsi" w:cstheme="minorHAnsi"/>
          <w:color w:val="000000" w:themeColor="text1"/>
          <w:sz w:val="19"/>
          <w:szCs w:val="19"/>
        </w:rPr>
        <w:t>on Public Procurement (Preference to Make in India) to provide for Purchase Preference (linked with local content) in respect of Renewable Energy (RE) Sector.</w:t>
      </w:r>
    </w:p>
    <w:p w:rsidR="00372C1C" w:rsidRPr="00010FF2" w:rsidRDefault="00372C1C" w:rsidP="00372C1C">
      <w:pPr>
        <w:pStyle w:val="ListParagraph"/>
        <w:ind w:left="792"/>
        <w:jc w:val="both"/>
        <w:rPr>
          <w:rFonts w:asciiTheme="minorHAnsi" w:hAnsiTheme="minorHAnsi" w:cstheme="minorHAnsi"/>
          <w:b/>
          <w:bCs/>
          <w:color w:val="000000" w:themeColor="text1"/>
          <w:sz w:val="19"/>
          <w:szCs w:val="19"/>
        </w:rPr>
      </w:pPr>
    </w:p>
    <w:p w:rsidR="00372C1C" w:rsidRPr="00010FF2" w:rsidRDefault="00372C1C" w:rsidP="00775578">
      <w:pPr>
        <w:pStyle w:val="ListParagraph"/>
        <w:numPr>
          <w:ilvl w:val="1"/>
          <w:numId w:val="219"/>
        </w:numPr>
        <w:spacing w:line="259" w:lineRule="auto"/>
        <w:jc w:val="both"/>
        <w:rPr>
          <w:rFonts w:asciiTheme="minorHAnsi" w:hAnsiTheme="minorHAnsi" w:cstheme="minorHAnsi"/>
          <w:b/>
          <w:bCs/>
          <w:color w:val="000000" w:themeColor="text1"/>
          <w:sz w:val="19"/>
          <w:szCs w:val="19"/>
        </w:rPr>
      </w:pPr>
      <w:r w:rsidRPr="00010FF2">
        <w:rPr>
          <w:rFonts w:asciiTheme="minorHAnsi" w:hAnsiTheme="minorHAnsi" w:cstheme="minorHAnsi"/>
          <w:b/>
          <w:bCs/>
          <w:color w:val="000000" w:themeColor="text1"/>
          <w:sz w:val="19"/>
          <w:szCs w:val="19"/>
        </w:rPr>
        <w:t xml:space="preserve">Component Specifications </w:t>
      </w:r>
    </w:p>
    <w:p w:rsidR="00372C1C" w:rsidRPr="00010FF2" w:rsidRDefault="00372C1C" w:rsidP="00775578">
      <w:pPr>
        <w:pStyle w:val="ListParagraph"/>
        <w:numPr>
          <w:ilvl w:val="2"/>
          <w:numId w:val="219"/>
        </w:numPr>
        <w:spacing w:line="259" w:lineRule="auto"/>
        <w:jc w:val="both"/>
        <w:rPr>
          <w:rFonts w:asciiTheme="minorHAnsi" w:hAnsiTheme="minorHAnsi" w:cstheme="minorHAnsi"/>
          <w:b/>
          <w:bCs/>
          <w:color w:val="000000" w:themeColor="text1"/>
          <w:sz w:val="19"/>
          <w:szCs w:val="19"/>
        </w:rPr>
      </w:pPr>
      <w:r w:rsidRPr="00010FF2">
        <w:rPr>
          <w:rFonts w:asciiTheme="minorHAnsi" w:hAnsiTheme="minorHAnsi" w:cstheme="minorHAnsi"/>
          <w:color w:val="000000" w:themeColor="text1"/>
          <w:sz w:val="19"/>
          <w:szCs w:val="19"/>
        </w:rPr>
        <w:t>The PV Modules glass panel shall be:</w:t>
      </w:r>
    </w:p>
    <w:p w:rsidR="00372C1C" w:rsidRPr="00010FF2" w:rsidRDefault="00372C1C" w:rsidP="00775578">
      <w:pPr>
        <w:pStyle w:val="ListParagraph"/>
        <w:numPr>
          <w:ilvl w:val="0"/>
          <w:numId w:val="93"/>
        </w:numPr>
        <w:spacing w:line="259" w:lineRule="auto"/>
        <w:jc w:val="both"/>
        <w:rPr>
          <w:rFonts w:asciiTheme="minorHAnsi" w:hAnsiTheme="minorHAnsi" w:cstheme="minorHAnsi"/>
          <w:b/>
          <w:bCs/>
          <w:color w:val="000000" w:themeColor="text1"/>
          <w:sz w:val="19"/>
          <w:szCs w:val="19"/>
        </w:rPr>
      </w:pPr>
      <w:r w:rsidRPr="00010FF2">
        <w:rPr>
          <w:rFonts w:asciiTheme="minorHAnsi" w:hAnsiTheme="minorHAnsi" w:cstheme="minorHAnsi"/>
          <w:color w:val="000000" w:themeColor="text1"/>
          <w:sz w:val="19"/>
          <w:szCs w:val="19"/>
        </w:rPr>
        <w:t>Glass-glass Modules, with minimum of 2 mm glass thickness on each side. It shall be laminated using a laminator with symmetrical structure, i.e. heating plates on both sides.</w:t>
      </w:r>
    </w:p>
    <w:p w:rsidR="00372C1C" w:rsidRPr="00010FF2" w:rsidRDefault="00372C1C" w:rsidP="00775578">
      <w:pPr>
        <w:pStyle w:val="ListParagraph"/>
        <w:numPr>
          <w:ilvl w:val="0"/>
          <w:numId w:val="93"/>
        </w:numPr>
        <w:spacing w:line="259" w:lineRule="auto"/>
        <w:jc w:val="both"/>
        <w:rPr>
          <w:rFonts w:asciiTheme="minorHAnsi" w:hAnsiTheme="minorHAnsi" w:cstheme="minorHAnsi"/>
          <w:b/>
          <w:bCs/>
          <w:color w:val="000000" w:themeColor="text1"/>
          <w:sz w:val="19"/>
          <w:szCs w:val="19"/>
        </w:rPr>
      </w:pPr>
      <w:r w:rsidRPr="00010FF2">
        <w:rPr>
          <w:rFonts w:asciiTheme="minorHAnsi" w:hAnsiTheme="minorHAnsi" w:cstheme="minorHAnsi"/>
          <w:color w:val="000000" w:themeColor="text1"/>
          <w:sz w:val="19"/>
          <w:szCs w:val="19"/>
        </w:rPr>
        <w:t>The glass used shall have transmittance of above 90%.</w:t>
      </w:r>
    </w:p>
    <w:p w:rsidR="00372C1C" w:rsidRPr="00010FF2" w:rsidRDefault="00372C1C" w:rsidP="00372C1C">
      <w:pPr>
        <w:pStyle w:val="ListParagraph"/>
        <w:ind w:left="1944"/>
        <w:jc w:val="both"/>
        <w:rPr>
          <w:rFonts w:asciiTheme="minorHAnsi" w:hAnsiTheme="minorHAnsi" w:cstheme="minorHAnsi"/>
          <w:b/>
          <w:bCs/>
          <w:color w:val="000000" w:themeColor="text1"/>
          <w:sz w:val="19"/>
          <w:szCs w:val="19"/>
        </w:rPr>
      </w:pPr>
    </w:p>
    <w:p w:rsidR="00372C1C" w:rsidRPr="00010FF2" w:rsidRDefault="00372C1C" w:rsidP="00775578">
      <w:pPr>
        <w:pStyle w:val="ListParagraph"/>
        <w:numPr>
          <w:ilvl w:val="2"/>
          <w:numId w:val="219"/>
        </w:numPr>
        <w:spacing w:line="259" w:lineRule="auto"/>
        <w:jc w:val="both"/>
        <w:rPr>
          <w:rFonts w:asciiTheme="minorHAnsi" w:hAnsiTheme="minorHAnsi" w:cstheme="minorHAnsi"/>
          <w:b/>
          <w:bCs/>
          <w:color w:val="000000" w:themeColor="text1"/>
          <w:sz w:val="19"/>
          <w:szCs w:val="19"/>
        </w:rPr>
      </w:pPr>
      <w:r w:rsidRPr="00010FF2">
        <w:rPr>
          <w:rFonts w:asciiTheme="minorHAnsi" w:hAnsiTheme="minorHAnsi" w:cstheme="minorHAnsi"/>
          <w:color w:val="000000" w:themeColor="text1"/>
          <w:sz w:val="19"/>
          <w:szCs w:val="19"/>
        </w:rPr>
        <w:t>Void</w:t>
      </w:r>
    </w:p>
    <w:p w:rsidR="00372C1C" w:rsidRPr="00010FF2" w:rsidRDefault="00372C1C" w:rsidP="00372C1C">
      <w:pPr>
        <w:pStyle w:val="ListParagraph"/>
        <w:ind w:left="1224"/>
        <w:jc w:val="both"/>
        <w:rPr>
          <w:rFonts w:asciiTheme="minorHAnsi" w:hAnsiTheme="minorHAnsi" w:cstheme="minorHAnsi"/>
          <w:b/>
          <w:bCs/>
          <w:color w:val="000000" w:themeColor="text1"/>
          <w:sz w:val="19"/>
          <w:szCs w:val="19"/>
        </w:rPr>
      </w:pPr>
    </w:p>
    <w:p w:rsidR="00372C1C" w:rsidRPr="00010FF2" w:rsidRDefault="00372C1C" w:rsidP="00775578">
      <w:pPr>
        <w:pStyle w:val="ListParagraph"/>
        <w:numPr>
          <w:ilvl w:val="2"/>
          <w:numId w:val="219"/>
        </w:numPr>
        <w:spacing w:line="259" w:lineRule="auto"/>
        <w:jc w:val="both"/>
        <w:rPr>
          <w:rFonts w:asciiTheme="minorHAnsi" w:hAnsiTheme="minorHAnsi" w:cstheme="minorHAnsi"/>
          <w:b/>
          <w:bCs/>
          <w:color w:val="000000" w:themeColor="text1"/>
          <w:sz w:val="19"/>
          <w:szCs w:val="19"/>
        </w:rPr>
      </w:pPr>
      <w:r w:rsidRPr="00010FF2">
        <w:rPr>
          <w:rFonts w:asciiTheme="minorHAnsi" w:hAnsiTheme="minorHAnsi" w:cstheme="minorHAnsi"/>
          <w:color w:val="000000" w:themeColor="text1"/>
          <w:sz w:val="19"/>
          <w:szCs w:val="19"/>
        </w:rPr>
        <w:t>The encapsulant used for the PV modules should be polyolefin based, UV resistant and PID resistant in nature. No yellowing of the encapsulant with prolonged exposure shall occur. The encapsulant shall have the following properties.</w:t>
      </w:r>
    </w:p>
    <w:p w:rsidR="00372C1C" w:rsidRPr="00010FF2" w:rsidRDefault="00372C1C" w:rsidP="00372C1C">
      <w:pPr>
        <w:spacing w:before="58" w:line="20" w:lineRule="exact"/>
        <w:jc w:val="both"/>
        <w:rPr>
          <w:rFonts w:asciiTheme="minorHAnsi" w:hAnsiTheme="minorHAnsi" w:cstheme="minorHAnsi"/>
          <w:color w:val="000000" w:themeColor="text1"/>
          <w:sz w:val="19"/>
          <w:szCs w:val="19"/>
        </w:rPr>
      </w:pPr>
    </w:p>
    <w:tbl>
      <w:tblPr>
        <w:tblW w:w="5000" w:type="pct"/>
        <w:jc w:val="center"/>
        <w:tblCellMar>
          <w:left w:w="0" w:type="dxa"/>
          <w:right w:w="0" w:type="dxa"/>
        </w:tblCellMar>
        <w:tblLook w:val="0000" w:firstRow="0" w:lastRow="0" w:firstColumn="0" w:lastColumn="0" w:noHBand="0" w:noVBand="0"/>
      </w:tblPr>
      <w:tblGrid>
        <w:gridCol w:w="4796"/>
        <w:gridCol w:w="4242"/>
      </w:tblGrid>
      <w:tr w:rsidR="00372C1C" w:rsidRPr="00010FF2" w:rsidTr="004041A5">
        <w:trPr>
          <w:trHeight w:hRule="exact" w:val="408"/>
          <w:tblHeader/>
          <w:jc w:val="center"/>
        </w:trPr>
        <w:tc>
          <w:tcPr>
            <w:tcW w:w="2653" w:type="pct"/>
            <w:tcBorders>
              <w:top w:val="single" w:sz="5" w:space="0" w:color="000000"/>
              <w:left w:val="single" w:sz="5" w:space="0" w:color="000000"/>
              <w:bottom w:val="single" w:sz="5" w:space="0" w:color="000000"/>
              <w:right w:val="single" w:sz="5" w:space="0" w:color="000000"/>
            </w:tcBorders>
            <w:shd w:val="clear" w:color="auto" w:fill="F2F2F2" w:themeFill="background1" w:themeFillShade="F2"/>
            <w:vAlign w:val="center"/>
          </w:tcPr>
          <w:p w:rsidR="00372C1C" w:rsidRPr="00010FF2" w:rsidRDefault="00372C1C" w:rsidP="004041A5">
            <w:pPr>
              <w:ind w:left="115"/>
              <w:jc w:val="both"/>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Parameter</w:t>
            </w:r>
          </w:p>
        </w:tc>
        <w:tc>
          <w:tcPr>
            <w:tcW w:w="2347" w:type="pct"/>
            <w:tcBorders>
              <w:top w:val="single" w:sz="5" w:space="0" w:color="000000"/>
              <w:left w:val="single" w:sz="5" w:space="0" w:color="000000"/>
              <w:bottom w:val="single" w:sz="5" w:space="0" w:color="000000"/>
              <w:right w:val="single" w:sz="5" w:space="0" w:color="000000"/>
            </w:tcBorders>
            <w:shd w:val="clear" w:color="auto" w:fill="F2F2F2" w:themeFill="background1" w:themeFillShade="F2"/>
            <w:vAlign w:val="center"/>
          </w:tcPr>
          <w:p w:rsidR="00372C1C" w:rsidRPr="00010FF2" w:rsidRDefault="00372C1C" w:rsidP="004041A5">
            <w:pPr>
              <w:ind w:left="105"/>
              <w:jc w:val="both"/>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Value</w:t>
            </w:r>
          </w:p>
        </w:tc>
      </w:tr>
      <w:tr w:rsidR="00372C1C" w:rsidRPr="00010FF2" w:rsidTr="004041A5">
        <w:trPr>
          <w:trHeight w:hRule="exact" w:val="408"/>
          <w:jc w:val="center"/>
        </w:trPr>
        <w:tc>
          <w:tcPr>
            <w:tcW w:w="2653"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Gel content</w:t>
            </w:r>
          </w:p>
        </w:tc>
        <w:tc>
          <w:tcPr>
            <w:tcW w:w="2347"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4041A5">
            <w:pPr>
              <w:ind w:left="10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&gt; 75%</w:t>
            </w:r>
          </w:p>
        </w:tc>
      </w:tr>
      <w:tr w:rsidR="00372C1C" w:rsidRPr="00010FF2" w:rsidTr="004041A5">
        <w:trPr>
          <w:trHeight w:hRule="exact" w:val="408"/>
          <w:jc w:val="center"/>
        </w:trPr>
        <w:tc>
          <w:tcPr>
            <w:tcW w:w="2653"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Volume resistivity</w:t>
            </w:r>
          </w:p>
        </w:tc>
        <w:tc>
          <w:tcPr>
            <w:tcW w:w="2347"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4041A5">
            <w:pPr>
              <w:ind w:left="105"/>
              <w:jc w:val="both"/>
              <w:rPr>
                <w:rFonts w:asciiTheme="minorHAnsi" w:hAnsiTheme="minorHAnsi" w:cstheme="minorHAnsi"/>
                <w:color w:val="000000" w:themeColor="text1"/>
                <w:spacing w:val="-4"/>
                <w:sz w:val="19"/>
                <w:szCs w:val="19"/>
              </w:rPr>
            </w:pPr>
            <w:r w:rsidRPr="00010FF2">
              <w:rPr>
                <w:rFonts w:asciiTheme="minorHAnsi" w:hAnsiTheme="minorHAnsi" w:cstheme="minorHAnsi"/>
                <w:color w:val="000000" w:themeColor="text1"/>
                <w:spacing w:val="-4"/>
                <w:sz w:val="19"/>
                <w:szCs w:val="19"/>
              </w:rPr>
              <w:t>&gt; 1×10</w:t>
            </w:r>
            <w:r w:rsidRPr="00010FF2">
              <w:rPr>
                <w:rFonts w:asciiTheme="minorHAnsi" w:hAnsiTheme="minorHAnsi" w:cstheme="minorHAnsi"/>
                <w:color w:val="000000" w:themeColor="text1"/>
                <w:spacing w:val="-4"/>
                <w:w w:val="115"/>
                <w:sz w:val="19"/>
                <w:szCs w:val="19"/>
                <w:vertAlign w:val="superscript"/>
              </w:rPr>
              <w:t>14</w:t>
            </w:r>
            <w:r w:rsidRPr="00010FF2">
              <w:rPr>
                <w:rFonts w:asciiTheme="minorHAnsi" w:hAnsiTheme="minorHAnsi" w:cstheme="minorHAnsi"/>
                <w:color w:val="000000" w:themeColor="text1"/>
                <w:spacing w:val="-4"/>
                <w:w w:val="105"/>
                <w:sz w:val="19"/>
                <w:szCs w:val="19"/>
              </w:rPr>
              <w:t xml:space="preserve"> Ω.cm</w:t>
            </w:r>
          </w:p>
        </w:tc>
      </w:tr>
      <w:tr w:rsidR="00372C1C" w:rsidRPr="00010FF2" w:rsidTr="004041A5">
        <w:trPr>
          <w:trHeight w:hRule="exact" w:val="413"/>
          <w:jc w:val="center"/>
        </w:trPr>
        <w:tc>
          <w:tcPr>
            <w:tcW w:w="2653"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Peeling strength with glass</w:t>
            </w:r>
          </w:p>
        </w:tc>
        <w:tc>
          <w:tcPr>
            <w:tcW w:w="2347"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4041A5">
            <w:pPr>
              <w:ind w:left="10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&gt; 40 N/cm</w:t>
            </w:r>
          </w:p>
        </w:tc>
      </w:tr>
    </w:tbl>
    <w:p w:rsidR="00372C1C" w:rsidRPr="00010FF2" w:rsidRDefault="00372C1C" w:rsidP="00372C1C">
      <w:pPr>
        <w:tabs>
          <w:tab w:val="decimal" w:pos="314"/>
          <w:tab w:val="right" w:pos="8990"/>
        </w:tabs>
        <w:spacing w:line="269"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b/>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sealant used for edge sealing of PV modules shall have excellent moisture ingress protection with good electrical insulation (Break down voltage &gt;15 kV/mm) and with good adhesion strength. Edge tapes for sealing are not allowed.</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module frame shall be made of anodized </w:t>
      </w:r>
      <w:r w:rsidR="00484B63" w:rsidRPr="00010FF2">
        <w:rPr>
          <w:rFonts w:asciiTheme="minorHAnsi" w:hAnsiTheme="minorHAnsi" w:cstheme="minorHAnsi"/>
          <w:color w:val="000000" w:themeColor="text1"/>
          <w:sz w:val="19"/>
          <w:szCs w:val="19"/>
        </w:rPr>
        <w:t>Aluminum</w:t>
      </w:r>
      <w:r w:rsidRPr="00010FF2">
        <w:rPr>
          <w:rFonts w:asciiTheme="minorHAnsi" w:hAnsiTheme="minorHAnsi" w:cstheme="minorHAnsi"/>
          <w:color w:val="000000" w:themeColor="text1"/>
          <w:sz w:val="19"/>
          <w:szCs w:val="19"/>
        </w:rPr>
        <w:t>, which shall be electrically &amp; chemically compatible with the structural material used for mounting the modules. It is required to have provision for earthing to connect it to the earthing grid. The anodization thickness shall not be less than 15 micron.</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material used for junction box shall be UV resistant to avoid degradation during module life. The degree of protection of the junction box shall be at least IP67. Minimum three number of bypass diodes and two number of IEC 62852/EN 50521 certified MC4 compatible connectors with appropriate length of IEC 62930/EN 50618 certified 4 sq.mm copper cable shall be provided. The cable length shall be in accordance with the PV Module wiring strategy and adequate to ensure that the cable bending radius standard is not exceeded.</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Each PV Module shall be provided a bar code which is embedded inside the module lamination and must be able to withstand harsh environmental conditions. The bar code data </w:t>
      </w:r>
      <w:r w:rsidRPr="00010FF2">
        <w:rPr>
          <w:rFonts w:asciiTheme="minorHAnsi" w:hAnsiTheme="minorHAnsi" w:cstheme="minorHAnsi"/>
          <w:color w:val="000000" w:themeColor="text1"/>
          <w:sz w:val="19"/>
          <w:szCs w:val="19"/>
        </w:rPr>
        <w:lastRenderedPageBreak/>
        <w:t>base shall contain the following information. Bar code scanner and database of all the modules containing the following information shall also be provided.</w:t>
      </w:r>
    </w:p>
    <w:p w:rsidR="00372C1C" w:rsidRPr="00010FF2" w:rsidRDefault="00372C1C" w:rsidP="00775578">
      <w:pPr>
        <w:pStyle w:val="ListParagraph"/>
        <w:numPr>
          <w:ilvl w:val="0"/>
          <w:numId w:val="94"/>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Name of the manufacturer of PV Module</w:t>
      </w:r>
    </w:p>
    <w:p w:rsidR="00372C1C" w:rsidRPr="00010FF2" w:rsidRDefault="00372C1C" w:rsidP="00775578">
      <w:pPr>
        <w:pStyle w:val="ListParagraph"/>
        <w:numPr>
          <w:ilvl w:val="0"/>
          <w:numId w:val="94"/>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Name of the Manufacturer of Solar cells</w:t>
      </w:r>
    </w:p>
    <w:p w:rsidR="00372C1C" w:rsidRPr="00010FF2" w:rsidRDefault="00372C1C" w:rsidP="00775578">
      <w:pPr>
        <w:pStyle w:val="ListParagraph"/>
        <w:numPr>
          <w:ilvl w:val="0"/>
          <w:numId w:val="94"/>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Type of cell: Mono / Multi</w:t>
      </w:r>
    </w:p>
    <w:p w:rsidR="00372C1C" w:rsidRPr="00010FF2" w:rsidRDefault="00372C1C" w:rsidP="00775578">
      <w:pPr>
        <w:pStyle w:val="ListParagraph"/>
        <w:numPr>
          <w:ilvl w:val="0"/>
          <w:numId w:val="94"/>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Month and year of the manufacture (separately for solar cells and module)</w:t>
      </w:r>
    </w:p>
    <w:p w:rsidR="00372C1C" w:rsidRPr="00010FF2" w:rsidRDefault="00372C1C" w:rsidP="00775578">
      <w:pPr>
        <w:pStyle w:val="ListParagraph"/>
        <w:numPr>
          <w:ilvl w:val="0"/>
          <w:numId w:val="94"/>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Country of origin (separately for solar cells and module)</w:t>
      </w:r>
    </w:p>
    <w:p w:rsidR="00372C1C" w:rsidRPr="00010FF2" w:rsidRDefault="00372C1C" w:rsidP="00775578">
      <w:pPr>
        <w:pStyle w:val="ListParagraph"/>
        <w:numPr>
          <w:ilvl w:val="0"/>
          <w:numId w:val="94"/>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I-V curve for the module</w:t>
      </w:r>
    </w:p>
    <w:p w:rsidR="00372C1C" w:rsidRPr="00010FF2" w:rsidRDefault="00372C1C" w:rsidP="00775578">
      <w:pPr>
        <w:pStyle w:val="ListParagraph"/>
        <w:numPr>
          <w:ilvl w:val="0"/>
          <w:numId w:val="94"/>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Peak Wattage, Im, Vm and FF for the module</w:t>
      </w:r>
    </w:p>
    <w:p w:rsidR="00372C1C" w:rsidRPr="00010FF2" w:rsidRDefault="00372C1C" w:rsidP="00775578">
      <w:pPr>
        <w:pStyle w:val="ListParagraph"/>
        <w:numPr>
          <w:ilvl w:val="0"/>
          <w:numId w:val="94"/>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Unique Serial No. and Model No. of the module.</w:t>
      </w:r>
    </w:p>
    <w:p w:rsidR="00372C1C" w:rsidRPr="00010FF2" w:rsidRDefault="00372C1C" w:rsidP="00775578">
      <w:pPr>
        <w:pStyle w:val="ListParagraph"/>
        <w:numPr>
          <w:ilvl w:val="0"/>
          <w:numId w:val="94"/>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Date and year of obtaining IEC PV module qualification certificate</w:t>
      </w:r>
    </w:p>
    <w:p w:rsidR="00372C1C" w:rsidRPr="00010FF2" w:rsidRDefault="00372C1C" w:rsidP="00775578">
      <w:pPr>
        <w:pStyle w:val="ListParagraph"/>
        <w:numPr>
          <w:ilvl w:val="0"/>
          <w:numId w:val="94"/>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Name of the test lab issuing IEC certificate</w:t>
      </w:r>
    </w:p>
    <w:p w:rsidR="00372C1C" w:rsidRPr="00010FF2" w:rsidRDefault="00372C1C" w:rsidP="00775578">
      <w:pPr>
        <w:pStyle w:val="ListParagraph"/>
        <w:numPr>
          <w:ilvl w:val="0"/>
          <w:numId w:val="94"/>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Other relevant information on traceability of solar cells and modules as per ISO 9000 series.</w:t>
      </w: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Warranty </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PV modules must be warranted with linear degradation rate of power output except for first year (maximum 3% including LID) and shall guarantee 80% of the initial rated power output at the end of 25 years.</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modules shall be warranted for minimum of 10 years against all material/ manufacturing defects and workmanship.</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above warranties shall be backed by third party insurance.</w:t>
      </w: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Approval </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provide Guaranteed Technical Particular (GTP) datasheet and Bill of Materials (BOM) of the module that is submitted for approval along with the datasheets of each component. The component datasheet shall contain all the information to substantiate the compliance for component specifications mentioned above.</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also provide test certificates corresponding to the standards mentioned above along with complete test reports for the proposed module. The tests should have been conducted at a test laboratory compliant with ISO 17025 for testing and calibration and accredited by an ILAC/IECEE member signatory. Laboratory accreditation certificate or weblink along with scope of accreditation shall also be submitted.</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BOM proposed shall be the subset of Constructional Data Form (CDF)’s of all the test reports.</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submit a detailed Manufacturing Quality Plan (MQP) for the PV Module with list of checks/tests performed during incoming material inspection, production, pre-dispatch and package.</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obtain the approval of the proposed module make &amp; model prior to manufacturing/ inspection call.</w:t>
      </w:r>
    </w:p>
    <w:p w:rsidR="00372C1C" w:rsidRPr="00010FF2" w:rsidRDefault="00372C1C" w:rsidP="00372C1C">
      <w:pPr>
        <w:pStyle w:val="ListParagraph"/>
        <w:ind w:left="1224"/>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Manufacturing and Inspection </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inform the module manufacturing schedule to the Employer at least 7 (seven) working days before the start of proposed schedule.</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Employer shall perform material inspection at the Manufacturer’s factory before the start of proposed manufacturing schedule. Proof of procurement of components as per the approved BOM mentioning manufacturer name, manufacturing date and relevant test certificate shall be submitted during material inspection for verification.</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 The Manufacturing shall start only after the clearance by the Employer after the material inspection.</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cells used for module making shall be free from all defects like edge chipping, breakages, printing defects, discoloration of top surface etc. Only Class A solar cell shall be used.</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modules shall be uniformly laminated without any lamination defects.</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Current binning of modules shall be employed to limit current mismatch of modules. Different color codes shall be provided on the modules as well as pallet for identification of different bins. Maximum three nos. of bins will be allowed for each module rating.</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Pre-dispatch inspection of modules shall be performed as per the inspection protocol attached in Annexure – A.</w:t>
      </w:r>
    </w:p>
    <w:p w:rsidR="00372C1C" w:rsidRPr="00010FF2" w:rsidRDefault="00372C1C" w:rsidP="00775578">
      <w:pPr>
        <w:pStyle w:val="ListParagraph"/>
        <w:numPr>
          <w:ilvl w:val="1"/>
          <w:numId w:val="219"/>
        </w:numPr>
        <w:spacing w:line="259" w:lineRule="auto"/>
        <w:jc w:val="both"/>
        <w:rPr>
          <w:rFonts w:asciiTheme="minorHAnsi" w:hAnsiTheme="minorHAnsi" w:cstheme="minorHAnsi"/>
          <w:b/>
          <w:bCs/>
          <w:color w:val="000000" w:themeColor="text1"/>
          <w:sz w:val="19"/>
          <w:szCs w:val="19"/>
        </w:rPr>
      </w:pPr>
      <w:r w:rsidRPr="00010FF2">
        <w:rPr>
          <w:rFonts w:asciiTheme="minorHAnsi" w:hAnsiTheme="minorHAnsi" w:cstheme="minorHAnsi"/>
          <w:b/>
          <w:bCs/>
          <w:color w:val="000000" w:themeColor="text1"/>
          <w:sz w:val="19"/>
          <w:szCs w:val="19"/>
        </w:rPr>
        <w:t xml:space="preserve">Transportation, Handling, Storage and Installation </w:t>
      </w:r>
    </w:p>
    <w:p w:rsidR="00372C1C" w:rsidRPr="00010FF2" w:rsidRDefault="00372C1C" w:rsidP="00775578">
      <w:pPr>
        <w:pStyle w:val="ListParagraph"/>
        <w:numPr>
          <w:ilvl w:val="2"/>
          <w:numId w:val="219"/>
        </w:numPr>
        <w:spacing w:line="259" w:lineRule="auto"/>
        <w:jc w:val="both"/>
        <w:rPr>
          <w:rFonts w:asciiTheme="minorHAnsi" w:hAnsiTheme="minorHAnsi" w:cstheme="minorHAnsi"/>
          <w:b/>
          <w:bCs/>
          <w:color w:val="000000" w:themeColor="text1"/>
          <w:sz w:val="19"/>
          <w:szCs w:val="19"/>
        </w:rPr>
      </w:pPr>
      <w:r w:rsidRPr="00010FF2">
        <w:rPr>
          <w:rFonts w:asciiTheme="minorHAnsi" w:hAnsiTheme="minorHAnsi" w:cstheme="minorHAnsi"/>
          <w:color w:val="000000" w:themeColor="text1"/>
          <w:sz w:val="19"/>
          <w:szCs w:val="19"/>
        </w:rPr>
        <w:lastRenderedPageBreak/>
        <w:t>Transportation, handling, storage and installation of modules shall be in accordance with the manufacturer manual so as not to breach warranty conditions. The Standard Operating Procedure (SOP) for the same shall be shared by the Contractor prior to dispatch.</w:t>
      </w:r>
    </w:p>
    <w:p w:rsidR="00372C1C" w:rsidRPr="00010FF2" w:rsidRDefault="00372C1C" w:rsidP="00775578">
      <w:pPr>
        <w:pStyle w:val="ListParagraph"/>
        <w:numPr>
          <w:ilvl w:val="2"/>
          <w:numId w:val="219"/>
        </w:numPr>
        <w:spacing w:line="259" w:lineRule="auto"/>
        <w:jc w:val="both"/>
        <w:rPr>
          <w:rFonts w:asciiTheme="minorHAnsi" w:hAnsiTheme="minorHAnsi" w:cstheme="minorHAnsi"/>
          <w:b/>
          <w:bCs/>
          <w:color w:val="000000" w:themeColor="text1"/>
          <w:sz w:val="19"/>
          <w:szCs w:val="19"/>
        </w:rPr>
      </w:pPr>
      <w:r w:rsidRPr="00010FF2">
        <w:rPr>
          <w:rFonts w:asciiTheme="minorHAnsi" w:hAnsiTheme="minorHAnsi" w:cstheme="minorHAnsi"/>
          <w:color w:val="000000" w:themeColor="text1"/>
          <w:sz w:val="19"/>
          <w:szCs w:val="19"/>
        </w:rPr>
        <w:t>It is required to construct a temporary platform (graded) while keeping the modules at least above the highest flood level. If the contractor scheduled/ planned to mount the modules immediately after the receipt at site, then the module shall be kept in common storage area with proper arrangement.</w:t>
      </w:r>
    </w:p>
    <w:p w:rsidR="00372C1C" w:rsidRPr="00010FF2" w:rsidRDefault="00372C1C" w:rsidP="00775578">
      <w:pPr>
        <w:pStyle w:val="ListParagraph"/>
        <w:numPr>
          <w:ilvl w:val="2"/>
          <w:numId w:val="219"/>
        </w:numPr>
        <w:spacing w:line="259" w:lineRule="auto"/>
        <w:jc w:val="both"/>
        <w:rPr>
          <w:rFonts w:asciiTheme="minorHAnsi" w:hAnsiTheme="minorHAnsi" w:cstheme="minorHAnsi"/>
          <w:b/>
          <w:bCs/>
          <w:color w:val="000000" w:themeColor="text1"/>
          <w:sz w:val="19"/>
          <w:szCs w:val="19"/>
        </w:rPr>
      </w:pPr>
      <w:r w:rsidRPr="00010FF2">
        <w:rPr>
          <w:rFonts w:asciiTheme="minorHAnsi" w:hAnsiTheme="minorHAnsi" w:cstheme="minorHAnsi"/>
          <w:color w:val="000000" w:themeColor="text1"/>
          <w:sz w:val="19"/>
          <w:szCs w:val="19"/>
        </w:rPr>
        <w:t>Modules shall be dispatched in line with the Construction schedule. If Modules are dispatched ahead of schedule, following measures shall be undertaken:</w:t>
      </w:r>
    </w:p>
    <w:p w:rsidR="00372C1C" w:rsidRPr="00010FF2" w:rsidRDefault="00372C1C" w:rsidP="00372C1C">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Modules shall be covered with tarpaulin sheet. Alternatively, the Modules, properly stacked as per OEM recommendations, shall be stores under a temporary shed. Further, the temporary platform for keeping the modules shall be treated with anti-termite treatment.</w:t>
      </w:r>
    </w:p>
    <w:p w:rsidR="00484B63" w:rsidRPr="00010FF2" w:rsidRDefault="00484B63" w:rsidP="00372C1C">
      <w:pPr>
        <w:pStyle w:val="ListParagraph"/>
        <w:ind w:left="1224"/>
        <w:jc w:val="both"/>
        <w:rPr>
          <w:rFonts w:asciiTheme="minorHAnsi" w:hAnsiTheme="minorHAnsi" w:cstheme="minorHAnsi"/>
          <w:b/>
          <w:bCs/>
          <w:color w:val="000000" w:themeColor="text1"/>
          <w:sz w:val="19"/>
          <w:szCs w:val="19"/>
        </w:rPr>
      </w:pPr>
    </w:p>
    <w:p w:rsidR="00372C1C" w:rsidRPr="00010FF2" w:rsidRDefault="00372C1C" w:rsidP="00775578">
      <w:pPr>
        <w:pStyle w:val="ListParagraph"/>
        <w:numPr>
          <w:ilvl w:val="0"/>
          <w:numId w:val="219"/>
        </w:numPr>
        <w:spacing w:line="259" w:lineRule="auto"/>
        <w:jc w:val="both"/>
        <w:rPr>
          <w:rFonts w:asciiTheme="minorHAnsi" w:hAnsiTheme="minorHAnsi" w:cstheme="minorHAnsi"/>
          <w:b/>
          <w:bCs/>
          <w:color w:val="000000" w:themeColor="text1"/>
          <w:sz w:val="19"/>
          <w:szCs w:val="19"/>
        </w:rPr>
      </w:pPr>
      <w:r w:rsidRPr="00010FF2">
        <w:rPr>
          <w:rFonts w:asciiTheme="minorHAnsi" w:hAnsiTheme="minorHAnsi" w:cstheme="minorHAnsi"/>
          <w:b/>
          <w:bCs/>
          <w:color w:val="000000" w:themeColor="text1"/>
          <w:sz w:val="19"/>
          <w:szCs w:val="19"/>
        </w:rPr>
        <w:t>String Monitoring Unit</w:t>
      </w:r>
      <w:r w:rsidR="00484B63" w:rsidRPr="00010FF2">
        <w:rPr>
          <w:rFonts w:asciiTheme="minorHAnsi" w:hAnsiTheme="minorHAnsi" w:cstheme="minorHAnsi"/>
          <w:b/>
          <w:color w:val="000000" w:themeColor="text1"/>
          <w:sz w:val="19"/>
          <w:szCs w:val="19"/>
        </w:rPr>
        <w:t xml:space="preserve"> (SMU)</w:t>
      </w:r>
    </w:p>
    <w:p w:rsidR="00372C1C" w:rsidRPr="00010FF2" w:rsidRDefault="00372C1C" w:rsidP="00775578">
      <w:pPr>
        <w:pStyle w:val="ListParagraph"/>
        <w:numPr>
          <w:ilvl w:val="1"/>
          <w:numId w:val="219"/>
        </w:numPr>
        <w:spacing w:line="259" w:lineRule="auto"/>
        <w:jc w:val="both"/>
        <w:rPr>
          <w:rFonts w:asciiTheme="minorHAnsi" w:hAnsiTheme="minorHAnsi" w:cstheme="minorHAnsi"/>
          <w:b/>
          <w:bCs/>
          <w:color w:val="000000" w:themeColor="text1"/>
          <w:sz w:val="19"/>
          <w:szCs w:val="19"/>
        </w:rPr>
      </w:pPr>
      <w:r w:rsidRPr="00010FF2">
        <w:rPr>
          <w:rFonts w:asciiTheme="minorHAnsi" w:hAnsiTheme="minorHAnsi" w:cstheme="minorHAnsi"/>
          <w:color w:val="000000" w:themeColor="text1"/>
          <w:sz w:val="19"/>
          <w:szCs w:val="19"/>
        </w:rPr>
        <w:t xml:space="preserve">Standards and Codes </w:t>
      </w:r>
    </w:p>
    <w:p w:rsidR="00372C1C" w:rsidRPr="00010FF2" w:rsidRDefault="00372C1C" w:rsidP="00372C1C">
      <w:pPr>
        <w:spacing w:before="98" w:line="20" w:lineRule="exact"/>
        <w:jc w:val="both"/>
        <w:rPr>
          <w:rFonts w:asciiTheme="minorHAnsi" w:hAnsiTheme="minorHAnsi" w:cstheme="minorHAnsi"/>
          <w:color w:val="000000" w:themeColor="text1"/>
          <w:sz w:val="19"/>
          <w:szCs w:val="19"/>
        </w:rPr>
      </w:pPr>
    </w:p>
    <w:tbl>
      <w:tblPr>
        <w:tblW w:w="5000" w:type="pct"/>
        <w:jc w:val="center"/>
        <w:tblCellMar>
          <w:left w:w="0" w:type="dxa"/>
          <w:right w:w="0" w:type="dxa"/>
        </w:tblCellMar>
        <w:tblLook w:val="0000" w:firstRow="0" w:lastRow="0" w:firstColumn="0" w:lastColumn="0" w:noHBand="0" w:noVBand="0"/>
      </w:tblPr>
      <w:tblGrid>
        <w:gridCol w:w="3725"/>
        <w:gridCol w:w="5313"/>
      </w:tblGrid>
      <w:tr w:rsidR="00372C1C" w:rsidRPr="00010FF2" w:rsidTr="00736865">
        <w:trPr>
          <w:trHeight w:hRule="exact" w:val="413"/>
          <w:tblHeader/>
          <w:jc w:val="center"/>
        </w:trPr>
        <w:tc>
          <w:tcPr>
            <w:tcW w:w="2061" w:type="pct"/>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rsidR="00372C1C" w:rsidRPr="00010FF2" w:rsidRDefault="00372C1C" w:rsidP="004041A5">
            <w:pPr>
              <w:ind w:left="120"/>
              <w:jc w:val="center"/>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Standard/Code</w:t>
            </w:r>
          </w:p>
        </w:tc>
        <w:tc>
          <w:tcPr>
            <w:tcW w:w="2939" w:type="pct"/>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rsidR="00372C1C" w:rsidRPr="00010FF2" w:rsidRDefault="00372C1C" w:rsidP="004041A5">
            <w:pPr>
              <w:ind w:left="119"/>
              <w:jc w:val="center"/>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Description</w:t>
            </w:r>
          </w:p>
        </w:tc>
      </w:tr>
      <w:tr w:rsidR="00372C1C" w:rsidRPr="00010FF2" w:rsidTr="004041A5">
        <w:trPr>
          <w:trHeight w:hRule="exact" w:val="408"/>
          <w:jc w:val="center"/>
        </w:trPr>
        <w:tc>
          <w:tcPr>
            <w:tcW w:w="2061"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4041A5">
            <w:pPr>
              <w:ind w:left="120"/>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IEC 60529</w:t>
            </w:r>
          </w:p>
        </w:tc>
        <w:tc>
          <w:tcPr>
            <w:tcW w:w="2939"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4041A5">
            <w:pPr>
              <w:ind w:left="119"/>
              <w:jc w:val="both"/>
              <w:rPr>
                <w:rFonts w:asciiTheme="minorHAnsi" w:hAnsiTheme="minorHAnsi" w:cstheme="minorHAnsi"/>
                <w:color w:val="000000" w:themeColor="text1"/>
                <w:spacing w:val="-4"/>
                <w:w w:val="105"/>
                <w:sz w:val="19"/>
                <w:szCs w:val="19"/>
              </w:rPr>
            </w:pPr>
            <w:r w:rsidRPr="00010FF2">
              <w:rPr>
                <w:rFonts w:asciiTheme="minorHAnsi" w:hAnsiTheme="minorHAnsi" w:cstheme="minorHAnsi"/>
                <w:color w:val="000000" w:themeColor="text1"/>
                <w:spacing w:val="-4"/>
                <w:w w:val="105"/>
                <w:sz w:val="19"/>
                <w:szCs w:val="19"/>
              </w:rPr>
              <w:t>Enclosure Ingress Protection</w:t>
            </w:r>
          </w:p>
        </w:tc>
      </w:tr>
      <w:tr w:rsidR="00372C1C" w:rsidRPr="00010FF2" w:rsidTr="004041A5">
        <w:trPr>
          <w:trHeight w:hRule="exact" w:val="408"/>
          <w:jc w:val="center"/>
        </w:trPr>
        <w:tc>
          <w:tcPr>
            <w:tcW w:w="2061"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4041A5">
            <w:pPr>
              <w:ind w:left="120"/>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IEC 62262</w:t>
            </w:r>
          </w:p>
        </w:tc>
        <w:tc>
          <w:tcPr>
            <w:tcW w:w="2939"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4041A5">
            <w:pPr>
              <w:ind w:left="119"/>
              <w:jc w:val="both"/>
              <w:rPr>
                <w:rFonts w:asciiTheme="minorHAnsi" w:hAnsiTheme="minorHAnsi" w:cstheme="minorHAnsi"/>
                <w:color w:val="000000" w:themeColor="text1"/>
                <w:spacing w:val="-4"/>
                <w:w w:val="105"/>
                <w:sz w:val="19"/>
                <w:szCs w:val="19"/>
              </w:rPr>
            </w:pPr>
            <w:r w:rsidRPr="00010FF2">
              <w:rPr>
                <w:rFonts w:asciiTheme="minorHAnsi" w:hAnsiTheme="minorHAnsi" w:cstheme="minorHAnsi"/>
                <w:color w:val="000000" w:themeColor="text1"/>
                <w:spacing w:val="-4"/>
                <w:w w:val="105"/>
                <w:sz w:val="19"/>
                <w:szCs w:val="19"/>
              </w:rPr>
              <w:t>Enclosure Impact Protection</w:t>
            </w:r>
          </w:p>
        </w:tc>
      </w:tr>
      <w:tr w:rsidR="00372C1C" w:rsidRPr="00010FF2" w:rsidTr="004041A5">
        <w:trPr>
          <w:trHeight w:hRule="exact" w:val="403"/>
          <w:jc w:val="center"/>
        </w:trPr>
        <w:tc>
          <w:tcPr>
            <w:tcW w:w="2061"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4041A5">
            <w:pPr>
              <w:ind w:left="120"/>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IEC 60269</w:t>
            </w:r>
          </w:p>
        </w:tc>
        <w:tc>
          <w:tcPr>
            <w:tcW w:w="2939"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4041A5">
            <w:pPr>
              <w:ind w:left="119"/>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Fuse</w:t>
            </w:r>
          </w:p>
        </w:tc>
      </w:tr>
      <w:tr w:rsidR="00372C1C" w:rsidRPr="00010FF2" w:rsidTr="004041A5">
        <w:trPr>
          <w:trHeight w:hRule="exact" w:val="408"/>
          <w:jc w:val="center"/>
        </w:trPr>
        <w:tc>
          <w:tcPr>
            <w:tcW w:w="2061"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4041A5">
            <w:pPr>
              <w:ind w:left="120"/>
              <w:jc w:val="both"/>
              <w:rPr>
                <w:rFonts w:asciiTheme="minorHAnsi" w:hAnsiTheme="minorHAnsi" w:cstheme="minorHAnsi"/>
                <w:color w:val="000000" w:themeColor="text1"/>
                <w:spacing w:val="-8"/>
                <w:w w:val="105"/>
                <w:sz w:val="19"/>
                <w:szCs w:val="19"/>
              </w:rPr>
            </w:pPr>
            <w:r w:rsidRPr="00010FF2">
              <w:rPr>
                <w:rFonts w:asciiTheme="minorHAnsi" w:hAnsiTheme="minorHAnsi" w:cstheme="minorHAnsi"/>
                <w:color w:val="000000" w:themeColor="text1"/>
                <w:spacing w:val="-8"/>
                <w:w w:val="105"/>
                <w:sz w:val="19"/>
                <w:szCs w:val="19"/>
              </w:rPr>
              <w:t>IEC 61643-11</w:t>
            </w:r>
          </w:p>
        </w:tc>
        <w:tc>
          <w:tcPr>
            <w:tcW w:w="2939"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4041A5">
            <w:pPr>
              <w:ind w:left="119"/>
              <w:jc w:val="both"/>
              <w:rPr>
                <w:rFonts w:asciiTheme="minorHAnsi" w:hAnsiTheme="minorHAnsi" w:cstheme="minorHAnsi"/>
                <w:color w:val="000000" w:themeColor="text1"/>
                <w:spacing w:val="-4"/>
                <w:w w:val="105"/>
                <w:sz w:val="19"/>
                <w:szCs w:val="19"/>
              </w:rPr>
            </w:pPr>
            <w:r w:rsidRPr="00010FF2">
              <w:rPr>
                <w:rFonts w:asciiTheme="minorHAnsi" w:hAnsiTheme="minorHAnsi" w:cstheme="minorHAnsi"/>
                <w:color w:val="000000" w:themeColor="text1"/>
                <w:spacing w:val="-4"/>
                <w:w w:val="105"/>
                <w:sz w:val="19"/>
                <w:szCs w:val="19"/>
              </w:rPr>
              <w:t>Surge Protection Device</w:t>
            </w:r>
          </w:p>
        </w:tc>
      </w:tr>
      <w:tr w:rsidR="00372C1C" w:rsidRPr="00010FF2" w:rsidTr="004041A5">
        <w:trPr>
          <w:trHeight w:hRule="exact" w:val="408"/>
          <w:jc w:val="center"/>
        </w:trPr>
        <w:tc>
          <w:tcPr>
            <w:tcW w:w="2061"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4041A5">
            <w:pPr>
              <w:ind w:left="120"/>
              <w:jc w:val="both"/>
              <w:rPr>
                <w:rFonts w:asciiTheme="minorHAnsi" w:hAnsiTheme="minorHAnsi" w:cstheme="minorHAnsi"/>
                <w:color w:val="000000" w:themeColor="text1"/>
                <w:spacing w:val="-8"/>
                <w:w w:val="105"/>
                <w:sz w:val="19"/>
                <w:szCs w:val="19"/>
              </w:rPr>
            </w:pPr>
            <w:r w:rsidRPr="00010FF2">
              <w:rPr>
                <w:rFonts w:asciiTheme="minorHAnsi" w:hAnsiTheme="minorHAnsi" w:cstheme="minorHAnsi"/>
                <w:color w:val="000000" w:themeColor="text1"/>
                <w:spacing w:val="-8"/>
                <w:w w:val="105"/>
                <w:sz w:val="19"/>
                <w:szCs w:val="19"/>
              </w:rPr>
              <w:t>IEC 62852 or EN 50521</w:t>
            </w:r>
          </w:p>
        </w:tc>
        <w:tc>
          <w:tcPr>
            <w:tcW w:w="2939"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4041A5">
            <w:pPr>
              <w:ind w:left="119"/>
              <w:jc w:val="both"/>
              <w:rPr>
                <w:rFonts w:asciiTheme="minorHAnsi" w:hAnsiTheme="minorHAnsi" w:cstheme="minorHAnsi"/>
                <w:color w:val="000000" w:themeColor="text1"/>
                <w:spacing w:val="-4"/>
                <w:w w:val="105"/>
                <w:sz w:val="19"/>
                <w:szCs w:val="19"/>
              </w:rPr>
            </w:pPr>
            <w:r w:rsidRPr="00010FF2">
              <w:rPr>
                <w:rFonts w:asciiTheme="minorHAnsi" w:hAnsiTheme="minorHAnsi" w:cstheme="minorHAnsi"/>
                <w:color w:val="000000" w:themeColor="text1"/>
                <w:spacing w:val="-4"/>
                <w:w w:val="105"/>
                <w:sz w:val="19"/>
                <w:szCs w:val="19"/>
              </w:rPr>
              <w:t>Solar cable connector</w:t>
            </w:r>
          </w:p>
        </w:tc>
      </w:tr>
      <w:tr w:rsidR="00372C1C" w:rsidRPr="00010FF2" w:rsidTr="004041A5">
        <w:trPr>
          <w:trHeight w:hRule="exact" w:val="412"/>
          <w:jc w:val="center"/>
        </w:trPr>
        <w:tc>
          <w:tcPr>
            <w:tcW w:w="2061"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4041A5">
            <w:pPr>
              <w:ind w:left="120"/>
              <w:jc w:val="both"/>
              <w:rPr>
                <w:rFonts w:asciiTheme="minorHAnsi" w:hAnsiTheme="minorHAnsi" w:cstheme="minorHAnsi"/>
                <w:color w:val="000000" w:themeColor="text1"/>
                <w:spacing w:val="-8"/>
                <w:w w:val="105"/>
                <w:sz w:val="19"/>
                <w:szCs w:val="19"/>
              </w:rPr>
            </w:pPr>
            <w:r w:rsidRPr="00010FF2">
              <w:rPr>
                <w:rFonts w:asciiTheme="minorHAnsi" w:hAnsiTheme="minorHAnsi" w:cstheme="minorHAnsi"/>
                <w:color w:val="000000" w:themeColor="text1"/>
                <w:spacing w:val="-8"/>
                <w:w w:val="105"/>
                <w:sz w:val="19"/>
                <w:szCs w:val="19"/>
              </w:rPr>
              <w:t>IEC 60695-2-11</w:t>
            </w:r>
          </w:p>
        </w:tc>
        <w:tc>
          <w:tcPr>
            <w:tcW w:w="2939"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4041A5">
            <w:pPr>
              <w:ind w:left="119"/>
              <w:jc w:val="both"/>
              <w:rPr>
                <w:rFonts w:asciiTheme="minorHAnsi" w:hAnsiTheme="minorHAnsi" w:cstheme="minorHAnsi"/>
                <w:color w:val="000000" w:themeColor="text1"/>
                <w:spacing w:val="-4"/>
                <w:w w:val="105"/>
                <w:sz w:val="19"/>
                <w:szCs w:val="19"/>
              </w:rPr>
            </w:pPr>
            <w:r w:rsidRPr="00010FF2">
              <w:rPr>
                <w:rFonts w:asciiTheme="minorHAnsi" w:hAnsiTheme="minorHAnsi" w:cstheme="minorHAnsi"/>
                <w:color w:val="000000" w:themeColor="text1"/>
                <w:spacing w:val="-4"/>
                <w:w w:val="105"/>
                <w:sz w:val="19"/>
                <w:szCs w:val="19"/>
              </w:rPr>
              <w:t>Fire hazard testing</w:t>
            </w:r>
          </w:p>
        </w:tc>
      </w:tr>
    </w:tbl>
    <w:p w:rsidR="00372C1C" w:rsidRPr="00010FF2" w:rsidRDefault="00372C1C" w:rsidP="00372C1C">
      <w:pPr>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Construction </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SMU enclosure shall be made of UV resistant, fire retardant, thermoplastic material. Enclosure degree of protection shall be at least IP65 and mechanical impact resistance shall be at least IK08.</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Not more than two strings can be connected in parallel to a single input of SMU. One spare input terminal along with connector shall be provided for each SMU.</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Every SMU input shall be provided with fuses on both positive and negative side. In case of negative grounded system, fuse at positive side only is acceptable. The rating of the fuses shall be selected such that it protects the modules from reverse current overload. The fuses shall be ‘gPV’ type conforming to IEC 60269-6.</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DC switch disconnector of suitable rating shall be provided at SMU output to disconnect both positive and negative side simultaneously.</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Type-II surge protective device (SPD) conforming to IEC 61643-11/IEC 61643-31/ EN 50539-11 shall be connected between positive/negative bus and earth.</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Resistance Temperature Detector (RTD) type or semiconductor type temperature sensor shall be provided to monitor the cabinet temperature.</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MC4 connector conforming to IEC 62852 or EN 50521 shall be provided at each SMU input. Cable gland (double compression metallic) of suitable size for DC cables shall be provided at the SMU output.</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UV resistant printed cable ferrules for solar cables &amp; communication cables and punched/ embossed aluminum tags for DC cables shall be provided at cable termination points for identification.</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Suitable communication interface shall be provided to communicate the data to SCADA. The following parameters shall be measured/ monitored and made available at SCADA.</w:t>
      </w:r>
    </w:p>
    <w:p w:rsidR="00372C1C" w:rsidRPr="00010FF2" w:rsidRDefault="00372C1C" w:rsidP="00775578">
      <w:pPr>
        <w:pStyle w:val="ListParagraph"/>
        <w:numPr>
          <w:ilvl w:val="0"/>
          <w:numId w:val="95"/>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String current</w:t>
      </w:r>
    </w:p>
    <w:p w:rsidR="00372C1C" w:rsidRPr="00010FF2" w:rsidRDefault="00372C1C" w:rsidP="00775578">
      <w:pPr>
        <w:pStyle w:val="ListParagraph"/>
        <w:numPr>
          <w:ilvl w:val="0"/>
          <w:numId w:val="95"/>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Bus voltage</w:t>
      </w:r>
    </w:p>
    <w:p w:rsidR="00372C1C" w:rsidRPr="00010FF2" w:rsidRDefault="00372C1C" w:rsidP="00775578">
      <w:pPr>
        <w:pStyle w:val="ListParagraph"/>
        <w:numPr>
          <w:ilvl w:val="0"/>
          <w:numId w:val="95"/>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Output current</w:t>
      </w:r>
    </w:p>
    <w:p w:rsidR="00372C1C" w:rsidRPr="00010FF2" w:rsidRDefault="00372C1C" w:rsidP="00775578">
      <w:pPr>
        <w:pStyle w:val="ListParagraph"/>
        <w:numPr>
          <w:ilvl w:val="0"/>
          <w:numId w:val="95"/>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Cabinet temperature</w:t>
      </w:r>
    </w:p>
    <w:p w:rsidR="00372C1C" w:rsidRPr="00010FF2" w:rsidRDefault="00372C1C" w:rsidP="00775578">
      <w:pPr>
        <w:pStyle w:val="ListParagraph"/>
        <w:numPr>
          <w:ilvl w:val="0"/>
          <w:numId w:val="95"/>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DC disconnector switch ON/OFF status</w:t>
      </w:r>
    </w:p>
    <w:p w:rsidR="00372C1C" w:rsidRPr="00010FF2" w:rsidRDefault="00372C1C" w:rsidP="00775578">
      <w:pPr>
        <w:pStyle w:val="ListParagraph"/>
        <w:numPr>
          <w:ilvl w:val="0"/>
          <w:numId w:val="95"/>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SPD operating status</w:t>
      </w: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Warranty </w:t>
      </w:r>
    </w:p>
    <w:p w:rsidR="00372C1C" w:rsidRPr="00010FF2" w:rsidRDefault="00372C1C" w:rsidP="00372C1C">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SMU unit shall be warranted against all material/ manufacturing defects and workmanship for minimum of 2 (two) years from the date of supply.</w:t>
      </w:r>
    </w:p>
    <w:p w:rsidR="00372C1C" w:rsidRPr="00010FF2" w:rsidRDefault="00372C1C" w:rsidP="00372C1C">
      <w:pPr>
        <w:pStyle w:val="ListParagraph"/>
        <w:ind w:left="792"/>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Tests </w:t>
      </w:r>
    </w:p>
    <w:p w:rsidR="00372C1C" w:rsidRPr="00010FF2" w:rsidRDefault="00372C1C" w:rsidP="00372C1C">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Routine tests and acceptance tests for the assembled unit shall be as per the Quality Assurance Plan (QAP) approved by the Employer.</w:t>
      </w:r>
    </w:p>
    <w:p w:rsidR="00372C1C" w:rsidRPr="00010FF2" w:rsidRDefault="00372C1C" w:rsidP="00775578">
      <w:pPr>
        <w:pStyle w:val="ListParagraph"/>
        <w:numPr>
          <w:ilvl w:val="0"/>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Solar and DC Cables</w:t>
      </w: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Standards and Codes</w:t>
      </w:r>
    </w:p>
    <w:p w:rsidR="00372C1C" w:rsidRPr="00010FF2" w:rsidRDefault="00372C1C" w:rsidP="00372C1C">
      <w:pPr>
        <w:spacing w:before="102" w:line="20" w:lineRule="exact"/>
        <w:jc w:val="both"/>
        <w:rPr>
          <w:rFonts w:asciiTheme="minorHAnsi" w:hAnsiTheme="minorHAnsi" w:cstheme="minorHAnsi"/>
          <w:color w:val="000000" w:themeColor="text1"/>
          <w:sz w:val="19"/>
          <w:szCs w:val="19"/>
        </w:rPr>
      </w:pPr>
    </w:p>
    <w:tbl>
      <w:tblPr>
        <w:tblStyle w:val="TableGrid"/>
        <w:tblW w:w="5000" w:type="pct"/>
        <w:tblLook w:val="0000" w:firstRow="0" w:lastRow="0" w:firstColumn="0" w:lastColumn="0" w:noHBand="0" w:noVBand="0"/>
      </w:tblPr>
      <w:tblGrid>
        <w:gridCol w:w="1102"/>
        <w:gridCol w:w="1096"/>
        <w:gridCol w:w="937"/>
        <w:gridCol w:w="2192"/>
        <w:gridCol w:w="1562"/>
        <w:gridCol w:w="2353"/>
      </w:tblGrid>
      <w:tr w:rsidR="00372C1C" w:rsidRPr="00010FF2" w:rsidTr="00736865">
        <w:trPr>
          <w:trHeight w:hRule="exact" w:val="398"/>
        </w:trPr>
        <w:tc>
          <w:tcPr>
            <w:tcW w:w="596" w:type="pct"/>
            <w:shd w:val="clear" w:color="auto" w:fill="D9D9D9" w:themeFill="background1" w:themeFillShade="D9"/>
          </w:tcPr>
          <w:p w:rsidR="00372C1C" w:rsidRPr="00010FF2" w:rsidRDefault="00372C1C"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Cable</w:t>
            </w:r>
          </w:p>
        </w:tc>
        <w:tc>
          <w:tcPr>
            <w:tcW w:w="593" w:type="pct"/>
            <w:shd w:val="clear" w:color="auto" w:fill="D9D9D9" w:themeFill="background1" w:themeFillShade="D9"/>
          </w:tcPr>
          <w:p w:rsidR="00372C1C" w:rsidRPr="00010FF2" w:rsidRDefault="00372C1C"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From</w:t>
            </w:r>
          </w:p>
        </w:tc>
        <w:tc>
          <w:tcPr>
            <w:tcW w:w="507" w:type="pct"/>
            <w:shd w:val="clear" w:color="auto" w:fill="D9D9D9" w:themeFill="background1" w:themeFillShade="D9"/>
          </w:tcPr>
          <w:p w:rsidR="00372C1C" w:rsidRPr="00010FF2" w:rsidRDefault="00372C1C"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To</w:t>
            </w:r>
          </w:p>
        </w:tc>
        <w:tc>
          <w:tcPr>
            <w:tcW w:w="1186" w:type="pct"/>
            <w:shd w:val="clear" w:color="auto" w:fill="D9D9D9" w:themeFill="background1" w:themeFillShade="D9"/>
          </w:tcPr>
          <w:p w:rsidR="00372C1C" w:rsidRPr="00010FF2" w:rsidRDefault="00372C1C"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Conductor</w:t>
            </w:r>
          </w:p>
        </w:tc>
        <w:tc>
          <w:tcPr>
            <w:tcW w:w="845" w:type="pct"/>
            <w:shd w:val="clear" w:color="auto" w:fill="D9D9D9" w:themeFill="background1" w:themeFillShade="D9"/>
          </w:tcPr>
          <w:p w:rsidR="00372C1C" w:rsidRPr="00010FF2" w:rsidRDefault="00372C1C"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Voltage</w:t>
            </w:r>
          </w:p>
        </w:tc>
        <w:tc>
          <w:tcPr>
            <w:tcW w:w="1272" w:type="pct"/>
            <w:shd w:val="clear" w:color="auto" w:fill="D9D9D9" w:themeFill="background1" w:themeFillShade="D9"/>
          </w:tcPr>
          <w:p w:rsidR="00372C1C" w:rsidRPr="00010FF2" w:rsidRDefault="00372C1C"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Applicable</w:t>
            </w:r>
          </w:p>
        </w:tc>
      </w:tr>
      <w:tr w:rsidR="00372C1C" w:rsidRPr="00010FF2" w:rsidTr="004041A5">
        <w:trPr>
          <w:trHeight w:hRule="exact" w:val="303"/>
        </w:trPr>
        <w:tc>
          <w:tcPr>
            <w:tcW w:w="596" w:type="pct"/>
          </w:tcPr>
          <w:p w:rsidR="00372C1C" w:rsidRPr="00010FF2" w:rsidRDefault="00372C1C" w:rsidP="00736865">
            <w:pPr>
              <w:rPr>
                <w:rFonts w:asciiTheme="minorHAnsi" w:hAnsiTheme="minorHAnsi" w:cstheme="minorHAnsi"/>
                <w:b/>
                <w:color w:val="000000" w:themeColor="text1"/>
                <w:sz w:val="19"/>
                <w:szCs w:val="19"/>
              </w:rPr>
            </w:pPr>
          </w:p>
        </w:tc>
        <w:tc>
          <w:tcPr>
            <w:tcW w:w="593" w:type="pct"/>
          </w:tcPr>
          <w:p w:rsidR="00372C1C" w:rsidRPr="00010FF2" w:rsidRDefault="00372C1C" w:rsidP="00736865">
            <w:pPr>
              <w:rPr>
                <w:rFonts w:asciiTheme="minorHAnsi" w:hAnsiTheme="minorHAnsi" w:cstheme="minorHAnsi"/>
                <w:b/>
                <w:color w:val="000000" w:themeColor="text1"/>
                <w:sz w:val="19"/>
                <w:szCs w:val="19"/>
              </w:rPr>
            </w:pPr>
          </w:p>
        </w:tc>
        <w:tc>
          <w:tcPr>
            <w:tcW w:w="507" w:type="pct"/>
          </w:tcPr>
          <w:p w:rsidR="00372C1C" w:rsidRPr="00010FF2" w:rsidRDefault="00372C1C" w:rsidP="00736865">
            <w:pPr>
              <w:rPr>
                <w:rFonts w:asciiTheme="minorHAnsi" w:hAnsiTheme="minorHAnsi" w:cstheme="minorHAnsi"/>
                <w:b/>
                <w:color w:val="000000" w:themeColor="text1"/>
                <w:sz w:val="19"/>
                <w:szCs w:val="19"/>
              </w:rPr>
            </w:pPr>
          </w:p>
        </w:tc>
        <w:tc>
          <w:tcPr>
            <w:tcW w:w="1186" w:type="pct"/>
          </w:tcPr>
          <w:p w:rsidR="00372C1C" w:rsidRPr="00010FF2" w:rsidRDefault="00372C1C"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Insulation</w:t>
            </w:r>
          </w:p>
        </w:tc>
        <w:tc>
          <w:tcPr>
            <w:tcW w:w="845" w:type="pct"/>
          </w:tcPr>
          <w:p w:rsidR="00372C1C" w:rsidRPr="00010FF2" w:rsidRDefault="00372C1C"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Rating</w:t>
            </w:r>
          </w:p>
        </w:tc>
        <w:tc>
          <w:tcPr>
            <w:tcW w:w="1272" w:type="pct"/>
          </w:tcPr>
          <w:p w:rsidR="00372C1C" w:rsidRPr="00010FF2" w:rsidRDefault="00372C1C"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Standard</w:t>
            </w:r>
          </w:p>
        </w:tc>
      </w:tr>
      <w:tr w:rsidR="00372C1C" w:rsidRPr="00010FF2" w:rsidTr="004041A5">
        <w:trPr>
          <w:trHeight w:hRule="exact" w:val="696"/>
        </w:trPr>
        <w:tc>
          <w:tcPr>
            <w:tcW w:w="596"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Solar Cable*</w:t>
            </w:r>
          </w:p>
        </w:tc>
        <w:tc>
          <w:tcPr>
            <w:tcW w:w="593"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Module</w:t>
            </w:r>
          </w:p>
        </w:tc>
        <w:tc>
          <w:tcPr>
            <w:tcW w:w="507"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SMU</w:t>
            </w:r>
          </w:p>
        </w:tc>
        <w:tc>
          <w:tcPr>
            <w:tcW w:w="1186"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Copper/ XLPO</w:t>
            </w:r>
          </w:p>
        </w:tc>
        <w:tc>
          <w:tcPr>
            <w:tcW w:w="845"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1.1 kV DC/ 1.5 kV DC</w:t>
            </w:r>
          </w:p>
        </w:tc>
        <w:tc>
          <w:tcPr>
            <w:tcW w:w="1272"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62930/ EN 50618/</w:t>
            </w:r>
          </w:p>
        </w:tc>
      </w:tr>
      <w:tr w:rsidR="00372C1C" w:rsidRPr="00010FF2" w:rsidTr="004041A5">
        <w:trPr>
          <w:trHeight w:hRule="exact" w:val="1224"/>
        </w:trPr>
        <w:tc>
          <w:tcPr>
            <w:tcW w:w="596"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DC Cable</w:t>
            </w:r>
          </w:p>
        </w:tc>
        <w:tc>
          <w:tcPr>
            <w:tcW w:w="593"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SMU</w:t>
            </w:r>
          </w:p>
        </w:tc>
        <w:tc>
          <w:tcPr>
            <w:tcW w:w="507"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PCU</w:t>
            </w:r>
          </w:p>
        </w:tc>
        <w:tc>
          <w:tcPr>
            <w:tcW w:w="1186"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Copper or Aluminum/ XLPE</w:t>
            </w:r>
          </w:p>
        </w:tc>
        <w:tc>
          <w:tcPr>
            <w:tcW w:w="845"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1.1 kV DC/ 1.5 kV DC</w:t>
            </w:r>
          </w:p>
        </w:tc>
        <w:tc>
          <w:tcPr>
            <w:tcW w:w="1272"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7098 Part I for</w:t>
            </w:r>
          </w:p>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1.1 kV DC</w:t>
            </w:r>
          </w:p>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7098 Part II for 1.5 kV DC</w:t>
            </w:r>
          </w:p>
        </w:tc>
      </w:tr>
      <w:tr w:rsidR="00372C1C" w:rsidRPr="00010FF2" w:rsidTr="004041A5">
        <w:trPr>
          <w:trHeight w:hRule="exact" w:val="413"/>
        </w:trPr>
        <w:tc>
          <w:tcPr>
            <w:tcW w:w="5000" w:type="pct"/>
            <w:gridSpan w:val="6"/>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Cable used for module interconnection shall also be referred as solar cable.</w:t>
            </w:r>
          </w:p>
        </w:tc>
      </w:tr>
    </w:tbl>
    <w:p w:rsidR="00372C1C" w:rsidRPr="00010FF2" w:rsidRDefault="00372C1C" w:rsidP="00372C1C">
      <w:pPr>
        <w:tabs>
          <w:tab w:val="right" w:pos="9038"/>
        </w:tabs>
        <w:spacing w:before="108"/>
        <w:jc w:val="both"/>
        <w:rPr>
          <w:rFonts w:asciiTheme="minorHAnsi" w:hAnsiTheme="minorHAnsi" w:cstheme="minorHAnsi"/>
          <w:color w:val="000000" w:themeColor="text1"/>
          <w:spacing w:val="-6"/>
          <w:sz w:val="19"/>
          <w:szCs w:val="19"/>
        </w:rPr>
      </w:pP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Solar cable outer sheath shall be flame retardant, UV resistant and black in colour. Solar cable with positive polarity should have marking of red line on black outer sheath.</w:t>
      </w: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DC cables shall be single core, armored, Flame Retardant Low smoke (FRLS), PVC outer sheath conforming to IS 7098-I /IS 7098-II. DC cable with positive polarity should have marking of red line on black outer sheath.</w:t>
      </w: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addition to manufacturer's identification on cables as per relevant standard, following marking shall also be provided over outer sheath.</w:t>
      </w:r>
    </w:p>
    <w:p w:rsidR="00372C1C" w:rsidRPr="00010FF2" w:rsidRDefault="00372C1C" w:rsidP="00775578">
      <w:pPr>
        <w:pStyle w:val="ListParagraph"/>
        <w:numPr>
          <w:ilvl w:val="0"/>
          <w:numId w:val="9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Cable size and voltage grade</w:t>
      </w:r>
    </w:p>
    <w:p w:rsidR="00372C1C" w:rsidRPr="00010FF2" w:rsidRDefault="00372C1C" w:rsidP="00775578">
      <w:pPr>
        <w:pStyle w:val="ListParagraph"/>
        <w:numPr>
          <w:ilvl w:val="0"/>
          <w:numId w:val="9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Word 'FRNC/ FRLS’ (as applicable) at every meter</w:t>
      </w:r>
    </w:p>
    <w:p w:rsidR="00372C1C" w:rsidRPr="00010FF2" w:rsidRDefault="00372C1C" w:rsidP="00775578">
      <w:pPr>
        <w:pStyle w:val="ListParagraph"/>
        <w:numPr>
          <w:ilvl w:val="0"/>
          <w:numId w:val="9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Sequential marking of length of the cable in meters at every meter</w:t>
      </w: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Cables shall be sized based on the following considerations:</w:t>
      </w:r>
    </w:p>
    <w:p w:rsidR="00372C1C" w:rsidRPr="00010FF2" w:rsidRDefault="00372C1C" w:rsidP="00775578">
      <w:pPr>
        <w:pStyle w:val="ListParagraph"/>
        <w:numPr>
          <w:ilvl w:val="0"/>
          <w:numId w:val="9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Rated current of module</w:t>
      </w:r>
    </w:p>
    <w:p w:rsidR="00372C1C" w:rsidRPr="00010FF2" w:rsidRDefault="00372C1C" w:rsidP="00775578">
      <w:pPr>
        <w:pStyle w:val="ListParagraph"/>
        <w:numPr>
          <w:ilvl w:val="0"/>
          <w:numId w:val="9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case of central inverters, average voltage drop in the cables (from PV Modules to PCU) shall be limited to 1.5 % of the rated voltage. In case of string Inverters, average voltage drop (from PV module to string inverter) shall be limited to 0.5% of the rated voltage drop. The Contractor shall provide voltage drop calculations in excel sheet.</w:t>
      </w:r>
    </w:p>
    <w:p w:rsidR="00372C1C" w:rsidRPr="00010FF2" w:rsidRDefault="00372C1C" w:rsidP="00775578">
      <w:pPr>
        <w:pStyle w:val="ListParagraph"/>
        <w:numPr>
          <w:ilvl w:val="0"/>
          <w:numId w:val="9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 Short circuit withstand capability</w:t>
      </w:r>
    </w:p>
    <w:p w:rsidR="00372C1C" w:rsidRPr="00010FF2" w:rsidRDefault="00372C1C" w:rsidP="00775578">
      <w:pPr>
        <w:pStyle w:val="ListParagraph"/>
        <w:numPr>
          <w:ilvl w:val="0"/>
          <w:numId w:val="9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De-rating factors according to laying pattern</w:t>
      </w:r>
    </w:p>
    <w:p w:rsidR="00372C1C" w:rsidRPr="00010FF2" w:rsidRDefault="00372C1C" w:rsidP="00372C1C">
      <w:pPr>
        <w:pStyle w:val="ListParagraph"/>
        <w:ind w:left="1152"/>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Warranty </w:t>
      </w:r>
    </w:p>
    <w:p w:rsidR="00372C1C" w:rsidRPr="00010FF2" w:rsidRDefault="00372C1C" w:rsidP="00372C1C">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cables (Solar and DC) shall be warranted against all material/ manufacturing defects and workmanship for minimum of 1 (one) year from the date of supply.</w:t>
      </w:r>
    </w:p>
    <w:p w:rsidR="00372C1C" w:rsidRPr="00010FF2" w:rsidRDefault="00372C1C" w:rsidP="00372C1C">
      <w:pPr>
        <w:pStyle w:val="ListParagraph"/>
        <w:ind w:left="792"/>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Tests</w:t>
      </w:r>
    </w:p>
    <w:p w:rsidR="00372C1C" w:rsidRPr="00010FF2" w:rsidRDefault="00372C1C" w:rsidP="00372C1C">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Type test, routine test and acceptance tests requirements shall be as per IEC 62930/EN 50618 for solar cables and IS 7098-1 for DC cables.</w:t>
      </w:r>
    </w:p>
    <w:p w:rsidR="00372C1C" w:rsidRPr="00010FF2" w:rsidRDefault="00372C1C" w:rsidP="00372C1C">
      <w:pPr>
        <w:pStyle w:val="ListParagraph"/>
        <w:ind w:left="792"/>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Installation </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Cable installation shall be as per IS 1255.</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Only terminal cable joints shall be accepted. No cable joint to join two cable ends shall be accepted.</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Solar cables shall be provided with UV resistant printed ferrules and DC cables shall be provided with punched/ embossed aluminum tags. The marking shall be done with good quality letter and numbers of proper size so that the cables can be identified easily.</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Cable terminations shall be made with properly crimped lugs and passed through cable glands at the entry &amp; exit point of the cubicles. Bimetallic lugs shall be used for connecting Cu bus bar and Al cables or vice-versa.</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Solar cables, wherever exposed to direct sunlight and buried underground, shall be laid through Double Wall Corrugated (DWC) HDPE conduits. The size of the conduit or pipe shall be selected on the basis of 40% fill criteria.</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Solar cables shall be aesthetically tied to Module Mounting Structure using UV resistant cable-ties suitable for outdoor application.</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A.C and D.C cables shall be kept in separate trenches. The horizontal and vertical clearances between power and communication cable shall not be less than 300mm.</w:t>
      </w:r>
    </w:p>
    <w:p w:rsidR="00372C1C" w:rsidRPr="00010FF2" w:rsidRDefault="00372C1C" w:rsidP="00372C1C">
      <w:pPr>
        <w:pStyle w:val="ListParagraph"/>
        <w:ind w:left="1224"/>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0"/>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Power Conditioning Unit</w:t>
      </w: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Standards and Codes </w:t>
      </w:r>
    </w:p>
    <w:p w:rsidR="00372C1C" w:rsidRPr="00010FF2" w:rsidRDefault="00372C1C" w:rsidP="00372C1C">
      <w:pPr>
        <w:pStyle w:val="ListParagraph"/>
        <w:ind w:left="792"/>
        <w:jc w:val="both"/>
        <w:rPr>
          <w:rFonts w:asciiTheme="minorHAnsi" w:hAnsiTheme="minorHAnsi" w:cstheme="minorHAnsi"/>
          <w:color w:val="000000" w:themeColor="text1"/>
          <w:sz w:val="19"/>
          <w:szCs w:val="19"/>
        </w:rPr>
      </w:pPr>
    </w:p>
    <w:p w:rsidR="00372C1C" w:rsidRPr="00010FF2" w:rsidRDefault="00372C1C" w:rsidP="00372C1C">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Power Conditioning Unit (PCU) shall comply with the specified edition of the following standards and codes</w:t>
      </w:r>
    </w:p>
    <w:tbl>
      <w:tblPr>
        <w:tblW w:w="5000" w:type="pct"/>
        <w:jc w:val="center"/>
        <w:tblCellMar>
          <w:left w:w="0" w:type="dxa"/>
          <w:right w:w="0" w:type="dxa"/>
        </w:tblCellMar>
        <w:tblLook w:val="0000" w:firstRow="0" w:lastRow="0" w:firstColumn="0" w:lastColumn="0" w:noHBand="0" w:noVBand="0"/>
      </w:tblPr>
      <w:tblGrid>
        <w:gridCol w:w="2724"/>
        <w:gridCol w:w="6314"/>
      </w:tblGrid>
      <w:tr w:rsidR="00372C1C" w:rsidRPr="00010FF2" w:rsidTr="00736865">
        <w:trPr>
          <w:trHeight w:hRule="exact" w:val="413"/>
          <w:jc w:val="center"/>
        </w:trPr>
        <w:tc>
          <w:tcPr>
            <w:tcW w:w="1507" w:type="pct"/>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rsidR="00372C1C" w:rsidRPr="00010FF2" w:rsidRDefault="00372C1C" w:rsidP="004041A5">
            <w:pPr>
              <w:ind w:left="120"/>
              <w:jc w:val="both"/>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Standard</w:t>
            </w:r>
          </w:p>
        </w:tc>
        <w:tc>
          <w:tcPr>
            <w:tcW w:w="3493" w:type="pct"/>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rsidR="00372C1C" w:rsidRPr="00010FF2" w:rsidRDefault="00372C1C" w:rsidP="004041A5">
            <w:pPr>
              <w:ind w:left="110"/>
              <w:jc w:val="both"/>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Description</w:t>
            </w:r>
          </w:p>
        </w:tc>
      </w:tr>
      <w:tr w:rsidR="00372C1C" w:rsidRPr="00010FF2" w:rsidTr="004041A5">
        <w:trPr>
          <w:trHeight w:hRule="exact" w:val="691"/>
          <w:jc w:val="center"/>
        </w:trPr>
        <w:tc>
          <w:tcPr>
            <w:tcW w:w="1507"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4041A5">
            <w:pPr>
              <w:ind w:left="120"/>
              <w:jc w:val="both"/>
              <w:rPr>
                <w:rFonts w:asciiTheme="minorHAnsi" w:hAnsiTheme="minorHAnsi" w:cstheme="minorHAnsi"/>
                <w:color w:val="000000" w:themeColor="text1"/>
                <w:spacing w:val="-2"/>
                <w:sz w:val="19"/>
                <w:szCs w:val="19"/>
              </w:rPr>
            </w:pPr>
            <w:r w:rsidRPr="00010FF2">
              <w:rPr>
                <w:rFonts w:asciiTheme="minorHAnsi" w:hAnsiTheme="minorHAnsi" w:cstheme="minorHAnsi"/>
                <w:color w:val="000000" w:themeColor="text1"/>
                <w:spacing w:val="-2"/>
                <w:sz w:val="19"/>
                <w:szCs w:val="19"/>
              </w:rPr>
              <w:t>IEC 61683 Ed. 1</w:t>
            </w:r>
          </w:p>
        </w:tc>
        <w:tc>
          <w:tcPr>
            <w:tcW w:w="3493" w:type="pct"/>
            <w:tcBorders>
              <w:top w:val="single" w:sz="5" w:space="0" w:color="000000"/>
              <w:left w:val="single" w:sz="5" w:space="0" w:color="000000"/>
              <w:bottom w:val="single" w:sz="5" w:space="0" w:color="000000"/>
              <w:right w:val="single" w:sz="5" w:space="0" w:color="000000"/>
            </w:tcBorders>
          </w:tcPr>
          <w:p w:rsidR="00372C1C" w:rsidRPr="00010FF2" w:rsidRDefault="00372C1C" w:rsidP="004041A5">
            <w:pPr>
              <w:spacing w:before="36" w:line="288" w:lineRule="auto"/>
              <w:ind w:left="108" w:right="396"/>
              <w:jc w:val="both"/>
              <w:rPr>
                <w:rFonts w:asciiTheme="minorHAnsi" w:hAnsiTheme="minorHAnsi" w:cstheme="minorHAnsi"/>
                <w:color w:val="000000" w:themeColor="text1"/>
                <w:spacing w:val="-2"/>
                <w:sz w:val="19"/>
                <w:szCs w:val="19"/>
              </w:rPr>
            </w:pPr>
            <w:r w:rsidRPr="00010FF2">
              <w:rPr>
                <w:rFonts w:asciiTheme="minorHAnsi" w:hAnsiTheme="minorHAnsi" w:cstheme="minorHAnsi"/>
                <w:color w:val="000000" w:themeColor="text1"/>
                <w:spacing w:val="-2"/>
                <w:sz w:val="19"/>
                <w:szCs w:val="19"/>
              </w:rPr>
              <w:t xml:space="preserve">Photovoltaic systems - Power conditioners - Procedure </w:t>
            </w:r>
            <w:r w:rsidRPr="00010FF2">
              <w:rPr>
                <w:rFonts w:asciiTheme="minorHAnsi" w:hAnsiTheme="minorHAnsi" w:cstheme="minorHAnsi"/>
                <w:color w:val="000000" w:themeColor="text1"/>
                <w:sz w:val="19"/>
                <w:szCs w:val="19"/>
              </w:rPr>
              <w:t>for measuring efficiency</w:t>
            </w:r>
          </w:p>
        </w:tc>
      </w:tr>
      <w:tr w:rsidR="00372C1C" w:rsidRPr="00010FF2" w:rsidTr="004041A5">
        <w:trPr>
          <w:trHeight w:hRule="exact" w:val="686"/>
          <w:jc w:val="center"/>
        </w:trPr>
        <w:tc>
          <w:tcPr>
            <w:tcW w:w="1507"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4041A5">
            <w:pPr>
              <w:ind w:left="120"/>
              <w:jc w:val="both"/>
              <w:rPr>
                <w:rFonts w:asciiTheme="minorHAnsi" w:hAnsiTheme="minorHAnsi" w:cstheme="minorHAnsi"/>
                <w:color w:val="000000" w:themeColor="text1"/>
                <w:spacing w:val="-2"/>
                <w:sz w:val="19"/>
                <w:szCs w:val="19"/>
              </w:rPr>
            </w:pPr>
            <w:r w:rsidRPr="00010FF2">
              <w:rPr>
                <w:rFonts w:asciiTheme="minorHAnsi" w:hAnsiTheme="minorHAnsi" w:cstheme="minorHAnsi"/>
                <w:color w:val="000000" w:themeColor="text1"/>
                <w:spacing w:val="-2"/>
                <w:sz w:val="19"/>
                <w:szCs w:val="19"/>
              </w:rPr>
              <w:t>IEC 62109-1 Ed. 1</w:t>
            </w:r>
          </w:p>
        </w:tc>
        <w:tc>
          <w:tcPr>
            <w:tcW w:w="3493" w:type="pct"/>
            <w:tcBorders>
              <w:top w:val="single" w:sz="5" w:space="0" w:color="000000"/>
              <w:left w:val="single" w:sz="5" w:space="0" w:color="000000"/>
              <w:bottom w:val="single" w:sz="5" w:space="0" w:color="000000"/>
              <w:right w:val="single" w:sz="5" w:space="0" w:color="000000"/>
            </w:tcBorders>
          </w:tcPr>
          <w:p w:rsidR="00372C1C" w:rsidRPr="00010FF2" w:rsidRDefault="00372C1C" w:rsidP="004041A5">
            <w:pPr>
              <w:spacing w:before="36" w:line="288" w:lineRule="auto"/>
              <w:ind w:left="108" w:right="252"/>
              <w:jc w:val="both"/>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t xml:space="preserve">Safety of power converters for use in photovoltaic power </w:t>
            </w:r>
            <w:r w:rsidRPr="00010FF2">
              <w:rPr>
                <w:rFonts w:asciiTheme="minorHAnsi" w:hAnsiTheme="minorHAnsi" w:cstheme="minorHAnsi"/>
                <w:color w:val="000000" w:themeColor="text1"/>
                <w:sz w:val="19"/>
                <w:szCs w:val="19"/>
              </w:rPr>
              <w:t>systems - Part 1: General requirements</w:t>
            </w:r>
          </w:p>
        </w:tc>
      </w:tr>
      <w:tr w:rsidR="00372C1C" w:rsidRPr="00010FF2" w:rsidTr="004041A5">
        <w:trPr>
          <w:trHeight w:hRule="exact" w:val="692"/>
          <w:jc w:val="center"/>
        </w:trPr>
        <w:tc>
          <w:tcPr>
            <w:tcW w:w="1507"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4041A5">
            <w:pPr>
              <w:ind w:left="120"/>
              <w:jc w:val="both"/>
              <w:rPr>
                <w:rFonts w:asciiTheme="minorHAnsi" w:hAnsiTheme="minorHAnsi" w:cstheme="minorHAnsi"/>
                <w:color w:val="000000" w:themeColor="text1"/>
                <w:spacing w:val="-2"/>
                <w:sz w:val="19"/>
                <w:szCs w:val="19"/>
              </w:rPr>
            </w:pPr>
            <w:r w:rsidRPr="00010FF2">
              <w:rPr>
                <w:rFonts w:asciiTheme="minorHAnsi" w:hAnsiTheme="minorHAnsi" w:cstheme="minorHAnsi"/>
                <w:color w:val="000000" w:themeColor="text1"/>
                <w:spacing w:val="-2"/>
                <w:sz w:val="19"/>
                <w:szCs w:val="19"/>
              </w:rPr>
              <w:t>IEC 62109-2 Ed. 1</w:t>
            </w:r>
          </w:p>
        </w:tc>
        <w:tc>
          <w:tcPr>
            <w:tcW w:w="3493" w:type="pct"/>
            <w:tcBorders>
              <w:top w:val="single" w:sz="5" w:space="0" w:color="000000"/>
              <w:left w:val="single" w:sz="5" w:space="0" w:color="000000"/>
              <w:bottom w:val="single" w:sz="5" w:space="0" w:color="000000"/>
              <w:right w:val="single" w:sz="5" w:space="0" w:color="000000"/>
            </w:tcBorders>
          </w:tcPr>
          <w:p w:rsidR="00372C1C" w:rsidRPr="00010FF2" w:rsidRDefault="00372C1C" w:rsidP="004041A5">
            <w:pPr>
              <w:spacing w:before="36" w:line="285" w:lineRule="auto"/>
              <w:ind w:left="108" w:right="252"/>
              <w:jc w:val="both"/>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t xml:space="preserve">Safety of power converters for use in photovoltaic power </w:t>
            </w:r>
            <w:r w:rsidRPr="00010FF2">
              <w:rPr>
                <w:rFonts w:asciiTheme="minorHAnsi" w:hAnsiTheme="minorHAnsi" w:cstheme="minorHAnsi"/>
                <w:color w:val="000000" w:themeColor="text1"/>
                <w:sz w:val="19"/>
                <w:szCs w:val="19"/>
              </w:rPr>
              <w:t>systems - Part 2: Particular requirements for inverters</w:t>
            </w:r>
          </w:p>
        </w:tc>
      </w:tr>
      <w:tr w:rsidR="00372C1C" w:rsidRPr="00010FF2" w:rsidTr="004041A5">
        <w:trPr>
          <w:trHeight w:hRule="exact" w:val="916"/>
          <w:jc w:val="center"/>
        </w:trPr>
        <w:tc>
          <w:tcPr>
            <w:tcW w:w="1507"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61000-6-2 Ed. 2</w:t>
            </w:r>
          </w:p>
        </w:tc>
        <w:tc>
          <w:tcPr>
            <w:tcW w:w="3493" w:type="pct"/>
            <w:tcBorders>
              <w:top w:val="single" w:sz="5" w:space="0" w:color="000000"/>
              <w:left w:val="single" w:sz="5" w:space="0" w:color="000000"/>
              <w:bottom w:val="single" w:sz="5" w:space="0" w:color="000000"/>
              <w:right w:val="single" w:sz="5" w:space="0" w:color="000000"/>
            </w:tcBorders>
          </w:tcPr>
          <w:p w:rsidR="00372C1C" w:rsidRPr="00010FF2" w:rsidRDefault="00372C1C" w:rsidP="004041A5">
            <w:pPr>
              <w:spacing w:before="144" w:line="288" w:lineRule="auto"/>
              <w:ind w:left="108" w:right="144"/>
              <w:jc w:val="both"/>
              <w:rPr>
                <w:rFonts w:asciiTheme="minorHAnsi" w:hAnsiTheme="minorHAnsi" w:cstheme="minorHAnsi"/>
                <w:color w:val="000000" w:themeColor="text1"/>
                <w:spacing w:val="-2"/>
                <w:sz w:val="19"/>
                <w:szCs w:val="19"/>
              </w:rPr>
            </w:pPr>
            <w:r w:rsidRPr="00010FF2">
              <w:rPr>
                <w:rFonts w:asciiTheme="minorHAnsi" w:hAnsiTheme="minorHAnsi" w:cstheme="minorHAnsi"/>
                <w:color w:val="000000" w:themeColor="text1"/>
                <w:spacing w:val="-2"/>
                <w:sz w:val="19"/>
                <w:szCs w:val="19"/>
              </w:rPr>
              <w:t xml:space="preserve">Electromagnetic compatibility (EMC) - Part 6-2: Generic </w:t>
            </w:r>
            <w:r w:rsidRPr="00010FF2">
              <w:rPr>
                <w:rFonts w:asciiTheme="minorHAnsi" w:hAnsiTheme="minorHAnsi" w:cstheme="minorHAnsi"/>
                <w:color w:val="000000" w:themeColor="text1"/>
                <w:spacing w:val="-1"/>
                <w:sz w:val="19"/>
                <w:szCs w:val="19"/>
              </w:rPr>
              <w:t>standards - Immunity standard for industrial environments</w:t>
            </w:r>
          </w:p>
        </w:tc>
      </w:tr>
      <w:tr w:rsidR="00372C1C" w:rsidRPr="00010FF2" w:rsidTr="004041A5">
        <w:trPr>
          <w:trHeight w:hRule="exact" w:val="917"/>
          <w:jc w:val="center"/>
        </w:trPr>
        <w:tc>
          <w:tcPr>
            <w:tcW w:w="1507"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4041A5">
            <w:pPr>
              <w:ind w:left="120"/>
              <w:jc w:val="both"/>
              <w:rPr>
                <w:rFonts w:asciiTheme="minorHAnsi" w:hAnsiTheme="minorHAnsi" w:cstheme="minorHAnsi"/>
                <w:color w:val="000000" w:themeColor="text1"/>
                <w:spacing w:val="-2"/>
                <w:sz w:val="19"/>
                <w:szCs w:val="19"/>
              </w:rPr>
            </w:pPr>
            <w:r w:rsidRPr="00010FF2">
              <w:rPr>
                <w:rFonts w:asciiTheme="minorHAnsi" w:hAnsiTheme="minorHAnsi" w:cstheme="minorHAnsi"/>
                <w:color w:val="000000" w:themeColor="text1"/>
                <w:spacing w:val="-2"/>
                <w:sz w:val="19"/>
                <w:szCs w:val="19"/>
              </w:rPr>
              <w:t>IEC 61000-6-4 Ed. 2.1</w:t>
            </w:r>
          </w:p>
        </w:tc>
        <w:tc>
          <w:tcPr>
            <w:tcW w:w="3493" w:type="pct"/>
            <w:tcBorders>
              <w:top w:val="single" w:sz="5" w:space="0" w:color="000000"/>
              <w:left w:val="single" w:sz="5" w:space="0" w:color="000000"/>
              <w:bottom w:val="single" w:sz="5" w:space="0" w:color="000000"/>
              <w:right w:val="single" w:sz="5" w:space="0" w:color="000000"/>
            </w:tcBorders>
          </w:tcPr>
          <w:p w:rsidR="00372C1C" w:rsidRPr="00010FF2" w:rsidRDefault="00372C1C" w:rsidP="004041A5">
            <w:pPr>
              <w:spacing w:before="144" w:line="285" w:lineRule="auto"/>
              <w:ind w:left="108" w:right="144"/>
              <w:jc w:val="both"/>
              <w:rPr>
                <w:rFonts w:asciiTheme="minorHAnsi" w:hAnsiTheme="minorHAnsi" w:cstheme="minorHAnsi"/>
                <w:color w:val="000000" w:themeColor="text1"/>
                <w:spacing w:val="-2"/>
                <w:sz w:val="19"/>
                <w:szCs w:val="19"/>
              </w:rPr>
            </w:pPr>
            <w:r w:rsidRPr="00010FF2">
              <w:rPr>
                <w:rFonts w:asciiTheme="minorHAnsi" w:hAnsiTheme="minorHAnsi" w:cstheme="minorHAnsi"/>
                <w:color w:val="000000" w:themeColor="text1"/>
                <w:spacing w:val="-2"/>
                <w:sz w:val="19"/>
                <w:szCs w:val="19"/>
              </w:rPr>
              <w:t xml:space="preserve">Electromagnetic compatibility (EMC) - Part 6-4: Generic </w:t>
            </w:r>
            <w:r w:rsidRPr="00010FF2">
              <w:rPr>
                <w:rFonts w:asciiTheme="minorHAnsi" w:hAnsiTheme="minorHAnsi" w:cstheme="minorHAnsi"/>
                <w:color w:val="000000" w:themeColor="text1"/>
                <w:spacing w:val="-1"/>
                <w:sz w:val="19"/>
                <w:szCs w:val="19"/>
              </w:rPr>
              <w:t>standards - Emission standard for industrial environments</w:t>
            </w:r>
          </w:p>
        </w:tc>
      </w:tr>
      <w:tr w:rsidR="00372C1C" w:rsidRPr="00010FF2" w:rsidTr="004041A5">
        <w:trPr>
          <w:trHeight w:hRule="exact" w:val="691"/>
          <w:jc w:val="center"/>
        </w:trPr>
        <w:tc>
          <w:tcPr>
            <w:tcW w:w="1507"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62116 Ed. 2</w:t>
            </w:r>
          </w:p>
        </w:tc>
        <w:tc>
          <w:tcPr>
            <w:tcW w:w="3493" w:type="pct"/>
            <w:tcBorders>
              <w:top w:val="single" w:sz="5" w:space="0" w:color="000000"/>
              <w:left w:val="single" w:sz="5" w:space="0" w:color="000000"/>
              <w:bottom w:val="single" w:sz="5" w:space="0" w:color="000000"/>
              <w:right w:val="single" w:sz="5" w:space="0" w:color="000000"/>
            </w:tcBorders>
          </w:tcPr>
          <w:p w:rsidR="00372C1C" w:rsidRPr="00010FF2" w:rsidRDefault="00372C1C" w:rsidP="004041A5">
            <w:pPr>
              <w:spacing w:before="36" w:line="290" w:lineRule="auto"/>
              <w:ind w:left="108" w:right="900"/>
              <w:jc w:val="both"/>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t xml:space="preserve">Utility-interconnected photovoltaic inverters - Test </w:t>
            </w:r>
            <w:r w:rsidRPr="00010FF2">
              <w:rPr>
                <w:rFonts w:asciiTheme="minorHAnsi" w:hAnsiTheme="minorHAnsi" w:cstheme="minorHAnsi"/>
                <w:color w:val="000000" w:themeColor="text1"/>
                <w:sz w:val="19"/>
                <w:szCs w:val="19"/>
              </w:rPr>
              <w:t>procedure of islanding prevention measures</w:t>
            </w:r>
          </w:p>
        </w:tc>
      </w:tr>
      <w:tr w:rsidR="00372C1C" w:rsidRPr="00010FF2" w:rsidTr="004041A5">
        <w:trPr>
          <w:trHeight w:hRule="exact" w:val="413"/>
          <w:jc w:val="center"/>
        </w:trPr>
        <w:tc>
          <w:tcPr>
            <w:tcW w:w="1507"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60068-2-1:2007</w:t>
            </w:r>
          </w:p>
        </w:tc>
        <w:tc>
          <w:tcPr>
            <w:tcW w:w="3493"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Environmental testing - Part 2-1: Tests - Test A: Cold</w:t>
            </w:r>
          </w:p>
        </w:tc>
      </w:tr>
      <w:tr w:rsidR="00372C1C" w:rsidRPr="00010FF2" w:rsidTr="004041A5">
        <w:trPr>
          <w:trHeight w:hRule="exact" w:val="413"/>
          <w:jc w:val="center"/>
        </w:trPr>
        <w:tc>
          <w:tcPr>
            <w:tcW w:w="1507"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60068-2-2:2007</w:t>
            </w:r>
          </w:p>
        </w:tc>
        <w:tc>
          <w:tcPr>
            <w:tcW w:w="3493"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Environmental testing - Part 2-2: Tests - Test B: Dry heat</w:t>
            </w:r>
          </w:p>
        </w:tc>
      </w:tr>
      <w:tr w:rsidR="00372C1C" w:rsidRPr="00010FF2" w:rsidTr="004041A5">
        <w:trPr>
          <w:trHeight w:hRule="exact" w:val="413"/>
          <w:jc w:val="center"/>
        </w:trPr>
        <w:tc>
          <w:tcPr>
            <w:tcW w:w="1507"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60068-2-14:2009</w:t>
            </w:r>
          </w:p>
        </w:tc>
        <w:tc>
          <w:tcPr>
            <w:tcW w:w="3493"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Environmental testing - Part 2-14: Tests - Test N: Change of temperature</w:t>
            </w:r>
          </w:p>
        </w:tc>
      </w:tr>
      <w:tr w:rsidR="00372C1C" w:rsidRPr="00010FF2" w:rsidTr="00736865">
        <w:trPr>
          <w:trHeight w:hRule="exact" w:val="570"/>
          <w:jc w:val="center"/>
        </w:trPr>
        <w:tc>
          <w:tcPr>
            <w:tcW w:w="1507"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60068-2-30:2005</w:t>
            </w:r>
          </w:p>
        </w:tc>
        <w:tc>
          <w:tcPr>
            <w:tcW w:w="3493"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Environmental testing - Part 2-30: Tests - Test Db: Damp heat, cyclic (12 h + 12 h cycle)</w:t>
            </w:r>
          </w:p>
        </w:tc>
      </w:tr>
      <w:tr w:rsidR="00372C1C" w:rsidRPr="00010FF2" w:rsidTr="004041A5">
        <w:trPr>
          <w:trHeight w:hRule="exact" w:val="691"/>
          <w:jc w:val="center"/>
        </w:trPr>
        <w:tc>
          <w:tcPr>
            <w:tcW w:w="5000" w:type="pct"/>
            <w:gridSpan w:val="2"/>
            <w:tcBorders>
              <w:top w:val="single" w:sz="5" w:space="0" w:color="000000"/>
              <w:left w:val="single" w:sz="5" w:space="0" w:color="000000"/>
              <w:bottom w:val="single" w:sz="5" w:space="0" w:color="000000"/>
              <w:right w:val="single" w:sz="5" w:space="0" w:color="000000"/>
            </w:tcBorders>
          </w:tcPr>
          <w:p w:rsidR="00372C1C" w:rsidRPr="00010FF2" w:rsidRDefault="00372C1C" w:rsidP="004041A5">
            <w:pPr>
              <w:spacing w:before="36" w:line="288" w:lineRule="auto"/>
              <w:ind w:left="108" w:right="108"/>
              <w:jc w:val="both"/>
              <w:rPr>
                <w:rFonts w:asciiTheme="minorHAnsi" w:hAnsiTheme="minorHAnsi" w:cstheme="minorHAnsi"/>
                <w:color w:val="000000" w:themeColor="text1"/>
                <w:spacing w:val="-4"/>
                <w:w w:val="105"/>
                <w:sz w:val="19"/>
                <w:szCs w:val="19"/>
              </w:rPr>
            </w:pPr>
            <w:r w:rsidRPr="00010FF2">
              <w:rPr>
                <w:rFonts w:asciiTheme="minorHAnsi" w:hAnsiTheme="minorHAnsi" w:cstheme="minorHAnsi"/>
                <w:color w:val="000000" w:themeColor="text1"/>
                <w:spacing w:val="-4"/>
                <w:w w:val="105"/>
                <w:sz w:val="19"/>
                <w:szCs w:val="19"/>
              </w:rPr>
              <w:t xml:space="preserve">CEA Technical Standards for Connectivity to the Grid Regulations 2007 with 2013 </w:t>
            </w:r>
            <w:r w:rsidRPr="00010FF2">
              <w:rPr>
                <w:rFonts w:asciiTheme="minorHAnsi" w:hAnsiTheme="minorHAnsi" w:cstheme="minorHAnsi"/>
                <w:color w:val="000000" w:themeColor="text1"/>
                <w:spacing w:val="-6"/>
                <w:w w:val="105"/>
                <w:sz w:val="19"/>
                <w:szCs w:val="19"/>
              </w:rPr>
              <w:t>and 2019 Amendment</w:t>
            </w:r>
          </w:p>
        </w:tc>
      </w:tr>
      <w:tr w:rsidR="00372C1C" w:rsidRPr="00010FF2" w:rsidTr="004041A5">
        <w:trPr>
          <w:trHeight w:hRule="exact" w:val="1229"/>
          <w:jc w:val="center"/>
        </w:trPr>
        <w:tc>
          <w:tcPr>
            <w:tcW w:w="5000" w:type="pct"/>
            <w:gridSpan w:val="2"/>
            <w:tcBorders>
              <w:top w:val="single" w:sz="5" w:space="0" w:color="000000"/>
              <w:left w:val="single" w:sz="5" w:space="0" w:color="000000"/>
              <w:bottom w:val="single" w:sz="5" w:space="0" w:color="000000"/>
              <w:right w:val="single" w:sz="5" w:space="0" w:color="000000"/>
            </w:tcBorders>
          </w:tcPr>
          <w:p w:rsidR="00372C1C" w:rsidRPr="00010FF2" w:rsidRDefault="00372C1C" w:rsidP="004041A5">
            <w:pPr>
              <w:tabs>
                <w:tab w:val="right" w:pos="8251"/>
              </w:tabs>
              <w:ind w:left="108"/>
              <w:jc w:val="both"/>
              <w:rPr>
                <w:rFonts w:asciiTheme="minorHAnsi" w:hAnsiTheme="minorHAnsi" w:cstheme="minorHAnsi"/>
                <w:color w:val="000000" w:themeColor="text1"/>
                <w:spacing w:val="1"/>
                <w:w w:val="105"/>
                <w:sz w:val="19"/>
                <w:szCs w:val="19"/>
              </w:rPr>
            </w:pPr>
            <w:r w:rsidRPr="00010FF2">
              <w:rPr>
                <w:rFonts w:asciiTheme="minorHAnsi" w:hAnsiTheme="minorHAnsi" w:cstheme="minorHAnsi"/>
                <w:color w:val="000000" w:themeColor="text1"/>
                <w:spacing w:val="1"/>
                <w:w w:val="105"/>
                <w:sz w:val="19"/>
                <w:szCs w:val="19"/>
              </w:rPr>
              <w:t>As per the Solar Photovoltaics, Systems,</w:t>
            </w:r>
            <w:r w:rsidRPr="00010FF2">
              <w:rPr>
                <w:rFonts w:asciiTheme="minorHAnsi" w:hAnsiTheme="minorHAnsi" w:cstheme="minorHAnsi"/>
                <w:color w:val="000000" w:themeColor="text1"/>
                <w:spacing w:val="2"/>
                <w:w w:val="105"/>
                <w:sz w:val="19"/>
                <w:szCs w:val="19"/>
              </w:rPr>
              <w:t>Devices and Components Goods</w:t>
            </w:r>
          </w:p>
          <w:p w:rsidR="00372C1C" w:rsidRPr="00010FF2" w:rsidRDefault="00372C1C" w:rsidP="004041A5">
            <w:pPr>
              <w:spacing w:line="288" w:lineRule="auto"/>
              <w:ind w:left="108" w:right="108"/>
              <w:jc w:val="both"/>
              <w:rPr>
                <w:rFonts w:asciiTheme="minorHAnsi" w:hAnsiTheme="minorHAnsi" w:cstheme="minorHAnsi"/>
                <w:color w:val="000000" w:themeColor="text1"/>
                <w:spacing w:val="-8"/>
                <w:w w:val="105"/>
                <w:sz w:val="19"/>
                <w:szCs w:val="19"/>
              </w:rPr>
            </w:pPr>
            <w:r w:rsidRPr="00010FF2">
              <w:rPr>
                <w:rFonts w:asciiTheme="minorHAnsi" w:hAnsiTheme="minorHAnsi" w:cstheme="minorHAnsi"/>
                <w:color w:val="000000" w:themeColor="text1"/>
                <w:spacing w:val="-8"/>
                <w:w w:val="105"/>
                <w:sz w:val="19"/>
                <w:szCs w:val="19"/>
              </w:rPr>
              <w:t xml:space="preserve">(Requirements for Compulsory Registration) Order, 2017, Inverters used in the grid </w:t>
            </w:r>
            <w:r w:rsidRPr="00010FF2">
              <w:rPr>
                <w:rFonts w:asciiTheme="minorHAnsi" w:hAnsiTheme="minorHAnsi" w:cstheme="minorHAnsi"/>
                <w:color w:val="000000" w:themeColor="text1"/>
                <w:spacing w:val="-6"/>
                <w:w w:val="105"/>
                <w:sz w:val="19"/>
                <w:szCs w:val="19"/>
              </w:rPr>
              <w:t xml:space="preserve">connected solar power projects shall be registered with BIS and bear the Standard </w:t>
            </w:r>
            <w:r w:rsidRPr="00010FF2">
              <w:rPr>
                <w:rFonts w:asciiTheme="minorHAnsi" w:hAnsiTheme="minorHAnsi" w:cstheme="minorHAnsi"/>
                <w:color w:val="000000" w:themeColor="text1"/>
                <w:spacing w:val="-5"/>
                <w:w w:val="105"/>
                <w:sz w:val="19"/>
                <w:szCs w:val="19"/>
              </w:rPr>
              <w:t>Mark as notified by the Bureau of Indian Standards.</w:t>
            </w:r>
          </w:p>
        </w:tc>
      </w:tr>
    </w:tbl>
    <w:p w:rsidR="00372C1C" w:rsidRPr="00010FF2" w:rsidRDefault="00372C1C" w:rsidP="00372C1C">
      <w:pPr>
        <w:spacing w:before="64" w:line="20" w:lineRule="exact"/>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Supplier Qualification Criteria </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 xml:space="preserve">The Inverter Supplier should have supplied minimum </w:t>
      </w:r>
      <w:r w:rsidR="00E40BB2">
        <w:rPr>
          <w:rFonts w:asciiTheme="minorHAnsi" w:hAnsiTheme="minorHAnsi" w:cstheme="minorHAnsi"/>
          <w:color w:val="000000" w:themeColor="text1"/>
          <w:sz w:val="19"/>
          <w:szCs w:val="19"/>
        </w:rPr>
        <w:t>2M</w:t>
      </w:r>
      <w:r w:rsidRPr="00010FF2">
        <w:rPr>
          <w:rFonts w:asciiTheme="minorHAnsi" w:hAnsiTheme="minorHAnsi" w:cstheme="minorHAnsi"/>
          <w:color w:val="000000" w:themeColor="text1"/>
          <w:sz w:val="19"/>
          <w:szCs w:val="19"/>
        </w:rPr>
        <w:t xml:space="preserve">W capacity globally or </w:t>
      </w:r>
      <w:r w:rsidR="00E40BB2">
        <w:rPr>
          <w:rFonts w:asciiTheme="minorHAnsi" w:hAnsiTheme="minorHAnsi" w:cstheme="minorHAnsi"/>
          <w:color w:val="000000" w:themeColor="text1"/>
          <w:sz w:val="19"/>
          <w:szCs w:val="19"/>
        </w:rPr>
        <w:t>2.5 M</w:t>
      </w:r>
      <w:r w:rsidRPr="00010FF2">
        <w:rPr>
          <w:rFonts w:asciiTheme="minorHAnsi" w:hAnsiTheme="minorHAnsi" w:cstheme="minorHAnsi"/>
          <w:color w:val="000000" w:themeColor="text1"/>
          <w:sz w:val="19"/>
          <w:szCs w:val="19"/>
        </w:rPr>
        <w:t xml:space="preserve">W in India in the past 5 years (as on last date of the bid submission). The solar inverter supplier shall be Class-I local supplier as per MNRE Order dated 23rd Sep, 2020 </w:t>
      </w:r>
      <w:r w:rsidR="00E40BB2">
        <w:rPr>
          <w:rFonts w:asciiTheme="minorHAnsi" w:hAnsiTheme="minorHAnsi" w:cstheme="minorHAnsi"/>
          <w:color w:val="000000" w:themeColor="text1"/>
          <w:sz w:val="19"/>
          <w:szCs w:val="19"/>
        </w:rPr>
        <w:t xml:space="preserve">and its amendments from time to time </w:t>
      </w:r>
      <w:r w:rsidRPr="00010FF2">
        <w:rPr>
          <w:rFonts w:asciiTheme="minorHAnsi" w:hAnsiTheme="minorHAnsi" w:cstheme="minorHAnsi"/>
          <w:color w:val="000000" w:themeColor="text1"/>
          <w:sz w:val="19"/>
          <w:szCs w:val="19"/>
        </w:rPr>
        <w:t>on Public Procurement (Preference to Make in India) to provide for Purchase Preference (linked with local content) in respect of Renewable Energy (RE) Sector.</w:t>
      </w:r>
    </w:p>
    <w:p w:rsidR="00372C1C" w:rsidRPr="00010FF2" w:rsidRDefault="00372C1C" w:rsidP="00372C1C">
      <w:pPr>
        <w:pStyle w:val="ListParagraph"/>
        <w:ind w:left="1224"/>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Technical Requirements</w:t>
      </w:r>
    </w:p>
    <w:tbl>
      <w:tblPr>
        <w:tblStyle w:val="TableGrid"/>
        <w:tblW w:w="5000" w:type="pct"/>
        <w:tblLook w:val="0000" w:firstRow="0" w:lastRow="0" w:firstColumn="0" w:lastColumn="0" w:noHBand="0" w:noVBand="0"/>
      </w:tblPr>
      <w:tblGrid>
        <w:gridCol w:w="4395"/>
        <w:gridCol w:w="4847"/>
      </w:tblGrid>
      <w:tr w:rsidR="00372C1C" w:rsidRPr="00010FF2" w:rsidTr="00736865">
        <w:trPr>
          <w:trHeight w:hRule="exact" w:val="408"/>
        </w:trPr>
        <w:tc>
          <w:tcPr>
            <w:tcW w:w="2378" w:type="pct"/>
            <w:shd w:val="clear" w:color="auto" w:fill="D9D9D9" w:themeFill="background1" w:themeFillShade="D9"/>
          </w:tcPr>
          <w:p w:rsidR="00372C1C" w:rsidRPr="00010FF2" w:rsidRDefault="00372C1C" w:rsidP="004041A5">
            <w:pPr>
              <w:ind w:left="120"/>
              <w:jc w:val="both"/>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Parameter</w:t>
            </w:r>
          </w:p>
        </w:tc>
        <w:tc>
          <w:tcPr>
            <w:tcW w:w="2622" w:type="pct"/>
            <w:shd w:val="clear" w:color="auto" w:fill="D9D9D9" w:themeFill="background1" w:themeFillShade="D9"/>
          </w:tcPr>
          <w:p w:rsidR="00372C1C" w:rsidRPr="00010FF2" w:rsidRDefault="00372C1C" w:rsidP="004041A5">
            <w:pPr>
              <w:ind w:left="110"/>
              <w:jc w:val="both"/>
              <w:rPr>
                <w:rFonts w:asciiTheme="minorHAnsi" w:hAnsiTheme="minorHAnsi" w:cstheme="minorHAnsi"/>
                <w:b/>
                <w:color w:val="000000" w:themeColor="text1"/>
                <w:spacing w:val="-6"/>
                <w:w w:val="105"/>
                <w:sz w:val="19"/>
                <w:szCs w:val="19"/>
              </w:rPr>
            </w:pPr>
            <w:r w:rsidRPr="00010FF2">
              <w:rPr>
                <w:rFonts w:asciiTheme="minorHAnsi" w:hAnsiTheme="minorHAnsi" w:cstheme="minorHAnsi"/>
                <w:b/>
                <w:color w:val="000000" w:themeColor="text1"/>
                <w:spacing w:val="-6"/>
                <w:w w:val="105"/>
                <w:sz w:val="19"/>
                <w:szCs w:val="19"/>
              </w:rPr>
              <w:t>Specification</w:t>
            </w:r>
          </w:p>
        </w:tc>
      </w:tr>
      <w:tr w:rsidR="00372C1C" w:rsidRPr="00010FF2" w:rsidTr="004041A5">
        <w:trPr>
          <w:trHeight w:hRule="exact" w:val="408"/>
        </w:trPr>
        <w:tc>
          <w:tcPr>
            <w:tcW w:w="2378" w:type="pct"/>
          </w:tcPr>
          <w:p w:rsidR="00372C1C" w:rsidRPr="00010FF2" w:rsidRDefault="00372C1C" w:rsidP="004041A5">
            <w:pPr>
              <w:ind w:left="120"/>
              <w:jc w:val="both"/>
              <w:rPr>
                <w:rFonts w:asciiTheme="minorHAnsi" w:hAnsiTheme="minorHAnsi" w:cstheme="minorHAnsi"/>
                <w:color w:val="000000" w:themeColor="text1"/>
                <w:spacing w:val="-4"/>
                <w:w w:val="105"/>
                <w:sz w:val="19"/>
                <w:szCs w:val="19"/>
              </w:rPr>
            </w:pPr>
            <w:r w:rsidRPr="00010FF2">
              <w:rPr>
                <w:rFonts w:asciiTheme="minorHAnsi" w:hAnsiTheme="minorHAnsi" w:cstheme="minorHAnsi"/>
                <w:color w:val="000000" w:themeColor="text1"/>
                <w:spacing w:val="-4"/>
                <w:w w:val="105"/>
                <w:sz w:val="19"/>
                <w:szCs w:val="19"/>
              </w:rPr>
              <w:t>Type (String/Central)</w:t>
            </w:r>
          </w:p>
        </w:tc>
        <w:tc>
          <w:tcPr>
            <w:tcW w:w="2622" w:type="pct"/>
          </w:tcPr>
          <w:p w:rsidR="00372C1C" w:rsidRPr="00010FF2" w:rsidRDefault="00372C1C" w:rsidP="004041A5">
            <w:pPr>
              <w:ind w:left="110"/>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String</w:t>
            </w:r>
            <w:r w:rsidR="00E40BB2">
              <w:rPr>
                <w:rFonts w:asciiTheme="minorHAnsi" w:hAnsiTheme="minorHAnsi" w:cstheme="minorHAnsi"/>
                <w:color w:val="000000" w:themeColor="text1"/>
                <w:w w:val="105"/>
                <w:sz w:val="19"/>
                <w:szCs w:val="19"/>
              </w:rPr>
              <w:t>/central</w:t>
            </w:r>
          </w:p>
        </w:tc>
      </w:tr>
      <w:tr w:rsidR="00372C1C" w:rsidRPr="00010FF2" w:rsidTr="004041A5">
        <w:trPr>
          <w:trHeight w:hRule="exact" w:val="408"/>
        </w:trPr>
        <w:tc>
          <w:tcPr>
            <w:tcW w:w="2378" w:type="pct"/>
          </w:tcPr>
          <w:p w:rsidR="00372C1C" w:rsidRPr="00010FF2" w:rsidRDefault="00372C1C" w:rsidP="004041A5">
            <w:pPr>
              <w:ind w:left="120"/>
              <w:jc w:val="both"/>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Rated AC power</w:t>
            </w:r>
          </w:p>
        </w:tc>
        <w:tc>
          <w:tcPr>
            <w:tcW w:w="2622" w:type="pct"/>
          </w:tcPr>
          <w:p w:rsidR="00372C1C" w:rsidRPr="00010FF2" w:rsidRDefault="00372C1C" w:rsidP="004041A5">
            <w:pPr>
              <w:ind w:left="110"/>
              <w:jc w:val="both"/>
              <w:rPr>
                <w:rFonts w:asciiTheme="minorHAnsi" w:hAnsiTheme="minorHAnsi" w:cstheme="minorHAnsi"/>
                <w:color w:val="000000" w:themeColor="text1"/>
                <w:spacing w:val="-4"/>
                <w:w w:val="105"/>
                <w:sz w:val="19"/>
                <w:szCs w:val="19"/>
              </w:rPr>
            </w:pPr>
            <w:r w:rsidRPr="00010FF2">
              <w:rPr>
                <w:rFonts w:asciiTheme="minorHAnsi" w:hAnsiTheme="minorHAnsi" w:cstheme="minorHAnsi"/>
                <w:color w:val="000000" w:themeColor="text1"/>
                <w:spacing w:val="-4"/>
                <w:w w:val="105"/>
                <w:sz w:val="19"/>
                <w:szCs w:val="19"/>
              </w:rPr>
              <w:t>As per design</w:t>
            </w:r>
          </w:p>
        </w:tc>
      </w:tr>
      <w:tr w:rsidR="00372C1C" w:rsidRPr="00010FF2" w:rsidTr="004041A5">
        <w:trPr>
          <w:trHeight w:hRule="exact" w:val="408"/>
        </w:trPr>
        <w:tc>
          <w:tcPr>
            <w:tcW w:w="2378" w:type="pct"/>
          </w:tcPr>
          <w:p w:rsidR="00372C1C" w:rsidRPr="00010FF2" w:rsidRDefault="00372C1C" w:rsidP="004041A5">
            <w:pPr>
              <w:ind w:left="120"/>
              <w:jc w:val="both"/>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Maximum input voltage</w:t>
            </w:r>
          </w:p>
        </w:tc>
        <w:tc>
          <w:tcPr>
            <w:tcW w:w="2622" w:type="pct"/>
          </w:tcPr>
          <w:p w:rsidR="00372C1C" w:rsidRPr="00010FF2" w:rsidRDefault="00372C1C" w:rsidP="004041A5">
            <w:pPr>
              <w:ind w:left="110"/>
              <w:jc w:val="both"/>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1000 V / 1500 V</w:t>
            </w:r>
          </w:p>
        </w:tc>
      </w:tr>
      <w:tr w:rsidR="00372C1C" w:rsidRPr="00010FF2" w:rsidTr="004041A5">
        <w:trPr>
          <w:trHeight w:hRule="exact" w:val="408"/>
        </w:trPr>
        <w:tc>
          <w:tcPr>
            <w:tcW w:w="2378" w:type="pct"/>
          </w:tcPr>
          <w:p w:rsidR="00372C1C" w:rsidRPr="00010FF2" w:rsidRDefault="00372C1C" w:rsidP="004041A5">
            <w:pPr>
              <w:ind w:left="120"/>
              <w:jc w:val="both"/>
              <w:rPr>
                <w:rFonts w:asciiTheme="minorHAnsi" w:hAnsiTheme="minorHAnsi" w:cstheme="minorHAnsi"/>
                <w:color w:val="000000" w:themeColor="text1"/>
                <w:spacing w:val="-4"/>
                <w:w w:val="105"/>
                <w:sz w:val="19"/>
                <w:szCs w:val="19"/>
              </w:rPr>
            </w:pPr>
            <w:r w:rsidRPr="00010FF2">
              <w:rPr>
                <w:rFonts w:asciiTheme="minorHAnsi" w:hAnsiTheme="minorHAnsi" w:cstheme="minorHAnsi"/>
                <w:color w:val="000000" w:themeColor="text1"/>
                <w:spacing w:val="-4"/>
                <w:w w:val="105"/>
                <w:sz w:val="19"/>
                <w:szCs w:val="19"/>
              </w:rPr>
              <w:t>Rated AC output voltage</w:t>
            </w:r>
          </w:p>
        </w:tc>
        <w:tc>
          <w:tcPr>
            <w:tcW w:w="2622" w:type="pct"/>
          </w:tcPr>
          <w:p w:rsidR="00372C1C" w:rsidRPr="00010FF2" w:rsidRDefault="00372C1C" w:rsidP="004041A5">
            <w:pPr>
              <w:ind w:left="110"/>
              <w:jc w:val="both"/>
              <w:rPr>
                <w:rFonts w:asciiTheme="minorHAnsi" w:hAnsiTheme="minorHAnsi" w:cstheme="minorHAnsi"/>
                <w:color w:val="000000" w:themeColor="text1"/>
                <w:spacing w:val="-4"/>
                <w:w w:val="105"/>
                <w:sz w:val="19"/>
                <w:szCs w:val="19"/>
              </w:rPr>
            </w:pPr>
            <w:r w:rsidRPr="00010FF2">
              <w:rPr>
                <w:rFonts w:asciiTheme="minorHAnsi" w:hAnsiTheme="minorHAnsi" w:cstheme="minorHAnsi"/>
                <w:color w:val="000000" w:themeColor="text1"/>
                <w:spacing w:val="-4"/>
                <w:w w:val="105"/>
                <w:sz w:val="19"/>
                <w:szCs w:val="19"/>
              </w:rPr>
              <w:t>As per design</w:t>
            </w:r>
          </w:p>
        </w:tc>
      </w:tr>
      <w:tr w:rsidR="00372C1C" w:rsidRPr="00010FF2" w:rsidTr="004041A5">
        <w:trPr>
          <w:trHeight w:hRule="exact" w:val="403"/>
        </w:trPr>
        <w:tc>
          <w:tcPr>
            <w:tcW w:w="2378" w:type="pct"/>
          </w:tcPr>
          <w:p w:rsidR="00372C1C" w:rsidRPr="00010FF2" w:rsidRDefault="00372C1C" w:rsidP="004041A5">
            <w:pPr>
              <w:ind w:left="120"/>
              <w:jc w:val="both"/>
              <w:rPr>
                <w:rFonts w:asciiTheme="minorHAnsi" w:hAnsiTheme="minorHAnsi" w:cstheme="minorHAnsi"/>
                <w:color w:val="000000" w:themeColor="text1"/>
                <w:spacing w:val="-5"/>
                <w:w w:val="105"/>
                <w:sz w:val="19"/>
                <w:szCs w:val="19"/>
              </w:rPr>
            </w:pPr>
            <w:r w:rsidRPr="00010FF2">
              <w:rPr>
                <w:rFonts w:asciiTheme="minorHAnsi" w:hAnsiTheme="minorHAnsi" w:cstheme="minorHAnsi"/>
                <w:color w:val="000000" w:themeColor="text1"/>
                <w:spacing w:val="-5"/>
                <w:w w:val="105"/>
                <w:sz w:val="19"/>
                <w:szCs w:val="19"/>
              </w:rPr>
              <w:t>Tolerance on rated AC output voltage</w:t>
            </w:r>
          </w:p>
        </w:tc>
        <w:tc>
          <w:tcPr>
            <w:tcW w:w="2622" w:type="pct"/>
          </w:tcPr>
          <w:p w:rsidR="00372C1C" w:rsidRPr="00010FF2" w:rsidRDefault="00372C1C" w:rsidP="004041A5">
            <w:pPr>
              <w:ind w:left="110"/>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+/-10%</w:t>
            </w:r>
          </w:p>
        </w:tc>
      </w:tr>
      <w:tr w:rsidR="00372C1C" w:rsidRPr="00010FF2" w:rsidTr="004041A5">
        <w:trPr>
          <w:trHeight w:hRule="exact" w:val="408"/>
        </w:trPr>
        <w:tc>
          <w:tcPr>
            <w:tcW w:w="2378" w:type="pct"/>
          </w:tcPr>
          <w:p w:rsidR="00372C1C" w:rsidRPr="00010FF2" w:rsidRDefault="00372C1C" w:rsidP="004041A5">
            <w:pPr>
              <w:ind w:left="120"/>
              <w:jc w:val="both"/>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Rated frequency</w:t>
            </w:r>
          </w:p>
        </w:tc>
        <w:tc>
          <w:tcPr>
            <w:tcW w:w="2622" w:type="pct"/>
          </w:tcPr>
          <w:p w:rsidR="00372C1C" w:rsidRPr="00010FF2" w:rsidRDefault="00372C1C" w:rsidP="004041A5">
            <w:pPr>
              <w:ind w:left="110"/>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50 Hz</w:t>
            </w:r>
          </w:p>
        </w:tc>
      </w:tr>
      <w:tr w:rsidR="00372C1C" w:rsidRPr="00010FF2" w:rsidTr="004041A5">
        <w:trPr>
          <w:trHeight w:hRule="exact" w:val="408"/>
        </w:trPr>
        <w:tc>
          <w:tcPr>
            <w:tcW w:w="2378" w:type="pct"/>
          </w:tcPr>
          <w:p w:rsidR="00372C1C" w:rsidRPr="00010FF2" w:rsidRDefault="00372C1C" w:rsidP="004041A5">
            <w:pPr>
              <w:ind w:left="120"/>
              <w:jc w:val="both"/>
              <w:rPr>
                <w:rFonts w:asciiTheme="minorHAnsi" w:hAnsiTheme="minorHAnsi" w:cstheme="minorHAnsi"/>
                <w:color w:val="000000" w:themeColor="text1"/>
                <w:spacing w:val="-4"/>
                <w:w w:val="105"/>
                <w:sz w:val="19"/>
                <w:szCs w:val="19"/>
              </w:rPr>
            </w:pPr>
            <w:r w:rsidRPr="00010FF2">
              <w:rPr>
                <w:rFonts w:asciiTheme="minorHAnsi" w:hAnsiTheme="minorHAnsi" w:cstheme="minorHAnsi"/>
                <w:color w:val="000000" w:themeColor="text1"/>
                <w:spacing w:val="-4"/>
                <w:w w:val="105"/>
                <w:sz w:val="19"/>
                <w:szCs w:val="19"/>
              </w:rPr>
              <w:t>Operating frequency range</w:t>
            </w:r>
          </w:p>
        </w:tc>
        <w:tc>
          <w:tcPr>
            <w:tcW w:w="2622" w:type="pct"/>
          </w:tcPr>
          <w:p w:rsidR="00372C1C" w:rsidRPr="00010FF2" w:rsidRDefault="00372C1C" w:rsidP="004041A5">
            <w:pPr>
              <w:ind w:left="110"/>
              <w:jc w:val="both"/>
              <w:rPr>
                <w:rFonts w:asciiTheme="minorHAnsi" w:hAnsiTheme="minorHAnsi" w:cstheme="minorHAnsi"/>
                <w:color w:val="000000" w:themeColor="text1"/>
                <w:spacing w:val="-4"/>
                <w:w w:val="105"/>
                <w:sz w:val="19"/>
                <w:szCs w:val="19"/>
              </w:rPr>
            </w:pPr>
            <w:r w:rsidRPr="00010FF2">
              <w:rPr>
                <w:rFonts w:asciiTheme="minorHAnsi" w:hAnsiTheme="minorHAnsi" w:cstheme="minorHAnsi"/>
                <w:color w:val="000000" w:themeColor="text1"/>
                <w:spacing w:val="-4"/>
                <w:w w:val="105"/>
                <w:sz w:val="19"/>
                <w:szCs w:val="19"/>
              </w:rPr>
              <w:t>47.5 Hz to 52 Hz</w:t>
            </w:r>
          </w:p>
        </w:tc>
      </w:tr>
      <w:tr w:rsidR="00372C1C" w:rsidRPr="00010FF2" w:rsidTr="004041A5">
        <w:trPr>
          <w:trHeight w:hRule="exact" w:val="408"/>
        </w:trPr>
        <w:tc>
          <w:tcPr>
            <w:tcW w:w="2378" w:type="pct"/>
          </w:tcPr>
          <w:p w:rsidR="00372C1C" w:rsidRPr="00010FF2" w:rsidRDefault="00372C1C" w:rsidP="004041A5">
            <w:pPr>
              <w:ind w:left="120"/>
              <w:jc w:val="both"/>
              <w:rPr>
                <w:rFonts w:asciiTheme="minorHAnsi" w:hAnsiTheme="minorHAnsi" w:cstheme="minorHAnsi"/>
                <w:color w:val="000000" w:themeColor="text1"/>
                <w:spacing w:val="-4"/>
                <w:w w:val="105"/>
                <w:sz w:val="19"/>
                <w:szCs w:val="19"/>
              </w:rPr>
            </w:pPr>
            <w:r w:rsidRPr="00010FF2">
              <w:rPr>
                <w:rFonts w:asciiTheme="minorHAnsi" w:hAnsiTheme="minorHAnsi" w:cstheme="minorHAnsi"/>
                <w:color w:val="000000" w:themeColor="text1"/>
                <w:spacing w:val="-4"/>
                <w:w w:val="105"/>
                <w:sz w:val="19"/>
                <w:szCs w:val="19"/>
              </w:rPr>
              <w:t>Power factor control range</w:t>
            </w:r>
          </w:p>
        </w:tc>
        <w:tc>
          <w:tcPr>
            <w:tcW w:w="2622" w:type="pct"/>
          </w:tcPr>
          <w:p w:rsidR="00372C1C" w:rsidRPr="00010FF2" w:rsidRDefault="00372C1C" w:rsidP="004041A5">
            <w:pPr>
              <w:ind w:left="110"/>
              <w:jc w:val="both"/>
              <w:rPr>
                <w:rFonts w:asciiTheme="minorHAnsi" w:hAnsiTheme="minorHAnsi" w:cstheme="minorHAnsi"/>
                <w:color w:val="000000" w:themeColor="text1"/>
                <w:spacing w:val="-4"/>
                <w:w w:val="105"/>
                <w:sz w:val="19"/>
                <w:szCs w:val="19"/>
              </w:rPr>
            </w:pPr>
            <w:r w:rsidRPr="00010FF2">
              <w:rPr>
                <w:rFonts w:asciiTheme="minorHAnsi" w:hAnsiTheme="minorHAnsi" w:cstheme="minorHAnsi"/>
                <w:color w:val="000000" w:themeColor="text1"/>
                <w:spacing w:val="-4"/>
                <w:w w:val="105"/>
                <w:sz w:val="19"/>
                <w:szCs w:val="19"/>
              </w:rPr>
              <w:t>0.9 lag to 0.9 lead</w:t>
            </w:r>
          </w:p>
        </w:tc>
      </w:tr>
      <w:tr w:rsidR="00372C1C" w:rsidRPr="00010FF2" w:rsidTr="004041A5">
        <w:trPr>
          <w:trHeight w:hRule="exact" w:val="408"/>
        </w:trPr>
        <w:tc>
          <w:tcPr>
            <w:tcW w:w="2378" w:type="pct"/>
          </w:tcPr>
          <w:p w:rsidR="00372C1C" w:rsidRPr="00010FF2" w:rsidRDefault="00372C1C" w:rsidP="004041A5">
            <w:pPr>
              <w:ind w:left="120"/>
              <w:jc w:val="both"/>
              <w:rPr>
                <w:rFonts w:asciiTheme="minorHAnsi" w:hAnsiTheme="minorHAnsi" w:cstheme="minorHAnsi"/>
                <w:color w:val="000000" w:themeColor="text1"/>
                <w:spacing w:val="-4"/>
                <w:w w:val="105"/>
                <w:sz w:val="19"/>
                <w:szCs w:val="19"/>
              </w:rPr>
            </w:pPr>
            <w:r w:rsidRPr="00010FF2">
              <w:rPr>
                <w:rFonts w:asciiTheme="minorHAnsi" w:hAnsiTheme="minorHAnsi" w:cstheme="minorHAnsi"/>
                <w:color w:val="000000" w:themeColor="text1"/>
                <w:spacing w:val="-4"/>
                <w:w w:val="105"/>
                <w:sz w:val="19"/>
                <w:szCs w:val="19"/>
              </w:rPr>
              <w:t>European efficiency</w:t>
            </w:r>
          </w:p>
        </w:tc>
        <w:tc>
          <w:tcPr>
            <w:tcW w:w="2622" w:type="pct"/>
          </w:tcPr>
          <w:p w:rsidR="00372C1C" w:rsidRPr="00010FF2" w:rsidRDefault="00372C1C" w:rsidP="004041A5">
            <w:pPr>
              <w:ind w:left="110"/>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Minimum 98%</w:t>
            </w:r>
          </w:p>
        </w:tc>
      </w:tr>
      <w:tr w:rsidR="00372C1C" w:rsidRPr="00010FF2" w:rsidTr="004041A5">
        <w:trPr>
          <w:trHeight w:hRule="exact" w:val="403"/>
        </w:trPr>
        <w:tc>
          <w:tcPr>
            <w:tcW w:w="2378" w:type="pct"/>
          </w:tcPr>
          <w:p w:rsidR="00372C1C" w:rsidRPr="00010FF2" w:rsidRDefault="00372C1C" w:rsidP="004041A5">
            <w:pPr>
              <w:ind w:left="120"/>
              <w:jc w:val="both"/>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Maximum loss in Sleep Mode</w:t>
            </w:r>
          </w:p>
        </w:tc>
        <w:tc>
          <w:tcPr>
            <w:tcW w:w="2622" w:type="pct"/>
          </w:tcPr>
          <w:p w:rsidR="00372C1C" w:rsidRPr="00010FF2" w:rsidRDefault="00372C1C" w:rsidP="004041A5">
            <w:pPr>
              <w:ind w:left="110"/>
              <w:jc w:val="both"/>
              <w:rPr>
                <w:rFonts w:asciiTheme="minorHAnsi" w:hAnsiTheme="minorHAnsi" w:cstheme="minorHAnsi"/>
                <w:color w:val="000000" w:themeColor="text1"/>
                <w:spacing w:val="-4"/>
                <w:w w:val="105"/>
                <w:sz w:val="19"/>
                <w:szCs w:val="19"/>
              </w:rPr>
            </w:pPr>
            <w:r w:rsidRPr="00010FF2">
              <w:rPr>
                <w:rFonts w:asciiTheme="minorHAnsi" w:hAnsiTheme="minorHAnsi" w:cstheme="minorHAnsi"/>
                <w:color w:val="000000" w:themeColor="text1"/>
                <w:spacing w:val="-4"/>
                <w:w w:val="105"/>
                <w:sz w:val="19"/>
                <w:szCs w:val="19"/>
              </w:rPr>
              <w:t>0.05% of rated AC power</w:t>
            </w:r>
          </w:p>
        </w:tc>
      </w:tr>
      <w:tr w:rsidR="00372C1C" w:rsidRPr="00010FF2" w:rsidTr="004041A5">
        <w:trPr>
          <w:trHeight w:hRule="exact" w:val="408"/>
        </w:trPr>
        <w:tc>
          <w:tcPr>
            <w:tcW w:w="2378" w:type="pct"/>
          </w:tcPr>
          <w:p w:rsidR="00372C1C" w:rsidRPr="00010FF2" w:rsidRDefault="00372C1C" w:rsidP="004041A5">
            <w:pPr>
              <w:ind w:left="120"/>
              <w:jc w:val="both"/>
              <w:rPr>
                <w:rFonts w:asciiTheme="minorHAnsi" w:hAnsiTheme="minorHAnsi" w:cstheme="minorHAnsi"/>
                <w:color w:val="000000" w:themeColor="text1"/>
                <w:spacing w:val="-4"/>
                <w:w w:val="105"/>
                <w:sz w:val="19"/>
                <w:szCs w:val="19"/>
              </w:rPr>
            </w:pPr>
            <w:r w:rsidRPr="00010FF2">
              <w:rPr>
                <w:rFonts w:asciiTheme="minorHAnsi" w:hAnsiTheme="minorHAnsi" w:cstheme="minorHAnsi"/>
                <w:color w:val="000000" w:themeColor="text1"/>
                <w:spacing w:val="-4"/>
                <w:w w:val="105"/>
                <w:sz w:val="19"/>
                <w:szCs w:val="19"/>
              </w:rPr>
              <w:t>Total Harmonic Distortion</w:t>
            </w:r>
          </w:p>
        </w:tc>
        <w:tc>
          <w:tcPr>
            <w:tcW w:w="2622" w:type="pct"/>
          </w:tcPr>
          <w:p w:rsidR="00372C1C" w:rsidRPr="00010FF2" w:rsidRDefault="00372C1C" w:rsidP="004041A5">
            <w:pPr>
              <w:ind w:left="110"/>
              <w:jc w:val="both"/>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Less than 3% at 100% load</w:t>
            </w:r>
          </w:p>
        </w:tc>
      </w:tr>
      <w:tr w:rsidR="00372C1C" w:rsidRPr="00010FF2" w:rsidTr="004041A5">
        <w:trPr>
          <w:trHeight w:hRule="exact" w:val="413"/>
        </w:trPr>
        <w:tc>
          <w:tcPr>
            <w:tcW w:w="2378" w:type="pct"/>
          </w:tcPr>
          <w:p w:rsidR="00372C1C" w:rsidRPr="00010FF2" w:rsidRDefault="00372C1C" w:rsidP="004041A5">
            <w:pPr>
              <w:ind w:left="120"/>
              <w:jc w:val="both"/>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Degree of protection</w:t>
            </w:r>
          </w:p>
        </w:tc>
        <w:tc>
          <w:tcPr>
            <w:tcW w:w="2622" w:type="pct"/>
          </w:tcPr>
          <w:p w:rsidR="00372C1C" w:rsidRPr="00010FF2" w:rsidRDefault="00372C1C" w:rsidP="004041A5">
            <w:pPr>
              <w:ind w:left="110"/>
              <w:jc w:val="both"/>
              <w:rPr>
                <w:rFonts w:asciiTheme="minorHAnsi" w:hAnsiTheme="minorHAnsi" w:cstheme="minorHAnsi"/>
                <w:color w:val="000000" w:themeColor="text1"/>
                <w:spacing w:val="-4"/>
                <w:w w:val="105"/>
                <w:sz w:val="19"/>
                <w:szCs w:val="19"/>
              </w:rPr>
            </w:pPr>
            <w:r w:rsidRPr="00010FF2">
              <w:rPr>
                <w:rFonts w:asciiTheme="minorHAnsi" w:hAnsiTheme="minorHAnsi" w:cstheme="minorHAnsi"/>
                <w:color w:val="000000" w:themeColor="text1"/>
                <w:spacing w:val="-4"/>
                <w:w w:val="105"/>
                <w:sz w:val="19"/>
                <w:szCs w:val="19"/>
              </w:rPr>
              <w:t>IP 20 (Indoor)/IP 54 (Outdoor)</w:t>
            </w:r>
          </w:p>
        </w:tc>
      </w:tr>
    </w:tbl>
    <w:p w:rsidR="00372C1C" w:rsidRPr="00010FF2" w:rsidRDefault="00372C1C" w:rsidP="00372C1C">
      <w:pPr>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rated/ name plate AC capacity of the PCU shall be AC power output of the PCU at 50°C.</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Maximum power point tracker (MPPT) shall be integrated in the PCU to maximize energy drawn from the Solar PV array. The MPPT voltage window shall be sufficient enough to accommodate the output voltage of the PV array at extreme temperatures prevailing at site.</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PCU output shall always follow the grid in terms of voltage and frequency. The operating voltage and frequency range of the PCU shall be sufficient enough to accommodate the allowable grid voltage and frequency variations.</w:t>
      </w:r>
    </w:p>
    <w:p w:rsidR="00372C1C" w:rsidRPr="00010FF2" w:rsidRDefault="00372C1C" w:rsidP="00372C1C">
      <w:pPr>
        <w:pStyle w:val="ListParagraph"/>
        <w:ind w:left="1224"/>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Construction </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Power Conditioning Unit (PCU) shall consist of an electronic three phase inverter along with associated control, protection, filtering, measurement and data logging devices.</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Every DC input terminal of PCU shall be provided with fuse of appropriate rating. The combined DC feeder shall have suitably rated isolators for safe start up and shut down of the system. One spare DC input terminal shall be provided for each PCU.</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Type-II surge protective device (SPD) conforming to IEC 61643-11/IEC 61643-31/ EN 50539-11 shall be connected between positive/ negative bus and earth.</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 In case external auxiliary power supply is required, UPS shall be used to meet auxiliary power requirement of PCU. It shall have a backup storage capacity of 2 hours.</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Circuit Breaker of appropriate voltage and current rating shall be provided at the output to isolate the PCU from grid in case of faults.</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PCU shall be tropicalized and the design shall be compatible with conditions prevailing at site. Suitable number of exhaust fan with proper ducting shall be provided for cooling keeping in mind the extreme climatic condition of the site as per the recommendations of OEM to achieve desired performance and life expectancy.</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 xml:space="preserve"> All the conducting parts of the PCU that are not intended to carry current shall be bonded together and connected to dedicated earth pits through protective conductor of appropriate size. DC negative terminal shall be grounded. In case DC negative grounding is not possible, appropriate anti-PID device shall be provided.</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Dedicated communication interface shall be provided to monitor the PCU from SCADA.</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PCU front panel shall be provided with LCD/ LED to display all the relevant parameters related to PCU operation and fault conditions. It shall include, but not limited to, the following parameters.</w:t>
      </w:r>
    </w:p>
    <w:p w:rsidR="00372C1C" w:rsidRPr="00010FF2" w:rsidRDefault="00372C1C" w:rsidP="00775578">
      <w:pPr>
        <w:pStyle w:val="ListParagraph"/>
        <w:numPr>
          <w:ilvl w:val="0"/>
          <w:numId w:val="98"/>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DC input power</w:t>
      </w:r>
    </w:p>
    <w:p w:rsidR="00372C1C" w:rsidRPr="00010FF2" w:rsidRDefault="00372C1C" w:rsidP="00775578">
      <w:pPr>
        <w:pStyle w:val="ListParagraph"/>
        <w:numPr>
          <w:ilvl w:val="0"/>
          <w:numId w:val="98"/>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DC input voltage</w:t>
      </w:r>
    </w:p>
    <w:p w:rsidR="00372C1C" w:rsidRPr="00010FF2" w:rsidRDefault="00372C1C" w:rsidP="00775578">
      <w:pPr>
        <w:pStyle w:val="ListParagraph"/>
        <w:numPr>
          <w:ilvl w:val="0"/>
          <w:numId w:val="98"/>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DC input current (for each terminal)</w:t>
      </w:r>
    </w:p>
    <w:p w:rsidR="00372C1C" w:rsidRPr="00010FF2" w:rsidRDefault="00372C1C" w:rsidP="00775578">
      <w:pPr>
        <w:pStyle w:val="ListParagraph"/>
        <w:numPr>
          <w:ilvl w:val="0"/>
          <w:numId w:val="98"/>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AC output power</w:t>
      </w:r>
    </w:p>
    <w:p w:rsidR="00372C1C" w:rsidRPr="00010FF2" w:rsidRDefault="00372C1C" w:rsidP="00775578">
      <w:pPr>
        <w:pStyle w:val="ListParagraph"/>
        <w:numPr>
          <w:ilvl w:val="0"/>
          <w:numId w:val="98"/>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AC output voltage (all the 3 phases and line)</w:t>
      </w:r>
    </w:p>
    <w:p w:rsidR="00372C1C" w:rsidRPr="00010FF2" w:rsidRDefault="00372C1C" w:rsidP="00775578">
      <w:pPr>
        <w:pStyle w:val="ListParagraph"/>
        <w:numPr>
          <w:ilvl w:val="0"/>
          <w:numId w:val="98"/>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AC output current (all the 3 phases and line)</w:t>
      </w:r>
    </w:p>
    <w:p w:rsidR="00372C1C" w:rsidRPr="00010FF2" w:rsidRDefault="00372C1C" w:rsidP="00775578">
      <w:pPr>
        <w:pStyle w:val="ListParagraph"/>
        <w:numPr>
          <w:ilvl w:val="0"/>
          <w:numId w:val="98"/>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Frequency</w:t>
      </w:r>
    </w:p>
    <w:p w:rsidR="00372C1C" w:rsidRPr="00010FF2" w:rsidRDefault="00372C1C" w:rsidP="00775578">
      <w:pPr>
        <w:pStyle w:val="ListParagraph"/>
        <w:numPr>
          <w:ilvl w:val="0"/>
          <w:numId w:val="98"/>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Power Factor</w:t>
      </w:r>
    </w:p>
    <w:p w:rsidR="00372C1C" w:rsidRPr="00010FF2" w:rsidRDefault="00372C1C" w:rsidP="00372C1C">
      <w:pPr>
        <w:pStyle w:val="ListParagraph"/>
        <w:ind w:left="1584"/>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Operating Modes </w:t>
      </w:r>
    </w:p>
    <w:p w:rsidR="00372C1C" w:rsidRPr="00010FF2" w:rsidRDefault="00372C1C" w:rsidP="00372C1C">
      <w:pPr>
        <w:pStyle w:val="ListParagraph"/>
        <w:ind w:left="792"/>
        <w:jc w:val="both"/>
        <w:rPr>
          <w:rFonts w:asciiTheme="minorHAnsi" w:hAnsiTheme="minorHAnsi" w:cstheme="minorHAnsi"/>
          <w:color w:val="000000" w:themeColor="text1"/>
          <w:sz w:val="19"/>
          <w:szCs w:val="19"/>
        </w:rPr>
      </w:pPr>
    </w:p>
    <w:p w:rsidR="00372C1C" w:rsidRPr="00010FF2" w:rsidRDefault="00372C1C" w:rsidP="00372C1C">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Operating modes of PCU shall include, but not limited to, the following modes. These operating modes and conditions for transition are indicative only. The Contractor shall provide the detailed flow chart indicating the various operating modes and conditions for transition during detailed engineering.</w:t>
      </w:r>
    </w:p>
    <w:p w:rsidR="00372C1C" w:rsidRPr="00010FF2" w:rsidRDefault="00372C1C" w:rsidP="00372C1C">
      <w:pPr>
        <w:pStyle w:val="ListParagraph"/>
        <w:ind w:left="792"/>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Standby Mode</w:t>
      </w:r>
    </w:p>
    <w:p w:rsidR="00372C1C" w:rsidRPr="00010FF2" w:rsidRDefault="00372C1C" w:rsidP="00372C1C">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PCU shall continuously monitor the input DC voltage and remain on Standby Mode until it reaches the pre-set value.</w:t>
      </w:r>
    </w:p>
    <w:p w:rsidR="00372C1C" w:rsidRPr="00010FF2" w:rsidRDefault="00372C1C" w:rsidP="00372C1C">
      <w:pPr>
        <w:pStyle w:val="ListParagraph"/>
        <w:ind w:left="1224"/>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MPPT Mode</w:t>
      </w:r>
    </w:p>
    <w:p w:rsidR="00372C1C" w:rsidRPr="00010FF2" w:rsidRDefault="00372C1C" w:rsidP="00372C1C">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When the input DC voltage is above the pre-set value and AC grid connection conditions are fulfilled, the PCU shall enter into MPPT mode.</w:t>
      </w:r>
    </w:p>
    <w:p w:rsidR="00372C1C" w:rsidRPr="00010FF2" w:rsidRDefault="00372C1C" w:rsidP="00372C1C">
      <w:pPr>
        <w:pStyle w:val="ListParagraph"/>
        <w:ind w:left="1224"/>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Sleep Mode</w:t>
      </w:r>
    </w:p>
    <w:p w:rsidR="00372C1C" w:rsidRPr="00010FF2" w:rsidRDefault="00372C1C" w:rsidP="00372C1C">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When the AC output power/DC input voltage decreases below the pre-set value for pre-set time delay, the PCU shall switch into Sleep Mode.</w:t>
      </w:r>
    </w:p>
    <w:p w:rsidR="00372C1C" w:rsidRPr="00010FF2" w:rsidRDefault="00372C1C" w:rsidP="00372C1C">
      <w:pPr>
        <w:pStyle w:val="ListParagraph"/>
        <w:ind w:left="1224"/>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Protection Features </w:t>
      </w:r>
    </w:p>
    <w:p w:rsidR="00372C1C" w:rsidRPr="00010FF2" w:rsidRDefault="00372C1C" w:rsidP="00372C1C">
      <w:pPr>
        <w:pStyle w:val="ListParagraph"/>
        <w:ind w:left="792"/>
        <w:jc w:val="both"/>
        <w:rPr>
          <w:rFonts w:asciiTheme="minorHAnsi" w:hAnsiTheme="minorHAnsi" w:cstheme="minorHAnsi"/>
          <w:color w:val="000000" w:themeColor="text1"/>
          <w:sz w:val="19"/>
          <w:szCs w:val="19"/>
        </w:rPr>
      </w:pPr>
    </w:p>
    <w:p w:rsidR="00372C1C" w:rsidRPr="00010FF2" w:rsidRDefault="00372C1C" w:rsidP="00372C1C">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PCU shall include appropriate self-protective and self-diagnostic feature to protect itself and the PV array from damage in the event of PCU component failure or from parameters beyond the PCU’s safe operating range due to internal or external causes. The self-protective features shall not allow signals from the PCU front panel to cause the PCU to be operated in a manner which may be unsafe or damaging. Faults due to malfunctioning within the PCU, including commutation failure, shall be cleared by the PCU protective devices.</w:t>
      </w:r>
    </w:p>
    <w:p w:rsidR="00372C1C" w:rsidRPr="00010FF2" w:rsidRDefault="00372C1C" w:rsidP="00372C1C">
      <w:pPr>
        <w:pStyle w:val="ListParagraph"/>
        <w:ind w:left="792"/>
        <w:jc w:val="both"/>
        <w:rPr>
          <w:rFonts w:asciiTheme="minorHAnsi" w:hAnsiTheme="minorHAnsi" w:cstheme="minorHAnsi"/>
          <w:color w:val="000000" w:themeColor="text1"/>
          <w:sz w:val="19"/>
          <w:szCs w:val="19"/>
        </w:rPr>
      </w:pPr>
    </w:p>
    <w:p w:rsidR="00372C1C" w:rsidRPr="00010FF2" w:rsidRDefault="00372C1C" w:rsidP="00372C1C">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PCU shall provide protection against the following type of faults, among others.</w:t>
      </w:r>
    </w:p>
    <w:p w:rsidR="00372C1C" w:rsidRPr="00010FF2" w:rsidRDefault="00372C1C" w:rsidP="00775578">
      <w:pPr>
        <w:pStyle w:val="ListParagraph"/>
        <w:numPr>
          <w:ilvl w:val="0"/>
          <w:numId w:val="99"/>
        </w:numPr>
        <w:spacing w:line="259" w:lineRule="auto"/>
        <w:jc w:val="both"/>
        <w:rPr>
          <w:rFonts w:asciiTheme="minorHAnsi" w:hAnsiTheme="minorHAnsi" w:cstheme="minorHAnsi"/>
          <w:color w:val="000000" w:themeColor="text1"/>
          <w:spacing w:val="-14"/>
          <w:sz w:val="19"/>
          <w:szCs w:val="19"/>
        </w:rPr>
      </w:pPr>
      <w:r w:rsidRPr="00010FF2">
        <w:rPr>
          <w:rFonts w:asciiTheme="minorHAnsi" w:hAnsiTheme="minorHAnsi" w:cstheme="minorHAnsi"/>
          <w:color w:val="000000" w:themeColor="text1"/>
          <w:sz w:val="19"/>
          <w:szCs w:val="19"/>
        </w:rPr>
        <w:t>DC/AC over current</w:t>
      </w:r>
    </w:p>
    <w:p w:rsidR="00372C1C" w:rsidRPr="00010FF2" w:rsidRDefault="00372C1C" w:rsidP="00775578">
      <w:pPr>
        <w:pStyle w:val="ListParagraph"/>
        <w:numPr>
          <w:ilvl w:val="0"/>
          <w:numId w:val="9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DC/AC over voltage</w:t>
      </w:r>
    </w:p>
    <w:p w:rsidR="00372C1C" w:rsidRPr="00010FF2" w:rsidRDefault="00372C1C" w:rsidP="00775578">
      <w:pPr>
        <w:pStyle w:val="ListParagraph"/>
        <w:numPr>
          <w:ilvl w:val="0"/>
          <w:numId w:val="9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DC reverse polarity</w:t>
      </w:r>
    </w:p>
    <w:p w:rsidR="00372C1C" w:rsidRPr="00010FF2" w:rsidRDefault="00372C1C" w:rsidP="00775578">
      <w:pPr>
        <w:pStyle w:val="ListParagraph"/>
        <w:numPr>
          <w:ilvl w:val="0"/>
          <w:numId w:val="9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DC earth fault</w:t>
      </w:r>
    </w:p>
    <w:p w:rsidR="00372C1C" w:rsidRPr="00010FF2" w:rsidRDefault="00372C1C" w:rsidP="00775578">
      <w:pPr>
        <w:pStyle w:val="ListParagraph"/>
        <w:numPr>
          <w:ilvl w:val="0"/>
          <w:numId w:val="9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AC under voltage</w:t>
      </w:r>
    </w:p>
    <w:p w:rsidR="00372C1C" w:rsidRPr="00010FF2" w:rsidRDefault="00372C1C" w:rsidP="00775578">
      <w:pPr>
        <w:pStyle w:val="ListParagraph"/>
        <w:numPr>
          <w:ilvl w:val="0"/>
          <w:numId w:val="9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AC under frequency/over frequency</w:t>
      </w:r>
    </w:p>
    <w:p w:rsidR="00372C1C" w:rsidRPr="00010FF2" w:rsidRDefault="00372C1C" w:rsidP="00775578">
      <w:pPr>
        <w:pStyle w:val="ListParagraph"/>
        <w:numPr>
          <w:ilvl w:val="0"/>
          <w:numId w:val="9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Islanding</w:t>
      </w:r>
    </w:p>
    <w:p w:rsidR="00372C1C" w:rsidRPr="00010FF2" w:rsidRDefault="00372C1C" w:rsidP="00775578">
      <w:pPr>
        <w:pStyle w:val="ListParagraph"/>
        <w:numPr>
          <w:ilvl w:val="0"/>
          <w:numId w:val="9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Over temperature</w:t>
      </w:r>
    </w:p>
    <w:p w:rsidR="00372C1C" w:rsidRPr="00010FF2" w:rsidRDefault="00372C1C" w:rsidP="00775578">
      <w:pPr>
        <w:pStyle w:val="ListParagraph"/>
        <w:numPr>
          <w:ilvl w:val="0"/>
          <w:numId w:val="9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Lightning surges</w:t>
      </w: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Grid Support Functions </w:t>
      </w:r>
    </w:p>
    <w:p w:rsidR="00372C1C" w:rsidRPr="00010FF2" w:rsidRDefault="00372C1C" w:rsidP="00372C1C">
      <w:pPr>
        <w:pStyle w:val="ListParagraph"/>
        <w:ind w:left="792"/>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Active power regulation</w:t>
      </w:r>
    </w:p>
    <w:p w:rsidR="00372C1C" w:rsidRPr="00010FF2" w:rsidRDefault="00372C1C" w:rsidP="00372C1C">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PCU shall be able to limit the active power exported to the grid based on the set point provided through PCU front control panel. The PCU shall also be able to automatically limit the active power after an increase in grid frequency above a pre-set value. The ramp rate </w:t>
      </w:r>
      <w:r w:rsidRPr="00010FF2">
        <w:rPr>
          <w:rFonts w:asciiTheme="minorHAnsi" w:hAnsiTheme="minorHAnsi" w:cstheme="minorHAnsi"/>
          <w:color w:val="000000" w:themeColor="text1"/>
          <w:sz w:val="19"/>
          <w:szCs w:val="19"/>
        </w:rPr>
        <w:lastRenderedPageBreak/>
        <w:t>shall be adjustable during operation and start-up after fault. The applicability of the requirement shall be as per CEA regulation and compliance.</w:t>
      </w:r>
    </w:p>
    <w:p w:rsidR="00372C1C" w:rsidRPr="00010FF2" w:rsidRDefault="00372C1C" w:rsidP="00372C1C">
      <w:pPr>
        <w:pStyle w:val="ListParagraph"/>
        <w:ind w:left="1224"/>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Reactive power control</w:t>
      </w:r>
    </w:p>
    <w:p w:rsidR="00372C1C" w:rsidRPr="00010FF2" w:rsidRDefault="00372C1C" w:rsidP="00372C1C">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PCU shall be able to inject /absorb reactive power to/ from the grid based on the set point provided through PCU front control panel. The same shall be performed automatically with adjustable ramp rate based on dynamic changes in grid voltage or reactive power reference.</w:t>
      </w:r>
    </w:p>
    <w:p w:rsidR="00372C1C" w:rsidRPr="00010FF2" w:rsidRDefault="00372C1C" w:rsidP="00372C1C">
      <w:pPr>
        <w:pStyle w:val="ListParagraph"/>
        <w:ind w:left="1224"/>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Voltage Ride Through</w:t>
      </w:r>
    </w:p>
    <w:p w:rsidR="00372C1C" w:rsidRPr="00010FF2" w:rsidRDefault="00372C1C" w:rsidP="00372C1C">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PCU shall remain connected to the grid during temporary dip or rise in grid voltage as per the LVRT and HVRT requirements of CEA Technical Standards for Connectivity to the Grid Regulations. The PCU shall also be able to inject reactive power during the period of voltage dip.</w:t>
      </w:r>
    </w:p>
    <w:p w:rsidR="00372C1C" w:rsidRPr="00010FF2" w:rsidRDefault="00372C1C" w:rsidP="00372C1C">
      <w:pPr>
        <w:pStyle w:val="ListParagraph"/>
        <w:ind w:left="1224"/>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Warranty </w:t>
      </w:r>
    </w:p>
    <w:p w:rsidR="00372C1C" w:rsidRPr="00010FF2" w:rsidRDefault="00372C1C" w:rsidP="00372C1C">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complete Power Conditioning Unit shall be warranted against all material/ manufacturing defects and workmanship for minimum of 5 (five) years.</w:t>
      </w:r>
    </w:p>
    <w:p w:rsidR="00372C1C" w:rsidRPr="00010FF2" w:rsidRDefault="00372C1C" w:rsidP="00372C1C">
      <w:pPr>
        <w:pStyle w:val="ListParagraph"/>
        <w:ind w:left="1224"/>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Tests </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Type Tests</w:t>
      </w:r>
    </w:p>
    <w:p w:rsidR="00372C1C" w:rsidRPr="00010FF2" w:rsidRDefault="00372C1C" w:rsidP="00372C1C">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type test certificates as per the standards mentioned above should be from any of the ILAC/IECEE member signatory accredited test centres. Laboratoryaccreditation certificate or weblink along with scope of accreditation shall also be submitted. It is the responsibility of the Contractor to substantiate the compliance for CEA Regulations using test reports.</w:t>
      </w:r>
    </w:p>
    <w:p w:rsidR="00372C1C" w:rsidRPr="00010FF2" w:rsidRDefault="00372C1C" w:rsidP="00372C1C">
      <w:pPr>
        <w:pStyle w:val="ListParagraph"/>
        <w:ind w:left="1224"/>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Routine Tests</w:t>
      </w:r>
    </w:p>
    <w:p w:rsidR="00372C1C" w:rsidRPr="00010FF2" w:rsidRDefault="00372C1C" w:rsidP="00372C1C">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Routine tests and acceptance tests shall be as per the Quality Assurance Plan (QAP) approved by the Employer.</w:t>
      </w:r>
    </w:p>
    <w:p w:rsidR="00372C1C" w:rsidRPr="00010FF2" w:rsidRDefault="00372C1C" w:rsidP="00372C1C">
      <w:pPr>
        <w:pStyle w:val="ListParagraph"/>
        <w:ind w:left="1224"/>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0"/>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Inverter Transformer and Auxiliary Transformer</w:t>
      </w: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Standards and Codes </w:t>
      </w:r>
    </w:p>
    <w:p w:rsidR="00372C1C" w:rsidRPr="00010FF2" w:rsidRDefault="00372C1C" w:rsidP="00372C1C">
      <w:pPr>
        <w:pStyle w:val="ListParagraph"/>
        <w:ind w:left="792"/>
        <w:jc w:val="both"/>
        <w:rPr>
          <w:rFonts w:asciiTheme="minorHAnsi" w:hAnsiTheme="minorHAnsi" w:cstheme="minorHAnsi"/>
          <w:color w:val="000000" w:themeColor="text1"/>
          <w:sz w:val="19"/>
          <w:szCs w:val="19"/>
        </w:rPr>
      </w:pPr>
    </w:p>
    <w:p w:rsidR="00372C1C" w:rsidRPr="00010FF2" w:rsidRDefault="00372C1C" w:rsidP="00372C1C">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Inverter transformer and auxiliary transformer, wherever applicable, shall comply with the latest edition of the following standards and codes including amendments.</w:t>
      </w:r>
    </w:p>
    <w:p w:rsidR="00372C1C" w:rsidRPr="00010FF2" w:rsidRDefault="00372C1C" w:rsidP="00372C1C">
      <w:pPr>
        <w:spacing w:before="174" w:line="20" w:lineRule="exact"/>
        <w:jc w:val="both"/>
        <w:rPr>
          <w:rFonts w:asciiTheme="minorHAnsi" w:hAnsiTheme="minorHAnsi" w:cstheme="minorHAnsi"/>
          <w:color w:val="000000" w:themeColor="text1"/>
          <w:sz w:val="19"/>
          <w:szCs w:val="19"/>
        </w:rPr>
      </w:pPr>
    </w:p>
    <w:tbl>
      <w:tblPr>
        <w:tblStyle w:val="TableGrid"/>
        <w:tblW w:w="5000" w:type="pct"/>
        <w:tblLook w:val="0000" w:firstRow="0" w:lastRow="0" w:firstColumn="0" w:lastColumn="0" w:noHBand="0" w:noVBand="0"/>
      </w:tblPr>
      <w:tblGrid>
        <w:gridCol w:w="2689"/>
        <w:gridCol w:w="6553"/>
      </w:tblGrid>
      <w:tr w:rsidR="00372C1C" w:rsidRPr="00010FF2" w:rsidTr="00736865">
        <w:trPr>
          <w:trHeight w:hRule="exact" w:val="442"/>
          <w:tblHeader/>
        </w:trPr>
        <w:tc>
          <w:tcPr>
            <w:tcW w:w="1455" w:type="pct"/>
            <w:shd w:val="clear" w:color="auto" w:fill="D9D9D9" w:themeFill="background1" w:themeFillShade="D9"/>
          </w:tcPr>
          <w:p w:rsidR="00372C1C" w:rsidRPr="00010FF2" w:rsidRDefault="00372C1C" w:rsidP="004041A5">
            <w:pPr>
              <w:ind w:left="120"/>
              <w:jc w:val="both"/>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Standard</w:t>
            </w:r>
          </w:p>
        </w:tc>
        <w:tc>
          <w:tcPr>
            <w:tcW w:w="3545" w:type="pct"/>
            <w:shd w:val="clear" w:color="auto" w:fill="D9D9D9" w:themeFill="background1" w:themeFillShade="D9"/>
          </w:tcPr>
          <w:p w:rsidR="00372C1C" w:rsidRPr="00010FF2" w:rsidRDefault="00372C1C" w:rsidP="004041A5">
            <w:pPr>
              <w:ind w:left="115"/>
              <w:jc w:val="both"/>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Description</w:t>
            </w:r>
          </w:p>
        </w:tc>
      </w:tr>
      <w:tr w:rsidR="00372C1C" w:rsidRPr="00010FF2" w:rsidTr="004041A5">
        <w:trPr>
          <w:trHeight w:hRule="exact" w:val="436"/>
        </w:trPr>
        <w:tc>
          <w:tcPr>
            <w:tcW w:w="1455"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2026, IEC 60076</w:t>
            </w:r>
          </w:p>
        </w:tc>
        <w:tc>
          <w:tcPr>
            <w:tcW w:w="3545"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Specification of Power Transformers</w:t>
            </w:r>
          </w:p>
        </w:tc>
      </w:tr>
      <w:tr w:rsidR="00372C1C" w:rsidRPr="00010FF2" w:rsidTr="004041A5">
        <w:trPr>
          <w:trHeight w:hRule="exact" w:val="437"/>
        </w:trPr>
        <w:tc>
          <w:tcPr>
            <w:tcW w:w="1455"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11171, IEC 60076</w:t>
            </w:r>
          </w:p>
        </w:tc>
        <w:tc>
          <w:tcPr>
            <w:tcW w:w="3545"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Dry-Type Power Transformers</w:t>
            </w:r>
          </w:p>
        </w:tc>
      </w:tr>
      <w:tr w:rsidR="00372C1C" w:rsidRPr="00010FF2" w:rsidTr="004041A5">
        <w:trPr>
          <w:trHeight w:hRule="exact" w:val="442"/>
        </w:trPr>
        <w:tc>
          <w:tcPr>
            <w:tcW w:w="1455"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2099, IEC 60137</w:t>
            </w:r>
          </w:p>
        </w:tc>
        <w:tc>
          <w:tcPr>
            <w:tcW w:w="3545"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Bushings for alternate voltage above 1000 V</w:t>
            </w:r>
          </w:p>
        </w:tc>
      </w:tr>
      <w:tr w:rsidR="00372C1C" w:rsidRPr="00010FF2" w:rsidTr="004041A5">
        <w:trPr>
          <w:trHeight w:hRule="exact" w:val="437"/>
        </w:trPr>
        <w:tc>
          <w:tcPr>
            <w:tcW w:w="1455"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335, IEC 60296</w:t>
            </w:r>
          </w:p>
        </w:tc>
        <w:tc>
          <w:tcPr>
            <w:tcW w:w="3545"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Insulating oil</w:t>
            </w:r>
          </w:p>
        </w:tc>
      </w:tr>
      <w:tr w:rsidR="00372C1C" w:rsidRPr="00010FF2" w:rsidTr="004041A5">
        <w:trPr>
          <w:trHeight w:hRule="exact" w:val="436"/>
        </w:trPr>
        <w:tc>
          <w:tcPr>
            <w:tcW w:w="1455"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3639</w:t>
            </w:r>
          </w:p>
        </w:tc>
        <w:tc>
          <w:tcPr>
            <w:tcW w:w="3545"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Fittings and Accessories for Power Transformers</w:t>
            </w:r>
          </w:p>
        </w:tc>
      </w:tr>
      <w:tr w:rsidR="00372C1C" w:rsidRPr="00010FF2" w:rsidTr="004041A5">
        <w:trPr>
          <w:trHeight w:hRule="exact" w:val="437"/>
        </w:trPr>
        <w:tc>
          <w:tcPr>
            <w:tcW w:w="1455"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12063</w:t>
            </w:r>
          </w:p>
        </w:tc>
        <w:tc>
          <w:tcPr>
            <w:tcW w:w="3545"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Degree of protection provided by enclosures</w:t>
            </w:r>
          </w:p>
        </w:tc>
      </w:tr>
      <w:tr w:rsidR="00372C1C" w:rsidRPr="00010FF2" w:rsidTr="004041A5">
        <w:trPr>
          <w:trHeight w:hRule="exact" w:val="437"/>
        </w:trPr>
        <w:tc>
          <w:tcPr>
            <w:tcW w:w="5000" w:type="pct"/>
            <w:gridSpan w:val="2"/>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CBIP publication no. 295</w:t>
            </w:r>
          </w:p>
        </w:tc>
      </w:tr>
      <w:tr w:rsidR="00372C1C" w:rsidRPr="00010FF2" w:rsidTr="004041A5">
        <w:trPr>
          <w:trHeight w:hRule="exact" w:val="441"/>
        </w:trPr>
        <w:tc>
          <w:tcPr>
            <w:tcW w:w="5000" w:type="pct"/>
            <w:gridSpan w:val="2"/>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Indian Electricity rules and other statutory regulations</w:t>
            </w:r>
          </w:p>
        </w:tc>
      </w:tr>
    </w:tbl>
    <w:p w:rsidR="00372C1C" w:rsidRPr="00010FF2" w:rsidRDefault="00372C1C" w:rsidP="00372C1C">
      <w:pPr>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Technical Requirements</w:t>
      </w:r>
    </w:p>
    <w:p w:rsidR="00372C1C" w:rsidRPr="00010FF2" w:rsidRDefault="00372C1C" w:rsidP="00372C1C">
      <w:pPr>
        <w:spacing w:before="64" w:line="20" w:lineRule="exact"/>
        <w:jc w:val="both"/>
        <w:rPr>
          <w:rFonts w:asciiTheme="minorHAnsi" w:hAnsiTheme="minorHAnsi" w:cstheme="minorHAnsi"/>
          <w:color w:val="000000" w:themeColor="text1"/>
          <w:sz w:val="19"/>
          <w:szCs w:val="19"/>
        </w:rPr>
      </w:pPr>
    </w:p>
    <w:tbl>
      <w:tblPr>
        <w:tblStyle w:val="TableGrid"/>
        <w:tblW w:w="5000" w:type="pct"/>
        <w:tblLook w:val="0000" w:firstRow="0" w:lastRow="0" w:firstColumn="0" w:lastColumn="0" w:noHBand="0" w:noVBand="0"/>
      </w:tblPr>
      <w:tblGrid>
        <w:gridCol w:w="2660"/>
        <w:gridCol w:w="3445"/>
        <w:gridCol w:w="3137"/>
      </w:tblGrid>
      <w:tr w:rsidR="00372C1C" w:rsidRPr="00010FF2" w:rsidTr="00736865">
        <w:trPr>
          <w:trHeight w:hRule="exact" w:val="413"/>
          <w:tblHeader/>
        </w:trPr>
        <w:tc>
          <w:tcPr>
            <w:tcW w:w="1439" w:type="pct"/>
            <w:shd w:val="clear" w:color="auto" w:fill="D9D9D9" w:themeFill="background1" w:themeFillShade="D9"/>
          </w:tcPr>
          <w:p w:rsidR="00372C1C" w:rsidRPr="00010FF2" w:rsidRDefault="00372C1C"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Parameters</w:t>
            </w:r>
          </w:p>
        </w:tc>
        <w:tc>
          <w:tcPr>
            <w:tcW w:w="1864" w:type="pct"/>
            <w:shd w:val="clear" w:color="auto" w:fill="D9D9D9" w:themeFill="background1" w:themeFillShade="D9"/>
          </w:tcPr>
          <w:p w:rsidR="00372C1C" w:rsidRPr="00010FF2" w:rsidRDefault="00372C1C"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Inverter Transformer</w:t>
            </w:r>
          </w:p>
        </w:tc>
        <w:tc>
          <w:tcPr>
            <w:tcW w:w="1697" w:type="pct"/>
            <w:shd w:val="clear" w:color="auto" w:fill="D9D9D9" w:themeFill="background1" w:themeFillShade="D9"/>
          </w:tcPr>
          <w:p w:rsidR="00372C1C" w:rsidRPr="00010FF2" w:rsidRDefault="00372C1C"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Auxiliary Transformer</w:t>
            </w:r>
          </w:p>
        </w:tc>
      </w:tr>
      <w:tr w:rsidR="00372C1C" w:rsidRPr="00010FF2" w:rsidTr="004041A5">
        <w:trPr>
          <w:trHeight w:hRule="exact" w:val="408"/>
        </w:trPr>
        <w:tc>
          <w:tcPr>
            <w:tcW w:w="1439"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VA Rating</w:t>
            </w:r>
          </w:p>
        </w:tc>
        <w:tc>
          <w:tcPr>
            <w:tcW w:w="3561" w:type="pct"/>
            <w:gridSpan w:val="2"/>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 per system design requirement</w:t>
            </w:r>
          </w:p>
        </w:tc>
      </w:tr>
      <w:tr w:rsidR="00372C1C" w:rsidRPr="00010FF2" w:rsidTr="004041A5">
        <w:trPr>
          <w:trHeight w:hRule="exact" w:val="590"/>
        </w:trPr>
        <w:tc>
          <w:tcPr>
            <w:tcW w:w="1439"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Voltage Ratio</w:t>
            </w:r>
          </w:p>
        </w:tc>
        <w:tc>
          <w:tcPr>
            <w:tcW w:w="1864" w:type="pct"/>
          </w:tcPr>
          <w:p w:rsidR="00D837E6" w:rsidRPr="00010FF2" w:rsidRDefault="00D3725D" w:rsidP="00736865">
            <w:pPr>
              <w:rPr>
                <w:rFonts w:asciiTheme="minorHAnsi" w:hAnsiTheme="minorHAnsi" w:cstheme="minorHAnsi"/>
                <w:color w:val="000000" w:themeColor="text1"/>
                <w:sz w:val="19"/>
                <w:szCs w:val="19"/>
              </w:rPr>
            </w:pPr>
            <w:r>
              <w:rPr>
                <w:rFonts w:asciiTheme="minorHAnsi" w:hAnsiTheme="minorHAnsi" w:cstheme="minorHAnsi"/>
                <w:color w:val="000000" w:themeColor="text1"/>
                <w:sz w:val="19"/>
                <w:szCs w:val="19"/>
              </w:rPr>
              <w:t xml:space="preserve">33 </w:t>
            </w:r>
            <w:r w:rsidR="00D837E6" w:rsidRPr="00010FF2">
              <w:rPr>
                <w:rFonts w:asciiTheme="minorHAnsi" w:hAnsiTheme="minorHAnsi" w:cstheme="minorHAnsi"/>
                <w:color w:val="000000" w:themeColor="text1"/>
                <w:sz w:val="19"/>
                <w:szCs w:val="19"/>
              </w:rPr>
              <w:t>k</w:t>
            </w:r>
            <w:r w:rsidR="00372C1C" w:rsidRPr="00010FF2">
              <w:rPr>
                <w:rFonts w:asciiTheme="minorHAnsi" w:hAnsiTheme="minorHAnsi" w:cstheme="minorHAnsi"/>
                <w:color w:val="000000" w:themeColor="text1"/>
                <w:sz w:val="19"/>
                <w:szCs w:val="19"/>
              </w:rPr>
              <w:t>V / Inverter output voltage</w:t>
            </w:r>
          </w:p>
        </w:tc>
        <w:tc>
          <w:tcPr>
            <w:tcW w:w="1697"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 per system design</w:t>
            </w:r>
          </w:p>
        </w:tc>
      </w:tr>
      <w:tr w:rsidR="00372C1C" w:rsidRPr="00010FF2" w:rsidTr="004041A5">
        <w:trPr>
          <w:trHeight w:hRule="exact" w:val="917"/>
        </w:trPr>
        <w:tc>
          <w:tcPr>
            <w:tcW w:w="1439"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Duty, Service &amp; Application</w:t>
            </w:r>
          </w:p>
        </w:tc>
        <w:tc>
          <w:tcPr>
            <w:tcW w:w="1864"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Continuous Solar Inverter application and converter Duty (Outdoor)</w:t>
            </w:r>
          </w:p>
        </w:tc>
        <w:tc>
          <w:tcPr>
            <w:tcW w:w="1697"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Continuous application (Outdoor/Indoor)</w:t>
            </w:r>
          </w:p>
        </w:tc>
      </w:tr>
      <w:tr w:rsidR="00372C1C" w:rsidRPr="00010FF2" w:rsidTr="004041A5">
        <w:trPr>
          <w:trHeight w:hRule="exact" w:val="691"/>
        </w:trPr>
        <w:tc>
          <w:tcPr>
            <w:tcW w:w="1439"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Winding</w:t>
            </w:r>
          </w:p>
        </w:tc>
        <w:tc>
          <w:tcPr>
            <w:tcW w:w="1864"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 per system design requirement</w:t>
            </w:r>
          </w:p>
        </w:tc>
        <w:tc>
          <w:tcPr>
            <w:tcW w:w="1697"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w:t>
            </w:r>
          </w:p>
        </w:tc>
      </w:tr>
      <w:tr w:rsidR="00372C1C" w:rsidRPr="00010FF2" w:rsidTr="004041A5">
        <w:trPr>
          <w:trHeight w:hRule="exact" w:val="408"/>
        </w:trPr>
        <w:tc>
          <w:tcPr>
            <w:tcW w:w="1439"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Frequency</w:t>
            </w:r>
          </w:p>
        </w:tc>
        <w:tc>
          <w:tcPr>
            <w:tcW w:w="1864"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50 Hz</w:t>
            </w:r>
          </w:p>
        </w:tc>
        <w:tc>
          <w:tcPr>
            <w:tcW w:w="1697"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50Hz</w:t>
            </w:r>
          </w:p>
        </w:tc>
      </w:tr>
      <w:tr w:rsidR="00372C1C" w:rsidRPr="00010FF2" w:rsidTr="004041A5">
        <w:trPr>
          <w:trHeight w:hRule="exact" w:val="312"/>
        </w:trPr>
        <w:tc>
          <w:tcPr>
            <w:tcW w:w="1439"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Nos. of Phase</w:t>
            </w:r>
          </w:p>
        </w:tc>
        <w:tc>
          <w:tcPr>
            <w:tcW w:w="1864"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3</w:t>
            </w:r>
          </w:p>
        </w:tc>
        <w:tc>
          <w:tcPr>
            <w:tcW w:w="1697"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3</w:t>
            </w:r>
          </w:p>
        </w:tc>
      </w:tr>
      <w:tr w:rsidR="00372C1C" w:rsidRPr="00010FF2" w:rsidTr="00736865">
        <w:trPr>
          <w:trHeight w:hRule="exact" w:val="595"/>
        </w:trPr>
        <w:tc>
          <w:tcPr>
            <w:tcW w:w="1439"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Vector Group &amp; Neutral earthing</w:t>
            </w:r>
          </w:p>
        </w:tc>
        <w:tc>
          <w:tcPr>
            <w:tcW w:w="1864"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 per system/inverter manufacturer requirement</w:t>
            </w:r>
          </w:p>
        </w:tc>
        <w:tc>
          <w:tcPr>
            <w:tcW w:w="1697"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Dyn11</w:t>
            </w:r>
          </w:p>
        </w:tc>
      </w:tr>
      <w:tr w:rsidR="00372C1C" w:rsidRPr="00010FF2" w:rsidTr="004041A5">
        <w:trPr>
          <w:trHeight w:hRule="exact" w:val="312"/>
        </w:trPr>
        <w:tc>
          <w:tcPr>
            <w:tcW w:w="1439"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Cooling</w:t>
            </w:r>
          </w:p>
        </w:tc>
        <w:tc>
          <w:tcPr>
            <w:tcW w:w="1864"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ONAN</w:t>
            </w:r>
          </w:p>
        </w:tc>
        <w:tc>
          <w:tcPr>
            <w:tcW w:w="1697"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ONAN/ AN</w:t>
            </w:r>
          </w:p>
        </w:tc>
      </w:tr>
      <w:tr w:rsidR="00372C1C" w:rsidRPr="00010FF2" w:rsidTr="004041A5">
        <w:trPr>
          <w:trHeight w:hRule="exact" w:val="408"/>
        </w:trPr>
        <w:tc>
          <w:tcPr>
            <w:tcW w:w="1439"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Tap Changer</w:t>
            </w:r>
          </w:p>
        </w:tc>
        <w:tc>
          <w:tcPr>
            <w:tcW w:w="3561" w:type="pct"/>
            <w:gridSpan w:val="2"/>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OCTC, No. of steps shall be as per system requirement</w:t>
            </w:r>
          </w:p>
        </w:tc>
      </w:tr>
      <w:tr w:rsidR="00372C1C" w:rsidRPr="00010FF2" w:rsidTr="004041A5">
        <w:trPr>
          <w:trHeight w:hRule="exact" w:val="686"/>
        </w:trPr>
        <w:tc>
          <w:tcPr>
            <w:tcW w:w="1439"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Impedance at 75°C</w:t>
            </w:r>
          </w:p>
        </w:tc>
        <w:tc>
          <w:tcPr>
            <w:tcW w:w="1864"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 per Inverter Manufacturer requirement</w:t>
            </w:r>
          </w:p>
        </w:tc>
        <w:tc>
          <w:tcPr>
            <w:tcW w:w="1697"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 per system requirement</w:t>
            </w:r>
          </w:p>
        </w:tc>
      </w:tr>
      <w:tr w:rsidR="00372C1C" w:rsidRPr="00010FF2" w:rsidTr="004041A5">
        <w:trPr>
          <w:trHeight w:hRule="exact" w:val="408"/>
        </w:trPr>
        <w:tc>
          <w:tcPr>
            <w:tcW w:w="5000" w:type="pct"/>
            <w:gridSpan w:val="3"/>
          </w:tcPr>
          <w:p w:rsidR="00372C1C" w:rsidRPr="00010FF2" w:rsidRDefault="00372C1C"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Permissible Temperature rise over an ambient of 50°C (irrespective of tap)</w:t>
            </w:r>
          </w:p>
        </w:tc>
      </w:tr>
      <w:tr w:rsidR="00372C1C" w:rsidRPr="00010FF2" w:rsidTr="004041A5">
        <w:trPr>
          <w:trHeight w:hRule="exact" w:val="408"/>
        </w:trPr>
        <w:tc>
          <w:tcPr>
            <w:tcW w:w="1439"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Top Oil</w:t>
            </w:r>
          </w:p>
        </w:tc>
        <w:tc>
          <w:tcPr>
            <w:tcW w:w="1864"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50°C</w:t>
            </w:r>
          </w:p>
        </w:tc>
        <w:tc>
          <w:tcPr>
            <w:tcW w:w="1697"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 per IS/IEC</w:t>
            </w:r>
          </w:p>
        </w:tc>
      </w:tr>
      <w:tr w:rsidR="00372C1C" w:rsidRPr="00010FF2" w:rsidTr="004041A5">
        <w:trPr>
          <w:trHeight w:hRule="exact" w:val="408"/>
        </w:trPr>
        <w:tc>
          <w:tcPr>
            <w:tcW w:w="1439"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Winding</w:t>
            </w:r>
          </w:p>
        </w:tc>
        <w:tc>
          <w:tcPr>
            <w:tcW w:w="1864"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55°C</w:t>
            </w:r>
          </w:p>
        </w:tc>
        <w:tc>
          <w:tcPr>
            <w:tcW w:w="1697"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 per IS/IEC</w:t>
            </w:r>
          </w:p>
        </w:tc>
      </w:tr>
      <w:tr w:rsidR="00372C1C" w:rsidRPr="00010FF2" w:rsidTr="004041A5">
        <w:trPr>
          <w:trHeight w:hRule="exact" w:val="691"/>
        </w:trPr>
        <w:tc>
          <w:tcPr>
            <w:tcW w:w="1439"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SC withstand time (thermal)</w:t>
            </w:r>
          </w:p>
        </w:tc>
        <w:tc>
          <w:tcPr>
            <w:tcW w:w="1864"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 second</w:t>
            </w:r>
          </w:p>
        </w:tc>
        <w:tc>
          <w:tcPr>
            <w:tcW w:w="1697"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 second</w:t>
            </w:r>
          </w:p>
        </w:tc>
      </w:tr>
      <w:tr w:rsidR="00372C1C" w:rsidRPr="00010FF2" w:rsidTr="004041A5">
        <w:trPr>
          <w:trHeight w:hRule="exact" w:val="687"/>
        </w:trPr>
        <w:tc>
          <w:tcPr>
            <w:tcW w:w="1439"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Short Circuit Apparent power</w:t>
            </w:r>
          </w:p>
        </w:tc>
        <w:tc>
          <w:tcPr>
            <w:tcW w:w="3561" w:type="pct"/>
            <w:gridSpan w:val="2"/>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 per system requirement</w:t>
            </w:r>
          </w:p>
        </w:tc>
      </w:tr>
      <w:tr w:rsidR="00372C1C" w:rsidRPr="00010FF2" w:rsidTr="004041A5">
        <w:trPr>
          <w:trHeight w:hRule="exact" w:val="408"/>
        </w:trPr>
        <w:tc>
          <w:tcPr>
            <w:tcW w:w="1439"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Termination</w:t>
            </w:r>
          </w:p>
        </w:tc>
        <w:tc>
          <w:tcPr>
            <w:tcW w:w="3561" w:type="pct"/>
            <w:gridSpan w:val="2"/>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 per system requirement</w:t>
            </w:r>
          </w:p>
        </w:tc>
      </w:tr>
      <w:tr w:rsidR="00372C1C" w:rsidRPr="00010FF2" w:rsidTr="004041A5">
        <w:trPr>
          <w:trHeight w:hRule="exact" w:val="916"/>
        </w:trPr>
        <w:tc>
          <w:tcPr>
            <w:tcW w:w="1439"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Bushing rating, Insulation class (Winding &amp; bushing)</w:t>
            </w:r>
          </w:p>
        </w:tc>
        <w:tc>
          <w:tcPr>
            <w:tcW w:w="1864" w:type="pct"/>
          </w:tcPr>
          <w:p w:rsidR="00372C1C" w:rsidRPr="00010FF2" w:rsidRDefault="00E40BB2" w:rsidP="00736865">
            <w:pPr>
              <w:rPr>
                <w:rFonts w:asciiTheme="minorHAnsi" w:hAnsiTheme="minorHAnsi" w:cstheme="minorHAnsi"/>
                <w:color w:val="000000" w:themeColor="text1"/>
                <w:sz w:val="19"/>
                <w:szCs w:val="19"/>
              </w:rPr>
            </w:pPr>
            <w:r>
              <w:rPr>
                <w:rFonts w:asciiTheme="minorHAnsi" w:hAnsiTheme="minorHAnsi" w:cstheme="minorHAnsi"/>
                <w:color w:val="000000" w:themeColor="text1"/>
                <w:sz w:val="19"/>
                <w:szCs w:val="19"/>
              </w:rPr>
              <w:t>33</w:t>
            </w:r>
            <w:r w:rsidR="00372C1C" w:rsidRPr="00010FF2">
              <w:rPr>
                <w:rFonts w:asciiTheme="minorHAnsi" w:hAnsiTheme="minorHAnsi" w:cstheme="minorHAnsi"/>
                <w:color w:val="000000" w:themeColor="text1"/>
                <w:sz w:val="19"/>
                <w:szCs w:val="19"/>
              </w:rPr>
              <w:t xml:space="preserve"> kV – porcelain bushings 1.1 kV – epoxy bushings</w:t>
            </w:r>
          </w:p>
        </w:tc>
        <w:tc>
          <w:tcPr>
            <w:tcW w:w="1697"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 per the system requirement</w:t>
            </w:r>
          </w:p>
        </w:tc>
      </w:tr>
      <w:tr w:rsidR="00372C1C" w:rsidRPr="00010FF2" w:rsidTr="004041A5">
        <w:trPr>
          <w:trHeight w:hRule="exact" w:val="408"/>
        </w:trPr>
        <w:tc>
          <w:tcPr>
            <w:tcW w:w="1439"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Noise level</w:t>
            </w:r>
          </w:p>
        </w:tc>
        <w:tc>
          <w:tcPr>
            <w:tcW w:w="3561" w:type="pct"/>
            <w:gridSpan w:val="2"/>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 per NEMA TR-1</w:t>
            </w:r>
          </w:p>
        </w:tc>
      </w:tr>
      <w:tr w:rsidR="00372C1C" w:rsidRPr="00010FF2" w:rsidTr="004041A5">
        <w:trPr>
          <w:trHeight w:hRule="exact" w:val="1032"/>
        </w:trPr>
        <w:tc>
          <w:tcPr>
            <w:tcW w:w="1439"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Loading Capability</w:t>
            </w:r>
          </w:p>
        </w:tc>
        <w:tc>
          <w:tcPr>
            <w:tcW w:w="3561" w:type="pct"/>
            <w:gridSpan w:val="2"/>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Continuous operation at rated MVA on any tap with voltage variation of +/-3%, also transformer shall be capable of being loaded in accordance with IEC 60076-7</w:t>
            </w:r>
          </w:p>
        </w:tc>
      </w:tr>
      <w:tr w:rsidR="00372C1C" w:rsidRPr="00010FF2" w:rsidTr="00736865">
        <w:trPr>
          <w:trHeight w:hRule="exact" w:val="2305"/>
        </w:trPr>
        <w:tc>
          <w:tcPr>
            <w:tcW w:w="1439"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Flux density</w:t>
            </w:r>
          </w:p>
        </w:tc>
        <w:tc>
          <w:tcPr>
            <w:tcW w:w="3561" w:type="pct"/>
            <w:gridSpan w:val="2"/>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Not to exceed 1.9 Wb/sq.m. </w:t>
            </w:r>
            <w:proofErr w:type="gramStart"/>
            <w:r w:rsidRPr="00010FF2">
              <w:rPr>
                <w:rFonts w:asciiTheme="minorHAnsi" w:hAnsiTheme="minorHAnsi" w:cstheme="minorHAnsi"/>
                <w:color w:val="000000" w:themeColor="text1"/>
                <w:sz w:val="19"/>
                <w:szCs w:val="19"/>
              </w:rPr>
              <w:t>at</w:t>
            </w:r>
            <w:proofErr w:type="gramEnd"/>
            <w:r w:rsidRPr="00010FF2">
              <w:rPr>
                <w:rFonts w:asciiTheme="minorHAnsi" w:hAnsiTheme="minorHAnsi" w:cstheme="minorHAnsi"/>
                <w:color w:val="000000" w:themeColor="text1"/>
                <w:sz w:val="19"/>
                <w:szCs w:val="19"/>
              </w:rPr>
              <w:t xml:space="preserve"> any tap position with combined frequency and voltage variation from rated V/f ratio by 10% corresponding to the tap. Transformer shall also withstand following over fluxing conditions due to combined voltage and frequency fluctuations:</w:t>
            </w:r>
          </w:p>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110% for continuous rating</w:t>
            </w:r>
          </w:p>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125% for at least one minute</w:t>
            </w:r>
          </w:p>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140% for at least five seconds. Bidder shall furnish over fluxing characteristic up to 150%</w:t>
            </w:r>
          </w:p>
        </w:tc>
      </w:tr>
      <w:tr w:rsidR="00372C1C" w:rsidRPr="00010FF2" w:rsidTr="004041A5">
        <w:trPr>
          <w:trHeight w:hRule="exact" w:val="413"/>
        </w:trPr>
        <w:tc>
          <w:tcPr>
            <w:tcW w:w="1439"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Air Clearance</w:t>
            </w:r>
          </w:p>
        </w:tc>
        <w:tc>
          <w:tcPr>
            <w:tcW w:w="3561" w:type="pct"/>
            <w:gridSpan w:val="2"/>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 per CBIP</w:t>
            </w:r>
          </w:p>
        </w:tc>
      </w:tr>
    </w:tbl>
    <w:p w:rsidR="00372C1C" w:rsidRPr="00010FF2" w:rsidRDefault="00372C1C" w:rsidP="00372C1C">
      <w:pPr>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 xml:space="preserve">Construction </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transformer shall be provided with conventional single compartment conservator with prismatic toughened glass oil gauge. The top of the conservator shall be connected to the atmosphere through indicating type cobalt free silica gel breather with transparent enclosure. Silica gel shall be isolated from atmosphere by an oil seal. Inverter transformers shall be provided with Magnetic Oil Gauge (MOG) with low oil level alarm contact.</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It is the responsibility of the Contractor to ensure that the inverter transformer comply with all the requirements of inverter provided by the inverter manufacturer.</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Inverter Transformer shall be designed for at least 5% total harmonic distortion (THD) to withstand distortion generated by the inverter as well as possible outside harmonics from the network.</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transformer shall be suitable for continuous operation with a frequency variation of ± 2.5% from nominal frequency of 50 Hz without exceeding the specified temperature rise.</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Inverter Transformer shall have shield winding between LV &amp; HV windings. Each LV winding must be capable of handling non-sinusoidal voltage with voltage gradient as specified by the inverter manufacturer. Also, shield winding shall be taken out from tank through shield bushing and the same shall be brought down to the bottom of the tank using copper flat and support insulator for independent grounding.</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 Neutral bushing of Inverter duty transformer shall be brought outside the tank for the testing purpose. It shall be covered with MS sheet and a sticker “For testing purpose only. Do not earth”. Neutral bushing of auxiliary transformer shall be brought outside the tank for earthing.</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Transformer shall have 150 mm dial type Oil Temperature Indicator (OTI) and Winding Temperature Indicator (WTI) with alarm and trip contacts. All indicators shall have accuracy of 1.5%. For inverter transformers, WTI shall be provided for all the windings.</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radiators shall be detachable type, mounted on the tank with shut off valve at each point of connection to the tank, lifts, along with drain plug/ valve at the bottom and air release plug at the top.</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Marshalling Box shall be of sheet steel, dust and vermin proof provided with proper lighting and thermostatically controlled space heaters. The degree of protection shall be IP 55. Marshalling Box of all transformers shall be preferably Tank Mounted. One dummy terminal block in between each trip wire terminal shall be provided. At least 10% spare terminals shall be provided on each panel. The gasket used shall be of neoprene rubber. Wiring scheme (TB details) shall be engraved in a stainless-steel plate with viewable font size and the same shall be fixed inside the Marshalling Box door</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Buchholz relay, double float type with alarm and trip contacts, along with suitable gas collecting arrangement shall be provided.</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Inverter transformer shall be provided with spring operated Pressure Relief Device (with trip contacts) with suitable discharge arrangement for oil. For Auxiliary transformers, diaphragm type explosion vent shall be provided.</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Filter valve at top the tank and drain cum sampling valve at bottom of the tank shall be provided.</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external surface of the transformer shall be painted with two coats of epoxy-based paint of colour shade RAL 7032. Internal surface of cable boxes and marshalling box shall be painted with epoxy enamel white paint. The minimum dry film thickness (DFT) shall be 100 microns.</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LV and HV cable box shall be provided with disconnecting chamber to facilitate the movement of transformer without disturbing cable box and termination.</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Air release plug, bi-directional wheel/skids, cover lifting eyes, transformer lifting lugs, jacking pads, towing holes, core and winding lifting lugs, inspection cover, rating plate, valve schedule plate, accessories and terminal marking plates, two nos. of earthing terminals shall be provided.</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 Rain hoods to be provided on Buchholz, MOG &amp; PRD. Entry points of wires shall be suitably sealed.</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accessories listed above are indicative only. Accessories which are not mentioned above but required for satisfactory operation of the transformers are deemed to be included in the contract without extra charges.</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Fire-protection for inverter transformer shall be provided in accordance with relevant CEA regulations as amended time to time.</w:t>
      </w:r>
    </w:p>
    <w:p w:rsidR="00CF3045" w:rsidRPr="00010FF2" w:rsidRDefault="00CF3045" w:rsidP="00736865">
      <w:pPr>
        <w:pStyle w:val="ListParagraph"/>
        <w:tabs>
          <w:tab w:val="left" w:pos="1350"/>
        </w:tabs>
        <w:spacing w:line="259" w:lineRule="auto"/>
        <w:ind w:left="1224"/>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Dry</w:t>
      </w:r>
      <w:r w:rsidR="00422F1A">
        <w:rPr>
          <w:rFonts w:asciiTheme="minorHAnsi" w:hAnsiTheme="minorHAnsi" w:cstheme="minorHAnsi"/>
          <w:color w:val="000000" w:themeColor="text1"/>
          <w:sz w:val="19"/>
          <w:szCs w:val="19"/>
        </w:rPr>
        <w:t>/oil</w:t>
      </w:r>
      <w:r w:rsidRPr="00010FF2">
        <w:rPr>
          <w:rFonts w:asciiTheme="minorHAnsi" w:hAnsiTheme="minorHAnsi" w:cstheme="minorHAnsi"/>
          <w:color w:val="000000" w:themeColor="text1"/>
          <w:sz w:val="19"/>
          <w:szCs w:val="19"/>
        </w:rPr>
        <w:t xml:space="preserve"> Type Auxiliary Transformer</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Transformer shall be cast resin encapsulated dry type transformer, made of cold rolled grain-oriented silicon steel laminations of M4 grade or better. Winding conductor shall be electrolytic grade Copper/Aluminum and insulation shall be Class F or better.</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transformers shall be housed in a metal protective housing, having a degree of protection of IP-23 suitable for indoor installation. The enclosure shall be provided with suitable hardware and accessories required for satisfactory operation of the transformer per the relevant standard.</w:t>
      </w:r>
    </w:p>
    <w:p w:rsidR="00372C1C" w:rsidRPr="00010FF2" w:rsidRDefault="00372C1C" w:rsidP="00372C1C">
      <w:pPr>
        <w:pStyle w:val="ListParagraph"/>
        <w:ind w:left="1224"/>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Warranty</w:t>
      </w:r>
    </w:p>
    <w:p w:rsidR="00372C1C" w:rsidRPr="00010FF2" w:rsidRDefault="00372C1C" w:rsidP="00372C1C">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transformer shall be warranted against all material/ manufacturing defects and workmanship for minimum of 5 (five) years from the date of supply.</w:t>
      </w:r>
    </w:p>
    <w:p w:rsidR="00372C1C" w:rsidRPr="00010FF2" w:rsidRDefault="00372C1C" w:rsidP="00372C1C">
      <w:pPr>
        <w:pStyle w:val="ListParagraph"/>
        <w:ind w:left="792"/>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Testing and Inspection </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Type Tests and Special Tests</w:t>
      </w:r>
    </w:p>
    <w:p w:rsidR="00372C1C" w:rsidRPr="00010FF2" w:rsidRDefault="00372C1C" w:rsidP="00372C1C">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following type test and special test reports shall be submitted during detailed engineering. The tests should have been conducted on the similar transformer by NABL accredited laboratory.</w:t>
      </w:r>
    </w:p>
    <w:p w:rsidR="00372C1C" w:rsidRPr="00010FF2" w:rsidRDefault="00372C1C" w:rsidP="00372C1C">
      <w:pPr>
        <w:pStyle w:val="ListParagraph"/>
        <w:ind w:left="1224"/>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3"/>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Type Tests</w:t>
      </w:r>
    </w:p>
    <w:p w:rsidR="00372C1C" w:rsidRPr="00010FF2" w:rsidRDefault="00372C1C" w:rsidP="00775578">
      <w:pPr>
        <w:pStyle w:val="ListParagraph"/>
        <w:numPr>
          <w:ilvl w:val="0"/>
          <w:numId w:val="100"/>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Lightning impulse (Full &amp; Chopped Wave) test on windings as per IEC 60076-3</w:t>
      </w:r>
    </w:p>
    <w:p w:rsidR="00372C1C" w:rsidRPr="00010FF2" w:rsidRDefault="00372C1C" w:rsidP="00775578">
      <w:pPr>
        <w:pStyle w:val="ListParagraph"/>
        <w:numPr>
          <w:ilvl w:val="0"/>
          <w:numId w:val="100"/>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Temperature Rise test at a tap corresponding to maximum losses as per IEC 60076-2</w:t>
      </w:r>
    </w:p>
    <w:p w:rsidR="00372C1C" w:rsidRPr="00010FF2" w:rsidRDefault="00372C1C" w:rsidP="00372C1C">
      <w:pPr>
        <w:pStyle w:val="ListParagraph"/>
        <w:ind w:left="1152"/>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3"/>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Special Tests</w:t>
      </w:r>
    </w:p>
    <w:p w:rsidR="00372C1C" w:rsidRPr="00010FF2" w:rsidRDefault="00372C1C" w:rsidP="00775578">
      <w:pPr>
        <w:pStyle w:val="ListParagraph"/>
        <w:numPr>
          <w:ilvl w:val="0"/>
          <w:numId w:val="10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Measurement of zero-sequence impedance as per IEC 60076-1</w:t>
      </w:r>
    </w:p>
    <w:p w:rsidR="00372C1C" w:rsidRPr="00010FF2" w:rsidRDefault="00372C1C" w:rsidP="00775578">
      <w:pPr>
        <w:pStyle w:val="ListParagraph"/>
        <w:numPr>
          <w:ilvl w:val="0"/>
          <w:numId w:val="10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Measurement of harmonics of no-load current as per IEC 60076-1</w:t>
      </w:r>
    </w:p>
    <w:p w:rsidR="00372C1C" w:rsidRPr="00010FF2" w:rsidRDefault="00372C1C" w:rsidP="00775578">
      <w:pPr>
        <w:pStyle w:val="ListParagraph"/>
        <w:numPr>
          <w:ilvl w:val="0"/>
          <w:numId w:val="10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Measurement of acoustic noise level as per NEMA TR-1</w:t>
      </w:r>
    </w:p>
    <w:p w:rsidR="00372C1C" w:rsidRPr="00010FF2" w:rsidRDefault="00372C1C" w:rsidP="00775578">
      <w:pPr>
        <w:pStyle w:val="ListParagraph"/>
        <w:numPr>
          <w:ilvl w:val="0"/>
          <w:numId w:val="10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Short-circuit withstand test as per IEC 60076-5</w:t>
      </w:r>
    </w:p>
    <w:p w:rsidR="00372C1C" w:rsidRPr="00010FF2" w:rsidRDefault="00372C1C" w:rsidP="00372C1C">
      <w:pPr>
        <w:pStyle w:val="ListParagraph"/>
        <w:ind w:left="1152"/>
        <w:jc w:val="both"/>
        <w:rPr>
          <w:rFonts w:asciiTheme="minorHAnsi" w:hAnsiTheme="minorHAnsi" w:cstheme="minorHAnsi"/>
          <w:color w:val="000000" w:themeColor="text1"/>
          <w:sz w:val="19"/>
          <w:szCs w:val="19"/>
        </w:rPr>
      </w:pPr>
    </w:p>
    <w:p w:rsidR="00372C1C" w:rsidRPr="00010FF2" w:rsidRDefault="00372C1C" w:rsidP="00372C1C">
      <w:pPr>
        <w:pStyle w:val="ListParagraph"/>
        <w:ind w:left="115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case the contractor is not able to submit the test reports during detailed engineering, the contractor shall submit the reports of type/special tests either conducted by NABL accredited laboratory or witnessed by Employer.</w:t>
      </w:r>
    </w:p>
    <w:p w:rsidR="00CF3045" w:rsidRPr="00010FF2" w:rsidRDefault="00CF3045" w:rsidP="00736865">
      <w:pPr>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3"/>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Type and Special tests are not required for auxiliary transformers of rating including 100 KVA and below. However, auxiliary transformer shall have minimum 3 </w:t>
      </w:r>
      <w:proofErr w:type="gramStart"/>
      <w:r w:rsidRPr="00010FF2">
        <w:rPr>
          <w:rFonts w:asciiTheme="minorHAnsi" w:hAnsiTheme="minorHAnsi" w:cstheme="minorHAnsi"/>
          <w:color w:val="000000" w:themeColor="text1"/>
          <w:sz w:val="19"/>
          <w:szCs w:val="19"/>
        </w:rPr>
        <w:t>star</w:t>
      </w:r>
      <w:proofErr w:type="gramEnd"/>
      <w:r w:rsidRPr="00010FF2">
        <w:rPr>
          <w:rFonts w:asciiTheme="minorHAnsi" w:hAnsiTheme="minorHAnsi" w:cstheme="minorHAnsi"/>
          <w:color w:val="000000" w:themeColor="text1"/>
          <w:sz w:val="19"/>
          <w:szCs w:val="19"/>
        </w:rPr>
        <w:t xml:space="preserve"> BEE rating as per BIS guidelines.</w:t>
      </w:r>
    </w:p>
    <w:p w:rsidR="00372C1C" w:rsidRPr="00010FF2" w:rsidRDefault="00372C1C" w:rsidP="00372C1C">
      <w:pPr>
        <w:pStyle w:val="ListParagraph"/>
        <w:ind w:left="1728"/>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Routine Tests</w:t>
      </w:r>
    </w:p>
    <w:p w:rsidR="00372C1C" w:rsidRPr="00010FF2" w:rsidRDefault="00372C1C" w:rsidP="00372C1C">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Each completed transformer shall be subjected to following routine tests as per the latest edition of IEC 60076 unless specified otherwise.</w:t>
      </w:r>
    </w:p>
    <w:p w:rsidR="00372C1C" w:rsidRPr="00010FF2" w:rsidRDefault="00372C1C" w:rsidP="00775578">
      <w:pPr>
        <w:pStyle w:val="ListParagraph"/>
        <w:numPr>
          <w:ilvl w:val="0"/>
          <w:numId w:val="21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Measurement of winding resistance at each tap</w:t>
      </w:r>
    </w:p>
    <w:p w:rsidR="00372C1C" w:rsidRPr="00010FF2" w:rsidRDefault="00372C1C" w:rsidP="00775578">
      <w:pPr>
        <w:pStyle w:val="ListParagraph"/>
        <w:numPr>
          <w:ilvl w:val="0"/>
          <w:numId w:val="21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Measurement of voltage ratio between HV and LV windings at each tap</w:t>
      </w:r>
    </w:p>
    <w:p w:rsidR="00372C1C" w:rsidRPr="00010FF2" w:rsidRDefault="00372C1C" w:rsidP="00775578">
      <w:pPr>
        <w:pStyle w:val="ListParagraph"/>
        <w:numPr>
          <w:ilvl w:val="0"/>
          <w:numId w:val="21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Check of vector group</w:t>
      </w:r>
    </w:p>
    <w:p w:rsidR="00372C1C" w:rsidRPr="00010FF2" w:rsidRDefault="00372C1C" w:rsidP="00775578">
      <w:pPr>
        <w:pStyle w:val="ListParagraph"/>
        <w:numPr>
          <w:ilvl w:val="0"/>
          <w:numId w:val="21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Measurement of no-load loss and no-load current</w:t>
      </w:r>
    </w:p>
    <w:p w:rsidR="00372C1C" w:rsidRPr="00010FF2" w:rsidRDefault="00372C1C" w:rsidP="00775578">
      <w:pPr>
        <w:pStyle w:val="ListParagraph"/>
        <w:numPr>
          <w:ilvl w:val="0"/>
          <w:numId w:val="21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Measurement of short-circuit impedance and load loss</w:t>
      </w:r>
    </w:p>
    <w:p w:rsidR="00372C1C" w:rsidRPr="00010FF2" w:rsidRDefault="00372C1C" w:rsidP="00775578">
      <w:pPr>
        <w:pStyle w:val="ListParagraph"/>
        <w:numPr>
          <w:ilvl w:val="0"/>
          <w:numId w:val="21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Magnetic balance test as per CBIP manual publication no. 295</w:t>
      </w:r>
    </w:p>
    <w:p w:rsidR="00372C1C" w:rsidRPr="00010FF2" w:rsidRDefault="00372C1C" w:rsidP="00775578">
      <w:pPr>
        <w:pStyle w:val="ListParagraph"/>
        <w:numPr>
          <w:ilvl w:val="0"/>
          <w:numId w:val="21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Separate source voltage withstand test</w:t>
      </w:r>
    </w:p>
    <w:p w:rsidR="00372C1C" w:rsidRPr="00010FF2" w:rsidRDefault="00372C1C" w:rsidP="00775578">
      <w:pPr>
        <w:pStyle w:val="ListParagraph"/>
        <w:numPr>
          <w:ilvl w:val="0"/>
          <w:numId w:val="21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Induced over voltage withstand test</w:t>
      </w:r>
    </w:p>
    <w:p w:rsidR="00372C1C" w:rsidRPr="00010FF2" w:rsidRDefault="00372C1C" w:rsidP="00775578">
      <w:pPr>
        <w:pStyle w:val="ListParagraph"/>
        <w:numPr>
          <w:ilvl w:val="0"/>
          <w:numId w:val="21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Measurement of insulation resistance</w:t>
      </w:r>
    </w:p>
    <w:p w:rsidR="00372C1C" w:rsidRPr="00010FF2" w:rsidRDefault="00372C1C" w:rsidP="00775578">
      <w:pPr>
        <w:pStyle w:val="ListParagraph"/>
        <w:numPr>
          <w:ilvl w:val="0"/>
          <w:numId w:val="21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Marshalling box functional test</w:t>
      </w:r>
    </w:p>
    <w:p w:rsidR="00372C1C" w:rsidRPr="00010FF2" w:rsidRDefault="00372C1C" w:rsidP="00775578">
      <w:pPr>
        <w:pStyle w:val="ListParagraph"/>
        <w:numPr>
          <w:ilvl w:val="0"/>
          <w:numId w:val="21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IR Measurement on wiring of marshalling box</w:t>
      </w:r>
    </w:p>
    <w:p w:rsidR="00372C1C" w:rsidRPr="00010FF2" w:rsidRDefault="00372C1C" w:rsidP="00775578">
      <w:pPr>
        <w:pStyle w:val="ListParagraph"/>
        <w:numPr>
          <w:ilvl w:val="0"/>
          <w:numId w:val="21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Breakdown voltage test on transformer oil as per IS 335</w:t>
      </w:r>
    </w:p>
    <w:p w:rsidR="00372C1C" w:rsidRPr="00010FF2" w:rsidRDefault="00372C1C" w:rsidP="00775578">
      <w:pPr>
        <w:pStyle w:val="ListParagraph"/>
        <w:numPr>
          <w:ilvl w:val="0"/>
          <w:numId w:val="21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Oil leakage test on completely assembled transformer along with radiators</w:t>
      </w:r>
    </w:p>
    <w:p w:rsidR="00372C1C" w:rsidRPr="00010FF2" w:rsidRDefault="00372C1C" w:rsidP="00372C1C">
      <w:pPr>
        <w:pStyle w:val="ListParagraph"/>
        <w:ind w:left="2232"/>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Tests at Site</w:t>
      </w:r>
    </w:p>
    <w:p w:rsidR="00372C1C" w:rsidRPr="00010FF2" w:rsidRDefault="00372C1C" w:rsidP="00372C1C">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After erection at site all transformer(s) shall be subjected to the following tests.</w:t>
      </w:r>
    </w:p>
    <w:p w:rsidR="00372C1C" w:rsidRPr="00010FF2" w:rsidRDefault="00372C1C" w:rsidP="00775578">
      <w:pPr>
        <w:pStyle w:val="ListParagraph"/>
        <w:numPr>
          <w:ilvl w:val="0"/>
          <w:numId w:val="214"/>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Measurement of voltage ratio</w:t>
      </w:r>
    </w:p>
    <w:p w:rsidR="00372C1C" w:rsidRPr="00010FF2" w:rsidRDefault="00372C1C" w:rsidP="00775578">
      <w:pPr>
        <w:pStyle w:val="ListParagraph"/>
        <w:numPr>
          <w:ilvl w:val="0"/>
          <w:numId w:val="214"/>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Check of vector group</w:t>
      </w:r>
    </w:p>
    <w:p w:rsidR="00372C1C" w:rsidRPr="00010FF2" w:rsidRDefault="00372C1C" w:rsidP="00775578">
      <w:pPr>
        <w:pStyle w:val="ListParagraph"/>
        <w:numPr>
          <w:ilvl w:val="0"/>
          <w:numId w:val="214"/>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Magnetic balance test</w:t>
      </w:r>
    </w:p>
    <w:p w:rsidR="00372C1C" w:rsidRPr="00010FF2" w:rsidRDefault="00372C1C" w:rsidP="00775578">
      <w:pPr>
        <w:pStyle w:val="ListParagraph"/>
        <w:numPr>
          <w:ilvl w:val="0"/>
          <w:numId w:val="214"/>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Measurement of insulation resistance</w:t>
      </w:r>
    </w:p>
    <w:p w:rsidR="00372C1C" w:rsidRPr="00010FF2" w:rsidRDefault="00372C1C" w:rsidP="00775578">
      <w:pPr>
        <w:pStyle w:val="ListParagraph"/>
        <w:numPr>
          <w:ilvl w:val="0"/>
          <w:numId w:val="214"/>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Breakdown voltage test on transformer oil</w:t>
      </w:r>
    </w:p>
    <w:p w:rsidR="00372C1C" w:rsidRPr="00010FF2" w:rsidRDefault="00372C1C" w:rsidP="00372C1C">
      <w:pPr>
        <w:pStyle w:val="ListParagraph"/>
        <w:ind w:left="2232"/>
        <w:jc w:val="both"/>
        <w:rPr>
          <w:rFonts w:asciiTheme="minorHAnsi" w:hAnsiTheme="minorHAnsi" w:cstheme="minorHAnsi"/>
          <w:color w:val="000000" w:themeColor="text1"/>
          <w:sz w:val="19"/>
          <w:szCs w:val="19"/>
        </w:rPr>
      </w:pPr>
    </w:p>
    <w:p w:rsidR="00372C1C" w:rsidRPr="00010FF2" w:rsidRDefault="00372C1C" w:rsidP="00736865">
      <w:pPr>
        <w:pStyle w:val="ListParagraph"/>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case the equipment is not found as per the requirements of the Technical Specifications of NIT, all expenses incurred during site testing will be to the Contractor’s account and the equipment shall be replaced by him at free of cost.</w:t>
      </w:r>
    </w:p>
    <w:p w:rsidR="00372C1C" w:rsidRPr="00010FF2" w:rsidRDefault="00372C1C" w:rsidP="00372C1C">
      <w:pPr>
        <w:pStyle w:val="ListParagraph"/>
        <w:ind w:left="2232"/>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0"/>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HT Switchgear</w:t>
      </w: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pacing w:val="8"/>
          <w:sz w:val="19"/>
          <w:szCs w:val="19"/>
        </w:rPr>
      </w:pPr>
      <w:r w:rsidRPr="00010FF2">
        <w:rPr>
          <w:rFonts w:asciiTheme="minorHAnsi" w:hAnsiTheme="minorHAnsi" w:cstheme="minorHAnsi"/>
          <w:color w:val="000000" w:themeColor="text1"/>
          <w:sz w:val="19"/>
          <w:szCs w:val="19"/>
        </w:rPr>
        <w:t xml:space="preserve">Standards and Codes </w:t>
      </w:r>
    </w:p>
    <w:p w:rsidR="00372C1C" w:rsidRPr="00010FF2" w:rsidRDefault="00372C1C" w:rsidP="00372C1C">
      <w:pPr>
        <w:pStyle w:val="ListParagraph"/>
        <w:ind w:left="792"/>
        <w:jc w:val="both"/>
        <w:rPr>
          <w:rFonts w:asciiTheme="minorHAnsi" w:hAnsiTheme="minorHAnsi" w:cstheme="minorHAnsi"/>
          <w:color w:val="000000" w:themeColor="text1"/>
          <w:spacing w:val="8"/>
          <w:sz w:val="19"/>
          <w:szCs w:val="19"/>
        </w:rPr>
      </w:pPr>
      <w:r w:rsidRPr="00010FF2">
        <w:rPr>
          <w:rFonts w:asciiTheme="minorHAnsi" w:hAnsiTheme="minorHAnsi" w:cstheme="minorHAnsi"/>
          <w:color w:val="000000" w:themeColor="text1"/>
          <w:sz w:val="19"/>
          <w:szCs w:val="19"/>
        </w:rPr>
        <w:t>All equipment provided under HT switchgear shall comply with latest editions and amendments of the relevant IEC standards and IS codes. In particular, the switchgear shall comply with the following standards and codes.</w:t>
      </w:r>
    </w:p>
    <w:p w:rsidR="00372C1C" w:rsidRPr="00010FF2" w:rsidRDefault="00372C1C" w:rsidP="00372C1C">
      <w:pPr>
        <w:spacing w:before="178" w:line="20" w:lineRule="exact"/>
        <w:jc w:val="both"/>
        <w:rPr>
          <w:rFonts w:asciiTheme="minorHAnsi" w:hAnsiTheme="minorHAnsi" w:cstheme="minorHAnsi"/>
          <w:color w:val="000000" w:themeColor="text1"/>
          <w:sz w:val="19"/>
          <w:szCs w:val="19"/>
        </w:rPr>
      </w:pPr>
    </w:p>
    <w:tbl>
      <w:tblPr>
        <w:tblStyle w:val="TableGrid"/>
        <w:tblW w:w="5000" w:type="pct"/>
        <w:tblLook w:val="0000" w:firstRow="0" w:lastRow="0" w:firstColumn="0" w:lastColumn="0" w:noHBand="0" w:noVBand="0"/>
      </w:tblPr>
      <w:tblGrid>
        <w:gridCol w:w="2209"/>
        <w:gridCol w:w="7033"/>
      </w:tblGrid>
      <w:tr w:rsidR="00372C1C" w:rsidRPr="00010FF2" w:rsidTr="00736865">
        <w:trPr>
          <w:trHeight w:hRule="exact" w:val="408"/>
          <w:tblHeader/>
        </w:trPr>
        <w:tc>
          <w:tcPr>
            <w:tcW w:w="1195" w:type="pct"/>
            <w:shd w:val="clear" w:color="auto" w:fill="D9D9D9" w:themeFill="background1" w:themeFillShade="D9"/>
          </w:tcPr>
          <w:p w:rsidR="00372C1C" w:rsidRPr="00010FF2" w:rsidRDefault="00372C1C" w:rsidP="004041A5">
            <w:pPr>
              <w:ind w:left="120"/>
              <w:jc w:val="both"/>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Standard/Code</w:t>
            </w:r>
          </w:p>
        </w:tc>
        <w:tc>
          <w:tcPr>
            <w:tcW w:w="3805" w:type="pct"/>
            <w:shd w:val="clear" w:color="auto" w:fill="D9D9D9" w:themeFill="background1" w:themeFillShade="D9"/>
          </w:tcPr>
          <w:p w:rsidR="00372C1C" w:rsidRPr="00010FF2" w:rsidRDefault="00372C1C" w:rsidP="004041A5">
            <w:pPr>
              <w:ind w:left="110"/>
              <w:jc w:val="both"/>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Description</w:t>
            </w:r>
          </w:p>
        </w:tc>
      </w:tr>
      <w:tr w:rsidR="00372C1C" w:rsidRPr="00010FF2" w:rsidTr="004041A5">
        <w:trPr>
          <w:trHeight w:hRule="exact" w:val="691"/>
        </w:trPr>
        <w:tc>
          <w:tcPr>
            <w:tcW w:w="1195" w:type="pct"/>
          </w:tcPr>
          <w:p w:rsidR="00372C1C" w:rsidRPr="00010FF2" w:rsidRDefault="00372C1C" w:rsidP="004041A5">
            <w:pPr>
              <w:ind w:left="120"/>
              <w:jc w:val="both"/>
              <w:rPr>
                <w:rFonts w:asciiTheme="minorHAnsi" w:hAnsiTheme="minorHAnsi" w:cstheme="minorHAnsi"/>
                <w:color w:val="000000" w:themeColor="text1"/>
                <w:spacing w:val="-8"/>
                <w:w w:val="105"/>
                <w:sz w:val="19"/>
                <w:szCs w:val="19"/>
              </w:rPr>
            </w:pPr>
            <w:r w:rsidRPr="00010FF2">
              <w:rPr>
                <w:rFonts w:asciiTheme="minorHAnsi" w:hAnsiTheme="minorHAnsi" w:cstheme="minorHAnsi"/>
                <w:color w:val="000000" w:themeColor="text1"/>
                <w:spacing w:val="-8"/>
                <w:w w:val="105"/>
                <w:sz w:val="19"/>
                <w:szCs w:val="19"/>
              </w:rPr>
              <w:t>IS/IEC 62271-1</w:t>
            </w:r>
          </w:p>
        </w:tc>
        <w:tc>
          <w:tcPr>
            <w:tcW w:w="3805" w:type="pct"/>
          </w:tcPr>
          <w:p w:rsidR="00372C1C" w:rsidRPr="00010FF2" w:rsidRDefault="00372C1C" w:rsidP="004041A5">
            <w:pPr>
              <w:spacing w:before="36" w:line="278" w:lineRule="auto"/>
              <w:ind w:left="108" w:right="360"/>
              <w:jc w:val="both"/>
              <w:rPr>
                <w:rFonts w:asciiTheme="minorHAnsi" w:hAnsiTheme="minorHAnsi" w:cstheme="minorHAnsi"/>
                <w:color w:val="000000" w:themeColor="text1"/>
                <w:spacing w:val="-9"/>
                <w:w w:val="105"/>
                <w:sz w:val="19"/>
                <w:szCs w:val="19"/>
              </w:rPr>
            </w:pPr>
            <w:r w:rsidRPr="00010FF2">
              <w:rPr>
                <w:rFonts w:asciiTheme="minorHAnsi" w:hAnsiTheme="minorHAnsi" w:cstheme="minorHAnsi"/>
                <w:color w:val="000000" w:themeColor="text1"/>
                <w:spacing w:val="-9"/>
                <w:w w:val="105"/>
                <w:sz w:val="19"/>
                <w:szCs w:val="19"/>
              </w:rPr>
              <w:t xml:space="preserve">High Voltage Switchgear and Control gear - Part 1: Common </w:t>
            </w:r>
            <w:r w:rsidRPr="00010FF2">
              <w:rPr>
                <w:rFonts w:asciiTheme="minorHAnsi" w:hAnsiTheme="minorHAnsi" w:cstheme="minorHAnsi"/>
                <w:color w:val="000000" w:themeColor="text1"/>
                <w:spacing w:val="-4"/>
                <w:w w:val="105"/>
                <w:sz w:val="19"/>
                <w:szCs w:val="19"/>
              </w:rPr>
              <w:t>Specifications</w:t>
            </w:r>
          </w:p>
        </w:tc>
      </w:tr>
      <w:tr w:rsidR="00372C1C" w:rsidRPr="00010FF2" w:rsidTr="004041A5">
        <w:trPr>
          <w:trHeight w:hRule="exact" w:val="691"/>
        </w:trPr>
        <w:tc>
          <w:tcPr>
            <w:tcW w:w="1195" w:type="pct"/>
          </w:tcPr>
          <w:p w:rsidR="00372C1C" w:rsidRPr="00010FF2" w:rsidRDefault="00372C1C" w:rsidP="004041A5">
            <w:pPr>
              <w:ind w:left="120"/>
              <w:jc w:val="both"/>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IS/IEC 62271-100</w:t>
            </w:r>
          </w:p>
        </w:tc>
        <w:tc>
          <w:tcPr>
            <w:tcW w:w="3805" w:type="pct"/>
          </w:tcPr>
          <w:p w:rsidR="00372C1C" w:rsidRPr="00010FF2" w:rsidRDefault="00372C1C" w:rsidP="004041A5">
            <w:pPr>
              <w:spacing w:before="36" w:line="276" w:lineRule="auto"/>
              <w:ind w:left="108" w:right="684"/>
              <w:jc w:val="both"/>
              <w:rPr>
                <w:rFonts w:asciiTheme="minorHAnsi" w:hAnsiTheme="minorHAnsi" w:cstheme="minorHAnsi"/>
                <w:color w:val="000000" w:themeColor="text1"/>
                <w:spacing w:val="-9"/>
                <w:w w:val="105"/>
                <w:sz w:val="19"/>
                <w:szCs w:val="19"/>
              </w:rPr>
            </w:pPr>
            <w:r w:rsidRPr="00010FF2">
              <w:rPr>
                <w:rFonts w:asciiTheme="minorHAnsi" w:hAnsiTheme="minorHAnsi" w:cstheme="minorHAnsi"/>
                <w:color w:val="000000" w:themeColor="text1"/>
                <w:spacing w:val="-9"/>
                <w:w w:val="105"/>
                <w:sz w:val="19"/>
                <w:szCs w:val="19"/>
              </w:rPr>
              <w:t xml:space="preserve">High Voltage Switchgear and Control gear - Part 100: AC </w:t>
            </w:r>
            <w:r w:rsidRPr="00010FF2">
              <w:rPr>
                <w:rFonts w:asciiTheme="minorHAnsi" w:hAnsiTheme="minorHAnsi" w:cstheme="minorHAnsi"/>
                <w:color w:val="000000" w:themeColor="text1"/>
                <w:spacing w:val="-4"/>
                <w:w w:val="105"/>
                <w:sz w:val="19"/>
                <w:szCs w:val="19"/>
              </w:rPr>
              <w:t>Circuit Breakers</w:t>
            </w:r>
          </w:p>
        </w:tc>
      </w:tr>
      <w:tr w:rsidR="00372C1C" w:rsidRPr="00010FF2" w:rsidTr="004041A5">
        <w:trPr>
          <w:trHeight w:hRule="exact" w:val="692"/>
        </w:trPr>
        <w:tc>
          <w:tcPr>
            <w:tcW w:w="1195" w:type="pct"/>
          </w:tcPr>
          <w:p w:rsidR="00372C1C" w:rsidRPr="00010FF2" w:rsidRDefault="00372C1C" w:rsidP="004041A5">
            <w:pPr>
              <w:ind w:left="120"/>
              <w:jc w:val="both"/>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IS/IEC 62271-102</w:t>
            </w:r>
          </w:p>
        </w:tc>
        <w:tc>
          <w:tcPr>
            <w:tcW w:w="3805" w:type="pct"/>
          </w:tcPr>
          <w:p w:rsidR="00372C1C" w:rsidRPr="00010FF2" w:rsidRDefault="00372C1C" w:rsidP="004041A5">
            <w:pPr>
              <w:spacing w:before="36" w:line="273" w:lineRule="auto"/>
              <w:ind w:left="108" w:right="684"/>
              <w:jc w:val="both"/>
              <w:rPr>
                <w:rFonts w:asciiTheme="minorHAnsi" w:hAnsiTheme="minorHAnsi" w:cstheme="minorHAnsi"/>
                <w:color w:val="000000" w:themeColor="text1"/>
                <w:spacing w:val="-9"/>
                <w:w w:val="105"/>
                <w:sz w:val="19"/>
                <w:szCs w:val="19"/>
              </w:rPr>
            </w:pPr>
            <w:r w:rsidRPr="00010FF2">
              <w:rPr>
                <w:rFonts w:asciiTheme="minorHAnsi" w:hAnsiTheme="minorHAnsi" w:cstheme="minorHAnsi"/>
                <w:color w:val="000000" w:themeColor="text1"/>
                <w:spacing w:val="-9"/>
                <w:w w:val="105"/>
                <w:sz w:val="19"/>
                <w:szCs w:val="19"/>
              </w:rPr>
              <w:t xml:space="preserve">High Voltage Switchgear and Control gear - Part 102: AC </w:t>
            </w:r>
            <w:r w:rsidRPr="00010FF2">
              <w:rPr>
                <w:rFonts w:asciiTheme="minorHAnsi" w:hAnsiTheme="minorHAnsi" w:cstheme="minorHAnsi"/>
                <w:color w:val="000000" w:themeColor="text1"/>
                <w:spacing w:val="-4"/>
                <w:w w:val="105"/>
                <w:sz w:val="19"/>
                <w:szCs w:val="19"/>
              </w:rPr>
              <w:t>Disconnectors and Earthing Switches</w:t>
            </w:r>
          </w:p>
        </w:tc>
      </w:tr>
      <w:tr w:rsidR="00372C1C" w:rsidRPr="00010FF2" w:rsidTr="004041A5">
        <w:trPr>
          <w:trHeight w:hRule="exact" w:val="974"/>
        </w:trPr>
        <w:tc>
          <w:tcPr>
            <w:tcW w:w="1195" w:type="pct"/>
          </w:tcPr>
          <w:p w:rsidR="00372C1C" w:rsidRPr="00010FF2" w:rsidRDefault="00372C1C" w:rsidP="004041A5">
            <w:pPr>
              <w:ind w:left="120"/>
              <w:jc w:val="both"/>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IS/IEC 62271-200</w:t>
            </w:r>
          </w:p>
        </w:tc>
        <w:tc>
          <w:tcPr>
            <w:tcW w:w="3805" w:type="pct"/>
          </w:tcPr>
          <w:p w:rsidR="00372C1C" w:rsidRPr="00010FF2" w:rsidRDefault="00372C1C" w:rsidP="004041A5">
            <w:pPr>
              <w:spacing w:before="36" w:line="276" w:lineRule="auto"/>
              <w:ind w:left="108" w:right="684"/>
              <w:jc w:val="both"/>
              <w:rPr>
                <w:rFonts w:asciiTheme="minorHAnsi" w:hAnsiTheme="minorHAnsi" w:cstheme="minorHAnsi"/>
                <w:color w:val="000000" w:themeColor="text1"/>
                <w:spacing w:val="-9"/>
                <w:w w:val="105"/>
                <w:sz w:val="19"/>
                <w:szCs w:val="19"/>
              </w:rPr>
            </w:pPr>
            <w:r w:rsidRPr="00010FF2">
              <w:rPr>
                <w:rFonts w:asciiTheme="minorHAnsi" w:hAnsiTheme="minorHAnsi" w:cstheme="minorHAnsi"/>
                <w:color w:val="000000" w:themeColor="text1"/>
                <w:spacing w:val="-9"/>
                <w:w w:val="105"/>
                <w:sz w:val="19"/>
                <w:szCs w:val="19"/>
              </w:rPr>
              <w:t xml:space="preserve">High Voltage Switchgear and Control gear - Part 200: AC </w:t>
            </w:r>
            <w:r w:rsidRPr="00010FF2">
              <w:rPr>
                <w:rFonts w:asciiTheme="minorHAnsi" w:hAnsiTheme="minorHAnsi" w:cstheme="minorHAnsi"/>
                <w:color w:val="000000" w:themeColor="text1"/>
                <w:spacing w:val="-4"/>
                <w:w w:val="105"/>
                <w:sz w:val="19"/>
                <w:szCs w:val="19"/>
              </w:rPr>
              <w:t>Metal Enclosed Switchgear and Control gear for Rated Voltages Above 1 kV and Up to and Including 52 kV</w:t>
            </w:r>
          </w:p>
        </w:tc>
      </w:tr>
      <w:tr w:rsidR="00372C1C" w:rsidRPr="00010FF2" w:rsidTr="004041A5">
        <w:trPr>
          <w:trHeight w:hRule="exact" w:val="403"/>
        </w:trPr>
        <w:tc>
          <w:tcPr>
            <w:tcW w:w="1195" w:type="pct"/>
          </w:tcPr>
          <w:p w:rsidR="00372C1C" w:rsidRPr="00010FF2" w:rsidRDefault="00372C1C" w:rsidP="004041A5">
            <w:pPr>
              <w:ind w:left="120"/>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IEC 61869</w:t>
            </w:r>
          </w:p>
        </w:tc>
        <w:tc>
          <w:tcPr>
            <w:tcW w:w="3805" w:type="pct"/>
          </w:tcPr>
          <w:p w:rsidR="00372C1C" w:rsidRPr="00010FF2" w:rsidRDefault="00372C1C" w:rsidP="004041A5">
            <w:pPr>
              <w:ind w:left="110"/>
              <w:jc w:val="both"/>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Instrument Transformers</w:t>
            </w:r>
          </w:p>
        </w:tc>
      </w:tr>
      <w:tr w:rsidR="00372C1C" w:rsidRPr="00010FF2" w:rsidTr="004041A5">
        <w:trPr>
          <w:trHeight w:hRule="exact" w:val="413"/>
        </w:trPr>
        <w:tc>
          <w:tcPr>
            <w:tcW w:w="1195" w:type="pct"/>
          </w:tcPr>
          <w:p w:rsidR="00372C1C" w:rsidRPr="00010FF2" w:rsidRDefault="00372C1C" w:rsidP="004041A5">
            <w:pPr>
              <w:ind w:left="120"/>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IS 3231</w:t>
            </w:r>
          </w:p>
        </w:tc>
        <w:tc>
          <w:tcPr>
            <w:tcW w:w="3805" w:type="pct"/>
          </w:tcPr>
          <w:p w:rsidR="00372C1C" w:rsidRPr="00010FF2" w:rsidRDefault="00372C1C" w:rsidP="004041A5">
            <w:pPr>
              <w:ind w:left="110"/>
              <w:jc w:val="both"/>
              <w:rPr>
                <w:rFonts w:asciiTheme="minorHAnsi" w:hAnsiTheme="minorHAnsi" w:cstheme="minorHAnsi"/>
                <w:color w:val="000000" w:themeColor="text1"/>
                <w:spacing w:val="-5"/>
                <w:w w:val="105"/>
                <w:sz w:val="19"/>
                <w:szCs w:val="19"/>
              </w:rPr>
            </w:pPr>
            <w:r w:rsidRPr="00010FF2">
              <w:rPr>
                <w:rFonts w:asciiTheme="minorHAnsi" w:hAnsiTheme="minorHAnsi" w:cstheme="minorHAnsi"/>
                <w:color w:val="000000" w:themeColor="text1"/>
                <w:spacing w:val="-5"/>
                <w:w w:val="105"/>
                <w:sz w:val="19"/>
                <w:szCs w:val="19"/>
              </w:rPr>
              <w:t>Electrical relays for power systems protection</w:t>
            </w:r>
          </w:p>
        </w:tc>
      </w:tr>
      <w:tr w:rsidR="00372C1C" w:rsidRPr="00010FF2" w:rsidTr="004041A5">
        <w:trPr>
          <w:trHeight w:hRule="exact" w:val="413"/>
        </w:trPr>
        <w:tc>
          <w:tcPr>
            <w:tcW w:w="1195" w:type="pct"/>
          </w:tcPr>
          <w:p w:rsidR="00372C1C" w:rsidRPr="00010FF2" w:rsidRDefault="00372C1C" w:rsidP="004041A5">
            <w:pPr>
              <w:ind w:left="120"/>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IEC 60255</w:t>
            </w:r>
          </w:p>
        </w:tc>
        <w:tc>
          <w:tcPr>
            <w:tcW w:w="3805" w:type="pct"/>
          </w:tcPr>
          <w:p w:rsidR="00372C1C" w:rsidRPr="00010FF2" w:rsidRDefault="00372C1C" w:rsidP="004041A5">
            <w:pPr>
              <w:ind w:left="110"/>
              <w:jc w:val="both"/>
              <w:rPr>
                <w:rFonts w:asciiTheme="minorHAnsi" w:hAnsiTheme="minorHAnsi" w:cstheme="minorHAnsi"/>
                <w:color w:val="000000" w:themeColor="text1"/>
                <w:spacing w:val="-5"/>
                <w:w w:val="105"/>
                <w:sz w:val="19"/>
                <w:szCs w:val="19"/>
              </w:rPr>
            </w:pPr>
            <w:r w:rsidRPr="00010FF2">
              <w:rPr>
                <w:rFonts w:asciiTheme="minorHAnsi" w:hAnsiTheme="minorHAnsi" w:cstheme="minorHAnsi"/>
                <w:color w:val="000000" w:themeColor="text1"/>
                <w:spacing w:val="-5"/>
                <w:w w:val="105"/>
                <w:sz w:val="19"/>
                <w:szCs w:val="19"/>
              </w:rPr>
              <w:t>Measuring relays and protection equipment</w:t>
            </w:r>
          </w:p>
        </w:tc>
      </w:tr>
      <w:tr w:rsidR="00372C1C" w:rsidRPr="00010FF2" w:rsidTr="004041A5">
        <w:trPr>
          <w:trHeight w:hRule="exact" w:val="413"/>
        </w:trPr>
        <w:tc>
          <w:tcPr>
            <w:tcW w:w="1195" w:type="pct"/>
          </w:tcPr>
          <w:p w:rsidR="00372C1C" w:rsidRPr="00010FF2" w:rsidRDefault="00372C1C" w:rsidP="004041A5">
            <w:pPr>
              <w:ind w:left="120"/>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IEC 61850</w:t>
            </w:r>
          </w:p>
        </w:tc>
        <w:tc>
          <w:tcPr>
            <w:tcW w:w="3805" w:type="pct"/>
          </w:tcPr>
          <w:p w:rsidR="00372C1C" w:rsidRPr="00010FF2" w:rsidRDefault="00372C1C" w:rsidP="004041A5">
            <w:pPr>
              <w:ind w:left="110"/>
              <w:jc w:val="both"/>
              <w:rPr>
                <w:rFonts w:asciiTheme="minorHAnsi" w:hAnsiTheme="minorHAnsi" w:cstheme="minorHAnsi"/>
                <w:color w:val="000000" w:themeColor="text1"/>
                <w:spacing w:val="-5"/>
                <w:w w:val="105"/>
                <w:sz w:val="19"/>
                <w:szCs w:val="19"/>
              </w:rPr>
            </w:pPr>
            <w:r w:rsidRPr="00010FF2">
              <w:rPr>
                <w:rFonts w:asciiTheme="minorHAnsi" w:hAnsiTheme="minorHAnsi" w:cstheme="minorHAnsi"/>
                <w:color w:val="000000" w:themeColor="text1"/>
                <w:spacing w:val="-5"/>
                <w:w w:val="105"/>
                <w:sz w:val="19"/>
                <w:szCs w:val="19"/>
              </w:rPr>
              <w:t>Communication networks and systems for power utility automation</w:t>
            </w:r>
          </w:p>
        </w:tc>
      </w:tr>
      <w:tr w:rsidR="00372C1C" w:rsidRPr="00010FF2" w:rsidTr="004041A5">
        <w:trPr>
          <w:trHeight w:hRule="exact" w:val="413"/>
        </w:trPr>
        <w:tc>
          <w:tcPr>
            <w:tcW w:w="1195" w:type="pct"/>
          </w:tcPr>
          <w:p w:rsidR="00372C1C" w:rsidRPr="00010FF2" w:rsidRDefault="00372C1C" w:rsidP="004041A5">
            <w:pPr>
              <w:ind w:left="120"/>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IEC 61131-3</w:t>
            </w:r>
          </w:p>
        </w:tc>
        <w:tc>
          <w:tcPr>
            <w:tcW w:w="3805" w:type="pct"/>
          </w:tcPr>
          <w:p w:rsidR="00372C1C" w:rsidRPr="00010FF2" w:rsidRDefault="00372C1C" w:rsidP="004041A5">
            <w:pPr>
              <w:ind w:left="110"/>
              <w:jc w:val="both"/>
              <w:rPr>
                <w:rFonts w:asciiTheme="minorHAnsi" w:hAnsiTheme="minorHAnsi" w:cstheme="minorHAnsi"/>
                <w:color w:val="000000" w:themeColor="text1"/>
                <w:spacing w:val="-5"/>
                <w:w w:val="105"/>
                <w:sz w:val="19"/>
                <w:szCs w:val="19"/>
              </w:rPr>
            </w:pPr>
            <w:r w:rsidRPr="00010FF2">
              <w:rPr>
                <w:rFonts w:asciiTheme="minorHAnsi" w:hAnsiTheme="minorHAnsi" w:cstheme="minorHAnsi"/>
                <w:color w:val="000000" w:themeColor="text1"/>
                <w:spacing w:val="-5"/>
                <w:w w:val="105"/>
                <w:sz w:val="19"/>
                <w:szCs w:val="19"/>
              </w:rPr>
              <w:t>Programmable controllers - Part 3: Programming languages</w:t>
            </w:r>
          </w:p>
        </w:tc>
      </w:tr>
      <w:tr w:rsidR="00372C1C" w:rsidRPr="00010FF2" w:rsidTr="004041A5">
        <w:trPr>
          <w:trHeight w:hRule="exact" w:val="413"/>
        </w:trPr>
        <w:tc>
          <w:tcPr>
            <w:tcW w:w="1195" w:type="pct"/>
          </w:tcPr>
          <w:p w:rsidR="00372C1C" w:rsidRPr="00010FF2" w:rsidRDefault="00372C1C" w:rsidP="004041A5">
            <w:pPr>
              <w:ind w:left="120"/>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IS 9385</w:t>
            </w:r>
          </w:p>
        </w:tc>
        <w:tc>
          <w:tcPr>
            <w:tcW w:w="3805" w:type="pct"/>
          </w:tcPr>
          <w:p w:rsidR="00372C1C" w:rsidRPr="00010FF2" w:rsidRDefault="00372C1C" w:rsidP="004041A5">
            <w:pPr>
              <w:ind w:left="110"/>
              <w:jc w:val="both"/>
              <w:rPr>
                <w:rFonts w:asciiTheme="minorHAnsi" w:hAnsiTheme="minorHAnsi" w:cstheme="minorHAnsi"/>
                <w:color w:val="000000" w:themeColor="text1"/>
                <w:spacing w:val="-5"/>
                <w:w w:val="105"/>
                <w:sz w:val="19"/>
                <w:szCs w:val="19"/>
              </w:rPr>
            </w:pPr>
            <w:r w:rsidRPr="00010FF2">
              <w:rPr>
                <w:rFonts w:asciiTheme="minorHAnsi" w:hAnsiTheme="minorHAnsi" w:cstheme="minorHAnsi"/>
                <w:color w:val="000000" w:themeColor="text1"/>
                <w:spacing w:val="-5"/>
                <w:w w:val="105"/>
                <w:sz w:val="19"/>
                <w:szCs w:val="19"/>
              </w:rPr>
              <w:t>High voltage fuses</w:t>
            </w:r>
          </w:p>
        </w:tc>
      </w:tr>
      <w:tr w:rsidR="00372C1C" w:rsidRPr="00010FF2" w:rsidTr="00736865">
        <w:trPr>
          <w:trHeight w:hRule="exact" w:val="640"/>
        </w:trPr>
        <w:tc>
          <w:tcPr>
            <w:tcW w:w="1195" w:type="pct"/>
          </w:tcPr>
          <w:p w:rsidR="00372C1C" w:rsidRPr="00010FF2" w:rsidRDefault="00372C1C" w:rsidP="004041A5">
            <w:pPr>
              <w:ind w:left="120"/>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IS 9431</w:t>
            </w:r>
          </w:p>
        </w:tc>
        <w:tc>
          <w:tcPr>
            <w:tcW w:w="3805" w:type="pct"/>
          </w:tcPr>
          <w:p w:rsidR="00372C1C" w:rsidRPr="00010FF2" w:rsidRDefault="00372C1C" w:rsidP="004041A5">
            <w:pPr>
              <w:ind w:left="110"/>
              <w:jc w:val="both"/>
              <w:rPr>
                <w:rFonts w:asciiTheme="minorHAnsi" w:hAnsiTheme="minorHAnsi" w:cstheme="minorHAnsi"/>
                <w:color w:val="000000" w:themeColor="text1"/>
                <w:spacing w:val="-5"/>
                <w:w w:val="105"/>
                <w:sz w:val="19"/>
                <w:szCs w:val="19"/>
              </w:rPr>
            </w:pPr>
            <w:r w:rsidRPr="00010FF2">
              <w:rPr>
                <w:rFonts w:asciiTheme="minorHAnsi" w:hAnsiTheme="minorHAnsi" w:cstheme="minorHAnsi"/>
                <w:color w:val="000000" w:themeColor="text1"/>
                <w:spacing w:val="-5"/>
                <w:w w:val="105"/>
                <w:sz w:val="19"/>
                <w:szCs w:val="19"/>
              </w:rPr>
              <w:t>Indoor post insulators of organic material for systems with nominal voltages greater than 1000 V up to and including 300 kV</w:t>
            </w:r>
          </w:p>
        </w:tc>
      </w:tr>
      <w:tr w:rsidR="00372C1C" w:rsidRPr="00010FF2" w:rsidTr="00736865">
        <w:trPr>
          <w:trHeight w:hRule="exact" w:val="631"/>
        </w:trPr>
        <w:tc>
          <w:tcPr>
            <w:tcW w:w="1195" w:type="pct"/>
          </w:tcPr>
          <w:p w:rsidR="00372C1C" w:rsidRPr="00010FF2" w:rsidRDefault="00372C1C" w:rsidP="004041A5">
            <w:pPr>
              <w:ind w:left="120"/>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IEC 60099-4</w:t>
            </w:r>
          </w:p>
        </w:tc>
        <w:tc>
          <w:tcPr>
            <w:tcW w:w="3805" w:type="pct"/>
          </w:tcPr>
          <w:p w:rsidR="00372C1C" w:rsidRPr="00010FF2" w:rsidRDefault="00372C1C" w:rsidP="004041A5">
            <w:pPr>
              <w:ind w:left="110"/>
              <w:jc w:val="both"/>
              <w:rPr>
                <w:rFonts w:asciiTheme="minorHAnsi" w:hAnsiTheme="minorHAnsi" w:cstheme="minorHAnsi"/>
                <w:color w:val="000000" w:themeColor="text1"/>
                <w:spacing w:val="-5"/>
                <w:w w:val="105"/>
                <w:sz w:val="19"/>
                <w:szCs w:val="19"/>
              </w:rPr>
            </w:pPr>
            <w:r w:rsidRPr="00010FF2">
              <w:rPr>
                <w:rFonts w:asciiTheme="minorHAnsi" w:hAnsiTheme="minorHAnsi" w:cstheme="minorHAnsi"/>
                <w:color w:val="000000" w:themeColor="text1"/>
                <w:spacing w:val="-5"/>
                <w:w w:val="105"/>
                <w:sz w:val="19"/>
                <w:szCs w:val="19"/>
              </w:rPr>
              <w:t>Surge arresters - Part 4: Metal-oxide surge arresters without gaps for A.C. systems</w:t>
            </w:r>
          </w:p>
        </w:tc>
      </w:tr>
      <w:tr w:rsidR="00372C1C" w:rsidRPr="00010FF2" w:rsidTr="00736865">
        <w:trPr>
          <w:trHeight w:hRule="exact" w:val="631"/>
        </w:trPr>
        <w:tc>
          <w:tcPr>
            <w:tcW w:w="1195" w:type="pct"/>
          </w:tcPr>
          <w:p w:rsidR="00372C1C" w:rsidRPr="00010FF2" w:rsidRDefault="00372C1C" w:rsidP="004041A5">
            <w:pPr>
              <w:ind w:left="120"/>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IS 3070-3</w:t>
            </w:r>
          </w:p>
        </w:tc>
        <w:tc>
          <w:tcPr>
            <w:tcW w:w="3805" w:type="pct"/>
          </w:tcPr>
          <w:p w:rsidR="00372C1C" w:rsidRPr="00010FF2" w:rsidRDefault="00372C1C" w:rsidP="004041A5">
            <w:pPr>
              <w:ind w:left="110"/>
              <w:jc w:val="both"/>
              <w:rPr>
                <w:rFonts w:asciiTheme="minorHAnsi" w:hAnsiTheme="minorHAnsi" w:cstheme="minorHAnsi"/>
                <w:color w:val="000000" w:themeColor="text1"/>
                <w:spacing w:val="-5"/>
                <w:w w:val="105"/>
                <w:sz w:val="19"/>
                <w:szCs w:val="19"/>
              </w:rPr>
            </w:pPr>
            <w:r w:rsidRPr="00010FF2">
              <w:rPr>
                <w:rFonts w:asciiTheme="minorHAnsi" w:hAnsiTheme="minorHAnsi" w:cstheme="minorHAnsi"/>
                <w:color w:val="000000" w:themeColor="text1"/>
                <w:spacing w:val="-5"/>
                <w:w w:val="105"/>
                <w:sz w:val="19"/>
                <w:szCs w:val="19"/>
              </w:rPr>
              <w:t>Lightning Arresters for Alternating Current Systems - Part 3: Metal Oxide Lightning Arresters Without Gaps</w:t>
            </w:r>
          </w:p>
        </w:tc>
      </w:tr>
      <w:tr w:rsidR="00372C1C" w:rsidRPr="00010FF2" w:rsidTr="00736865">
        <w:trPr>
          <w:trHeight w:hRule="exact" w:val="622"/>
        </w:trPr>
        <w:tc>
          <w:tcPr>
            <w:tcW w:w="1195" w:type="pct"/>
          </w:tcPr>
          <w:p w:rsidR="00372C1C" w:rsidRPr="00010FF2" w:rsidRDefault="00372C1C" w:rsidP="004041A5">
            <w:pPr>
              <w:ind w:left="120"/>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IEC 62052-11</w:t>
            </w:r>
          </w:p>
        </w:tc>
        <w:tc>
          <w:tcPr>
            <w:tcW w:w="3805" w:type="pct"/>
          </w:tcPr>
          <w:p w:rsidR="00372C1C" w:rsidRPr="00010FF2" w:rsidRDefault="00372C1C" w:rsidP="004041A5">
            <w:pPr>
              <w:ind w:left="110"/>
              <w:jc w:val="both"/>
              <w:rPr>
                <w:rFonts w:asciiTheme="minorHAnsi" w:hAnsiTheme="minorHAnsi" w:cstheme="minorHAnsi"/>
                <w:color w:val="000000" w:themeColor="text1"/>
                <w:spacing w:val="-5"/>
                <w:w w:val="105"/>
                <w:sz w:val="19"/>
                <w:szCs w:val="19"/>
              </w:rPr>
            </w:pPr>
            <w:r w:rsidRPr="00010FF2">
              <w:rPr>
                <w:rFonts w:asciiTheme="minorHAnsi" w:hAnsiTheme="minorHAnsi" w:cstheme="minorHAnsi"/>
                <w:color w:val="000000" w:themeColor="text1"/>
                <w:spacing w:val="-5"/>
                <w:w w:val="105"/>
                <w:sz w:val="19"/>
                <w:szCs w:val="19"/>
              </w:rPr>
              <w:t>Electricity metering equipment (A.C.) - General requirements, tests and test conditions - Part 11: Metering equipment</w:t>
            </w:r>
          </w:p>
        </w:tc>
      </w:tr>
      <w:tr w:rsidR="00372C1C" w:rsidRPr="00010FF2" w:rsidTr="004041A5">
        <w:trPr>
          <w:trHeight w:hRule="exact" w:val="413"/>
        </w:trPr>
        <w:tc>
          <w:tcPr>
            <w:tcW w:w="1195" w:type="pct"/>
          </w:tcPr>
          <w:p w:rsidR="00372C1C" w:rsidRPr="00010FF2" w:rsidRDefault="00372C1C" w:rsidP="004041A5">
            <w:pPr>
              <w:ind w:left="120"/>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IEC 62053</w:t>
            </w:r>
          </w:p>
        </w:tc>
        <w:tc>
          <w:tcPr>
            <w:tcW w:w="3805" w:type="pct"/>
          </w:tcPr>
          <w:p w:rsidR="00372C1C" w:rsidRPr="00010FF2" w:rsidRDefault="00372C1C" w:rsidP="004041A5">
            <w:pPr>
              <w:ind w:left="110"/>
              <w:jc w:val="both"/>
              <w:rPr>
                <w:rFonts w:asciiTheme="minorHAnsi" w:hAnsiTheme="minorHAnsi" w:cstheme="minorHAnsi"/>
                <w:color w:val="000000" w:themeColor="text1"/>
                <w:spacing w:val="-5"/>
                <w:w w:val="105"/>
                <w:sz w:val="19"/>
                <w:szCs w:val="19"/>
              </w:rPr>
            </w:pPr>
            <w:r w:rsidRPr="00010FF2">
              <w:rPr>
                <w:rFonts w:asciiTheme="minorHAnsi" w:hAnsiTheme="minorHAnsi" w:cstheme="minorHAnsi"/>
                <w:color w:val="000000" w:themeColor="text1"/>
                <w:spacing w:val="-5"/>
                <w:w w:val="105"/>
                <w:sz w:val="19"/>
                <w:szCs w:val="19"/>
              </w:rPr>
              <w:t>Electricity metering equipment (A.C.) - Particular requirements</w:t>
            </w:r>
          </w:p>
        </w:tc>
      </w:tr>
      <w:tr w:rsidR="00372C1C" w:rsidRPr="00010FF2" w:rsidTr="004041A5">
        <w:trPr>
          <w:trHeight w:hRule="exact" w:val="570"/>
        </w:trPr>
        <w:tc>
          <w:tcPr>
            <w:tcW w:w="1195" w:type="pct"/>
          </w:tcPr>
          <w:p w:rsidR="00372C1C" w:rsidRPr="00010FF2" w:rsidRDefault="00372C1C" w:rsidP="004041A5">
            <w:pPr>
              <w:ind w:left="120"/>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IS 14697</w:t>
            </w:r>
          </w:p>
        </w:tc>
        <w:tc>
          <w:tcPr>
            <w:tcW w:w="3805" w:type="pct"/>
          </w:tcPr>
          <w:p w:rsidR="00372C1C" w:rsidRPr="00010FF2" w:rsidRDefault="00372C1C" w:rsidP="004041A5">
            <w:pPr>
              <w:ind w:left="110"/>
              <w:jc w:val="both"/>
              <w:rPr>
                <w:rFonts w:asciiTheme="minorHAnsi" w:hAnsiTheme="minorHAnsi" w:cstheme="minorHAnsi"/>
                <w:color w:val="000000" w:themeColor="text1"/>
                <w:spacing w:val="-5"/>
                <w:w w:val="105"/>
                <w:sz w:val="19"/>
                <w:szCs w:val="19"/>
              </w:rPr>
            </w:pPr>
            <w:r w:rsidRPr="00010FF2">
              <w:rPr>
                <w:rFonts w:asciiTheme="minorHAnsi" w:hAnsiTheme="minorHAnsi" w:cstheme="minorHAnsi"/>
                <w:color w:val="000000" w:themeColor="text1"/>
                <w:spacing w:val="-5"/>
                <w:w w:val="105"/>
                <w:sz w:val="19"/>
                <w:szCs w:val="19"/>
              </w:rPr>
              <w:t>AC Static Transformer Operated Watthour and Var-hour Meters, Class 0.2S and 0.5S</w:t>
            </w:r>
          </w:p>
        </w:tc>
      </w:tr>
    </w:tbl>
    <w:p w:rsidR="00372C1C" w:rsidRPr="00010FF2" w:rsidRDefault="00372C1C" w:rsidP="00372C1C">
      <w:pPr>
        <w:spacing w:before="101" w:line="20" w:lineRule="exact"/>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Technical Parameters</w:t>
      </w:r>
    </w:p>
    <w:p w:rsidR="00372C1C" w:rsidRPr="00010FF2" w:rsidRDefault="00372C1C" w:rsidP="00372C1C">
      <w:pPr>
        <w:spacing w:before="101" w:line="20" w:lineRule="exact"/>
        <w:jc w:val="both"/>
        <w:rPr>
          <w:rFonts w:asciiTheme="minorHAnsi" w:hAnsiTheme="minorHAnsi" w:cstheme="minorHAnsi"/>
          <w:color w:val="000000" w:themeColor="text1"/>
          <w:sz w:val="19"/>
          <w:szCs w:val="19"/>
        </w:rPr>
      </w:pPr>
    </w:p>
    <w:tbl>
      <w:tblPr>
        <w:tblStyle w:val="TableGrid"/>
        <w:tblW w:w="5000" w:type="pct"/>
        <w:tblLook w:val="0000" w:firstRow="0" w:lastRow="0" w:firstColumn="0" w:lastColumn="0" w:noHBand="0" w:noVBand="0"/>
      </w:tblPr>
      <w:tblGrid>
        <w:gridCol w:w="4858"/>
        <w:gridCol w:w="4384"/>
      </w:tblGrid>
      <w:tr w:rsidR="00372C1C" w:rsidRPr="00010FF2" w:rsidTr="00736865">
        <w:trPr>
          <w:trHeight w:hRule="exact" w:val="408"/>
        </w:trPr>
        <w:tc>
          <w:tcPr>
            <w:tcW w:w="2628" w:type="pct"/>
            <w:shd w:val="clear" w:color="auto" w:fill="D9D9D9" w:themeFill="background1" w:themeFillShade="D9"/>
          </w:tcPr>
          <w:p w:rsidR="00372C1C" w:rsidRPr="00010FF2" w:rsidRDefault="00372C1C" w:rsidP="004041A5">
            <w:pPr>
              <w:ind w:left="120"/>
              <w:jc w:val="both"/>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Parameter</w:t>
            </w:r>
          </w:p>
        </w:tc>
        <w:tc>
          <w:tcPr>
            <w:tcW w:w="2372" w:type="pct"/>
            <w:shd w:val="clear" w:color="auto" w:fill="D9D9D9" w:themeFill="background1" w:themeFillShade="D9"/>
          </w:tcPr>
          <w:p w:rsidR="00372C1C" w:rsidRPr="00010FF2" w:rsidRDefault="00372C1C" w:rsidP="004041A5">
            <w:pPr>
              <w:ind w:left="105"/>
              <w:jc w:val="both"/>
              <w:rPr>
                <w:rFonts w:asciiTheme="minorHAnsi" w:hAnsiTheme="minorHAnsi" w:cstheme="minorHAnsi"/>
                <w:b/>
                <w:color w:val="000000" w:themeColor="text1"/>
                <w:spacing w:val="-6"/>
                <w:w w:val="105"/>
                <w:sz w:val="19"/>
                <w:szCs w:val="19"/>
              </w:rPr>
            </w:pPr>
            <w:r w:rsidRPr="00010FF2">
              <w:rPr>
                <w:rFonts w:asciiTheme="minorHAnsi" w:hAnsiTheme="minorHAnsi" w:cstheme="minorHAnsi"/>
                <w:b/>
                <w:color w:val="000000" w:themeColor="text1"/>
                <w:spacing w:val="-6"/>
                <w:w w:val="105"/>
                <w:sz w:val="19"/>
                <w:szCs w:val="19"/>
              </w:rPr>
              <w:t>Specification</w:t>
            </w:r>
          </w:p>
        </w:tc>
      </w:tr>
      <w:tr w:rsidR="00372C1C" w:rsidRPr="00010FF2" w:rsidTr="004041A5">
        <w:trPr>
          <w:trHeight w:hRule="exact" w:val="408"/>
        </w:trPr>
        <w:tc>
          <w:tcPr>
            <w:tcW w:w="5000" w:type="pct"/>
            <w:gridSpan w:val="2"/>
          </w:tcPr>
          <w:p w:rsidR="00372C1C" w:rsidRPr="00010FF2" w:rsidRDefault="00372C1C" w:rsidP="004041A5">
            <w:pPr>
              <w:ind w:left="120"/>
              <w:jc w:val="both"/>
              <w:rPr>
                <w:rFonts w:asciiTheme="minorHAnsi" w:hAnsiTheme="minorHAnsi" w:cstheme="minorHAnsi"/>
                <w:b/>
                <w:color w:val="000000" w:themeColor="text1"/>
                <w:spacing w:val="-6"/>
                <w:w w:val="105"/>
                <w:sz w:val="19"/>
                <w:szCs w:val="19"/>
              </w:rPr>
            </w:pPr>
            <w:r w:rsidRPr="00010FF2">
              <w:rPr>
                <w:rFonts w:asciiTheme="minorHAnsi" w:hAnsiTheme="minorHAnsi" w:cstheme="minorHAnsi"/>
                <w:b/>
                <w:color w:val="000000" w:themeColor="text1"/>
                <w:spacing w:val="-6"/>
                <w:w w:val="105"/>
                <w:sz w:val="19"/>
                <w:szCs w:val="19"/>
              </w:rPr>
              <w:lastRenderedPageBreak/>
              <w:t>System Parameters</w:t>
            </w:r>
          </w:p>
        </w:tc>
      </w:tr>
      <w:tr w:rsidR="00372C1C" w:rsidRPr="00010FF2" w:rsidTr="004041A5">
        <w:trPr>
          <w:trHeight w:hRule="exact" w:val="408"/>
        </w:trPr>
        <w:tc>
          <w:tcPr>
            <w:tcW w:w="2628"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Highest system voltage</w:t>
            </w:r>
          </w:p>
        </w:tc>
        <w:tc>
          <w:tcPr>
            <w:tcW w:w="2372" w:type="pct"/>
          </w:tcPr>
          <w:p w:rsidR="00372C1C" w:rsidRPr="00010FF2" w:rsidRDefault="004D58C8" w:rsidP="004041A5">
            <w:pPr>
              <w:ind w:left="10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t>
            </w:r>
            <w:r w:rsidR="00372C1C" w:rsidRPr="00010FF2">
              <w:rPr>
                <w:rFonts w:asciiTheme="minorHAnsi" w:hAnsiTheme="minorHAnsi" w:cstheme="minorHAnsi"/>
                <w:color w:val="000000" w:themeColor="text1"/>
                <w:sz w:val="19"/>
                <w:szCs w:val="19"/>
              </w:rPr>
              <w:t>36</w:t>
            </w:r>
            <w:r w:rsidRPr="00010FF2">
              <w:rPr>
                <w:rFonts w:asciiTheme="minorHAnsi" w:hAnsiTheme="minorHAnsi" w:cstheme="minorHAnsi"/>
                <w:color w:val="000000" w:themeColor="text1"/>
                <w:sz w:val="19"/>
                <w:szCs w:val="19"/>
              </w:rPr>
              <w:t>]</w:t>
            </w:r>
            <w:r w:rsidR="00372C1C" w:rsidRPr="00010FF2">
              <w:rPr>
                <w:rFonts w:asciiTheme="minorHAnsi" w:hAnsiTheme="minorHAnsi" w:cstheme="minorHAnsi"/>
                <w:color w:val="000000" w:themeColor="text1"/>
                <w:sz w:val="19"/>
                <w:szCs w:val="19"/>
              </w:rPr>
              <w:t xml:space="preserve"> kV</w:t>
            </w:r>
          </w:p>
        </w:tc>
      </w:tr>
      <w:tr w:rsidR="00372C1C" w:rsidRPr="00010FF2" w:rsidTr="004041A5">
        <w:trPr>
          <w:trHeight w:hRule="exact" w:val="408"/>
        </w:trPr>
        <w:tc>
          <w:tcPr>
            <w:tcW w:w="2628"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Rated system voltage</w:t>
            </w:r>
          </w:p>
        </w:tc>
        <w:tc>
          <w:tcPr>
            <w:tcW w:w="2372" w:type="pct"/>
          </w:tcPr>
          <w:p w:rsidR="00372C1C" w:rsidRPr="00010FF2" w:rsidRDefault="004D58C8" w:rsidP="004041A5">
            <w:pPr>
              <w:ind w:left="10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t>
            </w:r>
            <w:r w:rsidR="00372C1C" w:rsidRPr="00010FF2">
              <w:rPr>
                <w:rFonts w:asciiTheme="minorHAnsi" w:hAnsiTheme="minorHAnsi" w:cstheme="minorHAnsi"/>
                <w:color w:val="000000" w:themeColor="text1"/>
                <w:sz w:val="19"/>
                <w:szCs w:val="19"/>
              </w:rPr>
              <w:t>33</w:t>
            </w:r>
            <w:r w:rsidRPr="00010FF2">
              <w:rPr>
                <w:rFonts w:asciiTheme="minorHAnsi" w:hAnsiTheme="minorHAnsi" w:cstheme="minorHAnsi"/>
                <w:color w:val="000000" w:themeColor="text1"/>
                <w:sz w:val="19"/>
                <w:szCs w:val="19"/>
              </w:rPr>
              <w:t>]</w:t>
            </w:r>
            <w:r w:rsidR="00372C1C" w:rsidRPr="00010FF2">
              <w:rPr>
                <w:rFonts w:asciiTheme="minorHAnsi" w:hAnsiTheme="minorHAnsi" w:cstheme="minorHAnsi"/>
                <w:color w:val="000000" w:themeColor="text1"/>
                <w:sz w:val="19"/>
                <w:szCs w:val="19"/>
              </w:rPr>
              <w:t xml:space="preserve"> kV</w:t>
            </w:r>
          </w:p>
        </w:tc>
      </w:tr>
      <w:tr w:rsidR="00372C1C" w:rsidRPr="00010FF2" w:rsidTr="004041A5">
        <w:trPr>
          <w:trHeight w:hRule="exact" w:val="408"/>
        </w:trPr>
        <w:tc>
          <w:tcPr>
            <w:tcW w:w="2628"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Rated frequency</w:t>
            </w:r>
          </w:p>
        </w:tc>
        <w:tc>
          <w:tcPr>
            <w:tcW w:w="2372" w:type="pct"/>
          </w:tcPr>
          <w:p w:rsidR="00372C1C" w:rsidRPr="00010FF2" w:rsidRDefault="00372C1C" w:rsidP="004041A5">
            <w:pPr>
              <w:ind w:left="10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50 Hz</w:t>
            </w:r>
          </w:p>
        </w:tc>
      </w:tr>
      <w:tr w:rsidR="00372C1C" w:rsidRPr="00010FF2" w:rsidTr="004041A5">
        <w:trPr>
          <w:trHeight w:hRule="exact" w:val="403"/>
        </w:trPr>
        <w:tc>
          <w:tcPr>
            <w:tcW w:w="2628"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Number of phases</w:t>
            </w:r>
          </w:p>
        </w:tc>
        <w:tc>
          <w:tcPr>
            <w:tcW w:w="2372" w:type="pct"/>
          </w:tcPr>
          <w:p w:rsidR="00372C1C" w:rsidRPr="00010FF2" w:rsidRDefault="00372C1C" w:rsidP="004041A5">
            <w:pPr>
              <w:ind w:left="10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3</w:t>
            </w:r>
          </w:p>
        </w:tc>
      </w:tr>
      <w:tr w:rsidR="00372C1C" w:rsidRPr="00010FF2" w:rsidTr="004041A5">
        <w:trPr>
          <w:trHeight w:hRule="exact" w:val="408"/>
        </w:trPr>
        <w:tc>
          <w:tcPr>
            <w:tcW w:w="2628"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Power frequency withstand voltage</w:t>
            </w:r>
          </w:p>
        </w:tc>
        <w:tc>
          <w:tcPr>
            <w:tcW w:w="2372" w:type="pct"/>
          </w:tcPr>
          <w:p w:rsidR="00372C1C" w:rsidRPr="00010FF2" w:rsidRDefault="004D58C8" w:rsidP="00736865">
            <w:pPr>
              <w:ind w:left="1440" w:hanging="133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t>
            </w:r>
            <w:r w:rsidR="00372C1C" w:rsidRPr="00010FF2">
              <w:rPr>
                <w:rFonts w:asciiTheme="minorHAnsi" w:hAnsiTheme="minorHAnsi" w:cstheme="minorHAnsi"/>
                <w:color w:val="000000" w:themeColor="text1"/>
                <w:sz w:val="19"/>
                <w:szCs w:val="19"/>
              </w:rPr>
              <w:t>70</w:t>
            </w:r>
            <w:r w:rsidRPr="00010FF2">
              <w:rPr>
                <w:rFonts w:asciiTheme="minorHAnsi" w:hAnsiTheme="minorHAnsi" w:cstheme="minorHAnsi"/>
                <w:color w:val="000000" w:themeColor="text1"/>
                <w:sz w:val="19"/>
                <w:szCs w:val="19"/>
              </w:rPr>
              <w:t>]</w:t>
            </w:r>
            <w:r w:rsidR="00372C1C" w:rsidRPr="00010FF2">
              <w:rPr>
                <w:rFonts w:asciiTheme="minorHAnsi" w:hAnsiTheme="minorHAnsi" w:cstheme="minorHAnsi"/>
                <w:color w:val="000000" w:themeColor="text1"/>
                <w:sz w:val="19"/>
                <w:szCs w:val="19"/>
              </w:rPr>
              <w:t xml:space="preserve"> kV (r.m.s.)</w:t>
            </w:r>
          </w:p>
        </w:tc>
      </w:tr>
      <w:tr w:rsidR="00372C1C" w:rsidRPr="00010FF2" w:rsidTr="004041A5">
        <w:trPr>
          <w:trHeight w:hRule="exact" w:val="408"/>
        </w:trPr>
        <w:tc>
          <w:tcPr>
            <w:tcW w:w="2628"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Lightning impulse withstand voltage</w:t>
            </w:r>
          </w:p>
        </w:tc>
        <w:tc>
          <w:tcPr>
            <w:tcW w:w="2372" w:type="pct"/>
          </w:tcPr>
          <w:p w:rsidR="00372C1C" w:rsidRPr="00010FF2" w:rsidRDefault="004D58C8" w:rsidP="004041A5">
            <w:pPr>
              <w:ind w:left="10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t>
            </w:r>
            <w:r w:rsidR="00372C1C" w:rsidRPr="00010FF2">
              <w:rPr>
                <w:rFonts w:asciiTheme="minorHAnsi" w:hAnsiTheme="minorHAnsi" w:cstheme="minorHAnsi"/>
                <w:color w:val="000000" w:themeColor="text1"/>
                <w:sz w:val="19"/>
                <w:szCs w:val="19"/>
              </w:rPr>
              <w:t>170</w:t>
            </w:r>
            <w:r w:rsidRPr="00010FF2">
              <w:rPr>
                <w:rFonts w:asciiTheme="minorHAnsi" w:hAnsiTheme="minorHAnsi" w:cstheme="minorHAnsi"/>
                <w:color w:val="000000" w:themeColor="text1"/>
                <w:sz w:val="19"/>
                <w:szCs w:val="19"/>
              </w:rPr>
              <w:t>]</w:t>
            </w:r>
            <w:r w:rsidR="00372C1C" w:rsidRPr="00010FF2">
              <w:rPr>
                <w:rFonts w:asciiTheme="minorHAnsi" w:hAnsiTheme="minorHAnsi" w:cstheme="minorHAnsi"/>
                <w:color w:val="000000" w:themeColor="text1"/>
                <w:sz w:val="19"/>
                <w:szCs w:val="19"/>
              </w:rPr>
              <w:t xml:space="preserve"> kV (peak)</w:t>
            </w:r>
          </w:p>
        </w:tc>
      </w:tr>
      <w:tr w:rsidR="00372C1C" w:rsidRPr="00010FF2" w:rsidTr="004041A5">
        <w:trPr>
          <w:trHeight w:hRule="exact" w:val="408"/>
        </w:trPr>
        <w:tc>
          <w:tcPr>
            <w:tcW w:w="2628"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System fault current</w:t>
            </w:r>
          </w:p>
        </w:tc>
        <w:tc>
          <w:tcPr>
            <w:tcW w:w="2372" w:type="pct"/>
          </w:tcPr>
          <w:p w:rsidR="00372C1C" w:rsidRPr="00010FF2" w:rsidRDefault="00372C1C" w:rsidP="004041A5">
            <w:pPr>
              <w:ind w:left="10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 per system requirement</w:t>
            </w:r>
          </w:p>
        </w:tc>
      </w:tr>
      <w:tr w:rsidR="00372C1C" w:rsidRPr="00010FF2" w:rsidTr="004041A5">
        <w:trPr>
          <w:trHeight w:hRule="exact" w:val="408"/>
        </w:trPr>
        <w:tc>
          <w:tcPr>
            <w:tcW w:w="5000" w:type="pct"/>
            <w:gridSpan w:val="2"/>
          </w:tcPr>
          <w:p w:rsidR="00372C1C" w:rsidRPr="00010FF2" w:rsidRDefault="00372C1C" w:rsidP="004041A5">
            <w:pPr>
              <w:ind w:left="120"/>
              <w:jc w:val="both"/>
              <w:rPr>
                <w:rFonts w:asciiTheme="minorHAnsi" w:hAnsiTheme="minorHAnsi" w:cstheme="minorHAnsi"/>
                <w:b/>
                <w:color w:val="000000" w:themeColor="text1"/>
                <w:spacing w:val="-4"/>
                <w:w w:val="105"/>
                <w:sz w:val="19"/>
                <w:szCs w:val="19"/>
              </w:rPr>
            </w:pPr>
            <w:r w:rsidRPr="00010FF2">
              <w:rPr>
                <w:rFonts w:asciiTheme="minorHAnsi" w:hAnsiTheme="minorHAnsi" w:cstheme="minorHAnsi"/>
                <w:b/>
                <w:color w:val="000000" w:themeColor="text1"/>
                <w:spacing w:val="-4"/>
                <w:w w:val="105"/>
                <w:sz w:val="19"/>
                <w:szCs w:val="19"/>
              </w:rPr>
              <w:t>Circuit Breaker</w:t>
            </w:r>
          </w:p>
        </w:tc>
      </w:tr>
      <w:tr w:rsidR="00372C1C" w:rsidRPr="00010FF2" w:rsidTr="004041A5">
        <w:trPr>
          <w:trHeight w:hRule="exact" w:val="403"/>
        </w:trPr>
        <w:tc>
          <w:tcPr>
            <w:tcW w:w="2628"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Type</w:t>
            </w:r>
          </w:p>
        </w:tc>
        <w:tc>
          <w:tcPr>
            <w:tcW w:w="2372" w:type="pct"/>
          </w:tcPr>
          <w:p w:rsidR="00372C1C" w:rsidRPr="00010FF2" w:rsidRDefault="00372C1C" w:rsidP="004041A5">
            <w:pPr>
              <w:ind w:left="10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Vacuum type</w:t>
            </w:r>
          </w:p>
        </w:tc>
      </w:tr>
      <w:tr w:rsidR="00372C1C" w:rsidRPr="00010FF2" w:rsidTr="004041A5">
        <w:trPr>
          <w:trHeight w:hRule="exact" w:val="408"/>
        </w:trPr>
        <w:tc>
          <w:tcPr>
            <w:tcW w:w="2628"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Operating duty cycle</w:t>
            </w:r>
          </w:p>
        </w:tc>
        <w:tc>
          <w:tcPr>
            <w:tcW w:w="2372" w:type="pct"/>
          </w:tcPr>
          <w:p w:rsidR="00372C1C" w:rsidRPr="00010FF2" w:rsidRDefault="00372C1C" w:rsidP="004041A5">
            <w:pPr>
              <w:ind w:left="105"/>
              <w:jc w:val="both"/>
              <w:rPr>
                <w:rFonts w:asciiTheme="minorHAnsi" w:hAnsiTheme="minorHAnsi" w:cstheme="minorHAnsi"/>
                <w:color w:val="000000" w:themeColor="text1"/>
                <w:spacing w:val="12"/>
                <w:sz w:val="19"/>
                <w:szCs w:val="19"/>
              </w:rPr>
            </w:pPr>
            <w:r w:rsidRPr="00010FF2">
              <w:rPr>
                <w:rFonts w:asciiTheme="minorHAnsi" w:hAnsiTheme="minorHAnsi" w:cstheme="minorHAnsi"/>
                <w:color w:val="000000" w:themeColor="text1"/>
                <w:spacing w:val="12"/>
                <w:sz w:val="19"/>
                <w:szCs w:val="19"/>
              </w:rPr>
              <w:t>O – 0.3sec – CO – 3min – CO</w:t>
            </w:r>
          </w:p>
        </w:tc>
      </w:tr>
      <w:tr w:rsidR="00372C1C" w:rsidRPr="00010FF2" w:rsidTr="004041A5">
        <w:trPr>
          <w:trHeight w:hRule="exact" w:val="408"/>
        </w:trPr>
        <w:tc>
          <w:tcPr>
            <w:tcW w:w="2628"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Short circuit breaking current</w:t>
            </w:r>
          </w:p>
        </w:tc>
        <w:tc>
          <w:tcPr>
            <w:tcW w:w="2372" w:type="pct"/>
          </w:tcPr>
          <w:p w:rsidR="00372C1C" w:rsidRPr="00010FF2" w:rsidRDefault="00372C1C" w:rsidP="004041A5">
            <w:pPr>
              <w:ind w:left="10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 per system requirement</w:t>
            </w:r>
          </w:p>
        </w:tc>
      </w:tr>
      <w:tr w:rsidR="00372C1C" w:rsidRPr="00010FF2" w:rsidTr="004041A5">
        <w:trPr>
          <w:trHeight w:hRule="exact" w:val="408"/>
        </w:trPr>
        <w:tc>
          <w:tcPr>
            <w:tcW w:w="2628"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Short circuit making current</w:t>
            </w:r>
          </w:p>
        </w:tc>
        <w:tc>
          <w:tcPr>
            <w:tcW w:w="2372" w:type="pct"/>
          </w:tcPr>
          <w:p w:rsidR="00372C1C" w:rsidRPr="00010FF2" w:rsidRDefault="00372C1C" w:rsidP="004041A5">
            <w:pPr>
              <w:ind w:left="10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2.5 times S.C. breaking current</w:t>
            </w:r>
          </w:p>
        </w:tc>
      </w:tr>
      <w:tr w:rsidR="00372C1C" w:rsidRPr="00010FF2" w:rsidTr="004041A5">
        <w:trPr>
          <w:trHeight w:hRule="exact" w:val="408"/>
        </w:trPr>
        <w:tc>
          <w:tcPr>
            <w:tcW w:w="2628"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Re-strike performance class</w:t>
            </w:r>
          </w:p>
        </w:tc>
        <w:tc>
          <w:tcPr>
            <w:tcW w:w="2372" w:type="pct"/>
          </w:tcPr>
          <w:p w:rsidR="00372C1C" w:rsidRPr="00010FF2" w:rsidRDefault="00372C1C" w:rsidP="004041A5">
            <w:pPr>
              <w:ind w:left="10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C2</w:t>
            </w:r>
          </w:p>
        </w:tc>
      </w:tr>
      <w:tr w:rsidR="00372C1C" w:rsidRPr="00010FF2" w:rsidTr="004041A5">
        <w:trPr>
          <w:trHeight w:hRule="exact" w:val="408"/>
        </w:trPr>
        <w:tc>
          <w:tcPr>
            <w:tcW w:w="2628"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Mechanical endurance class</w:t>
            </w:r>
          </w:p>
        </w:tc>
        <w:tc>
          <w:tcPr>
            <w:tcW w:w="2372" w:type="pct"/>
          </w:tcPr>
          <w:p w:rsidR="00372C1C" w:rsidRPr="00010FF2" w:rsidRDefault="00372C1C" w:rsidP="004041A5">
            <w:pPr>
              <w:ind w:left="10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M1</w:t>
            </w:r>
          </w:p>
        </w:tc>
      </w:tr>
    </w:tbl>
    <w:p w:rsidR="00372C1C" w:rsidRPr="00010FF2" w:rsidRDefault="00372C1C" w:rsidP="00372C1C">
      <w:pPr>
        <w:jc w:val="both"/>
        <w:rPr>
          <w:rFonts w:asciiTheme="minorHAnsi" w:hAnsiTheme="minorHAnsi" w:cstheme="minorHAnsi"/>
          <w:color w:val="000000" w:themeColor="text1"/>
          <w:sz w:val="19"/>
          <w:szCs w:val="19"/>
        </w:rPr>
      </w:pPr>
    </w:p>
    <w:tbl>
      <w:tblPr>
        <w:tblStyle w:val="TableGrid"/>
        <w:tblW w:w="5000" w:type="pct"/>
        <w:tblLook w:val="0000" w:firstRow="0" w:lastRow="0" w:firstColumn="0" w:lastColumn="0" w:noHBand="0" w:noVBand="0"/>
      </w:tblPr>
      <w:tblGrid>
        <w:gridCol w:w="4858"/>
        <w:gridCol w:w="4384"/>
      </w:tblGrid>
      <w:tr w:rsidR="00372C1C" w:rsidRPr="00010FF2" w:rsidTr="004041A5">
        <w:trPr>
          <w:trHeight w:hRule="exact" w:val="413"/>
        </w:trPr>
        <w:tc>
          <w:tcPr>
            <w:tcW w:w="5000" w:type="pct"/>
            <w:gridSpan w:val="2"/>
          </w:tcPr>
          <w:p w:rsidR="00372C1C" w:rsidRPr="00010FF2" w:rsidRDefault="00372C1C" w:rsidP="004041A5">
            <w:pPr>
              <w:ind w:left="115"/>
              <w:jc w:val="both"/>
              <w:rPr>
                <w:rFonts w:asciiTheme="minorHAnsi" w:hAnsiTheme="minorHAnsi" w:cstheme="minorHAnsi"/>
                <w:b/>
                <w:color w:val="000000" w:themeColor="text1"/>
                <w:spacing w:val="-4"/>
                <w:w w:val="105"/>
                <w:sz w:val="19"/>
                <w:szCs w:val="19"/>
              </w:rPr>
            </w:pPr>
            <w:r w:rsidRPr="00010FF2">
              <w:rPr>
                <w:rFonts w:asciiTheme="minorHAnsi" w:hAnsiTheme="minorHAnsi" w:cstheme="minorHAnsi"/>
                <w:b/>
                <w:color w:val="000000" w:themeColor="text1"/>
                <w:spacing w:val="-4"/>
                <w:w w:val="105"/>
                <w:sz w:val="19"/>
                <w:szCs w:val="19"/>
              </w:rPr>
              <w:t>Current Transformer</w:t>
            </w:r>
          </w:p>
        </w:tc>
      </w:tr>
      <w:tr w:rsidR="00372C1C" w:rsidRPr="00010FF2" w:rsidTr="004041A5">
        <w:trPr>
          <w:trHeight w:hRule="exact" w:val="691"/>
        </w:trPr>
        <w:tc>
          <w:tcPr>
            <w:tcW w:w="2628"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Accuracy class</w:t>
            </w:r>
          </w:p>
        </w:tc>
        <w:tc>
          <w:tcPr>
            <w:tcW w:w="2372" w:type="pct"/>
          </w:tcPr>
          <w:p w:rsidR="00372C1C" w:rsidRPr="00010FF2" w:rsidRDefault="00372C1C" w:rsidP="004041A5">
            <w:pPr>
              <w:spacing w:before="36" w:line="273"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0.2 for metering (0.2s for metering at </w:t>
            </w:r>
            <w:r w:rsidRPr="00010FF2">
              <w:rPr>
                <w:rFonts w:asciiTheme="minorHAnsi" w:hAnsiTheme="minorHAnsi" w:cstheme="minorHAnsi"/>
                <w:color w:val="000000" w:themeColor="text1"/>
                <w:sz w:val="19"/>
                <w:szCs w:val="19"/>
              </w:rPr>
              <w:br/>
              <w:t>outgoing feeder), 5P20 for protection</w:t>
            </w:r>
          </w:p>
        </w:tc>
      </w:tr>
      <w:tr w:rsidR="00372C1C" w:rsidRPr="00010FF2" w:rsidTr="004041A5">
        <w:trPr>
          <w:trHeight w:hRule="exact" w:val="403"/>
        </w:trPr>
        <w:tc>
          <w:tcPr>
            <w:tcW w:w="2628"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Rated VA burden</w:t>
            </w:r>
          </w:p>
        </w:tc>
        <w:tc>
          <w:tcPr>
            <w:tcW w:w="2372" w:type="pct"/>
          </w:tcPr>
          <w:p w:rsidR="00372C1C" w:rsidRPr="00010FF2" w:rsidRDefault="00372C1C" w:rsidP="004041A5">
            <w:pPr>
              <w:ind w:left="10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 per requirement</w:t>
            </w:r>
          </w:p>
        </w:tc>
      </w:tr>
      <w:tr w:rsidR="00372C1C" w:rsidRPr="00010FF2" w:rsidTr="004041A5">
        <w:trPr>
          <w:trHeight w:hRule="exact" w:val="408"/>
        </w:trPr>
        <w:tc>
          <w:tcPr>
            <w:tcW w:w="2628"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Insulation class</w:t>
            </w:r>
          </w:p>
        </w:tc>
        <w:tc>
          <w:tcPr>
            <w:tcW w:w="2372" w:type="pct"/>
          </w:tcPr>
          <w:p w:rsidR="00372C1C" w:rsidRPr="00010FF2" w:rsidRDefault="00372C1C" w:rsidP="004041A5">
            <w:pPr>
              <w:ind w:left="10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Class F</w:t>
            </w:r>
          </w:p>
        </w:tc>
      </w:tr>
      <w:tr w:rsidR="00372C1C" w:rsidRPr="00010FF2" w:rsidTr="004041A5">
        <w:trPr>
          <w:trHeight w:hRule="exact" w:val="408"/>
        </w:trPr>
        <w:tc>
          <w:tcPr>
            <w:tcW w:w="5000" w:type="pct"/>
            <w:gridSpan w:val="2"/>
          </w:tcPr>
          <w:p w:rsidR="00372C1C" w:rsidRPr="00010FF2" w:rsidRDefault="00372C1C" w:rsidP="004041A5">
            <w:pPr>
              <w:ind w:left="115"/>
              <w:jc w:val="both"/>
              <w:rPr>
                <w:rFonts w:asciiTheme="minorHAnsi" w:hAnsiTheme="minorHAnsi" w:cstheme="minorHAnsi"/>
                <w:b/>
                <w:color w:val="000000" w:themeColor="text1"/>
                <w:spacing w:val="-4"/>
                <w:w w:val="105"/>
                <w:sz w:val="19"/>
                <w:szCs w:val="19"/>
              </w:rPr>
            </w:pPr>
            <w:r w:rsidRPr="00010FF2">
              <w:rPr>
                <w:rFonts w:asciiTheme="minorHAnsi" w:hAnsiTheme="minorHAnsi" w:cstheme="minorHAnsi"/>
                <w:b/>
                <w:color w:val="000000" w:themeColor="text1"/>
                <w:spacing w:val="-4"/>
                <w:w w:val="105"/>
                <w:sz w:val="19"/>
                <w:szCs w:val="19"/>
              </w:rPr>
              <w:t>Voltage Transformer</w:t>
            </w:r>
          </w:p>
        </w:tc>
      </w:tr>
      <w:tr w:rsidR="00372C1C" w:rsidRPr="00010FF2" w:rsidTr="004041A5">
        <w:trPr>
          <w:trHeight w:hRule="exact" w:val="408"/>
        </w:trPr>
        <w:tc>
          <w:tcPr>
            <w:tcW w:w="2628"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Accuracy class</w:t>
            </w:r>
          </w:p>
        </w:tc>
        <w:tc>
          <w:tcPr>
            <w:tcW w:w="2372" w:type="pct"/>
          </w:tcPr>
          <w:p w:rsidR="00372C1C" w:rsidRPr="00010FF2" w:rsidRDefault="00372C1C" w:rsidP="004041A5">
            <w:pPr>
              <w:ind w:left="10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0.2 for metering, 3P for protection</w:t>
            </w:r>
          </w:p>
        </w:tc>
      </w:tr>
      <w:tr w:rsidR="00372C1C" w:rsidRPr="00010FF2" w:rsidTr="004041A5">
        <w:trPr>
          <w:trHeight w:hRule="exact" w:val="408"/>
        </w:trPr>
        <w:tc>
          <w:tcPr>
            <w:tcW w:w="2628"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Rated VA burden</w:t>
            </w:r>
          </w:p>
        </w:tc>
        <w:tc>
          <w:tcPr>
            <w:tcW w:w="2372" w:type="pct"/>
          </w:tcPr>
          <w:p w:rsidR="00372C1C" w:rsidRPr="00010FF2" w:rsidRDefault="00372C1C" w:rsidP="004041A5">
            <w:pPr>
              <w:ind w:left="10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 per requirement</w:t>
            </w:r>
          </w:p>
        </w:tc>
      </w:tr>
      <w:tr w:rsidR="00372C1C" w:rsidRPr="00010FF2" w:rsidTr="004041A5">
        <w:trPr>
          <w:trHeight w:hRule="exact" w:val="408"/>
        </w:trPr>
        <w:tc>
          <w:tcPr>
            <w:tcW w:w="2628"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Insulation class</w:t>
            </w:r>
          </w:p>
        </w:tc>
        <w:tc>
          <w:tcPr>
            <w:tcW w:w="2372" w:type="pct"/>
          </w:tcPr>
          <w:p w:rsidR="00372C1C" w:rsidRPr="00010FF2" w:rsidRDefault="00372C1C" w:rsidP="004041A5">
            <w:pPr>
              <w:ind w:left="10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Class F</w:t>
            </w:r>
          </w:p>
        </w:tc>
      </w:tr>
    </w:tbl>
    <w:p w:rsidR="00372C1C" w:rsidRPr="00010FF2" w:rsidRDefault="00372C1C" w:rsidP="00372C1C">
      <w:pPr>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Switchgear Panel </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switchgear panel shall be free standing, floor mounted, single front, single tier fully compartmentalized, metal enclosed construction. Each panel shall have separate compartments for circuit breaker, bus bars, cable termination and auxiliary circuit.</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circuit breakers shall be mounted on horizontally withdrawable trucks with locking facility in SERVICE and TEST positions.</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panel enclosure shall be constructed with CRCA steel/Aluzinc sheet. The thickness of load bearing members shall be minimum 3 mm and that of non-load bearing members shall be minimum 2 mm.</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surfaces shall be painted with two coats of epoxy-based paint of colour shade RAL 7032. The minimum dry film thickness (DFT) shall be 100 microns.</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circuit breaker and auxiliary circuit compartments provided on the front side shall have separate concealed hinged doors. Cable and bus bar compartments provided on the rear side shall have separate bolted covers. All doors and covers shall be provided with neoprene/synthetic rubber gaskets to prevent entry of vermin and dust.</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Pressure relief device shall be provided in each high voltage compartment of a panel to safely vent the gases in the event of internal arc. Seal-off bushing arrangement shall be provided between the breaker compartment and bus bar/cable compartments to prevent transfer of arc from one compartment to other.</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Automatic safety shutters shall be provided to cover up the fixed high voltage contacts on bus bar and cable sides when the truck is moved to TEST position.</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Degree of protection shall not be less than IP 5X for auxiliary circuit compartment. However, for remaining compartments it shall not be less than IP 4X. For outdoor panels, degree of protection shall not be less than IP 55.</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Mechanical /Electrical interlocks shall be provided to prevent mal-operation and in particular to ensure the following.</w:t>
      </w:r>
    </w:p>
    <w:p w:rsidR="00372C1C" w:rsidRPr="00010FF2" w:rsidRDefault="00372C1C" w:rsidP="00775578">
      <w:pPr>
        <w:pStyle w:val="ListParagraph"/>
        <w:numPr>
          <w:ilvl w:val="1"/>
          <w:numId w:val="9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breaker shall be operated only if it is in SERVICE or TEST position.</w:t>
      </w:r>
    </w:p>
    <w:p w:rsidR="00372C1C" w:rsidRPr="00010FF2" w:rsidRDefault="00372C1C" w:rsidP="00775578">
      <w:pPr>
        <w:pStyle w:val="ListParagraph"/>
        <w:numPr>
          <w:ilvl w:val="1"/>
          <w:numId w:val="9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Movement of the breaker truck between SERVICE and TEST positions shall be possible only if the breaker is OFF.</w:t>
      </w:r>
    </w:p>
    <w:p w:rsidR="00372C1C" w:rsidRPr="00010FF2" w:rsidRDefault="00372C1C" w:rsidP="00775578">
      <w:pPr>
        <w:pStyle w:val="ListParagraph"/>
        <w:numPr>
          <w:ilvl w:val="1"/>
          <w:numId w:val="9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It shall be possible to open the door only when the breaker is in TEST position.</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Panel shall be provided with local bus-bar protection</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Each switchgear panel shall be provided with thermostatically controlled space heaters, separately for breaker, cable and bus bar compartments, to prevent condensation within the compartment. The space heater shall be connected to 240 V, 50 Hz, single phase AC supply through suitable switch and fuse.</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240 V, 5 A, SPN industrial socket-outlet with ON/OFF switch shall be provided in each panel.</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Each panel shall be provided with LED lamp rated for 240 V, 50 Hz, single phase AC supply for interior illumination controlled by door switch.</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Gapless, metal-oxide surge arrestors shall be provided between line and earth in cable compartment of the switchgear panel.</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Suitable lifting hooks shall be provided for each panel.</w:t>
      </w:r>
    </w:p>
    <w:p w:rsidR="00372C1C" w:rsidRPr="00010FF2" w:rsidRDefault="00372C1C" w:rsidP="00372C1C">
      <w:pPr>
        <w:pStyle w:val="ListParagraph"/>
        <w:ind w:left="1224"/>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Circuit Breakers </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Circuit breakers shall be of vacuum type. It shall comprise of three separate identical single pole units operated through the common shaft and shall be fully interchangeable both electrically and mechanically.</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circuit breaker operating mechanism shall be based on motor operated spring charging and it shall be re-strike free, trip free both electrically and mechanically, with anti-pumping feature.</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rated control voltage of the spring charging motor shall be 110 VDC/230 VAC. Closing coil shall operate at all values of voltages between 85% and 110% of rated voltage. Opening coil shall operate correctly under all operating conditions of the circuit breaker up to the rated breaking capacity and at all values of supply voltage between 70% and 110% of rated voltage.</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spring charging motor shall have adequate thermal rating such that continuous sequence of the closing and opening operations is possible as long as power supply is available to the motor. It shall also be possible to charge the spring manually and close the breaker in the event of failure of motor / control supply to motor. Operating handle shall be provided for charging the operating mechanism. After failure of control supply to the motor, one open-close-open operation shall be possible with the energy contained in the operating mechanism.</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motor rating shall be such that it requires not more than 30 seconds for full charging of the closing spring. Closing action of the circuit breaker shall compress the opening spring ready for tripping. When closing springs are discharged after closing the breaker, they shall be automatically charged for the next operation.</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Mechanical indicators shall be provided to indicate OPEN/CLOSED positions of the circuit breaker and CHARGED/ DISCHARGED positions of the closing spring. An operation counter shall also be provided. These indicators and counter shall be visible from the panel front door without opening it.</w:t>
      </w: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Relays </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All relays shall be microprocessor based numerical type. However, auxiliary relays can be static or electromechanical type. The relays shall be flush mounted on panel front with connections from the inside.</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Auxiliary voltage of the relays shall be 110 VDC and the relays shall be capable of operating continuously between 80 – 120% of auxiliary voltage.</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All numerical relays shall have adequate number of freely configurable, optically </w:t>
      </w:r>
      <w:proofErr w:type="gramStart"/>
      <w:r w:rsidRPr="00010FF2">
        <w:rPr>
          <w:rFonts w:asciiTheme="minorHAnsi" w:hAnsiTheme="minorHAnsi" w:cstheme="minorHAnsi"/>
          <w:color w:val="000000" w:themeColor="text1"/>
          <w:sz w:val="19"/>
          <w:szCs w:val="19"/>
        </w:rPr>
        <w:t>isolated,</w:t>
      </w:r>
      <w:proofErr w:type="gramEnd"/>
      <w:r w:rsidRPr="00010FF2">
        <w:rPr>
          <w:rFonts w:asciiTheme="minorHAnsi" w:hAnsiTheme="minorHAnsi" w:cstheme="minorHAnsi"/>
          <w:color w:val="000000" w:themeColor="text1"/>
          <w:sz w:val="19"/>
          <w:szCs w:val="19"/>
        </w:rPr>
        <w:t xml:space="preserve"> Binary Inputs (BI) and potential free Binary Outputs (BO).</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numerical relays shall have minimum four no. of current inputs, three for phase current and one for earth current, suitable for CT secondary current of 1A. The current inputs shall be compatible with both residual connected CT and Core Balance CT (CBCT). In addition, numerical relay in main outgoing feeder shall have three no. of voltage inputs for Under Voltage/Over Voltage protection.</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I/O’s shall have galvanic isolation. Analog inputs shall be protected against switching surges and harmonics.</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Making, breaking and continuous capacity of the relay contacts shall be adequate for the circuits in which they are used.</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numerical relay shall have the following protection functions with at least two independent protection setting groups. The protection functions shall be selectable from any of the IEC characteristic curves.</w:t>
      </w:r>
    </w:p>
    <w:p w:rsidR="00372C1C" w:rsidRPr="00010FF2" w:rsidRDefault="00372C1C" w:rsidP="00775578">
      <w:pPr>
        <w:pStyle w:val="ListParagraph"/>
        <w:numPr>
          <w:ilvl w:val="1"/>
          <w:numId w:val="10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Definite time (DT) phase over current protection</w:t>
      </w:r>
    </w:p>
    <w:p w:rsidR="00372C1C" w:rsidRPr="00010FF2" w:rsidRDefault="00372C1C" w:rsidP="00775578">
      <w:pPr>
        <w:pStyle w:val="ListParagraph"/>
        <w:numPr>
          <w:ilvl w:val="1"/>
          <w:numId w:val="10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Inverse Definite Minimum Time (IDMT) phase over current protection</w:t>
      </w:r>
    </w:p>
    <w:p w:rsidR="00372C1C" w:rsidRPr="00010FF2" w:rsidRDefault="00372C1C" w:rsidP="00775578">
      <w:pPr>
        <w:pStyle w:val="ListParagraph"/>
        <w:numPr>
          <w:ilvl w:val="1"/>
          <w:numId w:val="10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Definite time (DT) earth fault current protection</w:t>
      </w:r>
    </w:p>
    <w:p w:rsidR="00372C1C" w:rsidRPr="00010FF2" w:rsidRDefault="00372C1C" w:rsidP="00775578">
      <w:pPr>
        <w:pStyle w:val="ListParagraph"/>
        <w:numPr>
          <w:ilvl w:val="1"/>
          <w:numId w:val="10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Inverse Definite Minimum Time (IDMT) earth fault current protection</w:t>
      </w:r>
    </w:p>
    <w:p w:rsidR="00372C1C" w:rsidRPr="00010FF2" w:rsidRDefault="00372C1C" w:rsidP="00775578">
      <w:pPr>
        <w:pStyle w:val="ListParagraph"/>
        <w:numPr>
          <w:ilvl w:val="1"/>
          <w:numId w:val="10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Under Voltage protection</w:t>
      </w:r>
    </w:p>
    <w:p w:rsidR="00372C1C" w:rsidRPr="00010FF2" w:rsidRDefault="00372C1C" w:rsidP="00775578">
      <w:pPr>
        <w:pStyle w:val="ListParagraph"/>
        <w:numPr>
          <w:ilvl w:val="1"/>
          <w:numId w:val="10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Over Voltage protection</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Transformer feeder protection relay shall have provision for the following protection functions.</w:t>
      </w:r>
    </w:p>
    <w:p w:rsidR="00372C1C" w:rsidRPr="00010FF2" w:rsidRDefault="00372C1C" w:rsidP="00775578">
      <w:pPr>
        <w:pStyle w:val="ListParagraph"/>
        <w:numPr>
          <w:ilvl w:val="0"/>
          <w:numId w:val="22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Buchholz alarm &amp; trip</w:t>
      </w:r>
    </w:p>
    <w:p w:rsidR="00372C1C" w:rsidRPr="00010FF2" w:rsidRDefault="00372C1C" w:rsidP="00775578">
      <w:pPr>
        <w:pStyle w:val="ListParagraph"/>
        <w:numPr>
          <w:ilvl w:val="0"/>
          <w:numId w:val="22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Oil Temperature Indicator (OTI) alarm &amp; trip</w:t>
      </w:r>
    </w:p>
    <w:p w:rsidR="00372C1C" w:rsidRPr="00010FF2" w:rsidRDefault="00372C1C" w:rsidP="00775578">
      <w:pPr>
        <w:pStyle w:val="ListParagraph"/>
        <w:numPr>
          <w:ilvl w:val="0"/>
          <w:numId w:val="22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Winding Temperature Indicator (WTI) alarm &amp; trip</w:t>
      </w:r>
    </w:p>
    <w:p w:rsidR="00372C1C" w:rsidRPr="00010FF2" w:rsidRDefault="00372C1C" w:rsidP="00775578">
      <w:pPr>
        <w:pStyle w:val="ListParagraph"/>
        <w:numPr>
          <w:ilvl w:val="0"/>
          <w:numId w:val="22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Pressure Relief Valve (PRV) trip</w:t>
      </w:r>
    </w:p>
    <w:p w:rsidR="00372C1C" w:rsidRPr="00010FF2" w:rsidRDefault="00372C1C" w:rsidP="00775578">
      <w:pPr>
        <w:pStyle w:val="ListParagraph"/>
        <w:numPr>
          <w:ilvl w:val="0"/>
          <w:numId w:val="22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Magnetic Oil Gauge (MOG) alarm</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numerical relays shall have provision for measurement and storage of electrical parameters such as voltage, current, frequency, active power, reactive power etc.</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numerical relay shall be able to record faults and events in non-volatile memory.</w:t>
      </w:r>
    </w:p>
    <w:p w:rsidR="00372C1C" w:rsidRPr="00010FF2" w:rsidRDefault="00372C1C" w:rsidP="00775578">
      <w:pPr>
        <w:pStyle w:val="ListParagraph"/>
        <w:numPr>
          <w:ilvl w:val="1"/>
          <w:numId w:val="98"/>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Fault record – At least 5 recent faults including the protection function operated, operating phase(s), voltages and currents along with date and time stamp.</w:t>
      </w:r>
    </w:p>
    <w:p w:rsidR="00372C1C" w:rsidRPr="00010FF2" w:rsidRDefault="00372C1C" w:rsidP="00775578">
      <w:pPr>
        <w:pStyle w:val="ListParagraph"/>
        <w:numPr>
          <w:ilvl w:val="1"/>
          <w:numId w:val="98"/>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Event record – At least 200 events with date and time stamp.</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numerical relay shall have trip circuit supervision facility to monitor the circuit breaker trip circuit both in pre-trip and post-trip conditions. The relay shall also be able to provide circuit breaker monitoring, CT and VT supervision.</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numerical relay shall have self-diagnostic feature with separate output contact for indication of any internal relay failure.</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numerical relay shall have RS-232/RS-485/RJ-45/USB ports on front side for local communication with PC and on rear side for remote communication to SCADA system.</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numerical relay shall have feature for time synchronization through the SCADA System / networking.</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numerical relay shall be provided with backlit alphanumeric LCD to access protection settings, measurement parameters, fault and event records. Read and write access to protection settings shall be password protected.</w:t>
      </w: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Instrument Transformers </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Instrument transformers shall be completely encapsulated cast resin type, suitable for continuous operation at the ambient temperature prevailing inside the switchgear enclosure, when the switchgear is operating at its rated load and the outside ambient temperature is 50°C.</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Polarity marks shall indelibly be marked on each instrument transformer and at the lead terminals at the associated terminal block.</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Voltage transformers shall be single phase units. Bus voltage transformers shall be housed in a separate panel on withdrawable truck.</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HRC fuses of suitable rating shall be provided on primary side of voltage transformers. For secondary side, four pole Miniature Circuit Breakers (MCB) shall be provided with its supervision facility.</w:t>
      </w: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Earthing </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An earth bus made of copper shall be provided throughout the length of the panel. It shall be bolted to the framework of each panel and brazed to each breaker earthing contact bar.</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earth bus shall have sufficient cross section to carry maximum fault current without exceeding the allowable temperature rise.</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non-current carrying conductors of the panel shall be connected to the earth bus. All joints to the earth bus shall be made through at least two bolts. Hinged doors shall be earthed through flexible earthing braid of adequate cross section. Suitable provision shall be provided at each end of the earth bus for connection with Owner’s Earth conductor.</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Positive earthing of the breaker truck and frame shall be maintained when it is in the connected position and in all other positions whilst the auxiliary circuits are not totally disconnected.</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metallic cases of relays, instruments and other panel mounted equipment shall be connected to earth bus by independent copper wires of size not less than 2.5 sq. mm with green colour insulation.</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Instrument transformer secondary neutral point shall be earthed at one place only on the terminal block. Such earthing shall be made through links so that earthing of one circuit may be removed without disturbing the earthing of other circuits.</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Separate earthing trucks shall be provided for earthing of busbars and incoming/outgoing feeders. The trucks shall have voltage transformer to indicate presence of voltage prior to earthing. An audible alarm shall also be provided in case of voltage on the earthing terminal. Integral earth switches may also be considered instead of earthing trucks. The earthing truck/switch shall have short circuit withstand capability equal to that of the associated switchgear panel.</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interlocks shall be provided to ensure the following.</w:t>
      </w:r>
    </w:p>
    <w:p w:rsidR="00372C1C" w:rsidRPr="00010FF2" w:rsidRDefault="00372C1C" w:rsidP="00775578">
      <w:pPr>
        <w:pStyle w:val="ListParagraph"/>
        <w:numPr>
          <w:ilvl w:val="1"/>
          <w:numId w:val="9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It is not possible to rack-in the earthing truck/close the earthing switch when the breaker truck is in SERVICE position.</w:t>
      </w:r>
    </w:p>
    <w:p w:rsidR="00372C1C" w:rsidRPr="00010FF2" w:rsidRDefault="00372C1C" w:rsidP="00775578">
      <w:pPr>
        <w:pStyle w:val="ListParagraph"/>
        <w:numPr>
          <w:ilvl w:val="1"/>
          <w:numId w:val="9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It is not possible to rack-in the breaker truck into SERVICE position when earthing truck is connected/earthing switch is in closed position.</w:t>
      </w: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Bus bar</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Bus bar shall be made of copper or aluminum with uniform cross section throughout their length. They shall be adequately supported on insulators to withstand electrical and mechanical stresses due to specified short circuit current.</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All bus bars joints shall be thoroughly cleaned and anti-oxide grease shall be applied. Plain and spring washers shall be provided to ensure good contacts at the joints and taps. Wherever aluminum to copper connections </w:t>
      </w:r>
      <w:proofErr w:type="gramStart"/>
      <w:r w:rsidRPr="00010FF2">
        <w:rPr>
          <w:rFonts w:asciiTheme="minorHAnsi" w:hAnsiTheme="minorHAnsi" w:cstheme="minorHAnsi"/>
          <w:color w:val="000000" w:themeColor="text1"/>
          <w:sz w:val="19"/>
          <w:szCs w:val="19"/>
        </w:rPr>
        <w:t>are</w:t>
      </w:r>
      <w:proofErr w:type="gramEnd"/>
      <w:r w:rsidRPr="00010FF2">
        <w:rPr>
          <w:rFonts w:asciiTheme="minorHAnsi" w:hAnsiTheme="minorHAnsi" w:cstheme="minorHAnsi"/>
          <w:color w:val="000000" w:themeColor="text1"/>
          <w:sz w:val="19"/>
          <w:szCs w:val="19"/>
        </w:rPr>
        <w:t xml:space="preserve"> required, suitable bimetallic connectors or clamps shall be used.</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Bus bars shall be provided with heat shrinkable sleeves of suitable insulation class throughout their length with proper colour coding. All bus bar joints and taps shall be shrouded.</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Bus bar support insulators shall be made of non-hygroscopic, arc and track resistant, high strength material suitable to withstand stresses due to over voltage and short circuit current.</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submit busbar sizing calculation for specified continuous and short time current ratings during detailed engineering.</w:t>
      </w: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Measuring Instruments </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the measuring instruments shall be digital, flush mounting type with communication facility.</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feeders except main outgoing feeder shall be provided with digital Multi-Function Meter (MFM). Tri Vector Meter (TVM) shall be provided for the main outgoing feeder (in the HT Panel). Accuracy class of MFM shall be 0.2 and that of TVM shall be 0.2S. 6.9.3</w:t>
      </w:r>
      <w:r w:rsidRPr="00010FF2">
        <w:rPr>
          <w:rFonts w:asciiTheme="minorHAnsi" w:hAnsiTheme="minorHAnsi" w:cstheme="minorHAnsi"/>
          <w:color w:val="000000" w:themeColor="text1"/>
          <w:sz w:val="19"/>
          <w:szCs w:val="19"/>
        </w:rPr>
        <w:tab/>
        <w:t>Measuring instruments shall have provision to display the following parameters.</w:t>
      </w:r>
    </w:p>
    <w:p w:rsidR="00372C1C" w:rsidRPr="00010FF2" w:rsidRDefault="00372C1C" w:rsidP="00775578">
      <w:pPr>
        <w:pStyle w:val="ListParagraph"/>
        <w:numPr>
          <w:ilvl w:val="1"/>
          <w:numId w:val="9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Line and phase voltages</w:t>
      </w:r>
    </w:p>
    <w:p w:rsidR="00372C1C" w:rsidRPr="00010FF2" w:rsidRDefault="00372C1C" w:rsidP="00775578">
      <w:pPr>
        <w:pStyle w:val="ListParagraph"/>
        <w:numPr>
          <w:ilvl w:val="1"/>
          <w:numId w:val="9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Line and phase currents</w:t>
      </w:r>
    </w:p>
    <w:p w:rsidR="00372C1C" w:rsidRPr="00010FF2" w:rsidRDefault="00372C1C" w:rsidP="00775578">
      <w:pPr>
        <w:pStyle w:val="ListParagraph"/>
        <w:numPr>
          <w:ilvl w:val="1"/>
          <w:numId w:val="9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Active power, Reactive power, Apparent power</w:t>
      </w:r>
    </w:p>
    <w:p w:rsidR="00372C1C" w:rsidRPr="00010FF2" w:rsidRDefault="00372C1C" w:rsidP="00775578">
      <w:pPr>
        <w:pStyle w:val="ListParagraph"/>
        <w:numPr>
          <w:ilvl w:val="1"/>
          <w:numId w:val="9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Frequency</w:t>
      </w:r>
    </w:p>
    <w:p w:rsidR="00372C1C" w:rsidRPr="00010FF2" w:rsidRDefault="00372C1C" w:rsidP="00775578">
      <w:pPr>
        <w:pStyle w:val="ListParagraph"/>
        <w:numPr>
          <w:ilvl w:val="1"/>
          <w:numId w:val="9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Power factor</w:t>
      </w:r>
    </w:p>
    <w:p w:rsidR="00372C1C" w:rsidRPr="00010FF2" w:rsidRDefault="00372C1C" w:rsidP="00775578">
      <w:pPr>
        <w:pStyle w:val="ListParagraph"/>
        <w:numPr>
          <w:ilvl w:val="1"/>
          <w:numId w:val="9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Total Harmonic Distortion (THD)</w:t>
      </w: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Wiring and Terminal blocks </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All internal wiring shall be done with 650 V grade, </w:t>
      </w:r>
      <w:proofErr w:type="gramStart"/>
      <w:r w:rsidRPr="00010FF2">
        <w:rPr>
          <w:rFonts w:asciiTheme="minorHAnsi" w:hAnsiTheme="minorHAnsi" w:cstheme="minorHAnsi"/>
          <w:color w:val="000000" w:themeColor="text1"/>
          <w:sz w:val="19"/>
          <w:szCs w:val="19"/>
        </w:rPr>
        <w:t>1.5 sq.mm</w:t>
      </w:r>
      <w:proofErr w:type="gramEnd"/>
      <w:r w:rsidRPr="00010FF2">
        <w:rPr>
          <w:rFonts w:asciiTheme="minorHAnsi" w:hAnsiTheme="minorHAnsi" w:cstheme="minorHAnsi"/>
          <w:color w:val="000000" w:themeColor="text1"/>
          <w:sz w:val="19"/>
          <w:szCs w:val="19"/>
        </w:rPr>
        <w:t xml:space="preserve">. PVC insulated stranded flexible copper wire. For CT secondary circuits, 2.5 sq.mm copper </w:t>
      </w:r>
      <w:proofErr w:type="gramStart"/>
      <w:r w:rsidRPr="00010FF2">
        <w:rPr>
          <w:rFonts w:asciiTheme="minorHAnsi" w:hAnsiTheme="minorHAnsi" w:cstheme="minorHAnsi"/>
          <w:color w:val="000000" w:themeColor="text1"/>
          <w:sz w:val="19"/>
          <w:szCs w:val="19"/>
        </w:rPr>
        <w:t>wire</w:t>
      </w:r>
      <w:proofErr w:type="gramEnd"/>
      <w:r w:rsidRPr="00010FF2">
        <w:rPr>
          <w:rFonts w:asciiTheme="minorHAnsi" w:hAnsiTheme="minorHAnsi" w:cstheme="minorHAnsi"/>
          <w:color w:val="000000" w:themeColor="text1"/>
          <w:sz w:val="19"/>
          <w:szCs w:val="19"/>
        </w:rPr>
        <w:t xml:space="preserve"> shall be used.</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Wire terminations shall be made with solderless crimping type tinned copper lugs, which shall firmly grip the conductor. Insulation sleeves shall be provided at all the wire terminations.</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Printed identification ferrules marked to correspond with panel wiring diagram shall be provided at both ends of each wire. The ferrules shall be firmly located on each wire so that they cannot move or turn freely on the wire. Wire identification shall be done in accordance with IS 11353.</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be solely responsible for the completeness and correctness of the internal wiring and for the proper functioning of the connected equipment.</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internal wiring to be connected to the external equipment shall terminate on terminal blocks. Terminal blocks shall be rated for 650 V, 10 A and made of non- inflammable material.</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CT and VT secondary circuits shall be terminated on stud type, non-disconnecting terminal blocks.</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At least 10% spare terminals shall be provided on each panel and these spare terminals shall be distributed on all terminal blocks.</w:t>
      </w: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Warranty </w:t>
      </w:r>
    </w:p>
    <w:p w:rsidR="00372C1C" w:rsidRPr="00010FF2" w:rsidRDefault="00372C1C" w:rsidP="00372C1C">
      <w:pPr>
        <w:pStyle w:val="ListParagraph"/>
        <w:ind w:left="792"/>
        <w:jc w:val="both"/>
        <w:rPr>
          <w:rFonts w:asciiTheme="minorHAnsi" w:hAnsiTheme="minorHAnsi" w:cstheme="minorHAnsi"/>
          <w:color w:val="000000" w:themeColor="text1"/>
          <w:sz w:val="19"/>
          <w:szCs w:val="19"/>
        </w:rPr>
      </w:pPr>
    </w:p>
    <w:p w:rsidR="00372C1C" w:rsidRPr="00010FF2" w:rsidRDefault="00372C1C" w:rsidP="00372C1C">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HT panel unit shall be warranted against all material/ manufacturing defects and workmanship for minimum of 2 (Two) years from the date of supply.</w:t>
      </w:r>
    </w:p>
    <w:p w:rsidR="00372C1C" w:rsidRPr="00010FF2" w:rsidRDefault="00372C1C" w:rsidP="00372C1C">
      <w:pPr>
        <w:pStyle w:val="ListParagraph"/>
        <w:ind w:left="792"/>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Testing and Inspection </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Type Tests</w:t>
      </w:r>
    </w:p>
    <w:p w:rsidR="00372C1C" w:rsidRPr="00010FF2" w:rsidRDefault="00372C1C" w:rsidP="00372C1C">
      <w:pPr>
        <w:pStyle w:val="ListParagraph"/>
        <w:ind w:left="1224"/>
        <w:jc w:val="both"/>
        <w:rPr>
          <w:rFonts w:asciiTheme="minorHAnsi" w:hAnsiTheme="minorHAnsi" w:cstheme="minorHAnsi"/>
          <w:color w:val="000000" w:themeColor="text1"/>
          <w:sz w:val="19"/>
          <w:szCs w:val="19"/>
        </w:rPr>
      </w:pPr>
    </w:p>
    <w:p w:rsidR="00372C1C" w:rsidRPr="00010FF2" w:rsidRDefault="00372C1C" w:rsidP="00372C1C">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switchgear panel shall be of type tested design. The following type test reports shall be submitted during detailed engineering. The tests should have been conducted on the similar equipment by NABL accredited laboratory.</w:t>
      </w:r>
    </w:p>
    <w:p w:rsidR="00372C1C" w:rsidRPr="00010FF2" w:rsidRDefault="00372C1C" w:rsidP="00372C1C">
      <w:pPr>
        <w:spacing w:before="213" w:line="20" w:lineRule="exact"/>
        <w:jc w:val="both"/>
        <w:rPr>
          <w:rFonts w:asciiTheme="minorHAnsi" w:hAnsiTheme="minorHAnsi" w:cstheme="minorHAnsi"/>
          <w:color w:val="000000" w:themeColor="text1"/>
          <w:sz w:val="19"/>
          <w:szCs w:val="19"/>
        </w:rPr>
      </w:pPr>
    </w:p>
    <w:tbl>
      <w:tblPr>
        <w:tblStyle w:val="TableGrid"/>
        <w:tblW w:w="5000" w:type="pct"/>
        <w:tblLook w:val="0000" w:firstRow="0" w:lastRow="0" w:firstColumn="0" w:lastColumn="0" w:noHBand="0" w:noVBand="0"/>
      </w:tblPr>
      <w:tblGrid>
        <w:gridCol w:w="4997"/>
        <w:gridCol w:w="2277"/>
        <w:gridCol w:w="1968"/>
      </w:tblGrid>
      <w:tr w:rsidR="00372C1C" w:rsidRPr="00010FF2" w:rsidTr="00736865">
        <w:trPr>
          <w:trHeight w:hRule="exact" w:val="696"/>
          <w:tblHeader/>
        </w:trPr>
        <w:tc>
          <w:tcPr>
            <w:tcW w:w="2586" w:type="pct"/>
            <w:shd w:val="clear" w:color="auto" w:fill="D9D9D9" w:themeFill="background1" w:themeFillShade="D9"/>
          </w:tcPr>
          <w:p w:rsidR="00372C1C" w:rsidRPr="00010FF2" w:rsidRDefault="00372C1C" w:rsidP="004041A5">
            <w:pPr>
              <w:ind w:left="120"/>
              <w:jc w:val="both"/>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Test</w:t>
            </w:r>
          </w:p>
        </w:tc>
        <w:tc>
          <w:tcPr>
            <w:tcW w:w="1291" w:type="pct"/>
            <w:shd w:val="clear" w:color="auto" w:fill="D9D9D9" w:themeFill="background1" w:themeFillShade="D9"/>
          </w:tcPr>
          <w:p w:rsidR="00372C1C" w:rsidRPr="00010FF2" w:rsidRDefault="00372C1C" w:rsidP="004041A5">
            <w:pPr>
              <w:ind w:left="115"/>
              <w:jc w:val="both"/>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Standard</w:t>
            </w:r>
          </w:p>
        </w:tc>
        <w:tc>
          <w:tcPr>
            <w:tcW w:w="1122" w:type="pct"/>
            <w:shd w:val="clear" w:color="auto" w:fill="D9D9D9" w:themeFill="background1" w:themeFillShade="D9"/>
          </w:tcPr>
          <w:p w:rsidR="00372C1C" w:rsidRPr="00010FF2" w:rsidRDefault="00372C1C" w:rsidP="004041A5">
            <w:pPr>
              <w:spacing w:before="36" w:line="273" w:lineRule="auto"/>
              <w:ind w:left="108" w:right="396"/>
              <w:jc w:val="both"/>
              <w:rPr>
                <w:rFonts w:asciiTheme="minorHAnsi" w:hAnsiTheme="minorHAnsi" w:cstheme="minorHAnsi"/>
                <w:b/>
                <w:color w:val="000000" w:themeColor="text1"/>
                <w:spacing w:val="-10"/>
                <w:w w:val="105"/>
                <w:sz w:val="19"/>
                <w:szCs w:val="19"/>
              </w:rPr>
            </w:pPr>
            <w:r w:rsidRPr="00010FF2">
              <w:rPr>
                <w:rFonts w:asciiTheme="minorHAnsi" w:hAnsiTheme="minorHAnsi" w:cstheme="minorHAnsi"/>
                <w:b/>
                <w:color w:val="000000" w:themeColor="text1"/>
                <w:spacing w:val="-10"/>
                <w:w w:val="105"/>
                <w:sz w:val="19"/>
                <w:szCs w:val="19"/>
              </w:rPr>
              <w:t xml:space="preserve">Relevant IEC </w:t>
            </w:r>
            <w:r w:rsidRPr="00010FF2">
              <w:rPr>
                <w:rFonts w:asciiTheme="minorHAnsi" w:hAnsiTheme="minorHAnsi" w:cstheme="minorHAnsi"/>
                <w:b/>
                <w:color w:val="000000" w:themeColor="text1"/>
                <w:w w:val="105"/>
                <w:sz w:val="19"/>
                <w:szCs w:val="19"/>
              </w:rPr>
              <w:t>Clause</w:t>
            </w:r>
          </w:p>
        </w:tc>
      </w:tr>
      <w:tr w:rsidR="00372C1C" w:rsidRPr="00010FF2" w:rsidTr="004041A5">
        <w:trPr>
          <w:trHeight w:hRule="exact" w:val="408"/>
        </w:trPr>
        <w:tc>
          <w:tcPr>
            <w:tcW w:w="5000" w:type="pct"/>
            <w:gridSpan w:val="3"/>
          </w:tcPr>
          <w:p w:rsidR="00372C1C" w:rsidRPr="00010FF2" w:rsidRDefault="00372C1C" w:rsidP="004041A5">
            <w:pPr>
              <w:ind w:left="120"/>
              <w:jc w:val="both"/>
              <w:rPr>
                <w:rFonts w:asciiTheme="minorHAnsi" w:hAnsiTheme="minorHAnsi" w:cstheme="minorHAnsi"/>
                <w:b/>
                <w:color w:val="000000" w:themeColor="text1"/>
                <w:spacing w:val="-6"/>
                <w:w w:val="105"/>
                <w:sz w:val="19"/>
                <w:szCs w:val="19"/>
              </w:rPr>
            </w:pPr>
            <w:r w:rsidRPr="00010FF2">
              <w:rPr>
                <w:rFonts w:asciiTheme="minorHAnsi" w:hAnsiTheme="minorHAnsi" w:cstheme="minorHAnsi"/>
                <w:b/>
                <w:color w:val="000000" w:themeColor="text1"/>
                <w:spacing w:val="-6"/>
                <w:w w:val="105"/>
                <w:sz w:val="19"/>
                <w:szCs w:val="19"/>
              </w:rPr>
              <w:t>Switchgear Panel</w:t>
            </w:r>
          </w:p>
        </w:tc>
      </w:tr>
      <w:tr w:rsidR="00372C1C" w:rsidRPr="00010FF2" w:rsidTr="004041A5">
        <w:trPr>
          <w:trHeight w:hRule="exact" w:val="403"/>
        </w:trPr>
        <w:tc>
          <w:tcPr>
            <w:tcW w:w="2586"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Dielectric tests</w:t>
            </w:r>
          </w:p>
        </w:tc>
        <w:tc>
          <w:tcPr>
            <w:tcW w:w="1291" w:type="pct"/>
          </w:tcPr>
          <w:p w:rsidR="00372C1C" w:rsidRPr="00010FF2" w:rsidRDefault="00372C1C" w:rsidP="004041A5">
            <w:pPr>
              <w:jc w:val="both"/>
              <w:rPr>
                <w:rFonts w:asciiTheme="minorHAnsi" w:hAnsiTheme="minorHAnsi" w:cstheme="minorHAnsi"/>
                <w:color w:val="000000" w:themeColor="text1"/>
                <w:sz w:val="19"/>
                <w:szCs w:val="19"/>
              </w:rPr>
            </w:pPr>
          </w:p>
        </w:tc>
        <w:tc>
          <w:tcPr>
            <w:tcW w:w="1122" w:type="pct"/>
          </w:tcPr>
          <w:p w:rsidR="00372C1C" w:rsidRPr="00010FF2" w:rsidRDefault="00372C1C" w:rsidP="004041A5">
            <w:pPr>
              <w:jc w:val="both"/>
              <w:rPr>
                <w:rFonts w:asciiTheme="minorHAnsi" w:hAnsiTheme="minorHAnsi" w:cstheme="minorHAnsi"/>
                <w:color w:val="000000" w:themeColor="text1"/>
                <w:sz w:val="19"/>
                <w:szCs w:val="19"/>
              </w:rPr>
            </w:pPr>
          </w:p>
        </w:tc>
      </w:tr>
      <w:tr w:rsidR="00372C1C" w:rsidRPr="00010FF2" w:rsidTr="004041A5">
        <w:trPr>
          <w:trHeight w:hRule="exact" w:val="413"/>
        </w:trPr>
        <w:tc>
          <w:tcPr>
            <w:tcW w:w="2586"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Power frequency voltage test</w:t>
            </w:r>
          </w:p>
        </w:tc>
        <w:tc>
          <w:tcPr>
            <w:tcW w:w="1291"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62271-200</w:t>
            </w:r>
          </w:p>
        </w:tc>
        <w:tc>
          <w:tcPr>
            <w:tcW w:w="1122"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6.2.6.1</w:t>
            </w:r>
          </w:p>
        </w:tc>
      </w:tr>
      <w:tr w:rsidR="00372C1C" w:rsidRPr="00010FF2" w:rsidTr="004041A5">
        <w:trPr>
          <w:trHeight w:hRule="exact" w:val="413"/>
        </w:trPr>
        <w:tc>
          <w:tcPr>
            <w:tcW w:w="2586"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Lightning impulse voltage test</w:t>
            </w:r>
          </w:p>
        </w:tc>
        <w:tc>
          <w:tcPr>
            <w:tcW w:w="1291"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62271-200</w:t>
            </w:r>
          </w:p>
        </w:tc>
        <w:tc>
          <w:tcPr>
            <w:tcW w:w="1122"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6.2.6.2</w:t>
            </w:r>
          </w:p>
        </w:tc>
      </w:tr>
      <w:tr w:rsidR="00372C1C" w:rsidRPr="00010FF2" w:rsidTr="004041A5">
        <w:trPr>
          <w:trHeight w:hRule="exact" w:val="413"/>
        </w:trPr>
        <w:tc>
          <w:tcPr>
            <w:tcW w:w="2586"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Dielectric tests on auxiliary and control circuits</w:t>
            </w:r>
          </w:p>
        </w:tc>
        <w:tc>
          <w:tcPr>
            <w:tcW w:w="1291"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62271-200</w:t>
            </w:r>
          </w:p>
        </w:tc>
        <w:tc>
          <w:tcPr>
            <w:tcW w:w="1122"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6.2.10</w:t>
            </w:r>
          </w:p>
        </w:tc>
      </w:tr>
      <w:tr w:rsidR="00372C1C" w:rsidRPr="00010FF2" w:rsidTr="004041A5">
        <w:trPr>
          <w:trHeight w:hRule="exact" w:val="413"/>
        </w:trPr>
        <w:tc>
          <w:tcPr>
            <w:tcW w:w="2586"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Measurement of the resistance of the main circuit</w:t>
            </w:r>
          </w:p>
        </w:tc>
        <w:tc>
          <w:tcPr>
            <w:tcW w:w="1291"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62271-200</w:t>
            </w:r>
          </w:p>
        </w:tc>
        <w:tc>
          <w:tcPr>
            <w:tcW w:w="1122"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6.4.1</w:t>
            </w:r>
          </w:p>
        </w:tc>
      </w:tr>
      <w:tr w:rsidR="00372C1C" w:rsidRPr="00010FF2" w:rsidTr="004041A5">
        <w:trPr>
          <w:trHeight w:hRule="exact" w:val="413"/>
        </w:trPr>
        <w:tc>
          <w:tcPr>
            <w:tcW w:w="2586"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Temperature-rise tests</w:t>
            </w:r>
          </w:p>
        </w:tc>
        <w:tc>
          <w:tcPr>
            <w:tcW w:w="1291"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62271-200</w:t>
            </w:r>
          </w:p>
        </w:tc>
        <w:tc>
          <w:tcPr>
            <w:tcW w:w="1122"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6.5</w:t>
            </w:r>
          </w:p>
        </w:tc>
      </w:tr>
      <w:tr w:rsidR="00372C1C" w:rsidRPr="00010FF2" w:rsidTr="004041A5">
        <w:trPr>
          <w:trHeight w:hRule="exact" w:val="413"/>
        </w:trPr>
        <w:tc>
          <w:tcPr>
            <w:tcW w:w="2586"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Short-time withstand current and peak withstand current tests</w:t>
            </w:r>
          </w:p>
        </w:tc>
        <w:tc>
          <w:tcPr>
            <w:tcW w:w="1291"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62271-200</w:t>
            </w:r>
          </w:p>
        </w:tc>
        <w:tc>
          <w:tcPr>
            <w:tcW w:w="1122"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6.6</w:t>
            </w:r>
          </w:p>
        </w:tc>
      </w:tr>
      <w:tr w:rsidR="00372C1C" w:rsidRPr="00010FF2" w:rsidTr="004041A5">
        <w:trPr>
          <w:trHeight w:hRule="exact" w:val="413"/>
        </w:trPr>
        <w:tc>
          <w:tcPr>
            <w:tcW w:w="2586"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Verification of the IP coding</w:t>
            </w:r>
          </w:p>
        </w:tc>
        <w:tc>
          <w:tcPr>
            <w:tcW w:w="1291"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62271-200</w:t>
            </w:r>
          </w:p>
        </w:tc>
        <w:tc>
          <w:tcPr>
            <w:tcW w:w="1122"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6.7.1</w:t>
            </w:r>
          </w:p>
        </w:tc>
      </w:tr>
      <w:tr w:rsidR="00372C1C" w:rsidRPr="00010FF2" w:rsidTr="004041A5">
        <w:trPr>
          <w:trHeight w:hRule="exact" w:val="413"/>
        </w:trPr>
        <w:tc>
          <w:tcPr>
            <w:tcW w:w="2586"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Verification of making and breaking capacities</w:t>
            </w:r>
          </w:p>
        </w:tc>
        <w:tc>
          <w:tcPr>
            <w:tcW w:w="1291"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62271-200</w:t>
            </w:r>
          </w:p>
        </w:tc>
        <w:tc>
          <w:tcPr>
            <w:tcW w:w="1122"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6.101</w:t>
            </w:r>
          </w:p>
        </w:tc>
      </w:tr>
      <w:tr w:rsidR="00372C1C" w:rsidRPr="00010FF2" w:rsidTr="004041A5">
        <w:trPr>
          <w:trHeight w:hRule="exact" w:val="413"/>
        </w:trPr>
        <w:tc>
          <w:tcPr>
            <w:tcW w:w="2586"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Mechanical operation test</w:t>
            </w:r>
          </w:p>
        </w:tc>
        <w:tc>
          <w:tcPr>
            <w:tcW w:w="1291"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62271-200</w:t>
            </w:r>
          </w:p>
        </w:tc>
        <w:tc>
          <w:tcPr>
            <w:tcW w:w="1122"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6.102</w:t>
            </w:r>
          </w:p>
        </w:tc>
      </w:tr>
      <w:tr w:rsidR="00372C1C" w:rsidRPr="00010FF2" w:rsidTr="004041A5">
        <w:trPr>
          <w:trHeight w:hRule="exact" w:val="413"/>
        </w:trPr>
        <w:tc>
          <w:tcPr>
            <w:tcW w:w="2586"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Internal arc test</w:t>
            </w:r>
          </w:p>
        </w:tc>
        <w:tc>
          <w:tcPr>
            <w:tcW w:w="1291"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62271-200</w:t>
            </w:r>
          </w:p>
        </w:tc>
        <w:tc>
          <w:tcPr>
            <w:tcW w:w="1122"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6.106</w:t>
            </w:r>
          </w:p>
        </w:tc>
      </w:tr>
      <w:tr w:rsidR="00372C1C" w:rsidRPr="00010FF2" w:rsidTr="004041A5">
        <w:trPr>
          <w:trHeight w:hRule="exact" w:val="408"/>
        </w:trPr>
        <w:tc>
          <w:tcPr>
            <w:tcW w:w="5000" w:type="pct"/>
            <w:gridSpan w:val="3"/>
          </w:tcPr>
          <w:p w:rsidR="00372C1C" w:rsidRPr="00010FF2" w:rsidRDefault="00372C1C" w:rsidP="004041A5">
            <w:pPr>
              <w:ind w:left="115"/>
              <w:jc w:val="both"/>
              <w:rPr>
                <w:rFonts w:asciiTheme="minorHAnsi" w:hAnsiTheme="minorHAnsi" w:cstheme="minorHAnsi"/>
                <w:b/>
                <w:color w:val="000000" w:themeColor="text1"/>
                <w:spacing w:val="-4"/>
                <w:w w:val="105"/>
                <w:sz w:val="19"/>
                <w:szCs w:val="19"/>
              </w:rPr>
            </w:pPr>
            <w:r w:rsidRPr="00010FF2">
              <w:rPr>
                <w:rFonts w:asciiTheme="minorHAnsi" w:hAnsiTheme="minorHAnsi" w:cstheme="minorHAnsi"/>
                <w:b/>
                <w:color w:val="000000" w:themeColor="text1"/>
                <w:spacing w:val="-4"/>
                <w:w w:val="105"/>
                <w:sz w:val="19"/>
                <w:szCs w:val="19"/>
              </w:rPr>
              <w:lastRenderedPageBreak/>
              <w:t>Circuit Breaker</w:t>
            </w:r>
          </w:p>
        </w:tc>
      </w:tr>
      <w:tr w:rsidR="00372C1C" w:rsidRPr="00010FF2" w:rsidTr="004041A5">
        <w:trPr>
          <w:trHeight w:hRule="exact" w:val="691"/>
        </w:trPr>
        <w:tc>
          <w:tcPr>
            <w:tcW w:w="2586" w:type="pct"/>
          </w:tcPr>
          <w:p w:rsidR="00372C1C" w:rsidRPr="00010FF2" w:rsidRDefault="00372C1C" w:rsidP="004041A5">
            <w:pPr>
              <w:spacing w:before="36" w:line="273" w:lineRule="auto"/>
              <w:ind w:left="108" w:right="252"/>
              <w:jc w:val="both"/>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t xml:space="preserve">Mechanical operation test at ambient air </w:t>
            </w:r>
            <w:r w:rsidRPr="00010FF2">
              <w:rPr>
                <w:rFonts w:asciiTheme="minorHAnsi" w:hAnsiTheme="minorHAnsi" w:cstheme="minorHAnsi"/>
                <w:color w:val="000000" w:themeColor="text1"/>
                <w:sz w:val="19"/>
                <w:szCs w:val="19"/>
              </w:rPr>
              <w:t>temperature (M2 Class)</w:t>
            </w:r>
          </w:p>
        </w:tc>
        <w:tc>
          <w:tcPr>
            <w:tcW w:w="1291"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62271-100</w:t>
            </w:r>
          </w:p>
        </w:tc>
        <w:tc>
          <w:tcPr>
            <w:tcW w:w="1122"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6.101.2</w:t>
            </w:r>
          </w:p>
        </w:tc>
      </w:tr>
      <w:tr w:rsidR="00372C1C" w:rsidRPr="00010FF2" w:rsidTr="004041A5">
        <w:trPr>
          <w:trHeight w:hRule="exact" w:val="408"/>
        </w:trPr>
        <w:tc>
          <w:tcPr>
            <w:tcW w:w="2586"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Basic short-circuit test-duties</w:t>
            </w:r>
          </w:p>
        </w:tc>
        <w:tc>
          <w:tcPr>
            <w:tcW w:w="1291"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62271-100</w:t>
            </w:r>
          </w:p>
        </w:tc>
        <w:tc>
          <w:tcPr>
            <w:tcW w:w="1122" w:type="pct"/>
          </w:tcPr>
          <w:p w:rsidR="00372C1C" w:rsidRPr="00010FF2" w:rsidRDefault="00372C1C" w:rsidP="004041A5">
            <w:pPr>
              <w:tabs>
                <w:tab w:val="decimal" w:pos="261"/>
              </w:tabs>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6.106</w:t>
            </w:r>
          </w:p>
        </w:tc>
      </w:tr>
      <w:tr w:rsidR="00372C1C" w:rsidRPr="00010FF2" w:rsidTr="004041A5">
        <w:trPr>
          <w:trHeight w:hRule="exact" w:val="404"/>
        </w:trPr>
        <w:tc>
          <w:tcPr>
            <w:tcW w:w="5000" w:type="pct"/>
            <w:gridSpan w:val="3"/>
          </w:tcPr>
          <w:p w:rsidR="00372C1C" w:rsidRPr="00010FF2" w:rsidRDefault="00372C1C" w:rsidP="004041A5">
            <w:pPr>
              <w:ind w:left="115"/>
              <w:jc w:val="both"/>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Relays</w:t>
            </w:r>
          </w:p>
        </w:tc>
      </w:tr>
      <w:tr w:rsidR="00372C1C" w:rsidRPr="00010FF2" w:rsidTr="004041A5">
        <w:trPr>
          <w:trHeight w:hRule="exact" w:val="408"/>
        </w:trPr>
        <w:tc>
          <w:tcPr>
            <w:tcW w:w="2586"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Vibration tests</w:t>
            </w:r>
          </w:p>
        </w:tc>
        <w:tc>
          <w:tcPr>
            <w:tcW w:w="1291"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60255-21-1</w:t>
            </w:r>
          </w:p>
        </w:tc>
        <w:tc>
          <w:tcPr>
            <w:tcW w:w="1122" w:type="pct"/>
          </w:tcPr>
          <w:p w:rsidR="00372C1C" w:rsidRPr="00010FF2" w:rsidRDefault="00372C1C" w:rsidP="004041A5">
            <w:pPr>
              <w:jc w:val="both"/>
              <w:rPr>
                <w:rFonts w:asciiTheme="minorHAnsi" w:hAnsiTheme="minorHAnsi" w:cstheme="minorHAnsi"/>
                <w:color w:val="000000" w:themeColor="text1"/>
                <w:sz w:val="19"/>
                <w:szCs w:val="19"/>
              </w:rPr>
            </w:pPr>
          </w:p>
        </w:tc>
      </w:tr>
      <w:tr w:rsidR="00372C1C" w:rsidRPr="00010FF2" w:rsidTr="004041A5">
        <w:trPr>
          <w:trHeight w:hRule="exact" w:val="408"/>
        </w:trPr>
        <w:tc>
          <w:tcPr>
            <w:tcW w:w="2586"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Shock and bump tests</w:t>
            </w:r>
          </w:p>
        </w:tc>
        <w:tc>
          <w:tcPr>
            <w:tcW w:w="1291"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60255-21-2</w:t>
            </w:r>
          </w:p>
        </w:tc>
        <w:tc>
          <w:tcPr>
            <w:tcW w:w="1122" w:type="pct"/>
          </w:tcPr>
          <w:p w:rsidR="00372C1C" w:rsidRPr="00010FF2" w:rsidRDefault="00372C1C" w:rsidP="004041A5">
            <w:pPr>
              <w:jc w:val="both"/>
              <w:rPr>
                <w:rFonts w:asciiTheme="minorHAnsi" w:hAnsiTheme="minorHAnsi" w:cstheme="minorHAnsi"/>
                <w:color w:val="000000" w:themeColor="text1"/>
                <w:sz w:val="19"/>
                <w:szCs w:val="19"/>
              </w:rPr>
            </w:pPr>
          </w:p>
        </w:tc>
      </w:tr>
      <w:tr w:rsidR="00372C1C" w:rsidRPr="00010FF2" w:rsidTr="004041A5">
        <w:trPr>
          <w:trHeight w:hRule="exact" w:val="408"/>
        </w:trPr>
        <w:tc>
          <w:tcPr>
            <w:tcW w:w="2586"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Seismic tests</w:t>
            </w:r>
          </w:p>
        </w:tc>
        <w:tc>
          <w:tcPr>
            <w:tcW w:w="1291"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60255-21-3</w:t>
            </w:r>
          </w:p>
        </w:tc>
        <w:tc>
          <w:tcPr>
            <w:tcW w:w="1122" w:type="pct"/>
          </w:tcPr>
          <w:p w:rsidR="00372C1C" w:rsidRPr="00010FF2" w:rsidRDefault="00372C1C" w:rsidP="004041A5">
            <w:pPr>
              <w:jc w:val="both"/>
              <w:rPr>
                <w:rFonts w:asciiTheme="minorHAnsi" w:hAnsiTheme="minorHAnsi" w:cstheme="minorHAnsi"/>
                <w:color w:val="000000" w:themeColor="text1"/>
                <w:sz w:val="19"/>
                <w:szCs w:val="19"/>
              </w:rPr>
            </w:pPr>
          </w:p>
        </w:tc>
      </w:tr>
      <w:tr w:rsidR="00372C1C" w:rsidRPr="00010FF2" w:rsidTr="004041A5">
        <w:trPr>
          <w:trHeight w:hRule="exact" w:val="590"/>
        </w:trPr>
        <w:tc>
          <w:tcPr>
            <w:tcW w:w="2586" w:type="pct"/>
          </w:tcPr>
          <w:p w:rsidR="00372C1C" w:rsidRPr="00010FF2" w:rsidRDefault="00372C1C" w:rsidP="004041A5">
            <w:pPr>
              <w:spacing w:line="278" w:lineRule="auto"/>
              <w:ind w:left="108" w:right="1296"/>
              <w:jc w:val="both"/>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t>Electromagneticcompatibility</w:t>
            </w:r>
            <w:r w:rsidRPr="00010FF2">
              <w:rPr>
                <w:rFonts w:asciiTheme="minorHAnsi" w:hAnsiTheme="minorHAnsi" w:cstheme="minorHAnsi"/>
                <w:color w:val="000000" w:themeColor="text1"/>
                <w:sz w:val="19"/>
                <w:szCs w:val="19"/>
              </w:rPr>
              <w:t>requirements</w:t>
            </w:r>
          </w:p>
        </w:tc>
        <w:tc>
          <w:tcPr>
            <w:tcW w:w="1291"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60255-26</w:t>
            </w:r>
          </w:p>
        </w:tc>
        <w:tc>
          <w:tcPr>
            <w:tcW w:w="1122" w:type="pct"/>
          </w:tcPr>
          <w:p w:rsidR="00372C1C" w:rsidRPr="00010FF2" w:rsidRDefault="00372C1C" w:rsidP="004041A5">
            <w:pPr>
              <w:jc w:val="both"/>
              <w:rPr>
                <w:rFonts w:asciiTheme="minorHAnsi" w:hAnsiTheme="minorHAnsi" w:cstheme="minorHAnsi"/>
                <w:color w:val="000000" w:themeColor="text1"/>
                <w:sz w:val="19"/>
                <w:szCs w:val="19"/>
              </w:rPr>
            </w:pPr>
          </w:p>
        </w:tc>
      </w:tr>
      <w:tr w:rsidR="00372C1C" w:rsidRPr="00010FF2" w:rsidTr="004041A5">
        <w:trPr>
          <w:trHeight w:hRule="exact" w:val="408"/>
        </w:trPr>
        <w:tc>
          <w:tcPr>
            <w:tcW w:w="2586"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Product safety requirements</w:t>
            </w:r>
          </w:p>
        </w:tc>
        <w:tc>
          <w:tcPr>
            <w:tcW w:w="1291"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60255-27</w:t>
            </w:r>
          </w:p>
        </w:tc>
        <w:tc>
          <w:tcPr>
            <w:tcW w:w="1122" w:type="pct"/>
          </w:tcPr>
          <w:p w:rsidR="00372C1C" w:rsidRPr="00010FF2" w:rsidRDefault="00372C1C" w:rsidP="004041A5">
            <w:pPr>
              <w:jc w:val="both"/>
              <w:rPr>
                <w:rFonts w:asciiTheme="minorHAnsi" w:hAnsiTheme="minorHAnsi" w:cstheme="minorHAnsi"/>
                <w:color w:val="000000" w:themeColor="text1"/>
                <w:sz w:val="19"/>
                <w:szCs w:val="19"/>
              </w:rPr>
            </w:pPr>
          </w:p>
        </w:tc>
      </w:tr>
      <w:tr w:rsidR="00372C1C" w:rsidRPr="00010FF2" w:rsidTr="004041A5">
        <w:trPr>
          <w:trHeight w:hRule="exact" w:val="408"/>
        </w:trPr>
        <w:tc>
          <w:tcPr>
            <w:tcW w:w="2586"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Common requirements</w:t>
            </w:r>
          </w:p>
        </w:tc>
        <w:tc>
          <w:tcPr>
            <w:tcW w:w="1291"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60255-1</w:t>
            </w:r>
          </w:p>
        </w:tc>
        <w:tc>
          <w:tcPr>
            <w:tcW w:w="1122" w:type="pct"/>
          </w:tcPr>
          <w:p w:rsidR="00372C1C" w:rsidRPr="00010FF2" w:rsidRDefault="00372C1C" w:rsidP="004041A5">
            <w:pPr>
              <w:jc w:val="both"/>
              <w:rPr>
                <w:rFonts w:asciiTheme="minorHAnsi" w:hAnsiTheme="minorHAnsi" w:cstheme="minorHAnsi"/>
                <w:color w:val="000000" w:themeColor="text1"/>
                <w:sz w:val="19"/>
                <w:szCs w:val="19"/>
              </w:rPr>
            </w:pPr>
          </w:p>
        </w:tc>
      </w:tr>
      <w:tr w:rsidR="00372C1C" w:rsidRPr="00010FF2" w:rsidTr="004041A5">
        <w:trPr>
          <w:trHeight w:hRule="exact" w:val="1027"/>
        </w:trPr>
        <w:tc>
          <w:tcPr>
            <w:tcW w:w="2586"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Functional requirements</w:t>
            </w:r>
          </w:p>
        </w:tc>
        <w:tc>
          <w:tcPr>
            <w:tcW w:w="1291" w:type="pct"/>
          </w:tcPr>
          <w:p w:rsidR="00372C1C" w:rsidRPr="00010FF2" w:rsidRDefault="00372C1C" w:rsidP="004041A5">
            <w:pPr>
              <w:spacing w:before="72" w:line="278" w:lineRule="auto"/>
              <w:ind w:left="108" w:right="360"/>
              <w:jc w:val="both"/>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t xml:space="preserve">Relevant parts of </w:t>
            </w:r>
            <w:r w:rsidRPr="00010FF2">
              <w:rPr>
                <w:rFonts w:asciiTheme="minorHAnsi" w:hAnsiTheme="minorHAnsi" w:cstheme="minorHAnsi"/>
                <w:color w:val="000000" w:themeColor="text1"/>
                <w:sz w:val="19"/>
                <w:szCs w:val="19"/>
              </w:rPr>
              <w:t>IEC 60255-100 series</w:t>
            </w:r>
          </w:p>
        </w:tc>
        <w:tc>
          <w:tcPr>
            <w:tcW w:w="1122" w:type="pct"/>
          </w:tcPr>
          <w:p w:rsidR="00372C1C" w:rsidRPr="00010FF2" w:rsidRDefault="00372C1C" w:rsidP="004041A5">
            <w:pPr>
              <w:jc w:val="both"/>
              <w:rPr>
                <w:rFonts w:asciiTheme="minorHAnsi" w:hAnsiTheme="minorHAnsi" w:cstheme="minorHAnsi"/>
                <w:color w:val="000000" w:themeColor="text1"/>
                <w:sz w:val="19"/>
                <w:szCs w:val="19"/>
              </w:rPr>
            </w:pPr>
          </w:p>
        </w:tc>
      </w:tr>
      <w:tr w:rsidR="00372C1C" w:rsidRPr="00010FF2" w:rsidTr="004041A5">
        <w:trPr>
          <w:trHeight w:hRule="exact" w:val="408"/>
        </w:trPr>
        <w:tc>
          <w:tcPr>
            <w:tcW w:w="2586"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Communication requirements</w:t>
            </w:r>
          </w:p>
        </w:tc>
        <w:tc>
          <w:tcPr>
            <w:tcW w:w="1291"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61850</w:t>
            </w:r>
          </w:p>
        </w:tc>
        <w:tc>
          <w:tcPr>
            <w:tcW w:w="1122" w:type="pct"/>
          </w:tcPr>
          <w:p w:rsidR="00372C1C" w:rsidRPr="00010FF2" w:rsidRDefault="00372C1C" w:rsidP="004041A5">
            <w:pPr>
              <w:jc w:val="both"/>
              <w:rPr>
                <w:rFonts w:asciiTheme="minorHAnsi" w:hAnsiTheme="minorHAnsi" w:cstheme="minorHAnsi"/>
                <w:color w:val="000000" w:themeColor="text1"/>
                <w:sz w:val="19"/>
                <w:szCs w:val="19"/>
              </w:rPr>
            </w:pPr>
          </w:p>
        </w:tc>
      </w:tr>
      <w:tr w:rsidR="00372C1C" w:rsidRPr="00010FF2" w:rsidTr="004041A5">
        <w:trPr>
          <w:trHeight w:hRule="exact" w:val="408"/>
        </w:trPr>
        <w:tc>
          <w:tcPr>
            <w:tcW w:w="5000" w:type="pct"/>
            <w:gridSpan w:val="3"/>
          </w:tcPr>
          <w:p w:rsidR="00372C1C" w:rsidRPr="00010FF2" w:rsidRDefault="00372C1C" w:rsidP="004041A5">
            <w:pPr>
              <w:ind w:left="115"/>
              <w:jc w:val="both"/>
              <w:rPr>
                <w:rFonts w:asciiTheme="minorHAnsi" w:hAnsiTheme="minorHAnsi" w:cstheme="minorHAnsi"/>
                <w:b/>
                <w:color w:val="000000" w:themeColor="text1"/>
                <w:spacing w:val="-4"/>
                <w:w w:val="105"/>
                <w:sz w:val="19"/>
                <w:szCs w:val="19"/>
              </w:rPr>
            </w:pPr>
            <w:r w:rsidRPr="00010FF2">
              <w:rPr>
                <w:rFonts w:asciiTheme="minorHAnsi" w:hAnsiTheme="minorHAnsi" w:cstheme="minorHAnsi"/>
                <w:b/>
                <w:color w:val="000000" w:themeColor="text1"/>
                <w:spacing w:val="-4"/>
                <w:w w:val="105"/>
                <w:sz w:val="19"/>
                <w:szCs w:val="19"/>
              </w:rPr>
              <w:t>Current Transformers</w:t>
            </w:r>
          </w:p>
        </w:tc>
      </w:tr>
      <w:tr w:rsidR="00372C1C" w:rsidRPr="00010FF2" w:rsidTr="004041A5">
        <w:trPr>
          <w:trHeight w:hRule="exact" w:val="408"/>
        </w:trPr>
        <w:tc>
          <w:tcPr>
            <w:tcW w:w="2586"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Temperature-rise test</w:t>
            </w:r>
          </w:p>
        </w:tc>
        <w:tc>
          <w:tcPr>
            <w:tcW w:w="1291"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61869-2</w:t>
            </w:r>
          </w:p>
        </w:tc>
        <w:tc>
          <w:tcPr>
            <w:tcW w:w="1122"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7.2.2</w:t>
            </w:r>
          </w:p>
        </w:tc>
      </w:tr>
      <w:tr w:rsidR="00372C1C" w:rsidRPr="00010FF2" w:rsidTr="004041A5">
        <w:trPr>
          <w:trHeight w:hRule="exact" w:val="687"/>
        </w:trPr>
        <w:tc>
          <w:tcPr>
            <w:tcW w:w="2586" w:type="pct"/>
          </w:tcPr>
          <w:p w:rsidR="00372C1C" w:rsidRPr="00010FF2" w:rsidRDefault="00372C1C" w:rsidP="004041A5">
            <w:pPr>
              <w:spacing w:before="36" w:line="276" w:lineRule="auto"/>
              <w:ind w:left="108" w:right="900"/>
              <w:jc w:val="both"/>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t xml:space="preserve">Impulse voltage withstand test on </w:t>
            </w:r>
            <w:r w:rsidRPr="00010FF2">
              <w:rPr>
                <w:rFonts w:asciiTheme="minorHAnsi" w:hAnsiTheme="minorHAnsi" w:cstheme="minorHAnsi"/>
                <w:color w:val="000000" w:themeColor="text1"/>
                <w:sz w:val="19"/>
                <w:szCs w:val="19"/>
              </w:rPr>
              <w:t>primary terminals</w:t>
            </w:r>
          </w:p>
        </w:tc>
        <w:tc>
          <w:tcPr>
            <w:tcW w:w="1291"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61869-2</w:t>
            </w:r>
          </w:p>
        </w:tc>
        <w:tc>
          <w:tcPr>
            <w:tcW w:w="1122"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7.2.3</w:t>
            </w:r>
          </w:p>
        </w:tc>
      </w:tr>
      <w:tr w:rsidR="00372C1C" w:rsidRPr="00010FF2" w:rsidTr="004041A5">
        <w:trPr>
          <w:trHeight w:hRule="exact" w:val="408"/>
        </w:trPr>
        <w:tc>
          <w:tcPr>
            <w:tcW w:w="2586"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Tests for accuracy</w:t>
            </w:r>
          </w:p>
        </w:tc>
        <w:tc>
          <w:tcPr>
            <w:tcW w:w="1291"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61869-2</w:t>
            </w:r>
          </w:p>
        </w:tc>
        <w:tc>
          <w:tcPr>
            <w:tcW w:w="1122"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7.2.6</w:t>
            </w:r>
          </w:p>
        </w:tc>
      </w:tr>
      <w:tr w:rsidR="00372C1C" w:rsidRPr="00010FF2" w:rsidTr="004041A5">
        <w:trPr>
          <w:trHeight w:hRule="exact" w:val="413"/>
        </w:trPr>
        <w:tc>
          <w:tcPr>
            <w:tcW w:w="2586"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Short-time current tests</w:t>
            </w:r>
          </w:p>
        </w:tc>
        <w:tc>
          <w:tcPr>
            <w:tcW w:w="1291"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61869-2</w:t>
            </w:r>
          </w:p>
        </w:tc>
        <w:tc>
          <w:tcPr>
            <w:tcW w:w="1122"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7.2.201</w:t>
            </w:r>
          </w:p>
        </w:tc>
      </w:tr>
      <w:tr w:rsidR="00372C1C" w:rsidRPr="00010FF2" w:rsidTr="004041A5">
        <w:trPr>
          <w:trHeight w:hRule="exact" w:val="413"/>
        </w:trPr>
        <w:tc>
          <w:tcPr>
            <w:tcW w:w="5000" w:type="pct"/>
            <w:gridSpan w:val="3"/>
          </w:tcPr>
          <w:p w:rsidR="00372C1C" w:rsidRPr="00010FF2" w:rsidRDefault="00372C1C" w:rsidP="004041A5">
            <w:pPr>
              <w:ind w:left="115"/>
              <w:jc w:val="both"/>
              <w:rPr>
                <w:rFonts w:asciiTheme="minorHAnsi" w:hAnsiTheme="minorHAnsi" w:cstheme="minorHAnsi"/>
                <w:b/>
                <w:color w:val="000000" w:themeColor="text1"/>
                <w:spacing w:val="-4"/>
                <w:w w:val="105"/>
                <w:sz w:val="19"/>
                <w:szCs w:val="19"/>
              </w:rPr>
            </w:pPr>
            <w:r w:rsidRPr="00010FF2">
              <w:rPr>
                <w:rFonts w:asciiTheme="minorHAnsi" w:hAnsiTheme="minorHAnsi" w:cstheme="minorHAnsi"/>
                <w:b/>
                <w:color w:val="000000" w:themeColor="text1"/>
                <w:spacing w:val="-4"/>
                <w:w w:val="105"/>
                <w:sz w:val="19"/>
                <w:szCs w:val="19"/>
              </w:rPr>
              <w:t>Voltage Transformer</w:t>
            </w:r>
          </w:p>
        </w:tc>
      </w:tr>
      <w:tr w:rsidR="00372C1C" w:rsidRPr="00010FF2" w:rsidTr="004041A5">
        <w:trPr>
          <w:trHeight w:hRule="exact" w:val="408"/>
        </w:trPr>
        <w:tc>
          <w:tcPr>
            <w:tcW w:w="2586"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Temperature-rise test</w:t>
            </w:r>
          </w:p>
        </w:tc>
        <w:tc>
          <w:tcPr>
            <w:tcW w:w="1291" w:type="pct"/>
          </w:tcPr>
          <w:p w:rsidR="00372C1C" w:rsidRPr="00010FF2" w:rsidRDefault="00372C1C" w:rsidP="004041A5">
            <w:pPr>
              <w:ind w:right="787"/>
              <w:jc w:val="both"/>
              <w:rPr>
                <w:rFonts w:asciiTheme="minorHAnsi" w:hAnsiTheme="minorHAnsi" w:cstheme="minorHAnsi"/>
                <w:color w:val="000000" w:themeColor="text1"/>
                <w:spacing w:val="-2"/>
                <w:sz w:val="19"/>
                <w:szCs w:val="19"/>
              </w:rPr>
            </w:pPr>
            <w:r w:rsidRPr="00010FF2">
              <w:rPr>
                <w:rFonts w:asciiTheme="minorHAnsi" w:hAnsiTheme="minorHAnsi" w:cstheme="minorHAnsi"/>
                <w:color w:val="000000" w:themeColor="text1"/>
                <w:spacing w:val="-2"/>
                <w:sz w:val="19"/>
                <w:szCs w:val="19"/>
              </w:rPr>
              <w:t>IEC 61869-3</w:t>
            </w:r>
          </w:p>
        </w:tc>
        <w:tc>
          <w:tcPr>
            <w:tcW w:w="1122"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7.2.2</w:t>
            </w:r>
          </w:p>
        </w:tc>
      </w:tr>
      <w:tr w:rsidR="00372C1C" w:rsidRPr="00010FF2" w:rsidTr="004041A5">
        <w:trPr>
          <w:trHeight w:hRule="exact" w:val="686"/>
        </w:trPr>
        <w:tc>
          <w:tcPr>
            <w:tcW w:w="2586" w:type="pct"/>
          </w:tcPr>
          <w:p w:rsidR="00372C1C" w:rsidRPr="00010FF2" w:rsidRDefault="00372C1C" w:rsidP="004041A5">
            <w:pPr>
              <w:spacing w:before="36" w:line="273" w:lineRule="auto"/>
              <w:ind w:left="108" w:right="900"/>
              <w:jc w:val="both"/>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t xml:space="preserve">Impulse voltage withstand test on </w:t>
            </w:r>
            <w:r w:rsidRPr="00010FF2">
              <w:rPr>
                <w:rFonts w:asciiTheme="minorHAnsi" w:hAnsiTheme="minorHAnsi" w:cstheme="minorHAnsi"/>
                <w:color w:val="000000" w:themeColor="text1"/>
                <w:sz w:val="19"/>
                <w:szCs w:val="19"/>
              </w:rPr>
              <w:t>primary terminals</w:t>
            </w:r>
          </w:p>
        </w:tc>
        <w:tc>
          <w:tcPr>
            <w:tcW w:w="1291" w:type="pct"/>
          </w:tcPr>
          <w:p w:rsidR="00372C1C" w:rsidRPr="00010FF2" w:rsidRDefault="00372C1C" w:rsidP="004041A5">
            <w:pPr>
              <w:ind w:right="787"/>
              <w:jc w:val="both"/>
              <w:rPr>
                <w:rFonts w:asciiTheme="minorHAnsi" w:hAnsiTheme="minorHAnsi" w:cstheme="minorHAnsi"/>
                <w:color w:val="000000" w:themeColor="text1"/>
                <w:spacing w:val="-2"/>
                <w:sz w:val="19"/>
                <w:szCs w:val="19"/>
              </w:rPr>
            </w:pPr>
            <w:r w:rsidRPr="00010FF2">
              <w:rPr>
                <w:rFonts w:asciiTheme="minorHAnsi" w:hAnsiTheme="minorHAnsi" w:cstheme="minorHAnsi"/>
                <w:color w:val="000000" w:themeColor="text1"/>
                <w:spacing w:val="-2"/>
                <w:sz w:val="19"/>
                <w:szCs w:val="19"/>
              </w:rPr>
              <w:t>IEC 61869-3</w:t>
            </w:r>
          </w:p>
        </w:tc>
        <w:tc>
          <w:tcPr>
            <w:tcW w:w="1122"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7.2.3</w:t>
            </w:r>
          </w:p>
        </w:tc>
      </w:tr>
      <w:tr w:rsidR="00372C1C" w:rsidRPr="00010FF2" w:rsidTr="004041A5">
        <w:trPr>
          <w:trHeight w:hRule="exact" w:val="408"/>
        </w:trPr>
        <w:tc>
          <w:tcPr>
            <w:tcW w:w="2586"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Test for accuracy</w:t>
            </w:r>
          </w:p>
        </w:tc>
        <w:tc>
          <w:tcPr>
            <w:tcW w:w="1291" w:type="pct"/>
          </w:tcPr>
          <w:p w:rsidR="00372C1C" w:rsidRPr="00010FF2" w:rsidRDefault="00372C1C" w:rsidP="004041A5">
            <w:pPr>
              <w:ind w:right="787"/>
              <w:jc w:val="both"/>
              <w:rPr>
                <w:rFonts w:asciiTheme="minorHAnsi" w:hAnsiTheme="minorHAnsi" w:cstheme="minorHAnsi"/>
                <w:color w:val="000000" w:themeColor="text1"/>
                <w:spacing w:val="-2"/>
                <w:sz w:val="19"/>
                <w:szCs w:val="19"/>
              </w:rPr>
            </w:pPr>
            <w:r w:rsidRPr="00010FF2">
              <w:rPr>
                <w:rFonts w:asciiTheme="minorHAnsi" w:hAnsiTheme="minorHAnsi" w:cstheme="minorHAnsi"/>
                <w:color w:val="000000" w:themeColor="text1"/>
                <w:spacing w:val="-2"/>
                <w:sz w:val="19"/>
                <w:szCs w:val="19"/>
              </w:rPr>
              <w:t>IEC 61869-3</w:t>
            </w:r>
          </w:p>
        </w:tc>
        <w:tc>
          <w:tcPr>
            <w:tcW w:w="1122"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7.2.6</w:t>
            </w:r>
          </w:p>
        </w:tc>
      </w:tr>
      <w:tr w:rsidR="00372C1C" w:rsidRPr="00010FF2" w:rsidTr="004041A5">
        <w:trPr>
          <w:trHeight w:hRule="exact" w:val="413"/>
        </w:trPr>
        <w:tc>
          <w:tcPr>
            <w:tcW w:w="2586"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Short-circuit withstand capability test</w:t>
            </w:r>
          </w:p>
        </w:tc>
        <w:tc>
          <w:tcPr>
            <w:tcW w:w="1291" w:type="pct"/>
          </w:tcPr>
          <w:p w:rsidR="00372C1C" w:rsidRPr="00010FF2" w:rsidRDefault="00372C1C" w:rsidP="004041A5">
            <w:pPr>
              <w:ind w:right="787"/>
              <w:jc w:val="both"/>
              <w:rPr>
                <w:rFonts w:asciiTheme="minorHAnsi" w:hAnsiTheme="minorHAnsi" w:cstheme="minorHAnsi"/>
                <w:color w:val="000000" w:themeColor="text1"/>
                <w:spacing w:val="-2"/>
                <w:sz w:val="19"/>
                <w:szCs w:val="19"/>
              </w:rPr>
            </w:pPr>
            <w:r w:rsidRPr="00010FF2">
              <w:rPr>
                <w:rFonts w:asciiTheme="minorHAnsi" w:hAnsiTheme="minorHAnsi" w:cstheme="minorHAnsi"/>
                <w:color w:val="000000" w:themeColor="text1"/>
                <w:spacing w:val="-2"/>
                <w:sz w:val="19"/>
                <w:szCs w:val="19"/>
              </w:rPr>
              <w:t>IEC 61869-3</w:t>
            </w:r>
          </w:p>
        </w:tc>
        <w:tc>
          <w:tcPr>
            <w:tcW w:w="1122"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7.2.301</w:t>
            </w:r>
          </w:p>
        </w:tc>
      </w:tr>
    </w:tbl>
    <w:p w:rsidR="00372C1C" w:rsidRPr="00010FF2" w:rsidRDefault="00372C1C" w:rsidP="00372C1C">
      <w:pPr>
        <w:jc w:val="both"/>
        <w:rPr>
          <w:rFonts w:asciiTheme="minorHAnsi" w:hAnsiTheme="minorHAnsi" w:cstheme="minorHAnsi"/>
          <w:color w:val="000000" w:themeColor="text1"/>
          <w:spacing w:val="-1"/>
          <w:sz w:val="19"/>
          <w:szCs w:val="19"/>
        </w:rPr>
      </w:pPr>
    </w:p>
    <w:p w:rsidR="00372C1C" w:rsidRPr="00010FF2" w:rsidRDefault="00372C1C" w:rsidP="00372C1C">
      <w:pPr>
        <w:ind w:left="14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case the contractor is not able to submit the test reports during detailed engineering, the contractor shall submit the reports of type/special tests either conducted by NABL accredited laboratory or witnessed by Employer.</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Routine Tests</w:t>
      </w:r>
    </w:p>
    <w:p w:rsidR="00372C1C" w:rsidRPr="00010FF2" w:rsidRDefault="00372C1C" w:rsidP="00372C1C">
      <w:pPr>
        <w:pStyle w:val="ListParagraph"/>
        <w:ind w:left="1224"/>
        <w:jc w:val="both"/>
        <w:rPr>
          <w:rFonts w:asciiTheme="minorHAnsi" w:hAnsiTheme="minorHAnsi" w:cstheme="minorHAnsi"/>
          <w:color w:val="000000" w:themeColor="text1"/>
          <w:sz w:val="19"/>
          <w:szCs w:val="19"/>
        </w:rPr>
      </w:pPr>
    </w:p>
    <w:p w:rsidR="00372C1C" w:rsidRPr="00010FF2" w:rsidRDefault="00372C1C" w:rsidP="00372C1C">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Routine tests and acceptance tests shall be as per the Quality Assurance Plan (QAP) approved by the Employer.</w:t>
      </w:r>
    </w:p>
    <w:p w:rsidR="00372C1C" w:rsidRPr="00010FF2" w:rsidRDefault="00372C1C" w:rsidP="00775578">
      <w:pPr>
        <w:pStyle w:val="ListParagraph"/>
        <w:numPr>
          <w:ilvl w:val="0"/>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AC Cables</w:t>
      </w: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Standards and Codes </w:t>
      </w:r>
    </w:p>
    <w:p w:rsidR="00372C1C" w:rsidRPr="00010FF2" w:rsidRDefault="00372C1C" w:rsidP="00372C1C">
      <w:pPr>
        <w:pStyle w:val="ListParagraph"/>
        <w:ind w:left="792"/>
        <w:jc w:val="both"/>
        <w:rPr>
          <w:rFonts w:asciiTheme="minorHAnsi" w:hAnsiTheme="minorHAnsi" w:cstheme="minorHAnsi"/>
          <w:color w:val="000000" w:themeColor="text1"/>
          <w:sz w:val="19"/>
          <w:szCs w:val="19"/>
        </w:rPr>
      </w:pPr>
    </w:p>
    <w:p w:rsidR="00372C1C" w:rsidRPr="00010FF2" w:rsidRDefault="00372C1C" w:rsidP="00372C1C">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AC Cables shall conform to the following standards and codes.</w:t>
      </w:r>
    </w:p>
    <w:p w:rsidR="00372C1C" w:rsidRPr="00010FF2" w:rsidRDefault="00372C1C" w:rsidP="00372C1C">
      <w:pPr>
        <w:spacing w:before="174" w:line="20" w:lineRule="exact"/>
        <w:jc w:val="both"/>
        <w:rPr>
          <w:rFonts w:asciiTheme="minorHAnsi" w:hAnsiTheme="minorHAnsi" w:cstheme="minorHAnsi"/>
          <w:color w:val="000000" w:themeColor="text1"/>
          <w:sz w:val="19"/>
          <w:szCs w:val="19"/>
        </w:rPr>
      </w:pPr>
    </w:p>
    <w:tbl>
      <w:tblPr>
        <w:tblStyle w:val="TableGrid"/>
        <w:tblW w:w="5000" w:type="pct"/>
        <w:tblLook w:val="0000" w:firstRow="0" w:lastRow="0" w:firstColumn="0" w:lastColumn="0" w:noHBand="0" w:noVBand="0"/>
      </w:tblPr>
      <w:tblGrid>
        <w:gridCol w:w="1414"/>
        <w:gridCol w:w="7828"/>
      </w:tblGrid>
      <w:tr w:rsidR="00372C1C" w:rsidRPr="00010FF2" w:rsidTr="004041A5">
        <w:trPr>
          <w:trHeight w:hRule="exact" w:val="696"/>
        </w:trPr>
        <w:tc>
          <w:tcPr>
            <w:tcW w:w="765" w:type="pct"/>
          </w:tcPr>
          <w:p w:rsidR="00372C1C" w:rsidRPr="00010FF2" w:rsidRDefault="00372C1C" w:rsidP="004041A5">
            <w:pPr>
              <w:ind w:right="418"/>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7098</w:t>
            </w:r>
          </w:p>
        </w:tc>
        <w:tc>
          <w:tcPr>
            <w:tcW w:w="4235" w:type="pct"/>
          </w:tcPr>
          <w:p w:rsidR="00372C1C" w:rsidRPr="00010FF2" w:rsidRDefault="00372C1C" w:rsidP="004041A5">
            <w:pPr>
              <w:ind w:left="108" w:right="252"/>
              <w:jc w:val="both"/>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t xml:space="preserve">Crosslinked polyethylene insulated PVC sheathed cables, Part 1: For </w:t>
            </w:r>
            <w:r w:rsidRPr="00010FF2">
              <w:rPr>
                <w:rFonts w:asciiTheme="minorHAnsi" w:hAnsiTheme="minorHAnsi" w:cstheme="minorHAnsi"/>
                <w:color w:val="000000" w:themeColor="text1"/>
                <w:sz w:val="19"/>
                <w:szCs w:val="19"/>
              </w:rPr>
              <w:t>working voltage up to and including 1100 V</w:t>
            </w:r>
          </w:p>
        </w:tc>
      </w:tr>
      <w:tr w:rsidR="00372C1C" w:rsidRPr="00010FF2" w:rsidTr="004041A5">
        <w:trPr>
          <w:trHeight w:hRule="exact" w:val="696"/>
        </w:trPr>
        <w:tc>
          <w:tcPr>
            <w:tcW w:w="765" w:type="pct"/>
          </w:tcPr>
          <w:p w:rsidR="00372C1C" w:rsidRPr="00010FF2" w:rsidRDefault="00372C1C" w:rsidP="004041A5">
            <w:pPr>
              <w:ind w:right="418"/>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7098</w:t>
            </w:r>
          </w:p>
        </w:tc>
        <w:tc>
          <w:tcPr>
            <w:tcW w:w="4235" w:type="pct"/>
          </w:tcPr>
          <w:p w:rsidR="00372C1C" w:rsidRPr="00010FF2" w:rsidRDefault="00372C1C" w:rsidP="004041A5">
            <w:pPr>
              <w:spacing w:before="72"/>
              <w:ind w:left="108" w:right="252"/>
              <w:jc w:val="both"/>
              <w:rPr>
                <w:rFonts w:asciiTheme="minorHAnsi" w:hAnsiTheme="minorHAnsi" w:cstheme="minorHAnsi"/>
                <w:color w:val="000000" w:themeColor="text1"/>
                <w:spacing w:val="-2"/>
                <w:sz w:val="19"/>
                <w:szCs w:val="19"/>
              </w:rPr>
            </w:pPr>
            <w:r w:rsidRPr="00010FF2">
              <w:rPr>
                <w:rFonts w:asciiTheme="minorHAnsi" w:hAnsiTheme="minorHAnsi" w:cstheme="minorHAnsi"/>
                <w:color w:val="000000" w:themeColor="text1"/>
                <w:spacing w:val="-2"/>
                <w:sz w:val="19"/>
                <w:szCs w:val="19"/>
              </w:rPr>
              <w:t xml:space="preserve">Crosslinked Polyethylene Insulated Thermoplastics Sheathed Cables </w:t>
            </w:r>
            <w:r w:rsidRPr="00010FF2">
              <w:rPr>
                <w:rFonts w:asciiTheme="minorHAnsi" w:hAnsiTheme="minorHAnsi" w:cstheme="minorHAnsi"/>
                <w:color w:val="000000" w:themeColor="text1"/>
                <w:sz w:val="19"/>
                <w:szCs w:val="19"/>
              </w:rPr>
              <w:t>Part 2: for Working Voltages from 3.3 kV up to and Including 33 kV</w:t>
            </w:r>
          </w:p>
        </w:tc>
      </w:tr>
    </w:tbl>
    <w:p w:rsidR="00372C1C" w:rsidRPr="00010FF2" w:rsidRDefault="00372C1C" w:rsidP="00372C1C">
      <w:pPr>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AC cables shall be flame retardant, low smoke (FRLS) type designed to withstand all mechanical, electrical and thermal stresses develop under steady state and transient operating conditions.</w:t>
      </w: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Only terminal cable joints shall be accepted. No cable joint to join two cable ends shall be accepted. However, cable joints may be allowed if the route length is more than maximum available drum length subject to Employer’s approval.</w:t>
      </w: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addition to manufacturer's identification on cables as per relevant standard, following marking shall also be provided over outer sheath.</w:t>
      </w:r>
    </w:p>
    <w:p w:rsidR="00372C1C" w:rsidRPr="00010FF2" w:rsidRDefault="00372C1C" w:rsidP="00775578">
      <w:pPr>
        <w:pStyle w:val="ListParagraph"/>
        <w:numPr>
          <w:ilvl w:val="0"/>
          <w:numId w:val="10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Cable size and voltage grade</w:t>
      </w:r>
    </w:p>
    <w:p w:rsidR="00372C1C" w:rsidRPr="00010FF2" w:rsidRDefault="00372C1C" w:rsidP="00775578">
      <w:pPr>
        <w:pStyle w:val="ListParagraph"/>
        <w:numPr>
          <w:ilvl w:val="0"/>
          <w:numId w:val="10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Word 'FRLS’ at every </w:t>
      </w:r>
      <w:r w:rsidR="00BE0FDA" w:rsidRPr="00010FF2">
        <w:rPr>
          <w:rFonts w:asciiTheme="minorHAnsi" w:hAnsiTheme="minorHAnsi" w:cstheme="minorHAnsi"/>
          <w:color w:val="000000" w:themeColor="text1"/>
          <w:sz w:val="19"/>
          <w:szCs w:val="19"/>
        </w:rPr>
        <w:t>meter</w:t>
      </w:r>
    </w:p>
    <w:p w:rsidR="00372C1C" w:rsidRPr="00010FF2" w:rsidRDefault="00372C1C" w:rsidP="00775578">
      <w:pPr>
        <w:pStyle w:val="ListParagraph"/>
        <w:numPr>
          <w:ilvl w:val="0"/>
          <w:numId w:val="10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Sequential marking of length of the cable in </w:t>
      </w:r>
      <w:r w:rsidR="00BE0FDA" w:rsidRPr="00010FF2">
        <w:rPr>
          <w:rFonts w:asciiTheme="minorHAnsi" w:hAnsiTheme="minorHAnsi" w:cstheme="minorHAnsi"/>
          <w:color w:val="000000" w:themeColor="text1"/>
          <w:sz w:val="19"/>
          <w:szCs w:val="19"/>
        </w:rPr>
        <w:t>meters</w:t>
      </w:r>
      <w:r w:rsidRPr="00010FF2">
        <w:rPr>
          <w:rFonts w:asciiTheme="minorHAnsi" w:hAnsiTheme="minorHAnsi" w:cstheme="minorHAnsi"/>
          <w:color w:val="000000" w:themeColor="text1"/>
          <w:sz w:val="19"/>
          <w:szCs w:val="19"/>
        </w:rPr>
        <w:t xml:space="preserve"> at every </w:t>
      </w:r>
      <w:r w:rsidR="00BE0FDA" w:rsidRPr="00010FF2">
        <w:rPr>
          <w:rFonts w:asciiTheme="minorHAnsi" w:hAnsiTheme="minorHAnsi" w:cstheme="minorHAnsi"/>
          <w:color w:val="000000" w:themeColor="text1"/>
          <w:sz w:val="19"/>
          <w:szCs w:val="19"/>
        </w:rPr>
        <w:t>meter</w:t>
      </w: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Cables shall be sized based on the following considerations:</w:t>
      </w:r>
    </w:p>
    <w:p w:rsidR="00372C1C" w:rsidRPr="00010FF2" w:rsidRDefault="00372C1C" w:rsidP="00775578">
      <w:pPr>
        <w:pStyle w:val="ListParagraph"/>
        <w:numPr>
          <w:ilvl w:val="0"/>
          <w:numId w:val="225"/>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Rated current the equipment</w:t>
      </w:r>
    </w:p>
    <w:p w:rsidR="00372C1C" w:rsidRPr="00010FF2" w:rsidRDefault="00372C1C" w:rsidP="00775578">
      <w:pPr>
        <w:pStyle w:val="ListParagraph"/>
        <w:numPr>
          <w:ilvl w:val="0"/>
          <w:numId w:val="225"/>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case of Central inverters, maximum voltage drop in LT cable (from PCU to inverter transformer) shall be limited to 0.5% of the rated voltage. In case of String inverters, maximum voltage drop (from string inverter to LT combiner panel and from LT combiner panel to Inverter duty transformer) shall be limited to 1.5%. For HT cables (from inverter transformer to plant take off point), maximum voltage drop shall be limited to 0.5 % of the rated voltage. The Contactor shall provide voltage drop calculations in excel sheet.</w:t>
      </w:r>
    </w:p>
    <w:p w:rsidR="00372C1C" w:rsidRPr="00010FF2" w:rsidRDefault="00372C1C" w:rsidP="00775578">
      <w:pPr>
        <w:pStyle w:val="ListParagraph"/>
        <w:numPr>
          <w:ilvl w:val="0"/>
          <w:numId w:val="225"/>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Short </w:t>
      </w:r>
      <w:proofErr w:type="gramStart"/>
      <w:r w:rsidRPr="00010FF2">
        <w:rPr>
          <w:rFonts w:asciiTheme="minorHAnsi" w:hAnsiTheme="minorHAnsi" w:cstheme="minorHAnsi"/>
          <w:color w:val="000000" w:themeColor="text1"/>
          <w:sz w:val="19"/>
          <w:szCs w:val="19"/>
        </w:rPr>
        <w:t>circuit withstand</w:t>
      </w:r>
      <w:proofErr w:type="gramEnd"/>
      <w:r w:rsidRPr="00010FF2">
        <w:rPr>
          <w:rFonts w:asciiTheme="minorHAnsi" w:hAnsiTheme="minorHAnsi" w:cstheme="minorHAnsi"/>
          <w:color w:val="000000" w:themeColor="text1"/>
          <w:sz w:val="19"/>
          <w:szCs w:val="19"/>
        </w:rPr>
        <w:t xml:space="preserve"> capability as per design for 1s.</w:t>
      </w:r>
    </w:p>
    <w:p w:rsidR="00372C1C" w:rsidRPr="00010FF2" w:rsidRDefault="00372C1C" w:rsidP="00775578">
      <w:pPr>
        <w:pStyle w:val="ListParagraph"/>
        <w:numPr>
          <w:ilvl w:val="0"/>
          <w:numId w:val="225"/>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De-rating factors according to laying pattern</w:t>
      </w: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Warranty </w:t>
      </w:r>
    </w:p>
    <w:p w:rsidR="00372C1C" w:rsidRPr="00010FF2" w:rsidRDefault="00372C1C" w:rsidP="00372C1C">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cables shall be warranted for minimum of 1 (one) year against all material/ manufacturing defects and workmanship.</w:t>
      </w:r>
    </w:p>
    <w:p w:rsidR="00372C1C" w:rsidRPr="00010FF2" w:rsidRDefault="00372C1C" w:rsidP="00372C1C">
      <w:pPr>
        <w:pStyle w:val="ListParagraph"/>
        <w:ind w:left="792"/>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Testing </w:t>
      </w:r>
    </w:p>
    <w:p w:rsidR="00372C1C" w:rsidRPr="00010FF2" w:rsidRDefault="00372C1C" w:rsidP="00372C1C">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Type, routine and acceptance tests requirements shall be as per relevant standards for all cable sizes.</w:t>
      </w:r>
    </w:p>
    <w:p w:rsidR="00372C1C" w:rsidRPr="00010FF2" w:rsidRDefault="00372C1C" w:rsidP="00372C1C">
      <w:pPr>
        <w:pStyle w:val="ListParagraph"/>
        <w:ind w:left="792"/>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Installation </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Cable installation shall be as per IS 1255.</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Cables within transformer yard and switchyard shall be laid through RCC cable trench with supports.</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Cable terminations shall be made with properly crimped lugs and passed through cable glands at the entry &amp; exit point of the cubicles. Bimetallic lugs shall be used for connecting Cu bus bar and Al cables or vice-versa.</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AC cables shall be provided with punched/embossed aluminum tags. The marking shall be done with good quality letter and numbers of proper size so that the cables can be identified easily.</w:t>
      </w:r>
    </w:p>
    <w:p w:rsidR="00372C1C" w:rsidRPr="00010FF2" w:rsidRDefault="00372C1C" w:rsidP="00775578">
      <w:pPr>
        <w:pStyle w:val="ListParagraph"/>
        <w:numPr>
          <w:ilvl w:val="0"/>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Auxiliary Supply System</w:t>
      </w: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Scheme for Auxiliary supply system shall be submitted by contractor during detailed engineering for the approval by Employer.</w:t>
      </w: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It shall mainly comprise of auxiliary transformer, AC distribution board(s) (ACDB), Battery &amp; battery charger system, emergency lighting network, Uninterrupted power supply (UPS), distribution cables and metering &amp; protective devices.</w:t>
      </w: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Auxiliary system shall be provided with two independent sources for reliable auxiliary power supply.</w:t>
      </w:r>
    </w:p>
    <w:p w:rsidR="00372C1C" w:rsidRPr="00010FF2" w:rsidRDefault="00372C1C" w:rsidP="00775578">
      <w:pPr>
        <w:pStyle w:val="ListParagraph"/>
        <w:numPr>
          <w:ilvl w:val="1"/>
          <w:numId w:val="104"/>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Following consideration shall be taken into account while sizing the auxiliary transformer:</w:t>
      </w:r>
    </w:p>
    <w:p w:rsidR="00372C1C" w:rsidRPr="00010FF2" w:rsidRDefault="00372C1C" w:rsidP="00775578">
      <w:pPr>
        <w:pStyle w:val="ListParagraph"/>
        <w:numPr>
          <w:ilvl w:val="1"/>
          <w:numId w:val="94"/>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20% future load margin</w:t>
      </w:r>
    </w:p>
    <w:p w:rsidR="00372C1C" w:rsidRPr="00010FF2" w:rsidRDefault="00372C1C" w:rsidP="00775578">
      <w:pPr>
        <w:pStyle w:val="ListParagraph"/>
        <w:numPr>
          <w:ilvl w:val="1"/>
          <w:numId w:val="94"/>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20% design margin</w:t>
      </w:r>
    </w:p>
    <w:p w:rsidR="00372C1C" w:rsidRPr="00010FF2" w:rsidRDefault="00372C1C" w:rsidP="00775578">
      <w:pPr>
        <w:pStyle w:val="ListParagraph"/>
        <w:numPr>
          <w:ilvl w:val="1"/>
          <w:numId w:val="94"/>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Total connected load at 0.8 power factor</w:t>
      </w:r>
    </w:p>
    <w:p w:rsidR="00372C1C" w:rsidRPr="00010FF2" w:rsidRDefault="00372C1C" w:rsidP="00775578">
      <w:pPr>
        <w:pStyle w:val="ListParagraph"/>
        <w:numPr>
          <w:ilvl w:val="0"/>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LT Switchgear</w:t>
      </w: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Standards and Codes </w:t>
      </w:r>
    </w:p>
    <w:p w:rsidR="00372C1C" w:rsidRPr="00010FF2" w:rsidRDefault="00372C1C" w:rsidP="00372C1C">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equipment provided under LT switchgear shall comply with latest revisions and amendments of the relevant IEC standards and IS codes. In particular, the switchgear shall comply with the following standards and codes.</w:t>
      </w:r>
    </w:p>
    <w:p w:rsidR="00372C1C" w:rsidRPr="00010FF2" w:rsidRDefault="00372C1C" w:rsidP="00372C1C">
      <w:pPr>
        <w:spacing w:before="179" w:line="20" w:lineRule="exact"/>
        <w:jc w:val="both"/>
        <w:rPr>
          <w:rFonts w:asciiTheme="minorHAnsi" w:hAnsiTheme="minorHAnsi" w:cstheme="minorHAnsi"/>
          <w:color w:val="000000" w:themeColor="text1"/>
          <w:sz w:val="19"/>
          <w:szCs w:val="19"/>
        </w:rPr>
      </w:pPr>
    </w:p>
    <w:tbl>
      <w:tblPr>
        <w:tblStyle w:val="TableGrid"/>
        <w:tblW w:w="5000" w:type="pct"/>
        <w:tblLook w:val="0000" w:firstRow="0" w:lastRow="0" w:firstColumn="0" w:lastColumn="0" w:noHBand="0" w:noVBand="0"/>
      </w:tblPr>
      <w:tblGrid>
        <w:gridCol w:w="2039"/>
        <w:gridCol w:w="7203"/>
      </w:tblGrid>
      <w:tr w:rsidR="00372C1C" w:rsidRPr="00010FF2" w:rsidTr="00736865">
        <w:trPr>
          <w:trHeight w:hRule="exact" w:val="408"/>
          <w:tblHeader/>
        </w:trPr>
        <w:tc>
          <w:tcPr>
            <w:tcW w:w="1103" w:type="pct"/>
            <w:shd w:val="clear" w:color="auto" w:fill="D9D9D9" w:themeFill="background1" w:themeFillShade="D9"/>
          </w:tcPr>
          <w:p w:rsidR="00372C1C" w:rsidRPr="00010FF2" w:rsidRDefault="00372C1C" w:rsidP="004041A5">
            <w:pPr>
              <w:ind w:left="120"/>
              <w:jc w:val="both"/>
              <w:rPr>
                <w:rFonts w:asciiTheme="minorHAnsi" w:hAnsiTheme="minorHAnsi" w:cstheme="minorHAnsi"/>
                <w:b/>
                <w:color w:val="000000" w:themeColor="text1"/>
                <w:spacing w:val="-6"/>
                <w:w w:val="105"/>
                <w:sz w:val="19"/>
                <w:szCs w:val="19"/>
              </w:rPr>
            </w:pPr>
            <w:r w:rsidRPr="00010FF2">
              <w:rPr>
                <w:rFonts w:asciiTheme="minorHAnsi" w:hAnsiTheme="minorHAnsi" w:cstheme="minorHAnsi"/>
                <w:b/>
                <w:color w:val="000000" w:themeColor="text1"/>
                <w:spacing w:val="-6"/>
                <w:w w:val="105"/>
                <w:sz w:val="19"/>
                <w:szCs w:val="19"/>
              </w:rPr>
              <w:t>Standard/Code</w:t>
            </w:r>
          </w:p>
        </w:tc>
        <w:tc>
          <w:tcPr>
            <w:tcW w:w="3897" w:type="pct"/>
            <w:shd w:val="clear" w:color="auto" w:fill="D9D9D9" w:themeFill="background1" w:themeFillShade="D9"/>
          </w:tcPr>
          <w:p w:rsidR="00372C1C" w:rsidRPr="00010FF2" w:rsidRDefault="00372C1C" w:rsidP="004041A5">
            <w:pPr>
              <w:ind w:left="115"/>
              <w:jc w:val="both"/>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Description</w:t>
            </w:r>
          </w:p>
        </w:tc>
      </w:tr>
      <w:tr w:rsidR="00372C1C" w:rsidRPr="00010FF2" w:rsidTr="004041A5">
        <w:trPr>
          <w:trHeight w:hRule="exact" w:val="691"/>
        </w:trPr>
        <w:tc>
          <w:tcPr>
            <w:tcW w:w="1103"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61439-1</w:t>
            </w:r>
          </w:p>
        </w:tc>
        <w:tc>
          <w:tcPr>
            <w:tcW w:w="3897" w:type="pct"/>
          </w:tcPr>
          <w:p w:rsidR="00372C1C" w:rsidRPr="00010FF2" w:rsidRDefault="00372C1C" w:rsidP="004041A5">
            <w:pPr>
              <w:spacing w:before="36" w:line="278" w:lineRule="auto"/>
              <w:ind w:left="108" w:right="468"/>
              <w:jc w:val="both"/>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t xml:space="preserve">Low-voltage switchgear and control gear assemblies - Part 1: </w:t>
            </w:r>
            <w:r w:rsidRPr="00010FF2">
              <w:rPr>
                <w:rFonts w:asciiTheme="minorHAnsi" w:hAnsiTheme="minorHAnsi" w:cstheme="minorHAnsi"/>
                <w:color w:val="000000" w:themeColor="text1"/>
                <w:sz w:val="19"/>
                <w:szCs w:val="19"/>
              </w:rPr>
              <w:t>General rules</w:t>
            </w:r>
          </w:p>
        </w:tc>
      </w:tr>
      <w:tr w:rsidR="00372C1C" w:rsidRPr="00010FF2" w:rsidTr="004041A5">
        <w:trPr>
          <w:trHeight w:hRule="exact" w:val="691"/>
        </w:trPr>
        <w:tc>
          <w:tcPr>
            <w:tcW w:w="1103"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61439-2</w:t>
            </w:r>
          </w:p>
        </w:tc>
        <w:tc>
          <w:tcPr>
            <w:tcW w:w="3897" w:type="pct"/>
          </w:tcPr>
          <w:p w:rsidR="00372C1C" w:rsidRPr="00010FF2" w:rsidRDefault="00372C1C" w:rsidP="004041A5">
            <w:pPr>
              <w:spacing w:before="36" w:line="278" w:lineRule="auto"/>
              <w:ind w:left="108" w:right="468"/>
              <w:jc w:val="both"/>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t xml:space="preserve">Low-voltage switchgear and control gear assemblies - Part 2: </w:t>
            </w:r>
            <w:r w:rsidRPr="00010FF2">
              <w:rPr>
                <w:rFonts w:asciiTheme="minorHAnsi" w:hAnsiTheme="minorHAnsi" w:cstheme="minorHAnsi"/>
                <w:color w:val="000000" w:themeColor="text1"/>
                <w:sz w:val="19"/>
                <w:szCs w:val="19"/>
              </w:rPr>
              <w:t>Power switchgear and control gear assemblies</w:t>
            </w:r>
          </w:p>
        </w:tc>
      </w:tr>
      <w:tr w:rsidR="00372C1C" w:rsidRPr="00010FF2" w:rsidTr="004041A5">
        <w:trPr>
          <w:trHeight w:hRule="exact" w:val="408"/>
        </w:trPr>
        <w:tc>
          <w:tcPr>
            <w:tcW w:w="1103"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60947-1</w:t>
            </w:r>
          </w:p>
        </w:tc>
        <w:tc>
          <w:tcPr>
            <w:tcW w:w="3897"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Low-voltage switchgear and control gear - Part 1: General rules</w:t>
            </w:r>
          </w:p>
        </w:tc>
      </w:tr>
      <w:tr w:rsidR="00372C1C" w:rsidRPr="00010FF2" w:rsidTr="004041A5">
        <w:trPr>
          <w:trHeight w:hRule="exact" w:val="408"/>
        </w:trPr>
        <w:tc>
          <w:tcPr>
            <w:tcW w:w="1103"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60947-2</w:t>
            </w:r>
          </w:p>
        </w:tc>
        <w:tc>
          <w:tcPr>
            <w:tcW w:w="3897"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Low-Voltage Switchgear and Control gear: Circuit Breakers</w:t>
            </w:r>
          </w:p>
        </w:tc>
      </w:tr>
      <w:tr w:rsidR="00372C1C" w:rsidRPr="00010FF2" w:rsidTr="004041A5">
        <w:trPr>
          <w:trHeight w:hRule="exact" w:val="687"/>
        </w:trPr>
        <w:tc>
          <w:tcPr>
            <w:tcW w:w="1103"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60947-3</w:t>
            </w:r>
          </w:p>
        </w:tc>
        <w:tc>
          <w:tcPr>
            <w:tcW w:w="3897" w:type="pct"/>
          </w:tcPr>
          <w:p w:rsidR="00372C1C" w:rsidRPr="00010FF2" w:rsidRDefault="00372C1C" w:rsidP="004041A5">
            <w:pPr>
              <w:spacing w:before="36" w:line="276" w:lineRule="auto"/>
              <w:ind w:left="108" w:right="216"/>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Low voltage switchgear and control gear: Part 3 Switches, </w:t>
            </w:r>
            <w:r w:rsidRPr="00010FF2">
              <w:rPr>
                <w:rFonts w:asciiTheme="minorHAnsi" w:hAnsiTheme="minorHAnsi" w:cstheme="minorHAnsi"/>
                <w:color w:val="000000" w:themeColor="text1"/>
                <w:spacing w:val="-1"/>
                <w:sz w:val="19"/>
                <w:szCs w:val="19"/>
              </w:rPr>
              <w:t>disconnectors, switch-disconnectors and fuse combination units</w:t>
            </w:r>
          </w:p>
        </w:tc>
      </w:tr>
      <w:tr w:rsidR="00372C1C" w:rsidRPr="00010FF2" w:rsidTr="004041A5">
        <w:trPr>
          <w:trHeight w:hRule="exact" w:val="883"/>
        </w:trPr>
        <w:tc>
          <w:tcPr>
            <w:tcW w:w="1103"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60947-4-1</w:t>
            </w:r>
          </w:p>
        </w:tc>
        <w:tc>
          <w:tcPr>
            <w:tcW w:w="3897" w:type="pct"/>
          </w:tcPr>
          <w:p w:rsidR="00372C1C" w:rsidRPr="00010FF2" w:rsidRDefault="00372C1C" w:rsidP="004041A5">
            <w:pPr>
              <w:spacing w:line="276" w:lineRule="auto"/>
              <w:ind w:left="108" w:right="324"/>
              <w:jc w:val="both"/>
              <w:rPr>
                <w:rFonts w:asciiTheme="minorHAnsi" w:hAnsiTheme="minorHAnsi" w:cstheme="minorHAnsi"/>
                <w:color w:val="000000" w:themeColor="text1"/>
                <w:spacing w:val="-2"/>
                <w:sz w:val="19"/>
                <w:szCs w:val="19"/>
              </w:rPr>
            </w:pPr>
            <w:r w:rsidRPr="00010FF2">
              <w:rPr>
                <w:rFonts w:asciiTheme="minorHAnsi" w:hAnsiTheme="minorHAnsi" w:cstheme="minorHAnsi"/>
                <w:color w:val="000000" w:themeColor="text1"/>
                <w:spacing w:val="-2"/>
                <w:sz w:val="19"/>
                <w:szCs w:val="19"/>
              </w:rPr>
              <w:t xml:space="preserve">Low-voltage switchgear and control gear - Part 4-1: Contactors </w:t>
            </w:r>
            <w:r w:rsidRPr="00010FF2">
              <w:rPr>
                <w:rFonts w:asciiTheme="minorHAnsi" w:hAnsiTheme="minorHAnsi" w:cstheme="minorHAnsi"/>
                <w:color w:val="000000" w:themeColor="text1"/>
                <w:spacing w:val="-3"/>
                <w:sz w:val="19"/>
                <w:szCs w:val="19"/>
              </w:rPr>
              <w:t>and motor-starters - Electromechanical contactors and motor-</w:t>
            </w:r>
            <w:r w:rsidRPr="00010FF2">
              <w:rPr>
                <w:rFonts w:asciiTheme="minorHAnsi" w:hAnsiTheme="minorHAnsi" w:cstheme="minorHAnsi"/>
                <w:color w:val="000000" w:themeColor="text1"/>
                <w:sz w:val="19"/>
                <w:szCs w:val="19"/>
              </w:rPr>
              <w:t>starters</w:t>
            </w:r>
          </w:p>
        </w:tc>
      </w:tr>
      <w:tr w:rsidR="00372C1C" w:rsidRPr="00010FF2" w:rsidTr="004041A5">
        <w:trPr>
          <w:trHeight w:hRule="exact" w:val="1032"/>
        </w:trPr>
        <w:tc>
          <w:tcPr>
            <w:tcW w:w="1103"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60947-5-1</w:t>
            </w:r>
          </w:p>
        </w:tc>
        <w:tc>
          <w:tcPr>
            <w:tcW w:w="3897" w:type="pct"/>
          </w:tcPr>
          <w:p w:rsidR="00372C1C" w:rsidRPr="00010FF2" w:rsidRDefault="00372C1C" w:rsidP="004041A5">
            <w:pPr>
              <w:spacing w:before="72" w:line="276" w:lineRule="auto"/>
              <w:ind w:left="108" w:right="648"/>
              <w:jc w:val="both"/>
              <w:rPr>
                <w:rFonts w:asciiTheme="minorHAnsi" w:hAnsiTheme="minorHAnsi" w:cstheme="minorHAnsi"/>
                <w:color w:val="000000" w:themeColor="text1"/>
                <w:spacing w:val="-4"/>
                <w:sz w:val="19"/>
                <w:szCs w:val="19"/>
              </w:rPr>
            </w:pPr>
            <w:r w:rsidRPr="00010FF2">
              <w:rPr>
                <w:rFonts w:asciiTheme="minorHAnsi" w:hAnsiTheme="minorHAnsi" w:cstheme="minorHAnsi"/>
                <w:color w:val="000000" w:themeColor="text1"/>
                <w:spacing w:val="-4"/>
                <w:sz w:val="19"/>
                <w:szCs w:val="19"/>
              </w:rPr>
              <w:t xml:space="preserve">Low-voltage switchgear and control gear - Part 5-1: Control circuit devices and switching elements - Electromechanical </w:t>
            </w:r>
            <w:r w:rsidRPr="00010FF2">
              <w:rPr>
                <w:rFonts w:asciiTheme="minorHAnsi" w:hAnsiTheme="minorHAnsi" w:cstheme="minorHAnsi"/>
                <w:color w:val="000000" w:themeColor="text1"/>
                <w:sz w:val="19"/>
                <w:szCs w:val="19"/>
              </w:rPr>
              <w:t>control circuit devices</w:t>
            </w:r>
          </w:p>
        </w:tc>
      </w:tr>
      <w:tr w:rsidR="00372C1C" w:rsidRPr="00010FF2" w:rsidTr="004041A5">
        <w:trPr>
          <w:trHeight w:hRule="exact" w:val="691"/>
        </w:trPr>
        <w:tc>
          <w:tcPr>
            <w:tcW w:w="1103"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62052-11</w:t>
            </w:r>
          </w:p>
        </w:tc>
        <w:tc>
          <w:tcPr>
            <w:tcW w:w="3897" w:type="pct"/>
          </w:tcPr>
          <w:p w:rsidR="00372C1C" w:rsidRPr="00010FF2" w:rsidRDefault="00372C1C" w:rsidP="004041A5">
            <w:pPr>
              <w:spacing w:before="36" w:line="273" w:lineRule="auto"/>
              <w:ind w:left="108" w:right="540"/>
              <w:jc w:val="both"/>
              <w:rPr>
                <w:rFonts w:asciiTheme="minorHAnsi" w:hAnsiTheme="minorHAnsi" w:cstheme="minorHAnsi"/>
                <w:color w:val="000000" w:themeColor="text1"/>
                <w:spacing w:val="-3"/>
                <w:sz w:val="19"/>
                <w:szCs w:val="19"/>
              </w:rPr>
            </w:pPr>
            <w:r w:rsidRPr="00010FF2">
              <w:rPr>
                <w:rFonts w:asciiTheme="minorHAnsi" w:hAnsiTheme="minorHAnsi" w:cstheme="minorHAnsi"/>
                <w:color w:val="000000" w:themeColor="text1"/>
                <w:spacing w:val="-3"/>
                <w:sz w:val="19"/>
                <w:szCs w:val="19"/>
              </w:rPr>
              <w:t xml:space="preserve">Electricity metering equipment (a.c.) - General requirements, </w:t>
            </w:r>
            <w:r w:rsidRPr="00010FF2">
              <w:rPr>
                <w:rFonts w:asciiTheme="minorHAnsi" w:hAnsiTheme="minorHAnsi" w:cstheme="minorHAnsi"/>
                <w:color w:val="000000" w:themeColor="text1"/>
                <w:sz w:val="19"/>
                <w:szCs w:val="19"/>
              </w:rPr>
              <w:t>tests and test conditions - Part 11: Metering equipment</w:t>
            </w:r>
          </w:p>
        </w:tc>
      </w:tr>
      <w:tr w:rsidR="00372C1C" w:rsidRPr="00010FF2" w:rsidTr="004041A5">
        <w:trPr>
          <w:trHeight w:hRule="exact" w:val="1027"/>
        </w:trPr>
        <w:tc>
          <w:tcPr>
            <w:tcW w:w="1103"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694</w:t>
            </w:r>
          </w:p>
        </w:tc>
        <w:tc>
          <w:tcPr>
            <w:tcW w:w="3897" w:type="pct"/>
          </w:tcPr>
          <w:p w:rsidR="00372C1C" w:rsidRPr="00010FF2" w:rsidRDefault="00372C1C" w:rsidP="004041A5">
            <w:pPr>
              <w:spacing w:before="72" w:line="278" w:lineRule="auto"/>
              <w:ind w:left="108" w:right="288"/>
              <w:jc w:val="both"/>
              <w:rPr>
                <w:rFonts w:asciiTheme="minorHAnsi" w:hAnsiTheme="minorHAnsi" w:cstheme="minorHAnsi"/>
                <w:color w:val="000000" w:themeColor="text1"/>
                <w:spacing w:val="-2"/>
                <w:sz w:val="19"/>
                <w:szCs w:val="19"/>
              </w:rPr>
            </w:pPr>
            <w:r w:rsidRPr="00010FF2">
              <w:rPr>
                <w:rFonts w:asciiTheme="minorHAnsi" w:hAnsiTheme="minorHAnsi" w:cstheme="minorHAnsi"/>
                <w:color w:val="000000" w:themeColor="text1"/>
                <w:spacing w:val="-2"/>
                <w:sz w:val="19"/>
                <w:szCs w:val="19"/>
              </w:rPr>
              <w:t xml:space="preserve">Polyvinyl chloride insulated unsheathed-and sheathed cables/ cords with rigid and flexible conductor for rated voltages - up to </w:t>
            </w:r>
            <w:r w:rsidRPr="00010FF2">
              <w:rPr>
                <w:rFonts w:asciiTheme="minorHAnsi" w:hAnsiTheme="minorHAnsi" w:cstheme="minorHAnsi"/>
                <w:color w:val="000000" w:themeColor="text1"/>
                <w:sz w:val="19"/>
                <w:szCs w:val="19"/>
              </w:rPr>
              <w:t>and including 450/750V</w:t>
            </w:r>
          </w:p>
        </w:tc>
      </w:tr>
      <w:tr w:rsidR="00372C1C" w:rsidRPr="00010FF2" w:rsidTr="004041A5">
        <w:trPr>
          <w:trHeight w:hRule="exact" w:val="408"/>
        </w:trPr>
        <w:tc>
          <w:tcPr>
            <w:tcW w:w="1103"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61869</w:t>
            </w:r>
          </w:p>
        </w:tc>
        <w:tc>
          <w:tcPr>
            <w:tcW w:w="3897"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Instrument Transformers</w:t>
            </w:r>
          </w:p>
        </w:tc>
      </w:tr>
      <w:tr w:rsidR="00372C1C" w:rsidRPr="00010FF2" w:rsidTr="004041A5">
        <w:trPr>
          <w:trHeight w:hRule="exact" w:val="408"/>
        </w:trPr>
        <w:tc>
          <w:tcPr>
            <w:tcW w:w="1103"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3043</w:t>
            </w:r>
          </w:p>
        </w:tc>
        <w:tc>
          <w:tcPr>
            <w:tcW w:w="3897"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Code of practice for earthing</w:t>
            </w:r>
          </w:p>
        </w:tc>
      </w:tr>
      <w:tr w:rsidR="00372C1C" w:rsidRPr="00010FF2" w:rsidTr="004041A5">
        <w:trPr>
          <w:trHeight w:hRule="exact" w:val="696"/>
        </w:trPr>
        <w:tc>
          <w:tcPr>
            <w:tcW w:w="1103"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60255</w:t>
            </w:r>
          </w:p>
        </w:tc>
        <w:tc>
          <w:tcPr>
            <w:tcW w:w="3897" w:type="pct"/>
          </w:tcPr>
          <w:p w:rsidR="00372C1C" w:rsidRPr="00010FF2" w:rsidRDefault="00372C1C" w:rsidP="004041A5">
            <w:pPr>
              <w:spacing w:before="36" w:line="273" w:lineRule="auto"/>
              <w:ind w:left="108" w:right="396"/>
              <w:jc w:val="both"/>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t xml:space="preserve">Measuring relays and protection equipment - Part 1: Common </w:t>
            </w:r>
            <w:r w:rsidRPr="00010FF2">
              <w:rPr>
                <w:rFonts w:asciiTheme="minorHAnsi" w:hAnsiTheme="minorHAnsi" w:cstheme="minorHAnsi"/>
                <w:color w:val="000000" w:themeColor="text1"/>
                <w:sz w:val="19"/>
                <w:szCs w:val="19"/>
              </w:rPr>
              <w:t>requirements</w:t>
            </w:r>
          </w:p>
        </w:tc>
      </w:tr>
    </w:tbl>
    <w:p w:rsidR="00372C1C" w:rsidRPr="00010FF2" w:rsidRDefault="00372C1C" w:rsidP="00372C1C">
      <w:pPr>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Technical Parameters</w:t>
      </w:r>
    </w:p>
    <w:tbl>
      <w:tblPr>
        <w:tblStyle w:val="TableGrid"/>
        <w:tblW w:w="5000" w:type="pct"/>
        <w:tblLook w:val="0000" w:firstRow="0" w:lastRow="0" w:firstColumn="0" w:lastColumn="0" w:noHBand="0" w:noVBand="0"/>
      </w:tblPr>
      <w:tblGrid>
        <w:gridCol w:w="3760"/>
        <w:gridCol w:w="5482"/>
      </w:tblGrid>
      <w:tr w:rsidR="00372C1C" w:rsidRPr="00010FF2" w:rsidTr="00736865">
        <w:trPr>
          <w:trHeight w:hRule="exact" w:val="413"/>
        </w:trPr>
        <w:tc>
          <w:tcPr>
            <w:tcW w:w="5000" w:type="pct"/>
            <w:gridSpan w:val="2"/>
            <w:shd w:val="clear" w:color="auto" w:fill="D9D9D9" w:themeFill="background1" w:themeFillShade="D9"/>
          </w:tcPr>
          <w:p w:rsidR="00372C1C" w:rsidRPr="00010FF2" w:rsidRDefault="00372C1C" w:rsidP="004041A5">
            <w:pPr>
              <w:ind w:left="115"/>
              <w:jc w:val="both"/>
              <w:rPr>
                <w:rFonts w:asciiTheme="minorHAnsi" w:hAnsiTheme="minorHAnsi" w:cstheme="minorHAnsi"/>
                <w:b/>
                <w:color w:val="000000" w:themeColor="text1"/>
                <w:spacing w:val="-6"/>
                <w:w w:val="105"/>
                <w:sz w:val="19"/>
                <w:szCs w:val="19"/>
              </w:rPr>
            </w:pPr>
            <w:r w:rsidRPr="00010FF2">
              <w:rPr>
                <w:rFonts w:asciiTheme="minorHAnsi" w:hAnsiTheme="minorHAnsi" w:cstheme="minorHAnsi"/>
                <w:b/>
                <w:color w:val="000000" w:themeColor="text1"/>
                <w:spacing w:val="-6"/>
                <w:w w:val="105"/>
                <w:sz w:val="19"/>
                <w:szCs w:val="19"/>
              </w:rPr>
              <w:t>System Details</w:t>
            </w:r>
          </w:p>
        </w:tc>
      </w:tr>
      <w:tr w:rsidR="00372C1C" w:rsidRPr="00010FF2" w:rsidTr="004041A5">
        <w:trPr>
          <w:trHeight w:hRule="exact" w:val="691"/>
        </w:trPr>
        <w:tc>
          <w:tcPr>
            <w:tcW w:w="2034"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Rated system voltage</w:t>
            </w:r>
          </w:p>
        </w:tc>
        <w:tc>
          <w:tcPr>
            <w:tcW w:w="2966" w:type="pct"/>
          </w:tcPr>
          <w:p w:rsidR="00372C1C" w:rsidRPr="00010FF2" w:rsidRDefault="00372C1C" w:rsidP="004041A5">
            <w:pPr>
              <w:spacing w:before="36" w:line="273" w:lineRule="auto"/>
              <w:ind w:left="108" w:right="504"/>
              <w:jc w:val="both"/>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t xml:space="preserve">415 V ± 10%, 3 Phase, 50Hz, 4 wire, Neutral </w:t>
            </w:r>
            <w:r w:rsidRPr="00010FF2">
              <w:rPr>
                <w:rFonts w:asciiTheme="minorHAnsi" w:hAnsiTheme="minorHAnsi" w:cstheme="minorHAnsi"/>
                <w:color w:val="000000" w:themeColor="text1"/>
                <w:sz w:val="19"/>
                <w:szCs w:val="19"/>
              </w:rPr>
              <w:t>Solidly Earthed</w:t>
            </w:r>
          </w:p>
        </w:tc>
      </w:tr>
      <w:tr w:rsidR="00372C1C" w:rsidRPr="00010FF2" w:rsidTr="004041A5">
        <w:trPr>
          <w:trHeight w:hRule="exact" w:val="403"/>
        </w:trPr>
        <w:tc>
          <w:tcPr>
            <w:tcW w:w="5000" w:type="pct"/>
            <w:gridSpan w:val="2"/>
          </w:tcPr>
          <w:p w:rsidR="00372C1C" w:rsidRPr="00010FF2" w:rsidRDefault="00372C1C" w:rsidP="004041A5">
            <w:pPr>
              <w:ind w:left="115"/>
              <w:jc w:val="both"/>
              <w:rPr>
                <w:rFonts w:asciiTheme="minorHAnsi" w:hAnsiTheme="minorHAnsi" w:cstheme="minorHAnsi"/>
                <w:b/>
                <w:color w:val="000000" w:themeColor="text1"/>
                <w:spacing w:val="-4"/>
                <w:w w:val="105"/>
                <w:sz w:val="19"/>
                <w:szCs w:val="19"/>
              </w:rPr>
            </w:pPr>
            <w:r w:rsidRPr="00010FF2">
              <w:rPr>
                <w:rFonts w:asciiTheme="minorHAnsi" w:hAnsiTheme="minorHAnsi" w:cstheme="minorHAnsi"/>
                <w:b/>
                <w:color w:val="000000" w:themeColor="text1"/>
                <w:spacing w:val="-4"/>
                <w:w w:val="105"/>
                <w:sz w:val="19"/>
                <w:szCs w:val="19"/>
              </w:rPr>
              <w:t>Digital Multifunctional Meter (MFM)</w:t>
            </w:r>
          </w:p>
        </w:tc>
      </w:tr>
      <w:tr w:rsidR="00372C1C" w:rsidRPr="00010FF2" w:rsidTr="004041A5">
        <w:trPr>
          <w:trHeight w:hRule="exact" w:val="883"/>
        </w:trPr>
        <w:tc>
          <w:tcPr>
            <w:tcW w:w="2034"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Accuracy class</w:t>
            </w:r>
          </w:p>
        </w:tc>
        <w:tc>
          <w:tcPr>
            <w:tcW w:w="2966" w:type="pct"/>
          </w:tcPr>
          <w:p w:rsidR="00372C1C" w:rsidRPr="00010FF2" w:rsidRDefault="00372C1C" w:rsidP="004041A5">
            <w:pPr>
              <w:spacing w:line="276" w:lineRule="auto"/>
              <w:ind w:left="108" w:right="540"/>
              <w:jc w:val="both"/>
              <w:rPr>
                <w:rFonts w:asciiTheme="minorHAnsi" w:hAnsiTheme="minorHAnsi" w:cstheme="minorHAnsi"/>
                <w:color w:val="000000" w:themeColor="text1"/>
                <w:spacing w:val="-4"/>
                <w:sz w:val="19"/>
                <w:szCs w:val="19"/>
              </w:rPr>
            </w:pPr>
            <w:r w:rsidRPr="00010FF2">
              <w:rPr>
                <w:rFonts w:asciiTheme="minorHAnsi" w:hAnsiTheme="minorHAnsi" w:cstheme="minorHAnsi"/>
                <w:color w:val="000000" w:themeColor="text1"/>
                <w:spacing w:val="-4"/>
                <w:sz w:val="19"/>
                <w:szCs w:val="19"/>
              </w:rPr>
              <w:t xml:space="preserve">0.5 class for main distribution board at main </w:t>
            </w:r>
            <w:r w:rsidRPr="00010FF2">
              <w:rPr>
                <w:rFonts w:asciiTheme="minorHAnsi" w:hAnsiTheme="minorHAnsi" w:cstheme="minorHAnsi"/>
                <w:color w:val="000000" w:themeColor="text1"/>
                <w:spacing w:val="-5"/>
                <w:sz w:val="19"/>
                <w:szCs w:val="19"/>
              </w:rPr>
              <w:t xml:space="preserve">control room and 0.5 class for DB at inverter </w:t>
            </w:r>
            <w:r w:rsidRPr="00010FF2">
              <w:rPr>
                <w:rFonts w:asciiTheme="minorHAnsi" w:hAnsiTheme="minorHAnsi" w:cstheme="minorHAnsi"/>
                <w:color w:val="000000" w:themeColor="text1"/>
                <w:sz w:val="19"/>
                <w:szCs w:val="19"/>
              </w:rPr>
              <w:t>room(s)</w:t>
            </w:r>
          </w:p>
        </w:tc>
      </w:tr>
      <w:tr w:rsidR="00372C1C" w:rsidRPr="00010FF2" w:rsidTr="004041A5">
        <w:trPr>
          <w:trHeight w:hRule="exact" w:val="408"/>
        </w:trPr>
        <w:tc>
          <w:tcPr>
            <w:tcW w:w="2034"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Communication with SCADA</w:t>
            </w:r>
          </w:p>
        </w:tc>
        <w:tc>
          <w:tcPr>
            <w:tcW w:w="2966" w:type="pct"/>
          </w:tcPr>
          <w:p w:rsidR="00372C1C" w:rsidRPr="00010FF2" w:rsidRDefault="00372C1C"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RS485 communication with Modbus RTU</w:t>
            </w:r>
          </w:p>
        </w:tc>
      </w:tr>
      <w:tr w:rsidR="00372C1C" w:rsidRPr="00010FF2" w:rsidTr="004041A5">
        <w:trPr>
          <w:trHeight w:hRule="exact" w:val="408"/>
        </w:trPr>
        <w:tc>
          <w:tcPr>
            <w:tcW w:w="5000" w:type="pct"/>
            <w:gridSpan w:val="2"/>
          </w:tcPr>
          <w:p w:rsidR="00372C1C" w:rsidRPr="00010FF2" w:rsidRDefault="00372C1C" w:rsidP="004041A5">
            <w:pPr>
              <w:ind w:left="115"/>
              <w:jc w:val="both"/>
              <w:rPr>
                <w:rFonts w:asciiTheme="minorHAnsi" w:hAnsiTheme="minorHAnsi" w:cstheme="minorHAnsi"/>
                <w:b/>
                <w:color w:val="000000" w:themeColor="text1"/>
                <w:spacing w:val="-4"/>
                <w:w w:val="105"/>
                <w:sz w:val="19"/>
                <w:szCs w:val="19"/>
              </w:rPr>
            </w:pPr>
            <w:r w:rsidRPr="00010FF2">
              <w:rPr>
                <w:rFonts w:asciiTheme="minorHAnsi" w:hAnsiTheme="minorHAnsi" w:cstheme="minorHAnsi"/>
                <w:b/>
                <w:color w:val="000000" w:themeColor="text1"/>
                <w:spacing w:val="-4"/>
                <w:w w:val="105"/>
                <w:sz w:val="19"/>
                <w:szCs w:val="19"/>
              </w:rPr>
              <w:t>Current transformer (CT)</w:t>
            </w:r>
          </w:p>
        </w:tc>
      </w:tr>
      <w:tr w:rsidR="00372C1C" w:rsidRPr="00010FF2" w:rsidTr="004041A5">
        <w:trPr>
          <w:trHeight w:hRule="exact" w:val="408"/>
        </w:trPr>
        <w:tc>
          <w:tcPr>
            <w:tcW w:w="2034"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Type</w:t>
            </w:r>
          </w:p>
        </w:tc>
        <w:tc>
          <w:tcPr>
            <w:tcW w:w="2966" w:type="pct"/>
          </w:tcPr>
          <w:p w:rsidR="00372C1C" w:rsidRPr="00010FF2" w:rsidRDefault="00372C1C"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Cast Resin Bar Primary</w:t>
            </w:r>
          </w:p>
        </w:tc>
      </w:tr>
      <w:tr w:rsidR="00372C1C" w:rsidRPr="00010FF2" w:rsidTr="004041A5">
        <w:trPr>
          <w:trHeight w:hRule="exact" w:val="408"/>
        </w:trPr>
        <w:tc>
          <w:tcPr>
            <w:tcW w:w="2034"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Voltage class and frequency</w:t>
            </w:r>
          </w:p>
        </w:tc>
        <w:tc>
          <w:tcPr>
            <w:tcW w:w="2966" w:type="pct"/>
          </w:tcPr>
          <w:p w:rsidR="00372C1C" w:rsidRPr="00010FF2" w:rsidRDefault="00372C1C"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650V, 50Hz</w:t>
            </w:r>
          </w:p>
        </w:tc>
      </w:tr>
      <w:tr w:rsidR="00372C1C" w:rsidRPr="00010FF2" w:rsidTr="004041A5">
        <w:trPr>
          <w:trHeight w:hRule="exact" w:val="404"/>
        </w:trPr>
        <w:tc>
          <w:tcPr>
            <w:tcW w:w="2034"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CT Secondary Current</w:t>
            </w:r>
          </w:p>
        </w:tc>
        <w:tc>
          <w:tcPr>
            <w:tcW w:w="2966" w:type="pct"/>
          </w:tcPr>
          <w:p w:rsidR="00372C1C" w:rsidRPr="00010FF2" w:rsidRDefault="00372C1C"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 or 5 A</w:t>
            </w:r>
          </w:p>
        </w:tc>
      </w:tr>
      <w:tr w:rsidR="00372C1C" w:rsidRPr="00010FF2" w:rsidTr="004041A5">
        <w:trPr>
          <w:trHeight w:hRule="exact" w:val="408"/>
        </w:trPr>
        <w:tc>
          <w:tcPr>
            <w:tcW w:w="2034"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Class of insulation</w:t>
            </w:r>
          </w:p>
        </w:tc>
        <w:tc>
          <w:tcPr>
            <w:tcW w:w="2966" w:type="pct"/>
          </w:tcPr>
          <w:p w:rsidR="00372C1C" w:rsidRPr="00010FF2" w:rsidRDefault="00372C1C"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Class F</w:t>
            </w:r>
          </w:p>
        </w:tc>
      </w:tr>
      <w:tr w:rsidR="00372C1C" w:rsidRPr="00010FF2" w:rsidTr="004041A5">
        <w:trPr>
          <w:trHeight w:hRule="exact" w:val="408"/>
        </w:trPr>
        <w:tc>
          <w:tcPr>
            <w:tcW w:w="2034"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Accuracy class &amp; burden</w:t>
            </w:r>
          </w:p>
        </w:tc>
        <w:tc>
          <w:tcPr>
            <w:tcW w:w="2966" w:type="pct"/>
          </w:tcPr>
          <w:p w:rsidR="00372C1C" w:rsidRPr="00010FF2" w:rsidRDefault="00372C1C" w:rsidP="004041A5">
            <w:pPr>
              <w:jc w:val="both"/>
              <w:rPr>
                <w:rFonts w:asciiTheme="minorHAnsi" w:hAnsiTheme="minorHAnsi" w:cstheme="minorHAnsi"/>
                <w:color w:val="000000" w:themeColor="text1"/>
                <w:sz w:val="19"/>
                <w:szCs w:val="19"/>
              </w:rPr>
            </w:pPr>
          </w:p>
        </w:tc>
      </w:tr>
      <w:tr w:rsidR="00372C1C" w:rsidRPr="00010FF2" w:rsidTr="004041A5">
        <w:trPr>
          <w:trHeight w:hRule="exact" w:val="691"/>
        </w:trPr>
        <w:tc>
          <w:tcPr>
            <w:tcW w:w="2034" w:type="pct"/>
          </w:tcPr>
          <w:p w:rsidR="00372C1C" w:rsidRPr="00010FF2" w:rsidRDefault="00372C1C" w:rsidP="00775578">
            <w:pPr>
              <w:numPr>
                <w:ilvl w:val="0"/>
                <w:numId w:val="90"/>
              </w:numPr>
              <w:tabs>
                <w:tab w:val="clear" w:pos="432"/>
                <w:tab w:val="decimal" w:pos="288"/>
                <w:tab w:val="decimal" w:pos="907"/>
              </w:tabs>
              <w:ind w:left="475"/>
              <w:jc w:val="both"/>
              <w:rPr>
                <w:rFonts w:asciiTheme="minorHAnsi" w:hAnsiTheme="minorHAnsi" w:cstheme="minorHAnsi"/>
                <w:color w:val="000000" w:themeColor="text1"/>
                <w:spacing w:val="14"/>
                <w:sz w:val="19"/>
                <w:szCs w:val="19"/>
              </w:rPr>
            </w:pPr>
            <w:r w:rsidRPr="00010FF2">
              <w:rPr>
                <w:rFonts w:asciiTheme="minorHAnsi" w:hAnsiTheme="minorHAnsi" w:cstheme="minorHAnsi"/>
                <w:color w:val="000000" w:themeColor="text1"/>
                <w:spacing w:val="14"/>
                <w:sz w:val="19"/>
                <w:szCs w:val="19"/>
              </w:rPr>
              <w:t>For Protection</w:t>
            </w:r>
          </w:p>
        </w:tc>
        <w:tc>
          <w:tcPr>
            <w:tcW w:w="2966" w:type="pct"/>
          </w:tcPr>
          <w:p w:rsidR="00372C1C" w:rsidRPr="00010FF2" w:rsidRDefault="00372C1C" w:rsidP="004041A5">
            <w:pPr>
              <w:spacing w:before="36" w:line="273" w:lineRule="auto"/>
              <w:ind w:left="108" w:right="1620"/>
              <w:jc w:val="both"/>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t xml:space="preserve">5P20, 5VA PS Class for REF and </w:t>
            </w:r>
            <w:r w:rsidRPr="00010FF2">
              <w:rPr>
                <w:rFonts w:asciiTheme="minorHAnsi" w:hAnsiTheme="minorHAnsi" w:cstheme="minorHAnsi"/>
                <w:color w:val="000000" w:themeColor="text1"/>
                <w:sz w:val="19"/>
                <w:szCs w:val="19"/>
              </w:rPr>
              <w:t>core balance CT (CBCT)</w:t>
            </w:r>
          </w:p>
        </w:tc>
      </w:tr>
      <w:tr w:rsidR="00372C1C" w:rsidRPr="00010FF2" w:rsidTr="004041A5">
        <w:trPr>
          <w:trHeight w:hRule="exact" w:val="403"/>
        </w:trPr>
        <w:tc>
          <w:tcPr>
            <w:tcW w:w="2034" w:type="pct"/>
          </w:tcPr>
          <w:p w:rsidR="00372C1C" w:rsidRPr="00010FF2" w:rsidRDefault="00372C1C" w:rsidP="00775578">
            <w:pPr>
              <w:numPr>
                <w:ilvl w:val="0"/>
                <w:numId w:val="90"/>
              </w:numPr>
              <w:tabs>
                <w:tab w:val="clear" w:pos="432"/>
                <w:tab w:val="decimal" w:pos="288"/>
                <w:tab w:val="decimal" w:pos="907"/>
              </w:tabs>
              <w:ind w:left="475"/>
              <w:jc w:val="both"/>
              <w:rPr>
                <w:rFonts w:asciiTheme="minorHAnsi" w:hAnsiTheme="minorHAnsi" w:cstheme="minorHAnsi"/>
                <w:color w:val="000000" w:themeColor="text1"/>
                <w:spacing w:val="16"/>
                <w:sz w:val="19"/>
                <w:szCs w:val="19"/>
              </w:rPr>
            </w:pPr>
            <w:r w:rsidRPr="00010FF2">
              <w:rPr>
                <w:rFonts w:asciiTheme="minorHAnsi" w:hAnsiTheme="minorHAnsi" w:cstheme="minorHAnsi"/>
                <w:color w:val="000000" w:themeColor="text1"/>
                <w:spacing w:val="16"/>
                <w:sz w:val="19"/>
                <w:szCs w:val="19"/>
              </w:rPr>
              <w:t>For Metering</w:t>
            </w:r>
          </w:p>
        </w:tc>
        <w:tc>
          <w:tcPr>
            <w:tcW w:w="2966" w:type="pct"/>
          </w:tcPr>
          <w:p w:rsidR="00372C1C" w:rsidRPr="00010FF2" w:rsidRDefault="00372C1C"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Class 0.5, 5VA (min)</w:t>
            </w:r>
          </w:p>
        </w:tc>
      </w:tr>
      <w:tr w:rsidR="00372C1C" w:rsidRPr="00010FF2" w:rsidTr="004041A5">
        <w:trPr>
          <w:trHeight w:hRule="exact" w:val="691"/>
        </w:trPr>
        <w:tc>
          <w:tcPr>
            <w:tcW w:w="2034" w:type="pct"/>
          </w:tcPr>
          <w:p w:rsidR="00372C1C" w:rsidRPr="00010FF2" w:rsidRDefault="00372C1C" w:rsidP="004041A5">
            <w:pPr>
              <w:spacing w:before="36" w:line="278" w:lineRule="auto"/>
              <w:ind w:left="108" w:right="1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Minimum primary earth fault </w:t>
            </w:r>
            <w:r w:rsidRPr="00010FF2">
              <w:rPr>
                <w:rFonts w:asciiTheme="minorHAnsi" w:hAnsiTheme="minorHAnsi" w:cstheme="minorHAnsi"/>
                <w:color w:val="000000" w:themeColor="text1"/>
                <w:spacing w:val="-2"/>
                <w:sz w:val="19"/>
                <w:szCs w:val="19"/>
              </w:rPr>
              <w:t>current to be detected by CBCT</w:t>
            </w:r>
          </w:p>
        </w:tc>
        <w:tc>
          <w:tcPr>
            <w:tcW w:w="2966" w:type="pct"/>
          </w:tcPr>
          <w:p w:rsidR="00372C1C" w:rsidRPr="00010FF2" w:rsidRDefault="00372C1C"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 A</w:t>
            </w:r>
          </w:p>
        </w:tc>
      </w:tr>
      <w:tr w:rsidR="00372C1C" w:rsidRPr="00010FF2" w:rsidTr="004041A5">
        <w:trPr>
          <w:trHeight w:hRule="exact" w:val="691"/>
        </w:trPr>
        <w:tc>
          <w:tcPr>
            <w:tcW w:w="2034" w:type="pct"/>
          </w:tcPr>
          <w:p w:rsidR="00372C1C" w:rsidRPr="00010FF2" w:rsidRDefault="00372C1C" w:rsidP="004041A5">
            <w:pPr>
              <w:spacing w:before="36" w:line="278" w:lineRule="auto"/>
              <w:ind w:left="108" w:right="396"/>
              <w:jc w:val="both"/>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t xml:space="preserve">Instrument Security Factor for </w:t>
            </w:r>
            <w:r w:rsidRPr="00010FF2">
              <w:rPr>
                <w:rFonts w:asciiTheme="minorHAnsi" w:hAnsiTheme="minorHAnsi" w:cstheme="minorHAnsi"/>
                <w:color w:val="000000" w:themeColor="text1"/>
                <w:sz w:val="19"/>
                <w:szCs w:val="19"/>
              </w:rPr>
              <w:t>metering CT</w:t>
            </w:r>
          </w:p>
        </w:tc>
        <w:tc>
          <w:tcPr>
            <w:tcW w:w="2966" w:type="pct"/>
          </w:tcPr>
          <w:p w:rsidR="00372C1C" w:rsidRPr="00010FF2" w:rsidRDefault="00372C1C"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5</w:t>
            </w:r>
          </w:p>
        </w:tc>
      </w:tr>
      <w:tr w:rsidR="00372C1C" w:rsidRPr="00010FF2" w:rsidTr="004041A5">
        <w:trPr>
          <w:trHeight w:hRule="exact" w:val="408"/>
        </w:trPr>
        <w:tc>
          <w:tcPr>
            <w:tcW w:w="5000" w:type="pct"/>
            <w:gridSpan w:val="2"/>
          </w:tcPr>
          <w:p w:rsidR="00372C1C" w:rsidRPr="00010FF2" w:rsidRDefault="00372C1C" w:rsidP="004041A5">
            <w:pPr>
              <w:ind w:left="115"/>
              <w:jc w:val="both"/>
              <w:rPr>
                <w:rFonts w:asciiTheme="minorHAnsi" w:hAnsiTheme="minorHAnsi" w:cstheme="minorHAnsi"/>
                <w:b/>
                <w:color w:val="000000" w:themeColor="text1"/>
                <w:spacing w:val="-4"/>
                <w:w w:val="105"/>
                <w:sz w:val="19"/>
                <w:szCs w:val="19"/>
              </w:rPr>
            </w:pPr>
            <w:r w:rsidRPr="00010FF2">
              <w:rPr>
                <w:rFonts w:asciiTheme="minorHAnsi" w:hAnsiTheme="minorHAnsi" w:cstheme="minorHAnsi"/>
                <w:b/>
                <w:color w:val="000000" w:themeColor="text1"/>
                <w:spacing w:val="-4"/>
                <w:w w:val="105"/>
                <w:sz w:val="19"/>
                <w:szCs w:val="19"/>
              </w:rPr>
              <w:t>Voltage transformer (VT)</w:t>
            </w:r>
          </w:p>
        </w:tc>
      </w:tr>
      <w:tr w:rsidR="00372C1C" w:rsidRPr="00010FF2" w:rsidTr="004041A5">
        <w:trPr>
          <w:trHeight w:hRule="exact" w:val="408"/>
        </w:trPr>
        <w:tc>
          <w:tcPr>
            <w:tcW w:w="2034"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Type</w:t>
            </w:r>
          </w:p>
        </w:tc>
        <w:tc>
          <w:tcPr>
            <w:tcW w:w="2966" w:type="pct"/>
          </w:tcPr>
          <w:p w:rsidR="00372C1C" w:rsidRPr="00010FF2" w:rsidRDefault="00372C1C"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Cast Resin</w:t>
            </w:r>
          </w:p>
        </w:tc>
      </w:tr>
      <w:tr w:rsidR="00372C1C" w:rsidRPr="00010FF2" w:rsidTr="004041A5">
        <w:trPr>
          <w:trHeight w:hRule="exact" w:val="404"/>
        </w:trPr>
        <w:tc>
          <w:tcPr>
            <w:tcW w:w="2034"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Accuracy class</w:t>
            </w:r>
          </w:p>
        </w:tc>
        <w:tc>
          <w:tcPr>
            <w:tcW w:w="2966" w:type="pct"/>
          </w:tcPr>
          <w:p w:rsidR="00372C1C" w:rsidRPr="00010FF2" w:rsidRDefault="00372C1C"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0.5</w:t>
            </w:r>
          </w:p>
        </w:tc>
      </w:tr>
      <w:tr w:rsidR="00372C1C" w:rsidRPr="00010FF2" w:rsidTr="004041A5">
        <w:trPr>
          <w:trHeight w:hRule="exact" w:val="408"/>
        </w:trPr>
        <w:tc>
          <w:tcPr>
            <w:tcW w:w="2034"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Rated Voltage factor</w:t>
            </w:r>
          </w:p>
        </w:tc>
        <w:tc>
          <w:tcPr>
            <w:tcW w:w="2966" w:type="pct"/>
          </w:tcPr>
          <w:p w:rsidR="00372C1C" w:rsidRPr="00010FF2" w:rsidRDefault="00372C1C" w:rsidP="004041A5">
            <w:pPr>
              <w:ind w:left="110"/>
              <w:jc w:val="both"/>
              <w:rPr>
                <w:rFonts w:asciiTheme="minorHAnsi" w:hAnsiTheme="minorHAnsi" w:cstheme="minorHAnsi"/>
                <w:color w:val="000000" w:themeColor="text1"/>
                <w:spacing w:val="-1"/>
                <w:sz w:val="19"/>
                <w:szCs w:val="19"/>
              </w:rPr>
            </w:pPr>
            <w:r w:rsidRPr="00010FF2">
              <w:rPr>
                <w:rFonts w:asciiTheme="minorHAnsi" w:hAnsiTheme="minorHAnsi" w:cstheme="minorHAnsi"/>
                <w:color w:val="000000" w:themeColor="text1"/>
                <w:spacing w:val="-1"/>
                <w:sz w:val="19"/>
                <w:szCs w:val="19"/>
              </w:rPr>
              <w:t>1.1 continuous, 1.5 for 30 seconds</w:t>
            </w:r>
          </w:p>
        </w:tc>
      </w:tr>
      <w:tr w:rsidR="00372C1C" w:rsidRPr="00010FF2" w:rsidTr="004041A5">
        <w:trPr>
          <w:trHeight w:hRule="exact" w:val="408"/>
        </w:trPr>
        <w:tc>
          <w:tcPr>
            <w:tcW w:w="2034"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Class of insulation</w:t>
            </w:r>
          </w:p>
        </w:tc>
        <w:tc>
          <w:tcPr>
            <w:tcW w:w="2966" w:type="pct"/>
          </w:tcPr>
          <w:p w:rsidR="00372C1C" w:rsidRPr="00010FF2" w:rsidRDefault="00372C1C"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 or better</w:t>
            </w:r>
          </w:p>
        </w:tc>
      </w:tr>
      <w:tr w:rsidR="00372C1C" w:rsidRPr="00010FF2" w:rsidTr="004041A5">
        <w:trPr>
          <w:trHeight w:hRule="exact" w:val="408"/>
        </w:trPr>
        <w:tc>
          <w:tcPr>
            <w:tcW w:w="5000" w:type="pct"/>
            <w:gridSpan w:val="2"/>
          </w:tcPr>
          <w:p w:rsidR="00372C1C" w:rsidRPr="00010FF2" w:rsidRDefault="00372C1C" w:rsidP="004041A5">
            <w:pPr>
              <w:ind w:left="115"/>
              <w:jc w:val="both"/>
              <w:rPr>
                <w:rFonts w:asciiTheme="minorHAnsi" w:hAnsiTheme="minorHAnsi" w:cstheme="minorHAnsi"/>
                <w:b/>
                <w:color w:val="000000" w:themeColor="text1"/>
                <w:spacing w:val="-6"/>
                <w:w w:val="105"/>
                <w:sz w:val="19"/>
                <w:szCs w:val="19"/>
              </w:rPr>
            </w:pPr>
            <w:r w:rsidRPr="00010FF2">
              <w:rPr>
                <w:rFonts w:asciiTheme="minorHAnsi" w:hAnsiTheme="minorHAnsi" w:cstheme="minorHAnsi"/>
                <w:b/>
                <w:color w:val="000000" w:themeColor="text1"/>
                <w:spacing w:val="-6"/>
                <w:w w:val="105"/>
                <w:sz w:val="19"/>
                <w:szCs w:val="19"/>
              </w:rPr>
              <w:t>Moulded case circuit breaker (MCCB)</w:t>
            </w:r>
          </w:p>
        </w:tc>
      </w:tr>
      <w:tr w:rsidR="00372C1C" w:rsidRPr="00010FF2" w:rsidTr="004041A5">
        <w:trPr>
          <w:trHeight w:hRule="exact" w:val="403"/>
        </w:trPr>
        <w:tc>
          <w:tcPr>
            <w:tcW w:w="2034"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Rated voltage</w:t>
            </w:r>
          </w:p>
        </w:tc>
        <w:tc>
          <w:tcPr>
            <w:tcW w:w="2966" w:type="pct"/>
          </w:tcPr>
          <w:p w:rsidR="00372C1C" w:rsidRPr="00010FF2" w:rsidRDefault="00372C1C"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415V</w:t>
            </w:r>
          </w:p>
        </w:tc>
      </w:tr>
      <w:tr w:rsidR="00372C1C" w:rsidRPr="00010FF2" w:rsidTr="004041A5">
        <w:trPr>
          <w:trHeight w:hRule="exact" w:val="408"/>
        </w:trPr>
        <w:tc>
          <w:tcPr>
            <w:tcW w:w="2034"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Release</w:t>
            </w:r>
          </w:p>
        </w:tc>
        <w:tc>
          <w:tcPr>
            <w:tcW w:w="2966" w:type="pct"/>
          </w:tcPr>
          <w:p w:rsidR="00372C1C" w:rsidRPr="00010FF2" w:rsidRDefault="00372C1C"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Thermal-Magnetic/Microprocessor</w:t>
            </w:r>
          </w:p>
        </w:tc>
      </w:tr>
      <w:tr w:rsidR="00372C1C" w:rsidRPr="00010FF2" w:rsidTr="004041A5">
        <w:trPr>
          <w:trHeight w:hRule="exact" w:val="408"/>
        </w:trPr>
        <w:tc>
          <w:tcPr>
            <w:tcW w:w="2034"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Rated current</w:t>
            </w:r>
          </w:p>
        </w:tc>
        <w:tc>
          <w:tcPr>
            <w:tcW w:w="2966" w:type="pct"/>
          </w:tcPr>
          <w:p w:rsidR="00372C1C" w:rsidRPr="00010FF2" w:rsidRDefault="00372C1C"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 per system requirement</w:t>
            </w:r>
          </w:p>
        </w:tc>
      </w:tr>
      <w:tr w:rsidR="00372C1C" w:rsidRPr="00010FF2" w:rsidTr="004041A5">
        <w:trPr>
          <w:trHeight w:hRule="exact" w:val="408"/>
        </w:trPr>
        <w:tc>
          <w:tcPr>
            <w:tcW w:w="2034"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Poles</w:t>
            </w:r>
          </w:p>
        </w:tc>
        <w:tc>
          <w:tcPr>
            <w:tcW w:w="2966" w:type="pct"/>
          </w:tcPr>
          <w:p w:rsidR="00372C1C" w:rsidRPr="00010FF2" w:rsidRDefault="00372C1C"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4 poles</w:t>
            </w:r>
          </w:p>
        </w:tc>
      </w:tr>
      <w:tr w:rsidR="00372C1C" w:rsidRPr="00010FF2" w:rsidTr="004041A5">
        <w:trPr>
          <w:trHeight w:hRule="exact" w:val="408"/>
        </w:trPr>
        <w:tc>
          <w:tcPr>
            <w:tcW w:w="2034"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Rated insulation level</w:t>
            </w:r>
          </w:p>
        </w:tc>
        <w:tc>
          <w:tcPr>
            <w:tcW w:w="2966" w:type="pct"/>
          </w:tcPr>
          <w:p w:rsidR="00372C1C" w:rsidRPr="00010FF2" w:rsidRDefault="00372C1C"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690V</w:t>
            </w:r>
          </w:p>
        </w:tc>
      </w:tr>
      <w:tr w:rsidR="00372C1C" w:rsidRPr="00010FF2" w:rsidTr="004041A5">
        <w:trPr>
          <w:trHeight w:hRule="exact" w:val="696"/>
        </w:trPr>
        <w:tc>
          <w:tcPr>
            <w:tcW w:w="2034" w:type="pct"/>
          </w:tcPr>
          <w:p w:rsidR="00372C1C" w:rsidRPr="00010FF2" w:rsidRDefault="00372C1C" w:rsidP="004041A5">
            <w:pPr>
              <w:spacing w:before="36" w:line="278" w:lineRule="auto"/>
              <w:ind w:left="108" w:right="144"/>
              <w:jc w:val="both"/>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t xml:space="preserve">Rated ultimate and service short </w:t>
            </w:r>
            <w:r w:rsidRPr="00010FF2">
              <w:rPr>
                <w:rFonts w:asciiTheme="minorHAnsi" w:hAnsiTheme="minorHAnsi" w:cstheme="minorHAnsi"/>
                <w:color w:val="000000" w:themeColor="text1"/>
                <w:sz w:val="19"/>
                <w:szCs w:val="19"/>
              </w:rPr>
              <w:t>circuit breaking Capacity</w:t>
            </w:r>
          </w:p>
        </w:tc>
        <w:tc>
          <w:tcPr>
            <w:tcW w:w="2966" w:type="pct"/>
          </w:tcPr>
          <w:p w:rsidR="00372C1C" w:rsidRPr="00010FF2" w:rsidRDefault="00372C1C"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 per system requirement</w:t>
            </w:r>
          </w:p>
        </w:tc>
      </w:tr>
      <w:tr w:rsidR="00372C1C" w:rsidRPr="00010FF2" w:rsidTr="004041A5">
        <w:trPr>
          <w:trHeight w:hRule="exact" w:val="696"/>
        </w:trPr>
        <w:tc>
          <w:tcPr>
            <w:tcW w:w="2034" w:type="pct"/>
          </w:tcPr>
          <w:p w:rsidR="00372C1C" w:rsidRPr="00010FF2" w:rsidRDefault="00372C1C" w:rsidP="004041A5">
            <w:pPr>
              <w:spacing w:before="36" w:line="278" w:lineRule="auto"/>
              <w:ind w:left="108" w:right="144"/>
              <w:jc w:val="both"/>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t>Rated Making capacity (as per system requirement)</w:t>
            </w:r>
          </w:p>
        </w:tc>
        <w:tc>
          <w:tcPr>
            <w:tcW w:w="2966" w:type="pct"/>
          </w:tcPr>
          <w:p w:rsidR="00372C1C" w:rsidRPr="00010FF2" w:rsidRDefault="00372C1C"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2.1 X Short circuit breaking Capacity</w:t>
            </w:r>
          </w:p>
        </w:tc>
      </w:tr>
      <w:tr w:rsidR="00372C1C" w:rsidRPr="00010FF2" w:rsidTr="004041A5">
        <w:trPr>
          <w:trHeight w:hRule="exact" w:val="696"/>
        </w:trPr>
        <w:tc>
          <w:tcPr>
            <w:tcW w:w="2034" w:type="pct"/>
          </w:tcPr>
          <w:p w:rsidR="00372C1C" w:rsidRPr="00010FF2" w:rsidRDefault="00372C1C" w:rsidP="004041A5">
            <w:pPr>
              <w:spacing w:before="36" w:line="278" w:lineRule="auto"/>
              <w:ind w:left="108" w:right="144"/>
              <w:jc w:val="both"/>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t>Utilization category</w:t>
            </w:r>
          </w:p>
        </w:tc>
        <w:tc>
          <w:tcPr>
            <w:tcW w:w="2966" w:type="pct"/>
          </w:tcPr>
          <w:p w:rsidR="00372C1C" w:rsidRPr="00010FF2" w:rsidRDefault="00372C1C"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w:t>
            </w:r>
          </w:p>
        </w:tc>
      </w:tr>
    </w:tbl>
    <w:p w:rsidR="00372C1C" w:rsidRPr="00010FF2" w:rsidRDefault="00372C1C" w:rsidP="00372C1C">
      <w:pPr>
        <w:jc w:val="both"/>
        <w:rPr>
          <w:rFonts w:asciiTheme="minorHAnsi" w:hAnsiTheme="minorHAnsi" w:cstheme="minorHAnsi"/>
          <w:color w:val="000000" w:themeColor="text1"/>
          <w:spacing w:val="-1"/>
          <w:sz w:val="19"/>
          <w:szCs w:val="19"/>
        </w:rPr>
      </w:pP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Constructional Details </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panel shall be metal enclosed, free standing, floor mounted, modular type with compartmentalized construction having degree of protection of IP 24 (Indoor) and IP54 </w:t>
      </w:r>
      <w:r w:rsidRPr="00010FF2">
        <w:rPr>
          <w:rFonts w:asciiTheme="minorHAnsi" w:hAnsiTheme="minorHAnsi" w:cstheme="minorHAnsi"/>
          <w:color w:val="000000" w:themeColor="text1"/>
          <w:sz w:val="19"/>
          <w:szCs w:val="19"/>
        </w:rPr>
        <w:lastRenderedPageBreak/>
        <w:t>(outdoor) as per IS/IEC 60529. All doors and covers shall be provided with neoprene gaskets to prevent entry of vermin and dust.</w:t>
      </w:r>
    </w:p>
    <w:p w:rsidR="00372C1C" w:rsidRPr="00010FF2" w:rsidRDefault="00BE0FDA"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switches,</w:t>
      </w:r>
      <w:r w:rsidR="00372C1C" w:rsidRPr="00010FF2">
        <w:rPr>
          <w:rFonts w:asciiTheme="minorHAnsi" w:hAnsiTheme="minorHAnsi" w:cstheme="minorHAnsi"/>
          <w:color w:val="000000" w:themeColor="text1"/>
          <w:sz w:val="19"/>
          <w:szCs w:val="19"/>
        </w:rPr>
        <w:t xml:space="preserve"> push buttons etc. shall be operated front and shall be flush/semi-flush mounted.</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panel shall be fabricated from 2 mm CRCA sheet steel for frame &amp; load bearing surfaces. Partitions may be fabricated from 1.6 mm CRCA if no components are mounted on them.</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Cable entries shall be from bottom. The opening of cable entry shall be covered by 3mm thick gland plates with proper sealing to avoid water and rodent entry.</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Earthing bus bar of suitable cross section shall be provided throughout the length of panel.</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panel shall be duly wired with suitable size of 1.1kV, PVC insulated cable and terminals shall be brought out for cable connections. 10% spare terminals subjected to minimum one of each rating shall be provided </w:t>
      </w:r>
      <w:proofErr w:type="gramStart"/>
      <w:r w:rsidRPr="00010FF2">
        <w:rPr>
          <w:rFonts w:asciiTheme="minorHAnsi" w:hAnsiTheme="minorHAnsi" w:cstheme="minorHAnsi"/>
          <w:color w:val="000000" w:themeColor="text1"/>
          <w:sz w:val="19"/>
          <w:szCs w:val="19"/>
        </w:rPr>
        <w:t>on each distribution switchgear</w:t>
      </w:r>
      <w:proofErr w:type="gramEnd"/>
      <w:r w:rsidRPr="00010FF2">
        <w:rPr>
          <w:rFonts w:asciiTheme="minorHAnsi" w:hAnsiTheme="minorHAnsi" w:cstheme="minorHAnsi"/>
          <w:color w:val="000000" w:themeColor="text1"/>
          <w:sz w:val="19"/>
          <w:szCs w:val="19"/>
        </w:rPr>
        <w:t>. All wire shall have ferrules as per wiring diagram.</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panel shall be painted with 2 coats of primer after pre-treatment and 2 coats of Polyurethane / epoxy paint with shade as decided by the Owner.</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panel shall be of dead front construction suitable for front operated and back maintained functioning.</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240 V, 5 A, 3 pin industrial socket-outlet with ON/OFF switch shall be provided in each panel.</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Each panel shall be provided with LED lamp rated for 240 V, 50 Hz, single phase AC supply for interior illumination controlled by door switch.</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Suitable lifting hooks shall be provided for each panel.</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Each switchgear panel shall be provided with thermostatically controlled space heaters to prevent condensation within the enclosure. The space heater shall be connected to 240 V, 50 Hz, single phase AC supply through suitable switch and fuse. </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Earth leakage relay with Core balance CTs (CBCT) shall be provided on main incoming feeders having phase CT ratio more than 50/1A. CBCT's shall be circular window type with window size based on the overall diameter of the cables, to be finalized during detailed engineering.</w:t>
      </w: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Warranty </w:t>
      </w:r>
    </w:p>
    <w:p w:rsidR="00372C1C" w:rsidRPr="00010FF2" w:rsidRDefault="00372C1C" w:rsidP="00372C1C">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Distribution panels (ACDB and DCDB) shall be warranted against all material/ manufacturing defects and workmanship for minimum of 1 (one) year from the date of supply.</w:t>
      </w:r>
    </w:p>
    <w:p w:rsidR="00372C1C" w:rsidRPr="00010FF2" w:rsidRDefault="00372C1C" w:rsidP="00372C1C">
      <w:pPr>
        <w:pStyle w:val="ListParagraph"/>
        <w:ind w:left="792"/>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Testing </w:t>
      </w:r>
    </w:p>
    <w:p w:rsidR="00372C1C" w:rsidRPr="00010FF2" w:rsidRDefault="00372C1C" w:rsidP="00372C1C">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Routine test and acceptance tests requirements shall be as per relevant standards for all cable sizes.</w:t>
      </w:r>
    </w:p>
    <w:p w:rsidR="00372C1C" w:rsidRPr="00010FF2" w:rsidRDefault="00372C1C" w:rsidP="00775578">
      <w:pPr>
        <w:pStyle w:val="ListParagraph"/>
        <w:numPr>
          <w:ilvl w:val="0"/>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Uninterrupted Power Supply</w:t>
      </w: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Standards and Codes</w:t>
      </w:r>
    </w:p>
    <w:tbl>
      <w:tblPr>
        <w:tblStyle w:val="TableGrid"/>
        <w:tblW w:w="5000" w:type="pct"/>
        <w:tblLook w:val="0000" w:firstRow="0" w:lastRow="0" w:firstColumn="0" w:lastColumn="0" w:noHBand="0" w:noVBand="0"/>
      </w:tblPr>
      <w:tblGrid>
        <w:gridCol w:w="2039"/>
        <w:gridCol w:w="7203"/>
      </w:tblGrid>
      <w:tr w:rsidR="00372C1C" w:rsidRPr="00010FF2" w:rsidTr="00736865">
        <w:trPr>
          <w:trHeight w:hRule="exact" w:val="413"/>
        </w:trPr>
        <w:tc>
          <w:tcPr>
            <w:tcW w:w="1103" w:type="pct"/>
            <w:shd w:val="clear" w:color="auto" w:fill="D9D9D9" w:themeFill="background1" w:themeFillShade="D9"/>
          </w:tcPr>
          <w:p w:rsidR="00372C1C" w:rsidRPr="00010FF2" w:rsidRDefault="00372C1C" w:rsidP="004041A5">
            <w:pPr>
              <w:ind w:left="120"/>
              <w:jc w:val="both"/>
              <w:rPr>
                <w:rFonts w:asciiTheme="minorHAnsi" w:hAnsiTheme="minorHAnsi" w:cstheme="minorHAnsi"/>
                <w:b/>
                <w:color w:val="000000" w:themeColor="text1"/>
                <w:spacing w:val="-6"/>
                <w:w w:val="105"/>
                <w:sz w:val="19"/>
                <w:szCs w:val="19"/>
              </w:rPr>
            </w:pPr>
            <w:r w:rsidRPr="00010FF2">
              <w:rPr>
                <w:rFonts w:asciiTheme="minorHAnsi" w:hAnsiTheme="minorHAnsi" w:cstheme="minorHAnsi"/>
                <w:b/>
                <w:color w:val="000000" w:themeColor="text1"/>
                <w:spacing w:val="-6"/>
                <w:w w:val="105"/>
                <w:sz w:val="19"/>
                <w:szCs w:val="19"/>
              </w:rPr>
              <w:t>Standard/Code</w:t>
            </w:r>
          </w:p>
        </w:tc>
        <w:tc>
          <w:tcPr>
            <w:tcW w:w="3897" w:type="pct"/>
            <w:shd w:val="clear" w:color="auto" w:fill="D9D9D9" w:themeFill="background1" w:themeFillShade="D9"/>
          </w:tcPr>
          <w:p w:rsidR="00372C1C" w:rsidRPr="00010FF2" w:rsidRDefault="00372C1C" w:rsidP="004041A5">
            <w:pPr>
              <w:ind w:left="115"/>
              <w:jc w:val="both"/>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Description</w:t>
            </w:r>
          </w:p>
        </w:tc>
      </w:tr>
      <w:tr w:rsidR="00372C1C" w:rsidRPr="00010FF2" w:rsidTr="004041A5">
        <w:trPr>
          <w:trHeight w:hRule="exact" w:val="686"/>
        </w:trPr>
        <w:tc>
          <w:tcPr>
            <w:tcW w:w="1103"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62040-1</w:t>
            </w:r>
          </w:p>
        </w:tc>
        <w:tc>
          <w:tcPr>
            <w:tcW w:w="3897" w:type="pct"/>
          </w:tcPr>
          <w:p w:rsidR="00372C1C" w:rsidRPr="00010FF2" w:rsidRDefault="00372C1C" w:rsidP="004041A5">
            <w:pPr>
              <w:spacing w:before="36" w:line="278" w:lineRule="auto"/>
              <w:ind w:left="108" w:right="684"/>
              <w:jc w:val="both"/>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t xml:space="preserve">Uninterruptible power systems (UPS) - Part 1: General and </w:t>
            </w:r>
            <w:r w:rsidRPr="00010FF2">
              <w:rPr>
                <w:rFonts w:asciiTheme="minorHAnsi" w:hAnsiTheme="minorHAnsi" w:cstheme="minorHAnsi"/>
                <w:color w:val="000000" w:themeColor="text1"/>
                <w:sz w:val="19"/>
                <w:szCs w:val="19"/>
              </w:rPr>
              <w:t>safety requirements for UPS</w:t>
            </w:r>
          </w:p>
        </w:tc>
      </w:tr>
      <w:tr w:rsidR="00372C1C" w:rsidRPr="00010FF2" w:rsidTr="004041A5">
        <w:trPr>
          <w:trHeight w:hRule="exact" w:val="691"/>
        </w:trPr>
        <w:tc>
          <w:tcPr>
            <w:tcW w:w="1103"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62040-2</w:t>
            </w:r>
          </w:p>
        </w:tc>
        <w:tc>
          <w:tcPr>
            <w:tcW w:w="3897" w:type="pct"/>
          </w:tcPr>
          <w:p w:rsidR="00372C1C" w:rsidRPr="00010FF2" w:rsidRDefault="00372C1C" w:rsidP="004041A5">
            <w:pPr>
              <w:spacing w:before="36" w:line="276" w:lineRule="auto"/>
              <w:ind w:left="108" w:right="324"/>
              <w:jc w:val="both"/>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t xml:space="preserve">Uninterruptible power systems (UPS) - Part 2: Electromagnetic </w:t>
            </w:r>
            <w:r w:rsidRPr="00010FF2">
              <w:rPr>
                <w:rFonts w:asciiTheme="minorHAnsi" w:hAnsiTheme="minorHAnsi" w:cstheme="minorHAnsi"/>
                <w:color w:val="000000" w:themeColor="text1"/>
                <w:sz w:val="19"/>
                <w:szCs w:val="19"/>
              </w:rPr>
              <w:t>compatibility (EMC) requirements</w:t>
            </w:r>
          </w:p>
        </w:tc>
      </w:tr>
      <w:tr w:rsidR="00372C1C" w:rsidRPr="00010FF2" w:rsidTr="004041A5">
        <w:trPr>
          <w:trHeight w:hRule="exact" w:val="697"/>
        </w:trPr>
        <w:tc>
          <w:tcPr>
            <w:tcW w:w="1103"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62040-3</w:t>
            </w:r>
          </w:p>
        </w:tc>
        <w:tc>
          <w:tcPr>
            <w:tcW w:w="3897" w:type="pct"/>
          </w:tcPr>
          <w:p w:rsidR="00372C1C" w:rsidRPr="00010FF2" w:rsidRDefault="00372C1C" w:rsidP="004041A5">
            <w:pPr>
              <w:spacing w:before="36" w:line="273" w:lineRule="auto"/>
              <w:ind w:left="108" w:right="900"/>
              <w:jc w:val="both"/>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t xml:space="preserve">Uninterruptible power systems (UPS) - Part 3: Method of </w:t>
            </w:r>
            <w:r w:rsidRPr="00010FF2">
              <w:rPr>
                <w:rFonts w:asciiTheme="minorHAnsi" w:hAnsiTheme="minorHAnsi" w:cstheme="minorHAnsi"/>
                <w:color w:val="000000" w:themeColor="text1"/>
                <w:sz w:val="19"/>
                <w:szCs w:val="19"/>
              </w:rPr>
              <w:t>specifying the performance and test requirements</w:t>
            </w:r>
          </w:p>
        </w:tc>
      </w:tr>
    </w:tbl>
    <w:p w:rsidR="00372C1C" w:rsidRPr="00010FF2" w:rsidRDefault="00372C1C" w:rsidP="00372C1C">
      <w:pPr>
        <w:jc w:val="both"/>
        <w:rPr>
          <w:rFonts w:asciiTheme="minorHAnsi" w:hAnsiTheme="minorHAnsi" w:cstheme="minorHAnsi"/>
          <w:color w:val="000000" w:themeColor="text1"/>
          <w:spacing w:val="-2"/>
          <w:sz w:val="19"/>
          <w:szCs w:val="19"/>
        </w:rPr>
      </w:pP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 General Requirements </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Uninterrupted Power Supply (UPS) system shall be designed to supply power to following loads (but not limited to).</w:t>
      </w:r>
    </w:p>
    <w:p w:rsidR="00372C1C" w:rsidRPr="00010FF2" w:rsidRDefault="00372C1C" w:rsidP="00775578">
      <w:pPr>
        <w:pStyle w:val="ListParagraph"/>
        <w:numPr>
          <w:ilvl w:val="1"/>
          <w:numId w:val="9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Data logger / SCADA</w:t>
      </w:r>
    </w:p>
    <w:p w:rsidR="00372C1C" w:rsidRPr="00010FF2" w:rsidRDefault="00372C1C" w:rsidP="00775578">
      <w:pPr>
        <w:pStyle w:val="ListParagraph"/>
        <w:numPr>
          <w:ilvl w:val="1"/>
          <w:numId w:val="9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Fire Detection/ Alarm Panel</w:t>
      </w:r>
    </w:p>
    <w:p w:rsidR="00372C1C" w:rsidRPr="00010FF2" w:rsidRDefault="00372C1C" w:rsidP="00775578">
      <w:pPr>
        <w:pStyle w:val="ListParagraph"/>
        <w:numPr>
          <w:ilvl w:val="1"/>
          <w:numId w:val="9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HMI of SCADA</w:t>
      </w:r>
    </w:p>
    <w:p w:rsidR="00372C1C" w:rsidRPr="00010FF2" w:rsidRDefault="00372C1C" w:rsidP="00775578">
      <w:pPr>
        <w:pStyle w:val="ListParagraph"/>
        <w:numPr>
          <w:ilvl w:val="1"/>
          <w:numId w:val="9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Emergency Lighting</w:t>
      </w:r>
    </w:p>
    <w:p w:rsidR="00372C1C" w:rsidRPr="00010FF2" w:rsidRDefault="00372C1C" w:rsidP="00775578">
      <w:pPr>
        <w:pStyle w:val="ListParagraph"/>
        <w:numPr>
          <w:ilvl w:val="1"/>
          <w:numId w:val="9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Inverter’s Auxiliary supply (if applicable)</w:t>
      </w:r>
    </w:p>
    <w:p w:rsidR="00372C1C" w:rsidRPr="00010FF2" w:rsidRDefault="00372C1C" w:rsidP="00775578">
      <w:pPr>
        <w:pStyle w:val="ListParagraph"/>
        <w:numPr>
          <w:ilvl w:val="1"/>
          <w:numId w:val="9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HT panel auxiliary</w:t>
      </w:r>
    </w:p>
    <w:p w:rsidR="00372C1C" w:rsidRPr="00010FF2" w:rsidRDefault="00372C1C" w:rsidP="00775578">
      <w:pPr>
        <w:pStyle w:val="ListParagraph"/>
        <w:numPr>
          <w:ilvl w:val="1"/>
          <w:numId w:val="9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CCTV</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Sizing of UPS shall be done considering the above-mentioned load at power factor of 0.8 lagging inclusive of 10% design margin at 50 ˚C.</w:t>
      </w: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System Description </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UPS shall automatically provide continuous, regulated AC power to critical loads under normal and abnormal conditions, including loss of input AC power. The UPS system shall consist of the following major equipment.</w:t>
      </w:r>
    </w:p>
    <w:p w:rsidR="00372C1C" w:rsidRPr="00010FF2" w:rsidRDefault="00372C1C" w:rsidP="00775578">
      <w:pPr>
        <w:pStyle w:val="ListParagraph"/>
        <w:numPr>
          <w:ilvl w:val="0"/>
          <w:numId w:val="105"/>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UPS Module Insulated Gate Bipolar Transistor (IGBT) Converter Insulated Gate Bipolar Transistor (IGBT) Inverter Digital Signal Processor (DSP) using Pulse Width Modulation (PWM) for Direct Digital Control (DDC) of all UPS control and monitoring functions Static bypass switch</w:t>
      </w:r>
    </w:p>
    <w:p w:rsidR="00372C1C" w:rsidRPr="00010FF2" w:rsidRDefault="00372C1C" w:rsidP="00775578">
      <w:pPr>
        <w:pStyle w:val="ListParagraph"/>
        <w:numPr>
          <w:ilvl w:val="0"/>
          <w:numId w:val="105"/>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Battery system for 2 hours</w:t>
      </w:r>
    </w:p>
    <w:p w:rsidR="00372C1C" w:rsidRPr="00010FF2" w:rsidRDefault="00372C1C" w:rsidP="00775578">
      <w:pPr>
        <w:pStyle w:val="ListParagraph"/>
        <w:numPr>
          <w:ilvl w:val="0"/>
          <w:numId w:val="105"/>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Battery protective and disconnect device</w:t>
      </w:r>
    </w:p>
    <w:p w:rsidR="00372C1C" w:rsidRPr="00010FF2" w:rsidRDefault="00372C1C" w:rsidP="00775578">
      <w:pPr>
        <w:pStyle w:val="ListParagraph"/>
        <w:numPr>
          <w:ilvl w:val="0"/>
          <w:numId w:val="105"/>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Maintenance bypass switch</w:t>
      </w:r>
    </w:p>
    <w:p w:rsidR="00372C1C" w:rsidRPr="00010FF2" w:rsidRDefault="00372C1C" w:rsidP="00775578">
      <w:pPr>
        <w:pStyle w:val="ListParagraph"/>
        <w:numPr>
          <w:ilvl w:val="0"/>
          <w:numId w:val="105"/>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LCD display panel and LED indications</w:t>
      </w:r>
    </w:p>
    <w:p w:rsidR="00372C1C" w:rsidRPr="00010FF2" w:rsidRDefault="00372C1C" w:rsidP="00775578">
      <w:pPr>
        <w:pStyle w:val="ListParagraph"/>
        <w:numPr>
          <w:ilvl w:val="0"/>
          <w:numId w:val="105"/>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Integrated UPS Communications Protocols capable of communicating with SCADA system</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UPS shall meet the following minimum specifications</w:t>
      </w:r>
    </w:p>
    <w:p w:rsidR="00372C1C" w:rsidRPr="00010FF2" w:rsidRDefault="00372C1C" w:rsidP="00372C1C">
      <w:pPr>
        <w:spacing w:before="59" w:line="20" w:lineRule="exact"/>
        <w:jc w:val="both"/>
        <w:rPr>
          <w:rFonts w:asciiTheme="minorHAnsi" w:hAnsiTheme="minorHAnsi" w:cstheme="minorHAnsi"/>
          <w:color w:val="000000" w:themeColor="text1"/>
          <w:sz w:val="19"/>
          <w:szCs w:val="19"/>
        </w:rPr>
      </w:pPr>
    </w:p>
    <w:tbl>
      <w:tblPr>
        <w:tblStyle w:val="TableGrid"/>
        <w:tblW w:w="5000" w:type="pct"/>
        <w:tblLook w:val="0000" w:firstRow="0" w:lastRow="0" w:firstColumn="0" w:lastColumn="0" w:noHBand="0" w:noVBand="0"/>
      </w:tblPr>
      <w:tblGrid>
        <w:gridCol w:w="2841"/>
        <w:gridCol w:w="6401"/>
      </w:tblGrid>
      <w:tr w:rsidR="00372C1C" w:rsidRPr="00010FF2" w:rsidTr="00736865">
        <w:trPr>
          <w:trHeight w:hRule="exact" w:val="413"/>
          <w:tblHeader/>
        </w:trPr>
        <w:tc>
          <w:tcPr>
            <w:tcW w:w="1537" w:type="pct"/>
            <w:shd w:val="clear" w:color="auto" w:fill="D9D9D9" w:themeFill="background1" w:themeFillShade="D9"/>
          </w:tcPr>
          <w:p w:rsidR="00372C1C" w:rsidRPr="00010FF2" w:rsidRDefault="00372C1C" w:rsidP="004041A5">
            <w:pPr>
              <w:ind w:left="115"/>
              <w:jc w:val="both"/>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Parameter</w:t>
            </w:r>
          </w:p>
        </w:tc>
        <w:tc>
          <w:tcPr>
            <w:tcW w:w="3463" w:type="pct"/>
            <w:shd w:val="clear" w:color="auto" w:fill="D9D9D9" w:themeFill="background1" w:themeFillShade="D9"/>
          </w:tcPr>
          <w:p w:rsidR="00372C1C" w:rsidRPr="00010FF2" w:rsidRDefault="00372C1C" w:rsidP="004041A5">
            <w:pPr>
              <w:ind w:left="115"/>
              <w:jc w:val="both"/>
              <w:rPr>
                <w:rFonts w:asciiTheme="minorHAnsi" w:hAnsiTheme="minorHAnsi" w:cstheme="minorHAnsi"/>
                <w:b/>
                <w:color w:val="000000" w:themeColor="text1"/>
                <w:spacing w:val="-6"/>
                <w:w w:val="105"/>
                <w:sz w:val="19"/>
                <w:szCs w:val="19"/>
              </w:rPr>
            </w:pPr>
            <w:r w:rsidRPr="00010FF2">
              <w:rPr>
                <w:rFonts w:asciiTheme="minorHAnsi" w:hAnsiTheme="minorHAnsi" w:cstheme="minorHAnsi"/>
                <w:b/>
                <w:color w:val="000000" w:themeColor="text1"/>
                <w:spacing w:val="-6"/>
                <w:w w:val="105"/>
                <w:sz w:val="19"/>
                <w:szCs w:val="19"/>
              </w:rPr>
              <w:t>Specification</w:t>
            </w:r>
          </w:p>
        </w:tc>
      </w:tr>
      <w:tr w:rsidR="00372C1C" w:rsidRPr="00010FF2" w:rsidTr="004041A5">
        <w:trPr>
          <w:trHeight w:hRule="exact" w:val="408"/>
        </w:trPr>
        <w:tc>
          <w:tcPr>
            <w:tcW w:w="1537" w:type="pct"/>
          </w:tcPr>
          <w:p w:rsidR="00372C1C" w:rsidRPr="00010FF2" w:rsidRDefault="00372C1C" w:rsidP="004041A5">
            <w:pPr>
              <w:ind w:left="115"/>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Topology</w:t>
            </w:r>
          </w:p>
        </w:tc>
        <w:tc>
          <w:tcPr>
            <w:tcW w:w="3463" w:type="pct"/>
          </w:tcPr>
          <w:p w:rsidR="00372C1C" w:rsidRPr="00010FF2" w:rsidRDefault="00372C1C" w:rsidP="004041A5">
            <w:pPr>
              <w:ind w:left="115"/>
              <w:jc w:val="both"/>
              <w:rPr>
                <w:rFonts w:asciiTheme="minorHAnsi" w:hAnsiTheme="minorHAnsi" w:cstheme="minorHAnsi"/>
                <w:color w:val="000000" w:themeColor="text1"/>
                <w:spacing w:val="-4"/>
                <w:w w:val="105"/>
                <w:sz w:val="19"/>
                <w:szCs w:val="19"/>
              </w:rPr>
            </w:pPr>
            <w:r w:rsidRPr="00010FF2">
              <w:rPr>
                <w:rFonts w:asciiTheme="minorHAnsi" w:hAnsiTheme="minorHAnsi" w:cstheme="minorHAnsi"/>
                <w:color w:val="000000" w:themeColor="text1"/>
                <w:spacing w:val="-4"/>
                <w:w w:val="105"/>
                <w:sz w:val="19"/>
                <w:szCs w:val="19"/>
              </w:rPr>
              <w:t>Online double conversion UPS</w:t>
            </w:r>
          </w:p>
        </w:tc>
      </w:tr>
      <w:tr w:rsidR="00372C1C" w:rsidRPr="00010FF2" w:rsidTr="004041A5">
        <w:trPr>
          <w:trHeight w:hRule="exact" w:val="403"/>
        </w:trPr>
        <w:tc>
          <w:tcPr>
            <w:tcW w:w="5000" w:type="pct"/>
            <w:gridSpan w:val="2"/>
          </w:tcPr>
          <w:p w:rsidR="00372C1C" w:rsidRPr="00010FF2" w:rsidRDefault="00372C1C" w:rsidP="004041A5">
            <w:pPr>
              <w:ind w:left="115"/>
              <w:jc w:val="both"/>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Input</w:t>
            </w:r>
          </w:p>
        </w:tc>
      </w:tr>
      <w:tr w:rsidR="00372C1C" w:rsidRPr="00010FF2" w:rsidTr="004041A5">
        <w:trPr>
          <w:trHeight w:hRule="exact" w:val="408"/>
        </w:trPr>
        <w:tc>
          <w:tcPr>
            <w:tcW w:w="1537" w:type="pct"/>
          </w:tcPr>
          <w:p w:rsidR="00372C1C" w:rsidRPr="00010FF2" w:rsidRDefault="00372C1C" w:rsidP="004041A5">
            <w:pPr>
              <w:ind w:left="115"/>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Voltage</w:t>
            </w:r>
          </w:p>
        </w:tc>
        <w:tc>
          <w:tcPr>
            <w:tcW w:w="3463" w:type="pct"/>
          </w:tcPr>
          <w:p w:rsidR="00372C1C" w:rsidRPr="00010FF2" w:rsidRDefault="00372C1C" w:rsidP="004041A5">
            <w:pPr>
              <w:ind w:left="115"/>
              <w:jc w:val="both"/>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230 V ± 10% AC</w:t>
            </w:r>
          </w:p>
        </w:tc>
      </w:tr>
      <w:tr w:rsidR="00372C1C" w:rsidRPr="00010FF2" w:rsidTr="004041A5">
        <w:trPr>
          <w:trHeight w:hRule="exact" w:val="408"/>
        </w:trPr>
        <w:tc>
          <w:tcPr>
            <w:tcW w:w="1537" w:type="pct"/>
          </w:tcPr>
          <w:p w:rsidR="00372C1C" w:rsidRPr="00010FF2" w:rsidRDefault="00372C1C" w:rsidP="004041A5">
            <w:pPr>
              <w:ind w:left="115"/>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Frequency</w:t>
            </w:r>
          </w:p>
        </w:tc>
        <w:tc>
          <w:tcPr>
            <w:tcW w:w="3463" w:type="pct"/>
          </w:tcPr>
          <w:p w:rsidR="00372C1C" w:rsidRPr="00010FF2" w:rsidRDefault="00372C1C" w:rsidP="004041A5">
            <w:pPr>
              <w:ind w:left="115"/>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50 ± 5 Hz</w:t>
            </w:r>
          </w:p>
        </w:tc>
      </w:tr>
      <w:tr w:rsidR="00372C1C" w:rsidRPr="00010FF2" w:rsidTr="004041A5">
        <w:trPr>
          <w:trHeight w:hRule="exact" w:val="408"/>
        </w:trPr>
        <w:tc>
          <w:tcPr>
            <w:tcW w:w="1537" w:type="pct"/>
          </w:tcPr>
          <w:p w:rsidR="00372C1C" w:rsidRPr="00010FF2" w:rsidRDefault="00372C1C" w:rsidP="004041A5">
            <w:pPr>
              <w:ind w:left="115"/>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Power factor</w:t>
            </w:r>
          </w:p>
        </w:tc>
        <w:tc>
          <w:tcPr>
            <w:tcW w:w="3463" w:type="pct"/>
          </w:tcPr>
          <w:p w:rsidR="00372C1C" w:rsidRPr="00010FF2" w:rsidRDefault="00372C1C" w:rsidP="004041A5">
            <w:pPr>
              <w:ind w:left="115"/>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0.95</w:t>
            </w:r>
          </w:p>
        </w:tc>
      </w:tr>
      <w:tr w:rsidR="00372C1C" w:rsidRPr="00010FF2" w:rsidTr="004041A5">
        <w:trPr>
          <w:trHeight w:hRule="exact" w:val="408"/>
        </w:trPr>
        <w:tc>
          <w:tcPr>
            <w:tcW w:w="5000" w:type="pct"/>
            <w:gridSpan w:val="2"/>
          </w:tcPr>
          <w:p w:rsidR="00372C1C" w:rsidRPr="00010FF2" w:rsidRDefault="00372C1C" w:rsidP="004041A5">
            <w:pPr>
              <w:ind w:left="115"/>
              <w:jc w:val="both"/>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Output</w:t>
            </w:r>
          </w:p>
        </w:tc>
      </w:tr>
      <w:tr w:rsidR="00372C1C" w:rsidRPr="00010FF2" w:rsidTr="004041A5">
        <w:trPr>
          <w:trHeight w:hRule="exact" w:val="403"/>
        </w:trPr>
        <w:tc>
          <w:tcPr>
            <w:tcW w:w="1537" w:type="pct"/>
          </w:tcPr>
          <w:p w:rsidR="00372C1C" w:rsidRPr="00010FF2" w:rsidRDefault="00372C1C" w:rsidP="004041A5">
            <w:pPr>
              <w:ind w:left="115"/>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Voltage</w:t>
            </w:r>
          </w:p>
        </w:tc>
        <w:tc>
          <w:tcPr>
            <w:tcW w:w="3463" w:type="pct"/>
          </w:tcPr>
          <w:p w:rsidR="00372C1C" w:rsidRPr="00010FF2" w:rsidRDefault="00372C1C" w:rsidP="004041A5">
            <w:pPr>
              <w:ind w:left="115"/>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230V ± 1% AC</w:t>
            </w:r>
          </w:p>
        </w:tc>
      </w:tr>
      <w:tr w:rsidR="00372C1C" w:rsidRPr="00010FF2" w:rsidTr="004041A5">
        <w:trPr>
          <w:trHeight w:hRule="exact" w:val="408"/>
        </w:trPr>
        <w:tc>
          <w:tcPr>
            <w:tcW w:w="1537" w:type="pct"/>
          </w:tcPr>
          <w:p w:rsidR="00372C1C" w:rsidRPr="00010FF2" w:rsidRDefault="00372C1C" w:rsidP="004041A5">
            <w:pPr>
              <w:ind w:left="115"/>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Frequency</w:t>
            </w:r>
          </w:p>
        </w:tc>
        <w:tc>
          <w:tcPr>
            <w:tcW w:w="3463" w:type="pct"/>
          </w:tcPr>
          <w:p w:rsidR="00372C1C" w:rsidRPr="00010FF2" w:rsidRDefault="00372C1C" w:rsidP="004041A5">
            <w:pPr>
              <w:ind w:left="115"/>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50 Hz</w:t>
            </w:r>
          </w:p>
        </w:tc>
      </w:tr>
      <w:tr w:rsidR="00372C1C" w:rsidRPr="00010FF2" w:rsidTr="004041A5">
        <w:trPr>
          <w:trHeight w:hRule="exact" w:val="408"/>
        </w:trPr>
        <w:tc>
          <w:tcPr>
            <w:tcW w:w="1537" w:type="pct"/>
          </w:tcPr>
          <w:p w:rsidR="00372C1C" w:rsidRPr="00010FF2" w:rsidRDefault="00372C1C" w:rsidP="004041A5">
            <w:pPr>
              <w:ind w:left="115"/>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Power factor</w:t>
            </w:r>
          </w:p>
        </w:tc>
        <w:tc>
          <w:tcPr>
            <w:tcW w:w="3463" w:type="pct"/>
          </w:tcPr>
          <w:p w:rsidR="00372C1C" w:rsidRPr="00010FF2" w:rsidRDefault="00372C1C" w:rsidP="004041A5">
            <w:pPr>
              <w:ind w:left="115"/>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0.8</w:t>
            </w:r>
          </w:p>
        </w:tc>
      </w:tr>
      <w:tr w:rsidR="00372C1C" w:rsidRPr="00010FF2" w:rsidTr="004041A5">
        <w:trPr>
          <w:trHeight w:hRule="exact" w:val="408"/>
        </w:trPr>
        <w:tc>
          <w:tcPr>
            <w:tcW w:w="5000" w:type="pct"/>
            <w:gridSpan w:val="2"/>
          </w:tcPr>
          <w:p w:rsidR="00372C1C" w:rsidRPr="00010FF2" w:rsidRDefault="00372C1C" w:rsidP="004041A5">
            <w:pPr>
              <w:ind w:left="115"/>
              <w:jc w:val="both"/>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Battery</w:t>
            </w:r>
          </w:p>
        </w:tc>
      </w:tr>
      <w:tr w:rsidR="00372C1C" w:rsidRPr="00010FF2" w:rsidTr="004041A5">
        <w:trPr>
          <w:trHeight w:hRule="exact" w:val="403"/>
        </w:trPr>
        <w:tc>
          <w:tcPr>
            <w:tcW w:w="1537" w:type="pct"/>
          </w:tcPr>
          <w:p w:rsidR="00372C1C" w:rsidRPr="00010FF2" w:rsidRDefault="00372C1C" w:rsidP="004041A5">
            <w:pPr>
              <w:ind w:left="115"/>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Type</w:t>
            </w:r>
          </w:p>
        </w:tc>
        <w:tc>
          <w:tcPr>
            <w:tcW w:w="3463" w:type="pct"/>
          </w:tcPr>
          <w:p w:rsidR="00372C1C" w:rsidRPr="00010FF2" w:rsidRDefault="00372C1C" w:rsidP="004041A5">
            <w:pPr>
              <w:ind w:left="115"/>
              <w:jc w:val="both"/>
              <w:rPr>
                <w:rFonts w:asciiTheme="minorHAnsi" w:hAnsiTheme="minorHAnsi" w:cstheme="minorHAnsi"/>
                <w:color w:val="000000" w:themeColor="text1"/>
                <w:spacing w:val="-5"/>
                <w:w w:val="105"/>
                <w:sz w:val="19"/>
                <w:szCs w:val="19"/>
              </w:rPr>
            </w:pPr>
            <w:r w:rsidRPr="00010FF2">
              <w:rPr>
                <w:rFonts w:asciiTheme="minorHAnsi" w:hAnsiTheme="minorHAnsi" w:cstheme="minorHAnsi"/>
                <w:color w:val="000000" w:themeColor="text1"/>
                <w:spacing w:val="-5"/>
                <w:w w:val="105"/>
                <w:sz w:val="19"/>
                <w:szCs w:val="19"/>
              </w:rPr>
              <w:t>Sealed, Maintenance-Free (AGM) battery</w:t>
            </w:r>
          </w:p>
        </w:tc>
      </w:tr>
      <w:tr w:rsidR="00372C1C" w:rsidRPr="00010FF2" w:rsidTr="004041A5">
        <w:trPr>
          <w:trHeight w:hRule="exact" w:val="408"/>
        </w:trPr>
        <w:tc>
          <w:tcPr>
            <w:tcW w:w="1537" w:type="pct"/>
          </w:tcPr>
          <w:p w:rsidR="00372C1C" w:rsidRPr="00010FF2" w:rsidRDefault="00372C1C" w:rsidP="004041A5">
            <w:pPr>
              <w:ind w:left="115"/>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Capacity</w:t>
            </w:r>
          </w:p>
        </w:tc>
        <w:tc>
          <w:tcPr>
            <w:tcW w:w="3463" w:type="pct"/>
          </w:tcPr>
          <w:p w:rsidR="00372C1C" w:rsidRPr="00010FF2" w:rsidRDefault="00372C1C" w:rsidP="004041A5">
            <w:pPr>
              <w:ind w:left="115"/>
              <w:jc w:val="both"/>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100% UPS load for 2 hours</w:t>
            </w:r>
          </w:p>
        </w:tc>
      </w:tr>
      <w:tr w:rsidR="00372C1C" w:rsidRPr="00010FF2" w:rsidTr="004041A5">
        <w:trPr>
          <w:trHeight w:hRule="exact" w:val="408"/>
        </w:trPr>
        <w:tc>
          <w:tcPr>
            <w:tcW w:w="5000" w:type="pct"/>
            <w:gridSpan w:val="2"/>
          </w:tcPr>
          <w:p w:rsidR="00372C1C" w:rsidRPr="00010FF2" w:rsidRDefault="00372C1C" w:rsidP="004041A5">
            <w:pPr>
              <w:ind w:left="115"/>
              <w:jc w:val="both"/>
              <w:rPr>
                <w:rFonts w:asciiTheme="minorHAnsi" w:hAnsiTheme="minorHAnsi" w:cstheme="minorHAnsi"/>
                <w:b/>
                <w:color w:val="000000" w:themeColor="text1"/>
                <w:spacing w:val="-6"/>
                <w:w w:val="105"/>
                <w:sz w:val="19"/>
                <w:szCs w:val="19"/>
              </w:rPr>
            </w:pPr>
            <w:r w:rsidRPr="00010FF2">
              <w:rPr>
                <w:rFonts w:asciiTheme="minorHAnsi" w:hAnsiTheme="minorHAnsi" w:cstheme="minorHAnsi"/>
                <w:b/>
                <w:color w:val="000000" w:themeColor="text1"/>
                <w:spacing w:val="-6"/>
                <w:w w:val="105"/>
                <w:sz w:val="19"/>
                <w:szCs w:val="19"/>
              </w:rPr>
              <w:t>Monitoring and communication</w:t>
            </w:r>
          </w:p>
        </w:tc>
      </w:tr>
      <w:tr w:rsidR="00372C1C" w:rsidRPr="00010FF2" w:rsidTr="004041A5">
        <w:trPr>
          <w:trHeight w:hRule="exact" w:val="696"/>
        </w:trPr>
        <w:tc>
          <w:tcPr>
            <w:tcW w:w="1537" w:type="pct"/>
          </w:tcPr>
          <w:p w:rsidR="00372C1C" w:rsidRPr="00010FF2" w:rsidRDefault="00372C1C" w:rsidP="004041A5">
            <w:pPr>
              <w:ind w:left="115"/>
              <w:jc w:val="both"/>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LED Indicators</w:t>
            </w:r>
          </w:p>
        </w:tc>
        <w:tc>
          <w:tcPr>
            <w:tcW w:w="3463" w:type="pct"/>
          </w:tcPr>
          <w:p w:rsidR="00372C1C" w:rsidRPr="00010FF2" w:rsidRDefault="00372C1C" w:rsidP="004041A5">
            <w:pPr>
              <w:spacing w:before="36" w:line="273" w:lineRule="auto"/>
              <w:ind w:left="108" w:right="432"/>
              <w:jc w:val="both"/>
              <w:rPr>
                <w:rFonts w:asciiTheme="minorHAnsi" w:hAnsiTheme="minorHAnsi" w:cstheme="minorHAnsi"/>
                <w:color w:val="000000" w:themeColor="text1"/>
                <w:spacing w:val="-10"/>
                <w:w w:val="105"/>
                <w:sz w:val="19"/>
                <w:szCs w:val="19"/>
              </w:rPr>
            </w:pPr>
            <w:r w:rsidRPr="00010FF2">
              <w:rPr>
                <w:rFonts w:asciiTheme="minorHAnsi" w:hAnsiTheme="minorHAnsi" w:cstheme="minorHAnsi"/>
                <w:color w:val="000000" w:themeColor="text1"/>
                <w:spacing w:val="-10"/>
                <w:w w:val="105"/>
                <w:sz w:val="19"/>
                <w:szCs w:val="19"/>
              </w:rPr>
              <w:t xml:space="preserve">Load on Inverter, Battery operation, Load on Bypass, </w:t>
            </w:r>
            <w:r w:rsidRPr="00010FF2">
              <w:rPr>
                <w:rFonts w:asciiTheme="minorHAnsi" w:hAnsiTheme="minorHAnsi" w:cstheme="minorHAnsi"/>
                <w:color w:val="000000" w:themeColor="text1"/>
                <w:spacing w:val="-4"/>
                <w:w w:val="105"/>
                <w:sz w:val="19"/>
                <w:szCs w:val="19"/>
              </w:rPr>
              <w:t>Overload, LCD Fault, UPS Fault</w:t>
            </w:r>
          </w:p>
        </w:tc>
      </w:tr>
      <w:tr w:rsidR="00372C1C" w:rsidRPr="00010FF2" w:rsidTr="004041A5">
        <w:trPr>
          <w:trHeight w:hRule="exact" w:val="2019"/>
        </w:trPr>
        <w:tc>
          <w:tcPr>
            <w:tcW w:w="1537" w:type="pct"/>
          </w:tcPr>
          <w:p w:rsidR="00372C1C" w:rsidRPr="00010FF2" w:rsidRDefault="00372C1C" w:rsidP="004041A5">
            <w:pPr>
              <w:ind w:left="115"/>
              <w:jc w:val="both"/>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Electrical contacts</w:t>
            </w:r>
          </w:p>
        </w:tc>
        <w:tc>
          <w:tcPr>
            <w:tcW w:w="3463" w:type="pct"/>
          </w:tcPr>
          <w:p w:rsidR="00372C1C" w:rsidRPr="00010FF2" w:rsidRDefault="00372C1C" w:rsidP="004041A5">
            <w:pPr>
              <w:spacing w:before="36" w:line="273" w:lineRule="auto"/>
              <w:ind w:left="108" w:right="432"/>
              <w:jc w:val="both"/>
              <w:rPr>
                <w:rFonts w:asciiTheme="minorHAnsi" w:hAnsiTheme="minorHAnsi" w:cstheme="minorHAnsi"/>
                <w:color w:val="000000" w:themeColor="text1"/>
                <w:spacing w:val="-10"/>
                <w:w w:val="105"/>
                <w:sz w:val="19"/>
                <w:szCs w:val="19"/>
              </w:rPr>
            </w:pPr>
            <w:r w:rsidRPr="00010FF2">
              <w:rPr>
                <w:rFonts w:asciiTheme="minorHAnsi" w:hAnsiTheme="minorHAnsi" w:cstheme="minorHAnsi"/>
                <w:color w:val="000000" w:themeColor="text1"/>
                <w:spacing w:val="-10"/>
                <w:w w:val="105"/>
                <w:sz w:val="19"/>
                <w:szCs w:val="19"/>
              </w:rPr>
              <w:t>Closing contacts for each of the following conditions:</w:t>
            </w:r>
          </w:p>
          <w:p w:rsidR="00372C1C" w:rsidRPr="00010FF2" w:rsidRDefault="00372C1C" w:rsidP="00775578">
            <w:pPr>
              <w:numPr>
                <w:ilvl w:val="0"/>
                <w:numId w:val="91"/>
              </w:numPr>
              <w:tabs>
                <w:tab w:val="clear" w:pos="288"/>
                <w:tab w:val="decimal" w:pos="398"/>
              </w:tabs>
              <w:spacing w:before="36"/>
              <w:ind w:left="110"/>
              <w:jc w:val="both"/>
              <w:rPr>
                <w:rFonts w:asciiTheme="minorHAnsi" w:hAnsiTheme="minorHAnsi" w:cstheme="minorHAnsi"/>
                <w:color w:val="000000" w:themeColor="text1"/>
                <w:spacing w:val="-10"/>
                <w:w w:val="105"/>
                <w:sz w:val="19"/>
                <w:szCs w:val="19"/>
              </w:rPr>
            </w:pPr>
            <w:r w:rsidRPr="00010FF2">
              <w:rPr>
                <w:rFonts w:asciiTheme="minorHAnsi" w:hAnsiTheme="minorHAnsi" w:cstheme="minorHAnsi"/>
                <w:color w:val="000000" w:themeColor="text1"/>
                <w:spacing w:val="-10"/>
                <w:w w:val="105"/>
                <w:sz w:val="19"/>
                <w:szCs w:val="19"/>
              </w:rPr>
              <w:t>Unit on Battery</w:t>
            </w:r>
          </w:p>
          <w:p w:rsidR="00372C1C" w:rsidRPr="00010FF2" w:rsidRDefault="00372C1C" w:rsidP="00775578">
            <w:pPr>
              <w:numPr>
                <w:ilvl w:val="0"/>
                <w:numId w:val="91"/>
              </w:numPr>
              <w:tabs>
                <w:tab w:val="clear" w:pos="288"/>
                <w:tab w:val="decimal" w:pos="398"/>
              </w:tabs>
              <w:spacing w:before="36"/>
              <w:ind w:left="110"/>
              <w:jc w:val="both"/>
              <w:rPr>
                <w:rFonts w:asciiTheme="minorHAnsi" w:hAnsiTheme="minorHAnsi" w:cstheme="minorHAnsi"/>
                <w:color w:val="000000" w:themeColor="text1"/>
                <w:spacing w:val="-10"/>
                <w:w w:val="105"/>
                <w:sz w:val="19"/>
                <w:szCs w:val="19"/>
              </w:rPr>
            </w:pPr>
            <w:r w:rsidRPr="00010FF2">
              <w:rPr>
                <w:rFonts w:asciiTheme="minorHAnsi" w:hAnsiTheme="minorHAnsi" w:cstheme="minorHAnsi"/>
                <w:color w:val="000000" w:themeColor="text1"/>
                <w:spacing w:val="-10"/>
                <w:w w:val="105"/>
                <w:sz w:val="19"/>
                <w:szCs w:val="19"/>
              </w:rPr>
              <w:t>Low Battery</w:t>
            </w:r>
          </w:p>
          <w:p w:rsidR="00372C1C" w:rsidRPr="00010FF2" w:rsidRDefault="00372C1C" w:rsidP="00775578">
            <w:pPr>
              <w:numPr>
                <w:ilvl w:val="0"/>
                <w:numId w:val="91"/>
              </w:numPr>
              <w:tabs>
                <w:tab w:val="clear" w:pos="288"/>
                <w:tab w:val="decimal" w:pos="398"/>
              </w:tabs>
              <w:spacing w:before="36"/>
              <w:ind w:left="110"/>
              <w:jc w:val="both"/>
              <w:rPr>
                <w:rFonts w:asciiTheme="minorHAnsi" w:hAnsiTheme="minorHAnsi" w:cstheme="minorHAnsi"/>
                <w:color w:val="000000" w:themeColor="text1"/>
                <w:spacing w:val="-10"/>
                <w:w w:val="105"/>
                <w:sz w:val="19"/>
                <w:szCs w:val="19"/>
              </w:rPr>
            </w:pPr>
            <w:r w:rsidRPr="00010FF2">
              <w:rPr>
                <w:rFonts w:asciiTheme="minorHAnsi" w:hAnsiTheme="minorHAnsi" w:cstheme="minorHAnsi"/>
                <w:color w:val="000000" w:themeColor="text1"/>
                <w:spacing w:val="-10"/>
                <w:w w:val="105"/>
                <w:sz w:val="19"/>
                <w:szCs w:val="19"/>
              </w:rPr>
              <w:t>Summary Alarm</w:t>
            </w:r>
          </w:p>
          <w:p w:rsidR="00372C1C" w:rsidRPr="00010FF2" w:rsidRDefault="00372C1C" w:rsidP="00775578">
            <w:pPr>
              <w:numPr>
                <w:ilvl w:val="0"/>
                <w:numId w:val="91"/>
              </w:numPr>
              <w:tabs>
                <w:tab w:val="clear" w:pos="288"/>
                <w:tab w:val="decimal" w:pos="398"/>
              </w:tabs>
              <w:spacing w:before="72" w:line="208" w:lineRule="auto"/>
              <w:ind w:left="110"/>
              <w:jc w:val="both"/>
              <w:rPr>
                <w:rFonts w:asciiTheme="minorHAnsi" w:hAnsiTheme="minorHAnsi" w:cstheme="minorHAnsi"/>
                <w:color w:val="000000" w:themeColor="text1"/>
                <w:spacing w:val="-10"/>
                <w:w w:val="105"/>
                <w:sz w:val="19"/>
                <w:szCs w:val="19"/>
              </w:rPr>
            </w:pPr>
            <w:r w:rsidRPr="00010FF2">
              <w:rPr>
                <w:rFonts w:asciiTheme="minorHAnsi" w:hAnsiTheme="minorHAnsi" w:cstheme="minorHAnsi"/>
                <w:color w:val="000000" w:themeColor="text1"/>
                <w:spacing w:val="-10"/>
                <w:w w:val="105"/>
                <w:sz w:val="19"/>
                <w:szCs w:val="19"/>
              </w:rPr>
              <w:t>UPS On</w:t>
            </w:r>
          </w:p>
          <w:p w:rsidR="00372C1C" w:rsidRPr="00010FF2" w:rsidRDefault="00372C1C" w:rsidP="00775578">
            <w:pPr>
              <w:numPr>
                <w:ilvl w:val="0"/>
                <w:numId w:val="91"/>
              </w:numPr>
              <w:tabs>
                <w:tab w:val="clear" w:pos="288"/>
                <w:tab w:val="decimal" w:pos="398"/>
              </w:tabs>
              <w:spacing w:before="72"/>
              <w:ind w:left="110"/>
              <w:jc w:val="both"/>
              <w:rPr>
                <w:rFonts w:asciiTheme="minorHAnsi" w:hAnsiTheme="minorHAnsi" w:cstheme="minorHAnsi"/>
                <w:color w:val="000000" w:themeColor="text1"/>
                <w:spacing w:val="-10"/>
                <w:w w:val="105"/>
                <w:sz w:val="19"/>
                <w:szCs w:val="19"/>
              </w:rPr>
            </w:pPr>
            <w:r w:rsidRPr="00010FF2">
              <w:rPr>
                <w:rFonts w:asciiTheme="minorHAnsi" w:hAnsiTheme="minorHAnsi" w:cstheme="minorHAnsi"/>
                <w:color w:val="000000" w:themeColor="text1"/>
                <w:spacing w:val="-10"/>
                <w:w w:val="105"/>
                <w:sz w:val="19"/>
                <w:szCs w:val="19"/>
              </w:rPr>
              <w:t>Input Fail</w:t>
            </w:r>
          </w:p>
        </w:tc>
      </w:tr>
      <w:tr w:rsidR="00372C1C" w:rsidRPr="00010FF2" w:rsidTr="004041A5">
        <w:trPr>
          <w:trHeight w:hRule="exact" w:val="696"/>
        </w:trPr>
        <w:tc>
          <w:tcPr>
            <w:tcW w:w="1537" w:type="pct"/>
          </w:tcPr>
          <w:p w:rsidR="00372C1C" w:rsidRPr="00010FF2" w:rsidRDefault="00372C1C" w:rsidP="004041A5">
            <w:pPr>
              <w:ind w:left="115"/>
              <w:jc w:val="both"/>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Local Display</w:t>
            </w:r>
          </w:p>
        </w:tc>
        <w:tc>
          <w:tcPr>
            <w:tcW w:w="3463" w:type="pct"/>
          </w:tcPr>
          <w:p w:rsidR="00372C1C" w:rsidRPr="00010FF2" w:rsidRDefault="00372C1C" w:rsidP="004041A5">
            <w:pPr>
              <w:spacing w:before="36" w:line="273" w:lineRule="auto"/>
              <w:ind w:left="108" w:right="432"/>
              <w:jc w:val="both"/>
              <w:rPr>
                <w:rFonts w:asciiTheme="minorHAnsi" w:hAnsiTheme="minorHAnsi" w:cstheme="minorHAnsi"/>
                <w:color w:val="000000" w:themeColor="text1"/>
                <w:spacing w:val="-10"/>
                <w:w w:val="105"/>
                <w:sz w:val="19"/>
                <w:szCs w:val="19"/>
              </w:rPr>
            </w:pPr>
            <w:r w:rsidRPr="00010FF2">
              <w:rPr>
                <w:rFonts w:asciiTheme="minorHAnsi" w:hAnsiTheme="minorHAnsi" w:cstheme="minorHAnsi"/>
                <w:color w:val="000000" w:themeColor="text1"/>
                <w:spacing w:val="-10"/>
                <w:w w:val="105"/>
                <w:sz w:val="19"/>
                <w:szCs w:val="19"/>
              </w:rPr>
              <w:t>LCD/ LED</w:t>
            </w:r>
          </w:p>
        </w:tc>
      </w:tr>
      <w:tr w:rsidR="00372C1C" w:rsidRPr="00010FF2" w:rsidTr="004041A5">
        <w:trPr>
          <w:trHeight w:hRule="exact" w:val="696"/>
        </w:trPr>
        <w:tc>
          <w:tcPr>
            <w:tcW w:w="1537" w:type="pct"/>
          </w:tcPr>
          <w:p w:rsidR="00372C1C" w:rsidRPr="00010FF2" w:rsidRDefault="00372C1C" w:rsidP="004041A5">
            <w:pPr>
              <w:ind w:left="115"/>
              <w:jc w:val="both"/>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lastRenderedPageBreak/>
              <w:t>SCADA communications</w:t>
            </w:r>
          </w:p>
        </w:tc>
        <w:tc>
          <w:tcPr>
            <w:tcW w:w="3463" w:type="pct"/>
          </w:tcPr>
          <w:p w:rsidR="00372C1C" w:rsidRPr="00010FF2" w:rsidRDefault="00372C1C" w:rsidP="004041A5">
            <w:pPr>
              <w:spacing w:before="36" w:line="273" w:lineRule="auto"/>
              <w:ind w:left="108" w:right="432"/>
              <w:jc w:val="both"/>
              <w:rPr>
                <w:rFonts w:asciiTheme="minorHAnsi" w:hAnsiTheme="minorHAnsi" w:cstheme="minorHAnsi"/>
                <w:color w:val="000000" w:themeColor="text1"/>
                <w:spacing w:val="-10"/>
                <w:w w:val="105"/>
                <w:sz w:val="19"/>
                <w:szCs w:val="19"/>
              </w:rPr>
            </w:pPr>
            <w:r w:rsidRPr="00010FF2">
              <w:rPr>
                <w:rFonts w:asciiTheme="minorHAnsi" w:hAnsiTheme="minorHAnsi" w:cstheme="minorHAnsi"/>
                <w:color w:val="000000" w:themeColor="text1"/>
                <w:spacing w:val="-10"/>
                <w:w w:val="105"/>
                <w:sz w:val="19"/>
                <w:szCs w:val="19"/>
              </w:rPr>
              <w:t>RS-232 &amp; RS-485 Interface Port</w:t>
            </w:r>
          </w:p>
        </w:tc>
      </w:tr>
      <w:tr w:rsidR="00372C1C" w:rsidRPr="00010FF2" w:rsidTr="004041A5">
        <w:trPr>
          <w:trHeight w:hRule="exact" w:val="696"/>
        </w:trPr>
        <w:tc>
          <w:tcPr>
            <w:tcW w:w="1537" w:type="pct"/>
          </w:tcPr>
          <w:p w:rsidR="00372C1C" w:rsidRPr="00010FF2" w:rsidRDefault="00372C1C" w:rsidP="004041A5">
            <w:pPr>
              <w:ind w:left="115"/>
              <w:jc w:val="both"/>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Overall efficiency</w:t>
            </w:r>
          </w:p>
        </w:tc>
        <w:tc>
          <w:tcPr>
            <w:tcW w:w="3463" w:type="pct"/>
          </w:tcPr>
          <w:p w:rsidR="00372C1C" w:rsidRPr="00010FF2" w:rsidRDefault="00372C1C" w:rsidP="004041A5">
            <w:pPr>
              <w:spacing w:before="36" w:line="273" w:lineRule="auto"/>
              <w:ind w:left="108" w:right="432"/>
              <w:jc w:val="both"/>
              <w:rPr>
                <w:rFonts w:asciiTheme="minorHAnsi" w:hAnsiTheme="minorHAnsi" w:cstheme="minorHAnsi"/>
                <w:color w:val="000000" w:themeColor="text1"/>
                <w:spacing w:val="-10"/>
                <w:w w:val="105"/>
                <w:sz w:val="19"/>
                <w:szCs w:val="19"/>
              </w:rPr>
            </w:pPr>
            <w:r w:rsidRPr="00010FF2">
              <w:rPr>
                <w:rFonts w:asciiTheme="minorHAnsi" w:hAnsiTheme="minorHAnsi" w:cstheme="minorHAnsi"/>
                <w:color w:val="000000" w:themeColor="text1"/>
                <w:spacing w:val="-10"/>
                <w:w w:val="105"/>
                <w:sz w:val="19"/>
                <w:szCs w:val="19"/>
              </w:rPr>
              <w:t>&gt;90%</w:t>
            </w:r>
          </w:p>
        </w:tc>
      </w:tr>
      <w:tr w:rsidR="00372C1C" w:rsidRPr="00010FF2" w:rsidTr="004041A5">
        <w:trPr>
          <w:trHeight w:hRule="exact" w:val="696"/>
        </w:trPr>
        <w:tc>
          <w:tcPr>
            <w:tcW w:w="1537" w:type="pct"/>
          </w:tcPr>
          <w:p w:rsidR="00372C1C" w:rsidRPr="00010FF2" w:rsidRDefault="00372C1C" w:rsidP="004041A5">
            <w:pPr>
              <w:ind w:left="115"/>
              <w:jc w:val="both"/>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Electrical Protection</w:t>
            </w:r>
          </w:p>
        </w:tc>
        <w:tc>
          <w:tcPr>
            <w:tcW w:w="3463" w:type="pct"/>
          </w:tcPr>
          <w:p w:rsidR="00372C1C" w:rsidRPr="00010FF2" w:rsidRDefault="00372C1C" w:rsidP="004041A5">
            <w:pPr>
              <w:spacing w:before="36" w:line="273" w:lineRule="auto"/>
              <w:ind w:left="108" w:right="432"/>
              <w:jc w:val="both"/>
              <w:rPr>
                <w:rFonts w:asciiTheme="minorHAnsi" w:hAnsiTheme="minorHAnsi" w:cstheme="minorHAnsi"/>
                <w:color w:val="000000" w:themeColor="text1"/>
                <w:spacing w:val="-10"/>
                <w:w w:val="105"/>
                <w:sz w:val="19"/>
                <w:szCs w:val="19"/>
              </w:rPr>
            </w:pPr>
            <w:r w:rsidRPr="00010FF2">
              <w:rPr>
                <w:rFonts w:asciiTheme="minorHAnsi" w:hAnsiTheme="minorHAnsi" w:cstheme="minorHAnsi"/>
                <w:color w:val="000000" w:themeColor="text1"/>
                <w:spacing w:val="-10"/>
                <w:w w:val="105"/>
                <w:sz w:val="19"/>
                <w:szCs w:val="19"/>
              </w:rPr>
              <w:t>Input/ output under voltage, over temperature, overload, Short circuit, battery low trip</w:t>
            </w:r>
          </w:p>
        </w:tc>
      </w:tr>
    </w:tbl>
    <w:p w:rsidR="00372C1C" w:rsidRPr="00010FF2" w:rsidRDefault="00372C1C" w:rsidP="00372C1C">
      <w:pPr>
        <w:jc w:val="both"/>
        <w:rPr>
          <w:rFonts w:asciiTheme="minorHAnsi" w:hAnsiTheme="minorHAnsi" w:cstheme="minorHAnsi"/>
          <w:color w:val="000000" w:themeColor="text1"/>
          <w:spacing w:val="-1"/>
          <w:sz w:val="19"/>
          <w:szCs w:val="19"/>
        </w:rPr>
      </w:pP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UPS shall be forced air cooled by internally mounted fans. The fans shall be redundant in nature to ensure maximum reliability. The fans shall be easily replaceable without the use of special tools.</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Contractor shall provide the Operation &amp; Maintenance Manual and mandatory spare parts list along with the equipment</w:t>
      </w: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Warranty </w:t>
      </w:r>
    </w:p>
    <w:p w:rsidR="00372C1C" w:rsidRPr="00010FF2" w:rsidRDefault="00372C1C" w:rsidP="00372C1C">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UPS shall be warranted for minimum of 5 (five) years and batteries shall be warranted for a minimum of 2 (two) years against all material/ manufacturing defects and workmanship from the date of supply.</w:t>
      </w:r>
    </w:p>
    <w:p w:rsidR="00372C1C" w:rsidRPr="00010FF2" w:rsidRDefault="00372C1C" w:rsidP="00372C1C">
      <w:pPr>
        <w:pStyle w:val="ListParagraph"/>
        <w:ind w:left="1224"/>
        <w:jc w:val="both"/>
        <w:rPr>
          <w:rFonts w:asciiTheme="minorHAnsi" w:hAnsiTheme="minorHAnsi" w:cstheme="minorHAnsi"/>
          <w:color w:val="000000" w:themeColor="text1"/>
          <w:sz w:val="19"/>
          <w:szCs w:val="19"/>
        </w:rPr>
      </w:pPr>
    </w:p>
    <w:p w:rsidR="00372C1C" w:rsidRPr="002504B5"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2504B5">
        <w:rPr>
          <w:rFonts w:asciiTheme="minorHAnsi" w:hAnsiTheme="minorHAnsi" w:cstheme="minorHAnsi"/>
          <w:color w:val="000000" w:themeColor="text1"/>
          <w:sz w:val="19"/>
          <w:szCs w:val="19"/>
        </w:rPr>
        <w:t xml:space="preserve">Tests </w:t>
      </w:r>
    </w:p>
    <w:p w:rsidR="00372C1C" w:rsidRPr="002504B5"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2504B5">
        <w:rPr>
          <w:rFonts w:asciiTheme="minorHAnsi" w:hAnsiTheme="minorHAnsi" w:cstheme="minorHAnsi"/>
          <w:color w:val="000000" w:themeColor="text1"/>
          <w:sz w:val="19"/>
          <w:szCs w:val="19"/>
        </w:rPr>
        <w:t>Routine tests and acceptance tests on final product shall be done as per QAP approved by the Employer.</w:t>
      </w:r>
    </w:p>
    <w:p w:rsidR="00372C1C" w:rsidRPr="002504B5"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2504B5">
        <w:rPr>
          <w:rFonts w:asciiTheme="minorHAnsi" w:hAnsiTheme="minorHAnsi" w:cstheme="minorHAnsi"/>
          <w:color w:val="000000" w:themeColor="text1"/>
          <w:sz w:val="19"/>
          <w:szCs w:val="19"/>
        </w:rPr>
        <w:t xml:space="preserve">On completion of installation and commissioning of the equipment on site tests shall be carried out with the max. </w:t>
      </w:r>
      <w:proofErr w:type="gramStart"/>
      <w:r w:rsidRPr="002504B5">
        <w:rPr>
          <w:rFonts w:asciiTheme="minorHAnsi" w:hAnsiTheme="minorHAnsi" w:cstheme="minorHAnsi"/>
          <w:color w:val="000000" w:themeColor="text1"/>
          <w:sz w:val="19"/>
          <w:szCs w:val="19"/>
        </w:rPr>
        <w:t>available</w:t>
      </w:r>
      <w:proofErr w:type="gramEnd"/>
      <w:r w:rsidRPr="002504B5">
        <w:rPr>
          <w:rFonts w:asciiTheme="minorHAnsi" w:hAnsiTheme="minorHAnsi" w:cstheme="minorHAnsi"/>
          <w:color w:val="000000" w:themeColor="text1"/>
          <w:sz w:val="19"/>
          <w:szCs w:val="19"/>
        </w:rPr>
        <w:t xml:space="preserve"> load, which does not exceed the rated continuous load. An on-site test procedure shall be submitted by contractor include a check of controls and indicators after installation of the equipment.</w:t>
      </w:r>
    </w:p>
    <w:p w:rsidR="00372C1C" w:rsidRPr="002504B5" w:rsidRDefault="00372C1C" w:rsidP="00372C1C">
      <w:pPr>
        <w:pStyle w:val="ListParagraph"/>
        <w:ind w:left="1224"/>
        <w:jc w:val="both"/>
        <w:rPr>
          <w:rFonts w:asciiTheme="minorHAnsi" w:hAnsiTheme="minorHAnsi" w:cstheme="minorHAnsi"/>
          <w:color w:val="000000" w:themeColor="text1"/>
          <w:sz w:val="19"/>
          <w:szCs w:val="19"/>
        </w:rPr>
      </w:pPr>
    </w:p>
    <w:p w:rsidR="00372C1C" w:rsidRPr="002504B5" w:rsidRDefault="00372C1C" w:rsidP="00775578">
      <w:pPr>
        <w:pStyle w:val="ListParagraph"/>
        <w:numPr>
          <w:ilvl w:val="0"/>
          <w:numId w:val="219"/>
        </w:numPr>
        <w:spacing w:line="259" w:lineRule="auto"/>
        <w:jc w:val="both"/>
        <w:rPr>
          <w:rFonts w:asciiTheme="minorHAnsi" w:hAnsiTheme="minorHAnsi" w:cstheme="minorHAnsi"/>
          <w:color w:val="000000" w:themeColor="text1"/>
          <w:sz w:val="19"/>
          <w:szCs w:val="19"/>
        </w:rPr>
      </w:pPr>
      <w:r w:rsidRPr="002504B5">
        <w:rPr>
          <w:rFonts w:asciiTheme="minorHAnsi" w:hAnsiTheme="minorHAnsi" w:cstheme="minorHAnsi"/>
          <w:color w:val="000000" w:themeColor="text1"/>
          <w:sz w:val="19"/>
          <w:szCs w:val="19"/>
        </w:rPr>
        <w:t xml:space="preserve">Battery and Battery Charger </w:t>
      </w:r>
      <w:r w:rsidR="00D3725D" w:rsidRPr="002504B5">
        <w:rPr>
          <w:rFonts w:asciiTheme="minorHAnsi" w:hAnsiTheme="minorHAnsi" w:cstheme="minorHAnsi"/>
          <w:color w:val="000000" w:themeColor="text1"/>
          <w:sz w:val="19"/>
          <w:szCs w:val="19"/>
        </w:rPr>
        <w:t>for UPS</w:t>
      </w:r>
    </w:p>
    <w:p w:rsidR="00372C1C" w:rsidRPr="002504B5"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2504B5">
        <w:rPr>
          <w:rFonts w:asciiTheme="minorHAnsi" w:hAnsiTheme="minorHAnsi" w:cstheme="minorHAnsi"/>
          <w:color w:val="000000" w:themeColor="text1"/>
          <w:sz w:val="19"/>
          <w:szCs w:val="19"/>
        </w:rPr>
        <w:t xml:space="preserve"> Standards and Codes</w:t>
      </w:r>
    </w:p>
    <w:p w:rsidR="00372C1C" w:rsidRPr="002504B5" w:rsidRDefault="00372C1C" w:rsidP="00372C1C">
      <w:pPr>
        <w:spacing w:before="102" w:line="20" w:lineRule="exact"/>
        <w:jc w:val="both"/>
        <w:rPr>
          <w:rFonts w:asciiTheme="minorHAnsi" w:hAnsiTheme="minorHAnsi" w:cstheme="minorHAnsi"/>
          <w:color w:val="000000" w:themeColor="text1"/>
          <w:sz w:val="19"/>
          <w:szCs w:val="19"/>
        </w:rPr>
      </w:pPr>
    </w:p>
    <w:tbl>
      <w:tblPr>
        <w:tblStyle w:val="TableGrid"/>
        <w:tblW w:w="5000" w:type="pct"/>
        <w:tblLook w:val="0000" w:firstRow="0" w:lastRow="0" w:firstColumn="0" w:lastColumn="0" w:noHBand="0" w:noVBand="0"/>
      </w:tblPr>
      <w:tblGrid>
        <w:gridCol w:w="2510"/>
        <w:gridCol w:w="6732"/>
      </w:tblGrid>
      <w:tr w:rsidR="00372C1C" w:rsidRPr="002504B5" w:rsidTr="00736865">
        <w:trPr>
          <w:trHeight w:hRule="exact" w:val="413"/>
        </w:trPr>
        <w:tc>
          <w:tcPr>
            <w:tcW w:w="1358" w:type="pct"/>
            <w:shd w:val="clear" w:color="auto" w:fill="D9D9D9" w:themeFill="background1" w:themeFillShade="D9"/>
          </w:tcPr>
          <w:p w:rsidR="00372C1C" w:rsidRPr="002504B5" w:rsidRDefault="00372C1C" w:rsidP="004041A5">
            <w:pPr>
              <w:ind w:left="120"/>
              <w:jc w:val="both"/>
              <w:rPr>
                <w:rFonts w:asciiTheme="minorHAnsi" w:hAnsiTheme="minorHAnsi" w:cstheme="minorHAnsi"/>
                <w:b/>
                <w:color w:val="000000" w:themeColor="text1"/>
                <w:w w:val="105"/>
                <w:sz w:val="19"/>
                <w:szCs w:val="19"/>
              </w:rPr>
            </w:pPr>
            <w:r w:rsidRPr="002504B5">
              <w:rPr>
                <w:rFonts w:asciiTheme="minorHAnsi" w:hAnsiTheme="minorHAnsi" w:cstheme="minorHAnsi"/>
                <w:b/>
                <w:color w:val="000000" w:themeColor="text1"/>
                <w:w w:val="105"/>
                <w:sz w:val="19"/>
                <w:szCs w:val="19"/>
              </w:rPr>
              <w:t>Standard/Code</w:t>
            </w:r>
          </w:p>
        </w:tc>
        <w:tc>
          <w:tcPr>
            <w:tcW w:w="3642" w:type="pct"/>
            <w:shd w:val="clear" w:color="auto" w:fill="D9D9D9" w:themeFill="background1" w:themeFillShade="D9"/>
          </w:tcPr>
          <w:p w:rsidR="00372C1C" w:rsidRPr="002504B5" w:rsidRDefault="00372C1C" w:rsidP="004041A5">
            <w:pPr>
              <w:ind w:left="110"/>
              <w:jc w:val="both"/>
              <w:rPr>
                <w:rFonts w:asciiTheme="minorHAnsi" w:hAnsiTheme="minorHAnsi" w:cstheme="minorHAnsi"/>
                <w:b/>
                <w:color w:val="000000" w:themeColor="text1"/>
                <w:w w:val="105"/>
                <w:sz w:val="19"/>
                <w:szCs w:val="19"/>
              </w:rPr>
            </w:pPr>
            <w:r w:rsidRPr="002504B5">
              <w:rPr>
                <w:rFonts w:asciiTheme="minorHAnsi" w:hAnsiTheme="minorHAnsi" w:cstheme="minorHAnsi"/>
                <w:b/>
                <w:color w:val="000000" w:themeColor="text1"/>
                <w:w w:val="105"/>
                <w:sz w:val="19"/>
                <w:szCs w:val="19"/>
              </w:rPr>
              <w:t>Description</w:t>
            </w:r>
          </w:p>
        </w:tc>
      </w:tr>
      <w:tr w:rsidR="00372C1C" w:rsidRPr="002504B5" w:rsidTr="004041A5">
        <w:trPr>
          <w:trHeight w:hRule="exact" w:val="691"/>
        </w:trPr>
        <w:tc>
          <w:tcPr>
            <w:tcW w:w="1358" w:type="pct"/>
          </w:tcPr>
          <w:p w:rsidR="00372C1C" w:rsidRPr="002504B5" w:rsidRDefault="00372C1C" w:rsidP="004041A5">
            <w:pPr>
              <w:ind w:left="120"/>
              <w:jc w:val="both"/>
              <w:rPr>
                <w:rFonts w:asciiTheme="minorHAnsi" w:hAnsiTheme="minorHAnsi" w:cstheme="minorHAnsi"/>
                <w:color w:val="000000" w:themeColor="text1"/>
                <w:sz w:val="19"/>
                <w:szCs w:val="19"/>
              </w:rPr>
            </w:pPr>
            <w:r w:rsidRPr="002504B5">
              <w:rPr>
                <w:rFonts w:asciiTheme="minorHAnsi" w:hAnsiTheme="minorHAnsi" w:cstheme="minorHAnsi"/>
                <w:color w:val="000000" w:themeColor="text1"/>
                <w:sz w:val="19"/>
                <w:szCs w:val="19"/>
              </w:rPr>
              <w:t>IEC 60896-22:2004</w:t>
            </w:r>
          </w:p>
        </w:tc>
        <w:tc>
          <w:tcPr>
            <w:tcW w:w="3642" w:type="pct"/>
          </w:tcPr>
          <w:p w:rsidR="00372C1C" w:rsidRPr="002504B5" w:rsidRDefault="00372C1C" w:rsidP="004041A5">
            <w:pPr>
              <w:spacing w:before="36" w:line="278" w:lineRule="auto"/>
              <w:ind w:left="108" w:right="612"/>
              <w:jc w:val="both"/>
              <w:rPr>
                <w:rFonts w:asciiTheme="minorHAnsi" w:hAnsiTheme="minorHAnsi" w:cstheme="minorHAnsi"/>
                <w:color w:val="000000" w:themeColor="text1"/>
                <w:spacing w:val="-4"/>
                <w:sz w:val="19"/>
                <w:szCs w:val="19"/>
              </w:rPr>
            </w:pPr>
            <w:r w:rsidRPr="002504B5">
              <w:rPr>
                <w:rFonts w:asciiTheme="minorHAnsi" w:hAnsiTheme="minorHAnsi" w:cstheme="minorHAnsi"/>
                <w:color w:val="000000" w:themeColor="text1"/>
                <w:spacing w:val="-4"/>
                <w:sz w:val="19"/>
                <w:szCs w:val="19"/>
              </w:rPr>
              <w:t xml:space="preserve">Stationary lead-acid batteries - Part 22: Valve regulated </w:t>
            </w:r>
            <w:r w:rsidRPr="002504B5">
              <w:rPr>
                <w:rFonts w:asciiTheme="minorHAnsi" w:hAnsiTheme="minorHAnsi" w:cstheme="minorHAnsi"/>
                <w:color w:val="000000" w:themeColor="text1"/>
                <w:sz w:val="19"/>
                <w:szCs w:val="19"/>
              </w:rPr>
              <w:t>types - Requirements</w:t>
            </w:r>
          </w:p>
        </w:tc>
      </w:tr>
      <w:tr w:rsidR="00372C1C" w:rsidRPr="002504B5" w:rsidTr="004041A5">
        <w:trPr>
          <w:trHeight w:hRule="exact" w:val="691"/>
        </w:trPr>
        <w:tc>
          <w:tcPr>
            <w:tcW w:w="1358" w:type="pct"/>
          </w:tcPr>
          <w:p w:rsidR="00372C1C" w:rsidRPr="002504B5" w:rsidRDefault="00372C1C" w:rsidP="004041A5">
            <w:pPr>
              <w:ind w:left="120"/>
              <w:jc w:val="both"/>
              <w:rPr>
                <w:rFonts w:asciiTheme="minorHAnsi" w:hAnsiTheme="minorHAnsi" w:cstheme="minorHAnsi"/>
                <w:color w:val="000000" w:themeColor="text1"/>
                <w:sz w:val="19"/>
                <w:szCs w:val="19"/>
              </w:rPr>
            </w:pPr>
            <w:r w:rsidRPr="002504B5">
              <w:rPr>
                <w:rFonts w:asciiTheme="minorHAnsi" w:hAnsiTheme="minorHAnsi" w:cstheme="minorHAnsi"/>
                <w:color w:val="000000" w:themeColor="text1"/>
                <w:sz w:val="19"/>
                <w:szCs w:val="19"/>
              </w:rPr>
              <w:t>IEC 60896-21:2004</w:t>
            </w:r>
          </w:p>
        </w:tc>
        <w:tc>
          <w:tcPr>
            <w:tcW w:w="3642" w:type="pct"/>
          </w:tcPr>
          <w:p w:rsidR="00372C1C" w:rsidRPr="002504B5" w:rsidRDefault="00372C1C" w:rsidP="004041A5">
            <w:pPr>
              <w:spacing w:before="36" w:line="278" w:lineRule="auto"/>
              <w:ind w:left="108" w:right="612"/>
              <w:jc w:val="both"/>
              <w:rPr>
                <w:rFonts w:asciiTheme="minorHAnsi" w:hAnsiTheme="minorHAnsi" w:cstheme="minorHAnsi"/>
                <w:color w:val="000000" w:themeColor="text1"/>
                <w:spacing w:val="-4"/>
                <w:sz w:val="19"/>
                <w:szCs w:val="19"/>
              </w:rPr>
            </w:pPr>
            <w:r w:rsidRPr="002504B5">
              <w:rPr>
                <w:rFonts w:asciiTheme="minorHAnsi" w:hAnsiTheme="minorHAnsi" w:cstheme="minorHAnsi"/>
                <w:color w:val="000000" w:themeColor="text1"/>
                <w:spacing w:val="-4"/>
                <w:sz w:val="19"/>
                <w:szCs w:val="19"/>
              </w:rPr>
              <w:t>Stationary lead-acid batteries - Part 21: Valve regulated types - Methods of test</w:t>
            </w:r>
          </w:p>
        </w:tc>
      </w:tr>
      <w:tr w:rsidR="00372C1C" w:rsidRPr="002504B5" w:rsidTr="004041A5">
        <w:trPr>
          <w:trHeight w:hRule="exact" w:val="691"/>
        </w:trPr>
        <w:tc>
          <w:tcPr>
            <w:tcW w:w="1358" w:type="pct"/>
          </w:tcPr>
          <w:p w:rsidR="00372C1C" w:rsidRPr="002504B5" w:rsidRDefault="00372C1C" w:rsidP="004041A5">
            <w:pPr>
              <w:ind w:left="120"/>
              <w:jc w:val="both"/>
              <w:rPr>
                <w:rFonts w:asciiTheme="minorHAnsi" w:hAnsiTheme="minorHAnsi" w:cstheme="minorHAnsi"/>
                <w:color w:val="000000" w:themeColor="text1"/>
                <w:sz w:val="19"/>
                <w:szCs w:val="19"/>
              </w:rPr>
            </w:pPr>
            <w:r w:rsidRPr="002504B5">
              <w:rPr>
                <w:rFonts w:asciiTheme="minorHAnsi" w:hAnsiTheme="minorHAnsi" w:cstheme="minorHAnsi"/>
                <w:color w:val="000000" w:themeColor="text1"/>
                <w:sz w:val="19"/>
                <w:szCs w:val="19"/>
              </w:rPr>
              <w:t>IS 1652</w:t>
            </w:r>
          </w:p>
        </w:tc>
        <w:tc>
          <w:tcPr>
            <w:tcW w:w="3642" w:type="pct"/>
          </w:tcPr>
          <w:p w:rsidR="00372C1C" w:rsidRPr="002504B5" w:rsidRDefault="00372C1C" w:rsidP="004041A5">
            <w:pPr>
              <w:spacing w:before="36" w:line="278" w:lineRule="auto"/>
              <w:ind w:left="108" w:right="612"/>
              <w:jc w:val="both"/>
              <w:rPr>
                <w:rFonts w:asciiTheme="minorHAnsi" w:hAnsiTheme="minorHAnsi" w:cstheme="minorHAnsi"/>
                <w:color w:val="000000" w:themeColor="text1"/>
                <w:spacing w:val="-4"/>
                <w:sz w:val="19"/>
                <w:szCs w:val="19"/>
              </w:rPr>
            </w:pPr>
            <w:r w:rsidRPr="002504B5">
              <w:rPr>
                <w:rFonts w:asciiTheme="minorHAnsi" w:hAnsiTheme="minorHAnsi" w:cstheme="minorHAnsi"/>
                <w:color w:val="000000" w:themeColor="text1"/>
                <w:spacing w:val="-4"/>
                <w:sz w:val="19"/>
                <w:szCs w:val="19"/>
              </w:rPr>
              <w:t>Specification for stationary cells and batteries, lead acid type (with plante positive plates)</w:t>
            </w:r>
          </w:p>
        </w:tc>
      </w:tr>
      <w:tr w:rsidR="00372C1C" w:rsidRPr="002504B5" w:rsidTr="004041A5">
        <w:trPr>
          <w:trHeight w:hRule="exact" w:val="691"/>
        </w:trPr>
        <w:tc>
          <w:tcPr>
            <w:tcW w:w="1358" w:type="pct"/>
          </w:tcPr>
          <w:p w:rsidR="00372C1C" w:rsidRPr="002504B5" w:rsidRDefault="00372C1C" w:rsidP="004041A5">
            <w:pPr>
              <w:ind w:left="120"/>
              <w:jc w:val="both"/>
              <w:rPr>
                <w:rFonts w:asciiTheme="minorHAnsi" w:hAnsiTheme="minorHAnsi" w:cstheme="minorHAnsi"/>
                <w:color w:val="000000" w:themeColor="text1"/>
                <w:sz w:val="19"/>
                <w:szCs w:val="19"/>
              </w:rPr>
            </w:pPr>
            <w:r w:rsidRPr="002504B5">
              <w:rPr>
                <w:rFonts w:asciiTheme="minorHAnsi" w:hAnsiTheme="minorHAnsi" w:cstheme="minorHAnsi"/>
                <w:color w:val="000000" w:themeColor="text1"/>
                <w:sz w:val="19"/>
                <w:szCs w:val="19"/>
              </w:rPr>
              <w:t>IS 8320</w:t>
            </w:r>
          </w:p>
        </w:tc>
        <w:tc>
          <w:tcPr>
            <w:tcW w:w="3642" w:type="pct"/>
          </w:tcPr>
          <w:p w:rsidR="00372C1C" w:rsidRPr="002504B5" w:rsidRDefault="00372C1C" w:rsidP="004041A5">
            <w:pPr>
              <w:spacing w:before="36" w:line="278" w:lineRule="auto"/>
              <w:ind w:left="108" w:right="612"/>
              <w:jc w:val="both"/>
              <w:rPr>
                <w:rFonts w:asciiTheme="minorHAnsi" w:hAnsiTheme="minorHAnsi" w:cstheme="minorHAnsi"/>
                <w:color w:val="000000" w:themeColor="text1"/>
                <w:spacing w:val="-4"/>
                <w:sz w:val="19"/>
                <w:szCs w:val="19"/>
              </w:rPr>
            </w:pPr>
            <w:r w:rsidRPr="002504B5">
              <w:rPr>
                <w:rFonts w:asciiTheme="minorHAnsi" w:hAnsiTheme="minorHAnsi" w:cstheme="minorHAnsi"/>
                <w:color w:val="000000" w:themeColor="text1"/>
                <w:spacing w:val="-4"/>
                <w:sz w:val="19"/>
                <w:szCs w:val="19"/>
              </w:rPr>
              <w:t>General requirements and methods of tests for lead acid storage batteries.</w:t>
            </w:r>
          </w:p>
        </w:tc>
      </w:tr>
      <w:tr w:rsidR="00372C1C" w:rsidRPr="002504B5" w:rsidTr="004041A5">
        <w:trPr>
          <w:trHeight w:hRule="exact" w:val="691"/>
        </w:trPr>
        <w:tc>
          <w:tcPr>
            <w:tcW w:w="1358" w:type="pct"/>
          </w:tcPr>
          <w:p w:rsidR="00372C1C" w:rsidRPr="002504B5" w:rsidRDefault="00372C1C" w:rsidP="004041A5">
            <w:pPr>
              <w:ind w:left="120"/>
              <w:jc w:val="both"/>
              <w:rPr>
                <w:rFonts w:asciiTheme="minorHAnsi" w:hAnsiTheme="minorHAnsi" w:cstheme="minorHAnsi"/>
                <w:color w:val="000000" w:themeColor="text1"/>
                <w:sz w:val="19"/>
                <w:szCs w:val="19"/>
              </w:rPr>
            </w:pPr>
            <w:r w:rsidRPr="002504B5">
              <w:rPr>
                <w:rFonts w:asciiTheme="minorHAnsi" w:hAnsiTheme="minorHAnsi" w:cstheme="minorHAnsi"/>
                <w:color w:val="000000" w:themeColor="text1"/>
                <w:sz w:val="19"/>
                <w:szCs w:val="19"/>
              </w:rPr>
              <w:t>IS 15549</w:t>
            </w:r>
          </w:p>
        </w:tc>
        <w:tc>
          <w:tcPr>
            <w:tcW w:w="3642" w:type="pct"/>
          </w:tcPr>
          <w:p w:rsidR="00372C1C" w:rsidRPr="002504B5" w:rsidRDefault="00372C1C" w:rsidP="004041A5">
            <w:pPr>
              <w:spacing w:before="36" w:line="278" w:lineRule="auto"/>
              <w:ind w:left="108" w:right="612"/>
              <w:jc w:val="both"/>
              <w:rPr>
                <w:rFonts w:asciiTheme="minorHAnsi" w:hAnsiTheme="minorHAnsi" w:cstheme="minorHAnsi"/>
                <w:color w:val="000000" w:themeColor="text1"/>
                <w:spacing w:val="-4"/>
                <w:sz w:val="19"/>
                <w:szCs w:val="19"/>
              </w:rPr>
            </w:pPr>
            <w:r w:rsidRPr="002504B5">
              <w:rPr>
                <w:rFonts w:asciiTheme="minorHAnsi" w:hAnsiTheme="minorHAnsi" w:cstheme="minorHAnsi"/>
                <w:color w:val="000000" w:themeColor="text1"/>
                <w:spacing w:val="-4"/>
                <w:sz w:val="19"/>
                <w:szCs w:val="19"/>
              </w:rPr>
              <w:t>Stationary Regulated Lead Acid Batteries</w:t>
            </w:r>
          </w:p>
        </w:tc>
      </w:tr>
      <w:tr w:rsidR="00B435DE" w:rsidRPr="002504B5" w:rsidTr="004041A5">
        <w:trPr>
          <w:trHeight w:hRule="exact" w:val="691"/>
        </w:trPr>
        <w:tc>
          <w:tcPr>
            <w:tcW w:w="1358" w:type="pct"/>
          </w:tcPr>
          <w:p w:rsidR="00B435DE" w:rsidRPr="002504B5" w:rsidRDefault="00B435DE" w:rsidP="004041A5">
            <w:pPr>
              <w:ind w:left="120"/>
              <w:jc w:val="both"/>
              <w:rPr>
                <w:rFonts w:asciiTheme="minorHAnsi" w:hAnsiTheme="minorHAnsi" w:cstheme="minorHAnsi"/>
                <w:color w:val="000000" w:themeColor="text1"/>
                <w:sz w:val="19"/>
                <w:szCs w:val="19"/>
              </w:rPr>
            </w:pPr>
            <w:r>
              <w:rPr>
                <w:rFonts w:asciiTheme="minorHAnsi" w:hAnsiTheme="minorHAnsi" w:cstheme="minorHAnsi"/>
                <w:color w:val="000000" w:themeColor="text1"/>
                <w:sz w:val="19"/>
                <w:szCs w:val="19"/>
              </w:rPr>
              <w:t>AIS 048 &amp; AIS 156 and IP</w:t>
            </w:r>
            <w:r>
              <w:rPr>
                <w:rFonts w:asciiTheme="minorHAnsi" w:hAnsiTheme="minorHAnsi" w:cstheme="minorHAnsi"/>
                <w:color w:val="000000" w:themeColor="text1"/>
                <w:spacing w:val="-4"/>
                <w:sz w:val="19"/>
                <w:szCs w:val="19"/>
              </w:rPr>
              <w:t xml:space="preserve"> 65 Rating, IEC 61427</w:t>
            </w:r>
          </w:p>
        </w:tc>
        <w:tc>
          <w:tcPr>
            <w:tcW w:w="3642" w:type="pct"/>
          </w:tcPr>
          <w:p w:rsidR="00B435DE" w:rsidRPr="002504B5" w:rsidRDefault="00B435DE" w:rsidP="00B435DE">
            <w:pPr>
              <w:spacing w:before="36" w:line="278" w:lineRule="auto"/>
              <w:ind w:left="108" w:right="612"/>
              <w:jc w:val="both"/>
              <w:rPr>
                <w:rFonts w:asciiTheme="minorHAnsi" w:hAnsiTheme="minorHAnsi" w:cstheme="minorHAnsi"/>
                <w:color w:val="000000" w:themeColor="text1"/>
                <w:spacing w:val="-4"/>
                <w:sz w:val="19"/>
                <w:szCs w:val="19"/>
              </w:rPr>
            </w:pPr>
            <w:r>
              <w:rPr>
                <w:rFonts w:asciiTheme="minorHAnsi" w:hAnsiTheme="minorHAnsi" w:cstheme="minorHAnsi"/>
                <w:color w:val="000000" w:themeColor="text1"/>
                <w:spacing w:val="-4"/>
                <w:sz w:val="19"/>
                <w:szCs w:val="19"/>
              </w:rPr>
              <w:t xml:space="preserve"> BESS system comprising of Lithium ion batteries should comply with these standards </w:t>
            </w:r>
          </w:p>
        </w:tc>
      </w:tr>
    </w:tbl>
    <w:p w:rsidR="00372C1C" w:rsidRPr="002504B5" w:rsidRDefault="00372C1C" w:rsidP="00372C1C">
      <w:pPr>
        <w:jc w:val="both"/>
        <w:rPr>
          <w:rFonts w:asciiTheme="minorHAnsi" w:hAnsiTheme="minorHAnsi" w:cstheme="minorHAnsi"/>
          <w:color w:val="000000" w:themeColor="text1"/>
          <w:spacing w:val="-1"/>
          <w:sz w:val="19"/>
          <w:szCs w:val="19"/>
        </w:rPr>
      </w:pPr>
    </w:p>
    <w:p w:rsidR="00372C1C" w:rsidRPr="002504B5"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2504B5">
        <w:rPr>
          <w:rFonts w:asciiTheme="minorHAnsi" w:hAnsiTheme="minorHAnsi" w:cstheme="minorHAnsi"/>
          <w:color w:val="000000" w:themeColor="text1"/>
          <w:sz w:val="19"/>
          <w:szCs w:val="19"/>
        </w:rPr>
        <w:t xml:space="preserve">General </w:t>
      </w:r>
    </w:p>
    <w:p w:rsidR="00372C1C" w:rsidRPr="002504B5" w:rsidRDefault="00372C1C" w:rsidP="00372C1C">
      <w:pPr>
        <w:pStyle w:val="ListParagraph"/>
        <w:ind w:left="792"/>
        <w:jc w:val="both"/>
        <w:rPr>
          <w:rFonts w:asciiTheme="minorHAnsi" w:hAnsiTheme="minorHAnsi" w:cstheme="minorHAnsi"/>
          <w:color w:val="000000" w:themeColor="text1"/>
          <w:sz w:val="19"/>
          <w:szCs w:val="19"/>
        </w:rPr>
      </w:pPr>
      <w:r w:rsidRPr="002504B5">
        <w:rPr>
          <w:rFonts w:asciiTheme="minorHAnsi" w:hAnsiTheme="minorHAnsi" w:cstheme="minorHAnsi"/>
          <w:color w:val="000000" w:themeColor="text1"/>
          <w:sz w:val="19"/>
          <w:szCs w:val="19"/>
        </w:rPr>
        <w:t xml:space="preserve">110 V DC </w:t>
      </w:r>
      <w:proofErr w:type="gramStart"/>
      <w:r w:rsidRPr="002504B5">
        <w:rPr>
          <w:rFonts w:asciiTheme="minorHAnsi" w:hAnsiTheme="minorHAnsi" w:cstheme="minorHAnsi"/>
          <w:color w:val="000000" w:themeColor="text1"/>
          <w:sz w:val="19"/>
          <w:szCs w:val="19"/>
        </w:rPr>
        <w:t>system</w:t>
      </w:r>
      <w:proofErr w:type="gramEnd"/>
      <w:r w:rsidRPr="002504B5">
        <w:rPr>
          <w:rFonts w:asciiTheme="minorHAnsi" w:hAnsiTheme="minorHAnsi" w:cstheme="minorHAnsi"/>
          <w:color w:val="000000" w:themeColor="text1"/>
          <w:sz w:val="19"/>
          <w:szCs w:val="19"/>
        </w:rPr>
        <w:t xml:space="preserve"> (Battery, Battery Charger &amp; DCDB) in accordance with this specification and standards stated herein, shall comprise of the following.</w:t>
      </w:r>
    </w:p>
    <w:p w:rsidR="00372C1C" w:rsidRPr="002504B5" w:rsidRDefault="00372C1C" w:rsidP="00775578">
      <w:pPr>
        <w:pStyle w:val="ListParagraph"/>
        <w:numPr>
          <w:ilvl w:val="0"/>
          <w:numId w:val="106"/>
        </w:numPr>
        <w:spacing w:line="259" w:lineRule="auto"/>
        <w:jc w:val="both"/>
        <w:rPr>
          <w:rFonts w:asciiTheme="minorHAnsi" w:hAnsiTheme="minorHAnsi" w:cstheme="minorHAnsi"/>
          <w:color w:val="000000" w:themeColor="text1"/>
          <w:sz w:val="19"/>
          <w:szCs w:val="19"/>
        </w:rPr>
      </w:pPr>
      <w:r w:rsidRPr="002504B5">
        <w:rPr>
          <w:rFonts w:asciiTheme="minorHAnsi" w:hAnsiTheme="minorHAnsi" w:cstheme="minorHAnsi"/>
          <w:color w:val="000000" w:themeColor="text1"/>
          <w:sz w:val="19"/>
          <w:szCs w:val="19"/>
        </w:rPr>
        <w:t>Sealed Maintenance Free (VRLA) Battery complete with racks &amp; accessories.</w:t>
      </w:r>
    </w:p>
    <w:p w:rsidR="00372C1C" w:rsidRPr="002504B5" w:rsidRDefault="00372C1C" w:rsidP="00775578">
      <w:pPr>
        <w:pStyle w:val="ListParagraph"/>
        <w:numPr>
          <w:ilvl w:val="0"/>
          <w:numId w:val="106"/>
        </w:numPr>
        <w:spacing w:line="259" w:lineRule="auto"/>
        <w:jc w:val="both"/>
        <w:rPr>
          <w:rFonts w:asciiTheme="minorHAnsi" w:hAnsiTheme="minorHAnsi" w:cstheme="minorHAnsi"/>
          <w:color w:val="000000" w:themeColor="text1"/>
          <w:sz w:val="19"/>
          <w:szCs w:val="19"/>
        </w:rPr>
      </w:pPr>
      <w:r w:rsidRPr="002504B5">
        <w:rPr>
          <w:rFonts w:asciiTheme="minorHAnsi" w:hAnsiTheme="minorHAnsi" w:cstheme="minorHAnsi"/>
          <w:color w:val="000000" w:themeColor="text1"/>
          <w:sz w:val="19"/>
          <w:szCs w:val="19"/>
        </w:rPr>
        <w:t>One No. Float charger.</w:t>
      </w:r>
    </w:p>
    <w:p w:rsidR="00372C1C" w:rsidRPr="002504B5" w:rsidRDefault="00372C1C" w:rsidP="00775578">
      <w:pPr>
        <w:pStyle w:val="ListParagraph"/>
        <w:numPr>
          <w:ilvl w:val="0"/>
          <w:numId w:val="106"/>
        </w:numPr>
        <w:spacing w:line="259" w:lineRule="auto"/>
        <w:jc w:val="both"/>
        <w:rPr>
          <w:rFonts w:asciiTheme="minorHAnsi" w:hAnsiTheme="minorHAnsi" w:cstheme="minorHAnsi"/>
          <w:color w:val="000000" w:themeColor="text1"/>
          <w:sz w:val="19"/>
          <w:szCs w:val="19"/>
        </w:rPr>
      </w:pPr>
      <w:r w:rsidRPr="002504B5">
        <w:rPr>
          <w:rFonts w:asciiTheme="minorHAnsi" w:hAnsiTheme="minorHAnsi" w:cstheme="minorHAnsi"/>
          <w:color w:val="000000" w:themeColor="text1"/>
          <w:sz w:val="19"/>
          <w:szCs w:val="19"/>
        </w:rPr>
        <w:lastRenderedPageBreak/>
        <w:t>One No. Float cum Boost charger.</w:t>
      </w:r>
    </w:p>
    <w:p w:rsidR="00372C1C" w:rsidRPr="002504B5" w:rsidRDefault="00372C1C" w:rsidP="00775578">
      <w:pPr>
        <w:pStyle w:val="ListParagraph"/>
        <w:numPr>
          <w:ilvl w:val="0"/>
          <w:numId w:val="106"/>
        </w:numPr>
        <w:spacing w:line="259" w:lineRule="auto"/>
        <w:jc w:val="both"/>
        <w:rPr>
          <w:rFonts w:asciiTheme="minorHAnsi" w:hAnsiTheme="minorHAnsi" w:cstheme="minorHAnsi"/>
          <w:color w:val="000000" w:themeColor="text1"/>
          <w:sz w:val="19"/>
          <w:szCs w:val="19"/>
        </w:rPr>
      </w:pPr>
      <w:r w:rsidRPr="002504B5">
        <w:rPr>
          <w:rFonts w:asciiTheme="minorHAnsi" w:hAnsiTheme="minorHAnsi" w:cstheme="minorHAnsi"/>
          <w:color w:val="000000" w:themeColor="text1"/>
          <w:sz w:val="19"/>
          <w:szCs w:val="19"/>
        </w:rPr>
        <w:t>DC Distribution Board (DCDB)</w:t>
      </w:r>
    </w:p>
    <w:p w:rsidR="00372C1C" w:rsidRPr="002504B5"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2504B5">
        <w:rPr>
          <w:rFonts w:asciiTheme="minorHAnsi" w:hAnsiTheme="minorHAnsi" w:cstheme="minorHAnsi"/>
          <w:color w:val="000000" w:themeColor="text1"/>
          <w:sz w:val="19"/>
          <w:szCs w:val="19"/>
        </w:rPr>
        <w:t xml:space="preserve">Battery </w:t>
      </w:r>
    </w:p>
    <w:p w:rsidR="00372C1C" w:rsidRPr="002504B5"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2504B5">
        <w:rPr>
          <w:rFonts w:asciiTheme="minorHAnsi" w:hAnsiTheme="minorHAnsi" w:cstheme="minorHAnsi"/>
          <w:color w:val="000000" w:themeColor="text1"/>
          <w:sz w:val="19"/>
          <w:szCs w:val="19"/>
        </w:rPr>
        <w:t>Battery shall be used to supply the following loads with back up of two hours in case of complete power failure:</w:t>
      </w:r>
    </w:p>
    <w:p w:rsidR="00372C1C" w:rsidRPr="002504B5" w:rsidRDefault="00372C1C" w:rsidP="00775578">
      <w:pPr>
        <w:pStyle w:val="ListParagraph"/>
        <w:numPr>
          <w:ilvl w:val="0"/>
          <w:numId w:val="107"/>
        </w:numPr>
        <w:spacing w:line="259" w:lineRule="auto"/>
        <w:jc w:val="both"/>
        <w:rPr>
          <w:rFonts w:asciiTheme="minorHAnsi" w:hAnsiTheme="minorHAnsi" w:cstheme="minorHAnsi"/>
          <w:color w:val="000000" w:themeColor="text1"/>
          <w:sz w:val="19"/>
          <w:szCs w:val="19"/>
        </w:rPr>
      </w:pPr>
      <w:r w:rsidRPr="002504B5">
        <w:rPr>
          <w:rFonts w:asciiTheme="minorHAnsi" w:hAnsiTheme="minorHAnsi" w:cstheme="minorHAnsi"/>
          <w:color w:val="000000" w:themeColor="text1"/>
          <w:sz w:val="19"/>
          <w:szCs w:val="19"/>
        </w:rPr>
        <w:t>Trip and closing coil of HT circuit breaker</w:t>
      </w:r>
    </w:p>
    <w:p w:rsidR="00372C1C" w:rsidRPr="002504B5" w:rsidRDefault="00372C1C" w:rsidP="00775578">
      <w:pPr>
        <w:pStyle w:val="ListParagraph"/>
        <w:numPr>
          <w:ilvl w:val="0"/>
          <w:numId w:val="107"/>
        </w:numPr>
        <w:spacing w:line="259" w:lineRule="auto"/>
        <w:jc w:val="both"/>
        <w:rPr>
          <w:rFonts w:asciiTheme="minorHAnsi" w:hAnsiTheme="minorHAnsi" w:cstheme="minorHAnsi"/>
          <w:color w:val="000000" w:themeColor="text1"/>
          <w:sz w:val="19"/>
          <w:szCs w:val="19"/>
        </w:rPr>
      </w:pPr>
      <w:r w:rsidRPr="002504B5">
        <w:rPr>
          <w:rFonts w:asciiTheme="minorHAnsi" w:hAnsiTheme="minorHAnsi" w:cstheme="minorHAnsi"/>
          <w:color w:val="000000" w:themeColor="text1"/>
          <w:sz w:val="19"/>
          <w:szCs w:val="19"/>
        </w:rPr>
        <w:t>Spring charging motors for HT circuit breaker</w:t>
      </w:r>
    </w:p>
    <w:p w:rsidR="00372C1C" w:rsidRPr="00010FF2" w:rsidRDefault="00372C1C" w:rsidP="00775578">
      <w:pPr>
        <w:pStyle w:val="ListParagraph"/>
        <w:numPr>
          <w:ilvl w:val="0"/>
          <w:numId w:val="107"/>
        </w:numPr>
        <w:spacing w:line="259" w:lineRule="auto"/>
        <w:jc w:val="both"/>
        <w:rPr>
          <w:rFonts w:asciiTheme="minorHAnsi" w:hAnsiTheme="minorHAnsi" w:cstheme="minorHAnsi"/>
          <w:color w:val="000000" w:themeColor="text1"/>
          <w:sz w:val="19"/>
          <w:szCs w:val="19"/>
        </w:rPr>
      </w:pPr>
      <w:r w:rsidRPr="002504B5">
        <w:rPr>
          <w:rFonts w:asciiTheme="minorHAnsi" w:hAnsiTheme="minorHAnsi" w:cstheme="minorHAnsi"/>
          <w:color w:val="000000" w:themeColor="text1"/>
          <w:sz w:val="19"/>
          <w:szCs w:val="19"/>
        </w:rPr>
        <w:t>Annunciator and Indication circuit of HT pan</w:t>
      </w:r>
      <w:r w:rsidRPr="00010FF2">
        <w:rPr>
          <w:rFonts w:asciiTheme="minorHAnsi" w:hAnsiTheme="minorHAnsi" w:cstheme="minorHAnsi"/>
          <w:color w:val="000000" w:themeColor="text1"/>
          <w:sz w:val="19"/>
          <w:szCs w:val="19"/>
        </w:rPr>
        <w:t>el</w:t>
      </w:r>
    </w:p>
    <w:p w:rsidR="00372C1C" w:rsidRPr="00010FF2" w:rsidRDefault="00372C1C" w:rsidP="00775578">
      <w:pPr>
        <w:pStyle w:val="ListParagraph"/>
        <w:numPr>
          <w:ilvl w:val="0"/>
          <w:numId w:val="10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Auxiliary supply to protection relays</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battery sizing shall account for suitable temperature correction factors, ageing factors of 1.25, design margin of 1.25 &amp; depth of discharge of </w:t>
      </w:r>
      <w:r w:rsidR="001B5B3D" w:rsidRPr="00010FF2">
        <w:rPr>
          <w:rFonts w:asciiTheme="minorHAnsi" w:hAnsiTheme="minorHAnsi" w:cstheme="minorHAnsi"/>
          <w:color w:val="000000" w:themeColor="text1"/>
          <w:sz w:val="19"/>
          <w:szCs w:val="19"/>
        </w:rPr>
        <w:t>9</w:t>
      </w:r>
      <w:r w:rsidRPr="00010FF2">
        <w:rPr>
          <w:rFonts w:asciiTheme="minorHAnsi" w:hAnsiTheme="minorHAnsi" w:cstheme="minorHAnsi"/>
          <w:color w:val="000000" w:themeColor="text1"/>
          <w:sz w:val="19"/>
          <w:szCs w:val="19"/>
        </w:rPr>
        <w:t>0%.</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design of the battery bank and sizing calculation along with the data sheet for the battery and battery charger shall be submitted for approval.</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Battery voltage – 220V dc or 110V dc</w:t>
      </w: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Battery Charger</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Float Charger shall be used to supply normal DC loads and float charging current of charged battery. The Float cum Boost charger shall be designed to supply boost charging current requirement of the associated battery as well as to supply normal DC load. After full discharge of battery bank, the Float Cum boost charger shall be capable of charging the battery to its full capacity in 8 hours duration while supplying normal DC load.</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float charger shall have both auto and manual voltage regulation arrangements with provision of selector switch.</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Suitable filter circuits shall be provided in all the chargers to limit the ripple content (peak to peak) in the output voltage and current to 2% and 5% respectively.</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Digital Outputs shall be configured for connection to the SCADA to monitor the outputs like charger output current, output voltage, float/boost mode, etc.</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charging equipment shall be housed in a free standing, floor mounted compartmentalized panels. Panel shall have provision for bottom cable entry with removable undrilled cable gland plate of 3.0 mm thickness.</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panel shall be of CRCA sheet steel construction having thickness of at least 2.0 mm. Degree of protection provided by the enclosure to the internals of charger shall be IP-42.</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instruments, switches and indicating lamps shall be flush mounted on the front panel.</w:t>
      </w: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DC distribution board (DCDB) </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DCDB shall be an integral part of battery charger panel board.</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Doors and covers shall be provided with neoprene gaskets to prevent entry of vermin and dust. Also, door shall be provided with lock and key arrangement to prevent unauthorized access to the board.</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DCDB shall have adequate number of outgoing feeders with double pole, DC MCBs. At least 20% feeders shall be provided as spare.</w:t>
      </w:r>
    </w:p>
    <w:p w:rsidR="00372C1C" w:rsidRPr="00010FF2" w:rsidRDefault="00372C1C" w:rsidP="00372C1C">
      <w:pPr>
        <w:pStyle w:val="ListParagraph"/>
        <w:ind w:left="1224"/>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Warranty </w:t>
      </w:r>
    </w:p>
    <w:p w:rsidR="00372C1C" w:rsidRPr="00010FF2" w:rsidRDefault="00372C1C" w:rsidP="00372C1C">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Batteries and battery charger shall be warranted for minimum of 2 (two) years against all material/ manufacturing defects and workmanship.</w:t>
      </w:r>
    </w:p>
    <w:p w:rsidR="00372C1C" w:rsidRPr="00010FF2" w:rsidRDefault="00372C1C" w:rsidP="00372C1C">
      <w:pPr>
        <w:pStyle w:val="ListParagraph"/>
        <w:ind w:left="792"/>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Tests </w:t>
      </w: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Routine tests and acceptance tests shall be as per the Quality Assurance Plan (QAP) approved by the Employer.</w:t>
      </w:r>
    </w:p>
    <w:p w:rsidR="00372C1C" w:rsidRPr="00010FF2" w:rsidRDefault="00372C1C" w:rsidP="00372C1C">
      <w:pPr>
        <w:pStyle w:val="ListParagraph"/>
        <w:ind w:left="792"/>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0"/>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Earthing</w:t>
      </w: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Standards and Codes </w:t>
      </w:r>
    </w:p>
    <w:p w:rsidR="00372C1C" w:rsidRPr="00010FF2" w:rsidRDefault="00372C1C" w:rsidP="00372C1C">
      <w:pPr>
        <w:pStyle w:val="ListParagraph"/>
        <w:ind w:left="792"/>
        <w:jc w:val="both"/>
        <w:rPr>
          <w:rFonts w:asciiTheme="minorHAnsi" w:hAnsiTheme="minorHAnsi" w:cstheme="minorHAnsi"/>
          <w:color w:val="000000" w:themeColor="text1"/>
          <w:sz w:val="19"/>
          <w:szCs w:val="19"/>
        </w:rPr>
      </w:pPr>
    </w:p>
    <w:p w:rsidR="00372C1C" w:rsidRPr="00010FF2" w:rsidRDefault="00372C1C" w:rsidP="00372C1C">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Earthing system shall comply with latest revisions and amendments of the relevant IEC standards and IS codes. In particular, earthing system shall comply with the following standards and codes.</w:t>
      </w:r>
    </w:p>
    <w:tbl>
      <w:tblPr>
        <w:tblStyle w:val="TableGrid"/>
        <w:tblW w:w="5000" w:type="pct"/>
        <w:tblLook w:val="0000" w:firstRow="0" w:lastRow="0" w:firstColumn="0" w:lastColumn="0" w:noHBand="0" w:noVBand="0"/>
      </w:tblPr>
      <w:tblGrid>
        <w:gridCol w:w="2118"/>
        <w:gridCol w:w="7124"/>
      </w:tblGrid>
      <w:tr w:rsidR="00372C1C" w:rsidRPr="00010FF2" w:rsidTr="00736865">
        <w:trPr>
          <w:trHeight w:hRule="exact" w:val="413"/>
        </w:trPr>
        <w:tc>
          <w:tcPr>
            <w:tcW w:w="1146" w:type="pct"/>
            <w:shd w:val="clear" w:color="auto" w:fill="D9D9D9" w:themeFill="background1" w:themeFillShade="D9"/>
          </w:tcPr>
          <w:p w:rsidR="00372C1C" w:rsidRPr="00010FF2" w:rsidRDefault="00372C1C" w:rsidP="004041A5">
            <w:pPr>
              <w:ind w:left="120"/>
              <w:jc w:val="center"/>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Standard/Code</w:t>
            </w:r>
          </w:p>
        </w:tc>
        <w:tc>
          <w:tcPr>
            <w:tcW w:w="3854" w:type="pct"/>
            <w:shd w:val="clear" w:color="auto" w:fill="D9D9D9" w:themeFill="background1" w:themeFillShade="D9"/>
          </w:tcPr>
          <w:p w:rsidR="00372C1C" w:rsidRPr="00010FF2" w:rsidRDefault="00372C1C" w:rsidP="004041A5">
            <w:pPr>
              <w:ind w:left="120"/>
              <w:jc w:val="both"/>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Description</w:t>
            </w:r>
          </w:p>
        </w:tc>
      </w:tr>
      <w:tr w:rsidR="00372C1C" w:rsidRPr="00010FF2" w:rsidTr="004041A5">
        <w:trPr>
          <w:trHeight w:hRule="exact" w:val="408"/>
        </w:trPr>
        <w:tc>
          <w:tcPr>
            <w:tcW w:w="1146"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3043</w:t>
            </w:r>
          </w:p>
        </w:tc>
        <w:tc>
          <w:tcPr>
            <w:tcW w:w="3854"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Code of Practice for Earthing</w:t>
            </w:r>
          </w:p>
        </w:tc>
      </w:tr>
      <w:tr w:rsidR="00372C1C" w:rsidRPr="00010FF2" w:rsidTr="004041A5">
        <w:trPr>
          <w:trHeight w:hRule="exact" w:val="403"/>
        </w:trPr>
        <w:tc>
          <w:tcPr>
            <w:tcW w:w="1146"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62561-2</w:t>
            </w:r>
          </w:p>
        </w:tc>
        <w:tc>
          <w:tcPr>
            <w:tcW w:w="3854"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Requirements for conductors and earth electrodes</w:t>
            </w:r>
          </w:p>
        </w:tc>
      </w:tr>
      <w:tr w:rsidR="00372C1C" w:rsidRPr="00010FF2" w:rsidTr="004041A5">
        <w:trPr>
          <w:trHeight w:hRule="exact" w:val="408"/>
        </w:trPr>
        <w:tc>
          <w:tcPr>
            <w:tcW w:w="1146"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IEC 62561-7</w:t>
            </w:r>
          </w:p>
        </w:tc>
        <w:tc>
          <w:tcPr>
            <w:tcW w:w="3854"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Requirements for earthing enhancing compounds</w:t>
            </w:r>
          </w:p>
        </w:tc>
      </w:tr>
      <w:tr w:rsidR="00372C1C" w:rsidRPr="00010FF2" w:rsidTr="004041A5">
        <w:trPr>
          <w:trHeight w:hRule="exact" w:val="408"/>
        </w:trPr>
        <w:tc>
          <w:tcPr>
            <w:tcW w:w="1146"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IEEE 80</w:t>
            </w:r>
          </w:p>
        </w:tc>
        <w:tc>
          <w:tcPr>
            <w:tcW w:w="3854"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IEEE Guide for Safety in AC Substation Grounding</w:t>
            </w:r>
          </w:p>
        </w:tc>
      </w:tr>
      <w:tr w:rsidR="00372C1C" w:rsidRPr="00010FF2" w:rsidTr="004041A5">
        <w:trPr>
          <w:trHeight w:hRule="exact" w:val="691"/>
        </w:trPr>
        <w:tc>
          <w:tcPr>
            <w:tcW w:w="1146"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IEEE 142</w:t>
            </w:r>
          </w:p>
        </w:tc>
        <w:tc>
          <w:tcPr>
            <w:tcW w:w="3854"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IEEE Recommended Practice for Grounding of Industrial and Commercial Power Systems</w:t>
            </w:r>
          </w:p>
        </w:tc>
      </w:tr>
      <w:tr w:rsidR="00372C1C" w:rsidRPr="00010FF2" w:rsidTr="004041A5">
        <w:trPr>
          <w:trHeight w:hRule="exact" w:val="413"/>
        </w:trPr>
        <w:tc>
          <w:tcPr>
            <w:tcW w:w="5000" w:type="pct"/>
            <w:gridSpan w:val="2"/>
          </w:tcPr>
          <w:p w:rsidR="00372C1C" w:rsidRPr="00010FF2" w:rsidRDefault="00372C1C" w:rsidP="00736865">
            <w:pPr>
              <w:ind w:left="12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Indian Electricity Rules</w:t>
            </w:r>
          </w:p>
        </w:tc>
      </w:tr>
    </w:tbl>
    <w:p w:rsidR="00372C1C" w:rsidRPr="00010FF2" w:rsidRDefault="00372C1C" w:rsidP="00372C1C">
      <w:pPr>
        <w:jc w:val="both"/>
        <w:rPr>
          <w:rFonts w:asciiTheme="minorHAnsi" w:hAnsiTheme="minorHAnsi" w:cstheme="minorHAnsi"/>
          <w:color w:val="000000" w:themeColor="text1"/>
          <w:spacing w:val="-1"/>
          <w:sz w:val="19"/>
          <w:szCs w:val="19"/>
        </w:rPr>
      </w:pP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General Requirements </w:t>
      </w:r>
    </w:p>
    <w:p w:rsidR="00372C1C" w:rsidRPr="00010FF2" w:rsidRDefault="00372C1C" w:rsidP="00775578">
      <w:pPr>
        <w:pStyle w:val="ListParagraph"/>
        <w:numPr>
          <w:ilvl w:val="2"/>
          <w:numId w:val="219"/>
        </w:numPr>
        <w:tabs>
          <w:tab w:val="left" w:pos="1350"/>
        </w:tabs>
        <w:spacing w:line="259" w:lineRule="auto"/>
        <w:ind w:left="1170" w:hanging="45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Earthing system shall be designed based on system fault current and soil resistivity value obtained from geo-technical investigation report. Earth grid shall be formed consisting of number of earth electrodes sufficient enough to dissipate the system fault current interconnected by earthing conductors.</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earth electrode shall be made of high tensile low carbon steel rod, molecularly bonded by high conductivity copper on outer surface with coating thickness not less than 250 micron as per relevant standards. Suitable earth enhancing material shall be filled around the electrode to lower the resistance to earth. Inspection chamber and lid shall be provided as per IS 3043.</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Earth conductors shall be made of copper bonded steel or galvanized steel of sufficient cross section to carry the fault current and withstand corrosion.</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Earth conductors buried in ground shall be laid minimum 600 mm below ground level unless otherwise indicated in the drawing. Back filling material to be placed over buried conductors shall be free from stones and harmful mixtures.</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Earth electrodes shall not be situated within 1.5m from any building whose installation system is being earthed. Minimum distance between earth electrodes shall be two times the driven depth of the electrode.</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Transformer yard and switchyard fence shall be connected to the earth grid by one GS flat and gates by flexible lead to the earthed post.</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welded connections shall be made by electric arc welding. For rust protection, the welds should be treated with red lead compound and afterwards thickly coated with bitumen compound.</w:t>
      </w: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Earthing of PV array field </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PV Modules, Module Mounting Structures (MMS) and String Monitoring Unit (SMU) structures in the PV array field shall be bonded to the earthing system by two distinct connections.</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Each PV Module frame shall be earthed using copper wire of sufficient cross section. The copper wire shall be connected to the earth hole provided in the module frame using suitable arrangement in line with the manufacturer recommendation. The earthing arrangement shall use stainless washers to prevent galvanic corrosion between aluminum frame and copper wire. In order to achieve effective earthing, serrated washers shall be employed to penetrate the anodization layer of the module frame.</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Continuous copper earthing wire shall be run to connect a group of modules and both ends of the loop shall be bolted to the DC earth grid using bimetallic lugs and stainless-steel fasteners. The copper earthing wire shall be routed in such a way to avoid physical contact with the module aluminum frame.</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connection between MMS and DC earth grid shall be bolted or welded. Portion of the MMS which undergoes welding at site shall be coated with two coats of cold galvanizing and anti-corrosion paint afterwards.</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Earth electrodes of the DC earth grid shall be uniformly distributed throughout the PV array field so that optimum earth resistance is offered to leakage current flowing from any module frame or MMS.</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SMU equipment earthing point shall be connected to the DC earth grid using flexible copper cable of sufficient cross section as recommended by the manufacturer. The connection with the DC earth grid shall be done using suitable bimetallic lugs and stainless-steel fasteners.</w:t>
      </w:r>
    </w:p>
    <w:p w:rsidR="00372C1C" w:rsidRPr="00010FF2" w:rsidRDefault="00372C1C" w:rsidP="00372C1C">
      <w:pPr>
        <w:pStyle w:val="ListParagraph"/>
        <w:ind w:left="1224"/>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PCU Earthing </w:t>
      </w:r>
    </w:p>
    <w:p w:rsidR="00372C1C" w:rsidRPr="00010FF2" w:rsidRDefault="00372C1C" w:rsidP="00372C1C">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DC negative bus bar of the PCU shall be earthed to avoid Potential Induced Degradation (PID). DC negative bus bar and PCU equipment earth shall be bonded to the PCU earth bus and connected to earth electrodes through flexible copper cable of sufficient cross section as mentioned by the manufacturer. The interconnection of PCU earth electrodes with DC earth grid shall be as per PCU manufacturer recommendation.</w:t>
      </w:r>
    </w:p>
    <w:p w:rsidR="00372C1C" w:rsidRPr="00010FF2" w:rsidRDefault="00372C1C" w:rsidP="00372C1C">
      <w:pPr>
        <w:pStyle w:val="ListParagraph"/>
        <w:ind w:left="792"/>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Transformer Earthing </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Inverter transformer neutral shall be floating, not to be earthed. However</w:t>
      </w:r>
      <w:proofErr w:type="gramStart"/>
      <w:r w:rsidRPr="00010FF2">
        <w:rPr>
          <w:rFonts w:asciiTheme="minorHAnsi" w:hAnsiTheme="minorHAnsi" w:cstheme="minorHAnsi"/>
          <w:color w:val="000000" w:themeColor="text1"/>
          <w:sz w:val="19"/>
          <w:szCs w:val="19"/>
        </w:rPr>
        <w:t>,  recommendation</w:t>
      </w:r>
      <w:proofErr w:type="gramEnd"/>
      <w:r w:rsidRPr="00010FF2">
        <w:rPr>
          <w:rFonts w:asciiTheme="minorHAnsi" w:hAnsiTheme="minorHAnsi" w:cstheme="minorHAnsi"/>
          <w:color w:val="000000" w:themeColor="text1"/>
          <w:sz w:val="19"/>
          <w:szCs w:val="19"/>
        </w:rPr>
        <w:t xml:space="preserve"> of inverter manufacturer shall also be taken into account.</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Transformer tank, cable box, marshalling box and all other body earth points shall be earthed.</w:t>
      </w:r>
    </w:p>
    <w:p w:rsidR="00372C1C" w:rsidRPr="00010FF2" w:rsidRDefault="00372C1C" w:rsidP="00775578">
      <w:pPr>
        <w:pStyle w:val="ListParagraph"/>
        <w:numPr>
          <w:ilvl w:val="2"/>
          <w:numId w:val="2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 Inverter transformer shield shall be earthed separately using minimum two no. of earth electrodes. Earthing conductor between shield bushing and earth electrodes shall be copper flat of suitable size not less than 25 x 6 mm.</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Neutral and body of the auxiliary transformer shall be earthed.</w:t>
      </w:r>
    </w:p>
    <w:p w:rsidR="00372C1C" w:rsidRPr="00010FF2" w:rsidRDefault="00372C1C" w:rsidP="00372C1C">
      <w:pPr>
        <w:pStyle w:val="ListParagraph"/>
        <w:tabs>
          <w:tab w:val="left" w:pos="1350"/>
        </w:tabs>
        <w:ind w:left="1224"/>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Inverter Room and Main Control Room Earthing </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 Metallic enclosure of all electrical equipment inside the inverter room and main control room shall be connected to the earth grid by two separate and distinct connections.</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Cable racks and trays shall be connected to the earth grid at minimum two places using galvanized steel flat.</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SCADA and other related electronic devices shall be earthed separately using minimum two no. of earth electrodes.</w:t>
      </w:r>
    </w:p>
    <w:p w:rsidR="00372C1C" w:rsidRPr="00010FF2" w:rsidRDefault="00372C1C" w:rsidP="00372C1C">
      <w:pPr>
        <w:pStyle w:val="ListParagraph"/>
        <w:tabs>
          <w:tab w:val="left" w:pos="1350"/>
        </w:tabs>
        <w:ind w:left="1224"/>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Switchyard Earthing </w:t>
      </w:r>
    </w:p>
    <w:p w:rsidR="00372C1C" w:rsidRPr="00010FF2" w:rsidRDefault="00372C1C" w:rsidP="00372C1C">
      <w:pPr>
        <w:pStyle w:val="ListParagraph"/>
        <w:tabs>
          <w:tab w:val="left" w:pos="1350"/>
        </w:tabs>
        <w:ind w:left="792"/>
        <w:jc w:val="both"/>
        <w:rPr>
          <w:rFonts w:asciiTheme="minorHAnsi" w:hAnsiTheme="minorHAnsi" w:cstheme="minorHAnsi"/>
          <w:color w:val="000000" w:themeColor="text1"/>
          <w:sz w:val="19"/>
          <w:szCs w:val="19"/>
        </w:rPr>
      </w:pPr>
    </w:p>
    <w:p w:rsidR="00372C1C" w:rsidRPr="00010FF2" w:rsidRDefault="00372C1C" w:rsidP="00372C1C">
      <w:pPr>
        <w:pStyle w:val="ListParagraph"/>
        <w:tabs>
          <w:tab w:val="left" w:pos="1350"/>
        </w:tabs>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metallic frame work of all switchyard equipment and support structures shall be connected to the earth grid by means of two separate and distinct connections. Switchyard shall be shielded against direct lightning stroke by provision of over head shield wire or earth wire or </w:t>
      </w:r>
      <w:proofErr w:type="gramStart"/>
      <w:r w:rsidRPr="00010FF2">
        <w:rPr>
          <w:rFonts w:asciiTheme="minorHAnsi" w:hAnsiTheme="minorHAnsi" w:cstheme="minorHAnsi"/>
          <w:color w:val="000000" w:themeColor="text1"/>
          <w:sz w:val="19"/>
          <w:szCs w:val="19"/>
        </w:rPr>
        <w:t>spikes(</w:t>
      </w:r>
      <w:proofErr w:type="gramEnd"/>
      <w:r w:rsidRPr="00010FF2">
        <w:rPr>
          <w:rFonts w:asciiTheme="minorHAnsi" w:hAnsiTheme="minorHAnsi" w:cstheme="minorHAnsi"/>
          <w:color w:val="000000" w:themeColor="text1"/>
          <w:sz w:val="19"/>
          <w:szCs w:val="19"/>
        </w:rPr>
        <w:t>masts) or a combination there of as per CEA regulations 2010 (Technical standards)- 42(2)(C).</w:t>
      </w:r>
    </w:p>
    <w:p w:rsidR="00372C1C" w:rsidRPr="00010FF2" w:rsidRDefault="00372C1C" w:rsidP="00372C1C">
      <w:pPr>
        <w:pStyle w:val="ListParagraph"/>
        <w:tabs>
          <w:tab w:val="left" w:pos="1350"/>
        </w:tabs>
        <w:ind w:left="792"/>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Tests </w:t>
      </w:r>
    </w:p>
    <w:p w:rsidR="00372C1C" w:rsidRPr="00010FF2" w:rsidRDefault="00372C1C" w:rsidP="00372C1C">
      <w:pPr>
        <w:pStyle w:val="ListParagraph"/>
        <w:tabs>
          <w:tab w:val="left" w:pos="1350"/>
        </w:tabs>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Type test reports for earthing electrode, earth enhancing compound and its associated accessories shall be submitted during detailed engineering for approval. On completion of installation, continuity of earth conductors and efficiency of all bonds and joints shall be checked. Earth resistance at earth terminations shall be measured and recorded. The earth plate shall be provided to facilitate its identification and for carrying out periodical inspection.</w:t>
      </w:r>
    </w:p>
    <w:p w:rsidR="00372C1C" w:rsidRPr="00010FF2" w:rsidRDefault="00372C1C" w:rsidP="00372C1C">
      <w:pPr>
        <w:pStyle w:val="ListParagraph"/>
        <w:tabs>
          <w:tab w:val="left" w:pos="1350"/>
        </w:tabs>
        <w:ind w:left="792"/>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0"/>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Lightning Protection System</w:t>
      </w:r>
    </w:p>
    <w:p w:rsidR="00372C1C" w:rsidRPr="00010FF2" w:rsidRDefault="00372C1C" w:rsidP="00775578">
      <w:pPr>
        <w:pStyle w:val="ListParagraph"/>
        <w:numPr>
          <w:ilvl w:val="1"/>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Lightning Protection System (LPS) for entire plant against direct lighting strokes shall be provided as per IEC 62305:2010 or NFC 17-102:2011.</w:t>
      </w:r>
    </w:p>
    <w:p w:rsidR="00372C1C" w:rsidRPr="00010FF2" w:rsidRDefault="00372C1C" w:rsidP="00775578">
      <w:pPr>
        <w:pStyle w:val="ListParagraph"/>
        <w:numPr>
          <w:ilvl w:val="1"/>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Protection level for the entire plant shall be Level-III.</w:t>
      </w:r>
    </w:p>
    <w:p w:rsidR="00372C1C" w:rsidRPr="00010FF2" w:rsidRDefault="00372C1C" w:rsidP="00775578">
      <w:pPr>
        <w:pStyle w:val="ListParagraph"/>
        <w:numPr>
          <w:ilvl w:val="1"/>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PS as per IEC 62305 Location of air terminals shall be designed as per rolling sphere method.</w:t>
      </w:r>
    </w:p>
    <w:p w:rsidR="00372C1C" w:rsidRPr="00010FF2" w:rsidRDefault="00372C1C" w:rsidP="00775578">
      <w:pPr>
        <w:pStyle w:val="ListParagraph"/>
        <w:numPr>
          <w:ilvl w:val="1"/>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 LPS as per NFC 17-102 </w:t>
      </w:r>
    </w:p>
    <w:p w:rsidR="00372C1C" w:rsidRPr="00010FF2" w:rsidRDefault="00372C1C" w:rsidP="00372C1C">
      <w:pPr>
        <w:pStyle w:val="ListParagraph"/>
        <w:tabs>
          <w:tab w:val="left" w:pos="1350"/>
        </w:tabs>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Lightning Protection System shall consist of following accessories.</w:t>
      </w:r>
    </w:p>
    <w:p w:rsidR="00372C1C" w:rsidRPr="00010FF2" w:rsidRDefault="00372C1C" w:rsidP="00775578">
      <w:pPr>
        <w:pStyle w:val="ListParagraph"/>
        <w:numPr>
          <w:ilvl w:val="0"/>
          <w:numId w:val="108"/>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Early Streamer Emission (ESE) air terminal</w:t>
      </w:r>
    </w:p>
    <w:p w:rsidR="00372C1C" w:rsidRPr="00010FF2" w:rsidRDefault="00372C1C" w:rsidP="00775578">
      <w:pPr>
        <w:pStyle w:val="ListParagraph"/>
        <w:numPr>
          <w:ilvl w:val="0"/>
          <w:numId w:val="108"/>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Highly insulated poly-plastic adaptor to fix the ESE air terminal with the FRP mast</w:t>
      </w:r>
    </w:p>
    <w:p w:rsidR="00372C1C" w:rsidRPr="00010FF2" w:rsidRDefault="00372C1C" w:rsidP="00775578">
      <w:pPr>
        <w:pStyle w:val="ListParagraph"/>
        <w:numPr>
          <w:ilvl w:val="0"/>
          <w:numId w:val="108"/>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Fiberglass Reinforced Plastic (FRP) mast</w:t>
      </w:r>
    </w:p>
    <w:p w:rsidR="00372C1C" w:rsidRPr="00010FF2" w:rsidRDefault="00372C1C" w:rsidP="00775578">
      <w:pPr>
        <w:pStyle w:val="ListParagraph"/>
        <w:numPr>
          <w:ilvl w:val="0"/>
          <w:numId w:val="108"/>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Coupler to connect FRP mast with GI mast</w:t>
      </w:r>
    </w:p>
    <w:p w:rsidR="00372C1C" w:rsidRPr="00010FF2" w:rsidRDefault="00372C1C" w:rsidP="00775578">
      <w:pPr>
        <w:pStyle w:val="ListParagraph"/>
        <w:numPr>
          <w:ilvl w:val="0"/>
          <w:numId w:val="108"/>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Galvanized Iron mast with base plate and guy wire kit</w:t>
      </w:r>
    </w:p>
    <w:p w:rsidR="00372C1C" w:rsidRPr="00010FF2" w:rsidRDefault="00372C1C" w:rsidP="00775578">
      <w:pPr>
        <w:pStyle w:val="ListParagraph"/>
        <w:numPr>
          <w:ilvl w:val="0"/>
          <w:numId w:val="108"/>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Down-conductor: PVC insulated flexible copper cable of suitable size complying with EN 50164-2 or equivalent standard. It shall be routed along the mast with suitable fixings and connecters</w:t>
      </w:r>
    </w:p>
    <w:p w:rsidR="00372C1C" w:rsidRPr="00010FF2" w:rsidRDefault="00372C1C" w:rsidP="00775578">
      <w:pPr>
        <w:pStyle w:val="ListParagraph"/>
        <w:numPr>
          <w:ilvl w:val="0"/>
          <w:numId w:val="108"/>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Test joint with each down conductor</w:t>
      </w:r>
    </w:p>
    <w:p w:rsidR="00372C1C" w:rsidRPr="00010FF2" w:rsidRDefault="00372C1C" w:rsidP="00775578">
      <w:pPr>
        <w:pStyle w:val="ListParagraph"/>
        <w:numPr>
          <w:ilvl w:val="0"/>
          <w:numId w:val="108"/>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Lightning event counter complying with EN 50164-6 or equivalent standard. It shall be fixed at suitable height in series with the down conductor.</w:t>
      </w:r>
    </w:p>
    <w:p w:rsidR="00372C1C" w:rsidRPr="00010FF2" w:rsidRDefault="00372C1C" w:rsidP="00775578">
      <w:pPr>
        <w:pStyle w:val="ListParagraph"/>
        <w:numPr>
          <w:ilvl w:val="0"/>
          <w:numId w:val="108"/>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Earth termination system in accordance with NFC 17-102. Earth electrodes shall comply with the EN 50164-2 or equivalent standard. Earth enhancing compounds complying with EN 50164-7 or equivalent standard, may be used where soil resistivity is higher and making it impossible to achieve system resistance within specified limit.</w:t>
      </w:r>
    </w:p>
    <w:p w:rsidR="00372C1C" w:rsidRPr="00010FF2" w:rsidRDefault="00372C1C" w:rsidP="00775578">
      <w:pPr>
        <w:pStyle w:val="ListParagraph"/>
        <w:numPr>
          <w:ilvl w:val="1"/>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 xml:space="preserve">Accessories listed above are indicative only and any other fittings or accessories, which are usual or necessary for satisfactory operation of the lightning </w:t>
      </w:r>
      <w:proofErr w:type="gramStart"/>
      <w:r w:rsidRPr="00010FF2">
        <w:rPr>
          <w:rFonts w:asciiTheme="minorHAnsi" w:hAnsiTheme="minorHAnsi" w:cstheme="minorHAnsi"/>
          <w:color w:val="000000" w:themeColor="text1"/>
          <w:sz w:val="19"/>
          <w:szCs w:val="19"/>
        </w:rPr>
        <w:t>protection</w:t>
      </w:r>
      <w:proofErr w:type="gramEnd"/>
      <w:r w:rsidRPr="00010FF2">
        <w:rPr>
          <w:rFonts w:asciiTheme="minorHAnsi" w:hAnsiTheme="minorHAnsi" w:cstheme="minorHAnsi"/>
          <w:color w:val="000000" w:themeColor="text1"/>
          <w:sz w:val="19"/>
          <w:szCs w:val="19"/>
        </w:rPr>
        <w:t xml:space="preserve"> shall be provided by the Contractor without extra charges.</w:t>
      </w:r>
    </w:p>
    <w:p w:rsidR="00372C1C" w:rsidRPr="00010FF2" w:rsidRDefault="00372C1C" w:rsidP="00775578">
      <w:pPr>
        <w:pStyle w:val="ListParagraph"/>
        <w:numPr>
          <w:ilvl w:val="1"/>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Necessary foundation/anchoring for holding the lightning mast in position to be made after giving due consideration to shadow on PV array, maximum wind speed and maintenance requirement at site in future.</w:t>
      </w:r>
    </w:p>
    <w:p w:rsidR="00372C1C" w:rsidRPr="00010FF2" w:rsidRDefault="00372C1C" w:rsidP="00775578">
      <w:pPr>
        <w:pStyle w:val="ListParagraph"/>
        <w:numPr>
          <w:ilvl w:val="1"/>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product shall be warranted for minimum of 2 (two) years against all material/ manufacturing defects and workmanship.</w:t>
      </w:r>
    </w:p>
    <w:p w:rsidR="00372C1C" w:rsidRPr="00010FF2" w:rsidRDefault="00372C1C" w:rsidP="00775578">
      <w:pPr>
        <w:pStyle w:val="ListParagraph"/>
        <w:numPr>
          <w:ilvl w:val="1"/>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 Type test reports as per IEC 62305:2010 or NFC 17-102:2011 shall be submitted during detailed engineering for approval.</w:t>
      </w:r>
    </w:p>
    <w:p w:rsidR="00BE0FDA" w:rsidRPr="00010FF2" w:rsidRDefault="00BE0FDA" w:rsidP="00736865">
      <w:pPr>
        <w:pStyle w:val="ListParagraph"/>
        <w:tabs>
          <w:tab w:val="left" w:pos="1350"/>
        </w:tabs>
        <w:spacing w:line="259" w:lineRule="auto"/>
        <w:ind w:left="792"/>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0"/>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Communication Cables</w:t>
      </w:r>
    </w:p>
    <w:p w:rsidR="00372C1C" w:rsidRPr="00010FF2" w:rsidRDefault="00372C1C" w:rsidP="00775578">
      <w:pPr>
        <w:pStyle w:val="ListParagraph"/>
        <w:numPr>
          <w:ilvl w:val="1"/>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Optical </w:t>
      </w:r>
      <w:r w:rsidR="007066CF" w:rsidRPr="00010FF2">
        <w:rPr>
          <w:rFonts w:asciiTheme="minorHAnsi" w:hAnsiTheme="minorHAnsi" w:cstheme="minorHAnsi"/>
          <w:color w:val="000000" w:themeColor="text1"/>
          <w:sz w:val="19"/>
          <w:szCs w:val="19"/>
        </w:rPr>
        <w:t>Fiber</w:t>
      </w:r>
      <w:r w:rsidRPr="00010FF2">
        <w:rPr>
          <w:rFonts w:asciiTheme="minorHAnsi" w:hAnsiTheme="minorHAnsi" w:cstheme="minorHAnsi"/>
          <w:color w:val="000000" w:themeColor="text1"/>
          <w:sz w:val="19"/>
          <w:szCs w:val="19"/>
        </w:rPr>
        <w:t xml:space="preserve"> Cables </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Optic </w:t>
      </w:r>
      <w:r w:rsidR="007066CF" w:rsidRPr="00010FF2">
        <w:rPr>
          <w:rFonts w:asciiTheme="minorHAnsi" w:hAnsiTheme="minorHAnsi" w:cstheme="minorHAnsi"/>
          <w:color w:val="000000" w:themeColor="text1"/>
          <w:sz w:val="19"/>
          <w:szCs w:val="19"/>
        </w:rPr>
        <w:t>Fiber</w:t>
      </w:r>
      <w:r w:rsidRPr="00010FF2">
        <w:rPr>
          <w:rFonts w:asciiTheme="minorHAnsi" w:hAnsiTheme="minorHAnsi" w:cstheme="minorHAnsi"/>
          <w:color w:val="000000" w:themeColor="text1"/>
          <w:sz w:val="19"/>
          <w:szCs w:val="19"/>
        </w:rPr>
        <w:t xml:space="preserve"> cable shall be 4/8/12 core, galvanized corrugated steel taped </w:t>
      </w:r>
      <w:r w:rsidR="007066CF" w:rsidRPr="00010FF2">
        <w:rPr>
          <w:rFonts w:asciiTheme="minorHAnsi" w:hAnsiTheme="minorHAnsi" w:cstheme="minorHAnsi"/>
          <w:color w:val="000000" w:themeColor="text1"/>
          <w:sz w:val="19"/>
          <w:szCs w:val="19"/>
        </w:rPr>
        <w:t>armored</w:t>
      </w:r>
      <w:r w:rsidRPr="00010FF2">
        <w:rPr>
          <w:rFonts w:asciiTheme="minorHAnsi" w:hAnsiTheme="minorHAnsi" w:cstheme="minorHAnsi"/>
          <w:color w:val="000000" w:themeColor="text1"/>
          <w:sz w:val="19"/>
          <w:szCs w:val="19"/>
        </w:rPr>
        <w:t>, fully water blocked with dielectric central member for outdoor/ indoor application so as to prevent any physical damage</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cable shall have multiple single-mode or multimode </w:t>
      </w:r>
      <w:r w:rsidR="007066CF" w:rsidRPr="00010FF2">
        <w:rPr>
          <w:rFonts w:asciiTheme="minorHAnsi" w:hAnsiTheme="minorHAnsi" w:cstheme="minorHAnsi"/>
          <w:color w:val="000000" w:themeColor="text1"/>
          <w:sz w:val="19"/>
          <w:szCs w:val="19"/>
        </w:rPr>
        <w:t>fibers</w:t>
      </w:r>
      <w:r w:rsidRPr="00010FF2">
        <w:rPr>
          <w:rFonts w:asciiTheme="minorHAnsi" w:hAnsiTheme="minorHAnsi" w:cstheme="minorHAnsi"/>
          <w:color w:val="000000" w:themeColor="text1"/>
          <w:sz w:val="19"/>
          <w:szCs w:val="19"/>
        </w:rPr>
        <w:t xml:space="preserve"> on as required basis so as to avoid the usage of any repeaters.</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outer sheath shall have Flame Retardant, UV resistant properties and are to be identified with the manufacturer’s name, year of manufacturing, progressive automatic sequential on-line marking of length in meters at every meter on outer sheath.</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cable core shall have suitable characteristics and strengthening for prevention of damage during pulling.</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All testing of the optic </w:t>
      </w:r>
      <w:r w:rsidR="007066CF" w:rsidRPr="00010FF2">
        <w:rPr>
          <w:rFonts w:asciiTheme="minorHAnsi" w:hAnsiTheme="minorHAnsi" w:cstheme="minorHAnsi"/>
          <w:color w:val="000000" w:themeColor="text1"/>
          <w:sz w:val="19"/>
          <w:szCs w:val="19"/>
        </w:rPr>
        <w:t>fiber</w:t>
      </w:r>
      <w:r w:rsidRPr="00010FF2">
        <w:rPr>
          <w:rFonts w:asciiTheme="minorHAnsi" w:hAnsiTheme="minorHAnsi" w:cstheme="minorHAnsi"/>
          <w:color w:val="000000" w:themeColor="text1"/>
          <w:sz w:val="19"/>
          <w:szCs w:val="19"/>
        </w:rPr>
        <w:t xml:space="preserve"> cable being supplied shall be as per the relevant IEC, EIA and other international standards.</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Contractor shall ensure that minimum 100% cores are kept as spare in all types of optical </w:t>
      </w:r>
      <w:r w:rsidR="007066CF" w:rsidRPr="00010FF2">
        <w:rPr>
          <w:rFonts w:asciiTheme="minorHAnsi" w:hAnsiTheme="minorHAnsi" w:cstheme="minorHAnsi"/>
          <w:color w:val="000000" w:themeColor="text1"/>
          <w:sz w:val="19"/>
          <w:szCs w:val="19"/>
        </w:rPr>
        <w:t>fiber</w:t>
      </w:r>
      <w:r w:rsidRPr="00010FF2">
        <w:rPr>
          <w:rFonts w:asciiTheme="minorHAnsi" w:hAnsiTheme="minorHAnsi" w:cstheme="minorHAnsi"/>
          <w:color w:val="000000" w:themeColor="text1"/>
          <w:sz w:val="19"/>
          <w:szCs w:val="19"/>
        </w:rPr>
        <w:t xml:space="preserve"> cables.</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Cables shall be suitable for </w:t>
      </w:r>
      <w:proofErr w:type="gramStart"/>
      <w:r w:rsidRPr="00010FF2">
        <w:rPr>
          <w:rFonts w:asciiTheme="minorHAnsi" w:hAnsiTheme="minorHAnsi" w:cstheme="minorHAnsi"/>
          <w:color w:val="000000" w:themeColor="text1"/>
          <w:sz w:val="19"/>
          <w:szCs w:val="19"/>
        </w:rPr>
        <w:t>laying</w:t>
      </w:r>
      <w:proofErr w:type="gramEnd"/>
      <w:r w:rsidRPr="00010FF2">
        <w:rPr>
          <w:rFonts w:asciiTheme="minorHAnsi" w:hAnsiTheme="minorHAnsi" w:cstheme="minorHAnsi"/>
          <w:color w:val="000000" w:themeColor="text1"/>
          <w:sz w:val="19"/>
          <w:szCs w:val="19"/>
        </w:rPr>
        <w:t xml:space="preserve"> in conduits, ducts, trenches, racks and underground buried installation.</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Spliced/ Repaired cables are not acceptable. Penetration of water resistance and impact resistance shall be as per IEC standard.</w:t>
      </w:r>
    </w:p>
    <w:p w:rsidR="00372C1C" w:rsidRPr="00010FF2" w:rsidRDefault="00372C1C" w:rsidP="00775578">
      <w:pPr>
        <w:pStyle w:val="ListParagraph"/>
        <w:numPr>
          <w:ilvl w:val="1"/>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Communication Cable (Modbus) </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Data (Modbus) Cable to be used shall be shielded type with stranded copper conductor. Cable shall have minimum 2 pair each with conductor size of 0.5 Sq.mm. Cable shall be flame retardant according to IEC 60332-1-2.</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Cable shall be tested for Peak working voltage of not less than 300 V and shall be suitable for serial interfaces (RS 422 and RS 485).</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 Communication cable shall be laid through underground with suitable HDPE ducts.</w:t>
      </w:r>
    </w:p>
    <w:p w:rsidR="00372C1C" w:rsidRPr="00010FF2" w:rsidRDefault="00372C1C" w:rsidP="00372C1C">
      <w:pPr>
        <w:pStyle w:val="ListParagraph"/>
        <w:tabs>
          <w:tab w:val="left" w:pos="1350"/>
        </w:tabs>
        <w:ind w:left="1224"/>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0"/>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SCADA</w:t>
      </w:r>
    </w:p>
    <w:p w:rsidR="00372C1C" w:rsidRPr="00010FF2" w:rsidRDefault="00372C1C" w:rsidP="00775578">
      <w:pPr>
        <w:pStyle w:val="ListParagraph"/>
        <w:numPr>
          <w:ilvl w:val="1"/>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General Requirements </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provide complete SCADA system with all accessories, auxiliaries and associated equipment and cables for the safe, efficient and reliable operation and monitoring of entire solar plant and its auxiliary systems.</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provide all the components including, but not limited to, Hardware, Software, Panels, Power Supply, HMI, Laser Printer, Gateway, Networking equipment and associated Cables, firewall etc. needed for the completeness.</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SCADA System shall have the provision to perform the following features and/orfunctions:</w:t>
      </w:r>
    </w:p>
    <w:p w:rsidR="00372C1C" w:rsidRPr="00010FF2" w:rsidRDefault="00372C1C" w:rsidP="00775578">
      <w:pPr>
        <w:pStyle w:val="ListParagraph"/>
        <w:numPr>
          <w:ilvl w:val="0"/>
          <w:numId w:val="10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Web enabled Operator Dashboards: Showing key information on Generation, Performance and Current Status </w:t>
      </w:r>
      <w:proofErr w:type="gramStart"/>
      <w:r w:rsidRPr="00010FF2">
        <w:rPr>
          <w:rFonts w:asciiTheme="minorHAnsi" w:hAnsiTheme="minorHAnsi" w:cstheme="minorHAnsi"/>
          <w:color w:val="000000" w:themeColor="text1"/>
          <w:sz w:val="19"/>
          <w:szCs w:val="19"/>
        </w:rPr>
        <w:t>of various equipment in Single Line Diagram (SLD)</w:t>
      </w:r>
      <w:proofErr w:type="gramEnd"/>
      <w:r w:rsidRPr="00010FF2">
        <w:rPr>
          <w:rFonts w:asciiTheme="minorHAnsi" w:hAnsiTheme="minorHAnsi" w:cstheme="minorHAnsi"/>
          <w:color w:val="000000" w:themeColor="text1"/>
          <w:sz w:val="19"/>
          <w:szCs w:val="19"/>
        </w:rPr>
        <w:t xml:space="preserve"> format with capability to monitor PV array string level parameters.</w:t>
      </w:r>
    </w:p>
    <w:p w:rsidR="00372C1C" w:rsidRPr="00010FF2" w:rsidRDefault="00372C1C" w:rsidP="00775578">
      <w:pPr>
        <w:pStyle w:val="ListParagraph"/>
        <w:numPr>
          <w:ilvl w:val="0"/>
          <w:numId w:val="10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Real time Data Logging with Integrated Analytics &amp; Reporting: Logging of all parameters - AC, DC, Weather, System Run Hours, Equipment Status and Alarms as well as derived/ calculated/ integrated values. The SCADA User interface shall be customizable and enable Report Generation and Graphical Analysis.</w:t>
      </w:r>
    </w:p>
    <w:p w:rsidR="00372C1C" w:rsidRPr="00010FF2" w:rsidRDefault="00372C1C" w:rsidP="00775578">
      <w:pPr>
        <w:pStyle w:val="ListParagraph"/>
        <w:numPr>
          <w:ilvl w:val="0"/>
          <w:numId w:val="10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Fault and System Diagnostics with time stamped event logging.</w:t>
      </w:r>
    </w:p>
    <w:p w:rsidR="00372C1C" w:rsidRPr="00010FF2" w:rsidRDefault="00372C1C" w:rsidP="00775578">
      <w:pPr>
        <w:pStyle w:val="ListParagraph"/>
        <w:numPr>
          <w:ilvl w:val="0"/>
          <w:numId w:val="10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Support for O&amp;M Activities: The interface shall allow integration with Surveillance System(s), Module Cleaning System and various other O&amp;M support systems to provide a Data Analysis and Decision Support System for smooth and efficient Plant Operations.</w:t>
      </w:r>
    </w:p>
    <w:p w:rsidR="00372C1C" w:rsidRPr="00010FF2" w:rsidRDefault="00372C1C" w:rsidP="00775578">
      <w:pPr>
        <w:pStyle w:val="ListParagraph"/>
        <w:numPr>
          <w:ilvl w:val="0"/>
          <w:numId w:val="10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AI based Distributed Analytics for Predictive Maintenance, trend analysis and Alerts.</w:t>
      </w:r>
    </w:p>
    <w:p w:rsidR="00372C1C" w:rsidRPr="00010FF2" w:rsidRDefault="00372C1C" w:rsidP="00775578">
      <w:pPr>
        <w:pStyle w:val="ListParagraph"/>
        <w:numPr>
          <w:ilvl w:val="0"/>
          <w:numId w:val="10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Generate, store and retrieve user configurable Sequence of Event (SOE) Reports.</w:t>
      </w:r>
    </w:p>
    <w:p w:rsidR="00372C1C" w:rsidRPr="00010FF2" w:rsidRDefault="00372C1C" w:rsidP="00775578">
      <w:pPr>
        <w:pStyle w:val="ListParagraph"/>
        <w:numPr>
          <w:ilvl w:val="0"/>
          <w:numId w:val="10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Interface with different field equipment in the plant and work seamlessly with field equipment supplied by different companies.</w:t>
      </w:r>
    </w:p>
    <w:p w:rsidR="00372C1C" w:rsidRPr="00010FF2" w:rsidRDefault="00372C1C" w:rsidP="00775578">
      <w:pPr>
        <w:pStyle w:val="ListParagraph"/>
        <w:numPr>
          <w:ilvl w:val="0"/>
          <w:numId w:val="10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Transfer of plant data reliably, to an Owner designated server or Cloud (Option: check with client) on any kind of remote network including low bandwidth and wireless links such as 2G/3G/VSAT</w:t>
      </w:r>
    </w:p>
    <w:p w:rsidR="00372C1C" w:rsidRPr="00010FF2" w:rsidRDefault="00372C1C" w:rsidP="00372C1C">
      <w:pPr>
        <w:pStyle w:val="ListParagraph"/>
        <w:ind w:left="158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(Note: Telecom Lease line connection, if required for transferring data from Plant over internet shall be taken by Contractor in the name of Employer for O&amp;M period)</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Control system shall be designed to operate in non-air-conditioned area. However, the Contractor shall provide a Package/ Split AC of suitable capacity decided by heat load requirement in SCADA room at Main Control Room.</w:t>
      </w:r>
    </w:p>
    <w:p w:rsidR="00372C1C" w:rsidRPr="00010FF2" w:rsidRDefault="00372C1C" w:rsidP="00775578">
      <w:pPr>
        <w:pStyle w:val="ListParagraph"/>
        <w:numPr>
          <w:ilvl w:val="1"/>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Architecture </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SCADA System shall be built over Industrial IoT architecture with integrated Analytics, secure web access, enterprise software and Database.</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Data acquisition shall be distributed across MCR and LCRs while plant level data aggregation shall be done in both local and remote server (as specified by Owner).</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Analog and Digital IO modules shall have integrated processor for distributed IO processing and control.</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Data communication system shall be built over fiber optic cables/ wireless network with high bandwidth TCP/IP communication (Fast Ethernet or 802.11a/b/g/n) across all Inverter and Control Rooms with Internet/Intranet access at Main Control Room. Firewall shall be provided for network security.</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Plant SCADA Server shall have Industrial Grade server hardware running SCADA &amp;</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Monitoring Software with data storage (complete plant data) space for 2 years. 15.2.6 Plant data for monitoring and control operations should be accessible without dependence on external network.</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 virtual/cloud server running SCADA &amp; Monitoring Software shall be configured in parallel with Plant Server to enable easy access to plant data from outside the plant without having to login to plant server. Effectively, the plant data shall be replicated in both places i.e. between systems at the Plant Server and Remote Server to provide data redundancy for complete plant data.</w:t>
      </w:r>
    </w:p>
    <w:p w:rsidR="00372C1C" w:rsidRPr="00010FF2" w:rsidRDefault="00372C1C" w:rsidP="00372C1C">
      <w:pPr>
        <w:pStyle w:val="ListParagraph"/>
        <w:tabs>
          <w:tab w:val="left" w:pos="1350"/>
        </w:tabs>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Note: Configuration of Cloud server and procurement of associated subscription services shall be in the scope of the EPC Contractor.</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Operator Workstation/PC shall be of Industrial Grade for browser-based access to plant data from Plant or remote server. Plant control &amp; SLDC/Utility related operations shall only be initiated through browser-based interface requiring no client software or database to be installed on the Workstation. All critical software and Plant Data shall be </w:t>
      </w:r>
      <w:proofErr w:type="gramStart"/>
      <w:r w:rsidRPr="00010FF2">
        <w:rPr>
          <w:rFonts w:asciiTheme="minorHAnsi" w:hAnsiTheme="minorHAnsi" w:cstheme="minorHAnsi"/>
          <w:color w:val="000000" w:themeColor="text1"/>
          <w:sz w:val="19"/>
          <w:szCs w:val="19"/>
        </w:rPr>
        <w:t>installed/stored</w:t>
      </w:r>
      <w:proofErr w:type="gramEnd"/>
      <w:r w:rsidRPr="00010FF2">
        <w:rPr>
          <w:rFonts w:asciiTheme="minorHAnsi" w:hAnsiTheme="minorHAnsi" w:cstheme="minorHAnsi"/>
          <w:color w:val="000000" w:themeColor="text1"/>
          <w:sz w:val="19"/>
          <w:szCs w:val="19"/>
        </w:rPr>
        <w:t xml:space="preserve"> on local and remote servers only with user access control for protecting the software and data assets from accidental deletion or corruption.</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Internet/Intranet at Plant: Public or private network access shall be provided at the plant through any broadband/VSAT connectivity of 2Mbps or higher bandwidth. In case no broadband/VSAT connectivity can be provided at the plant, a 3G/4G data card from any Internet Service Provider (ISP) may be provided. SCADA system shall be capable of sending all plant data in real time to the Remote Server.</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GPS based Time Synchronization System: The SCADA system shall have a Master/Slave Clock system along with antenna, receiver, cabinet and internal interconnection cables. All SCADA controllers, servers, OWS and communicating equipment shall be synchronized to the GPS clock.</w:t>
      </w:r>
    </w:p>
    <w:p w:rsidR="00372C1C" w:rsidRPr="00010FF2" w:rsidRDefault="00372C1C" w:rsidP="00775578">
      <w:pPr>
        <w:pStyle w:val="ListParagraph"/>
        <w:numPr>
          <w:ilvl w:val="1"/>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Industrial IoT Controllers &amp; Data Acquisition</w:t>
      </w:r>
    </w:p>
    <w:p w:rsidR="00372C1C" w:rsidRPr="00010FF2" w:rsidRDefault="00372C1C" w:rsidP="00372C1C">
      <w:pPr>
        <w:pStyle w:val="ListParagraph"/>
        <w:tabs>
          <w:tab w:val="left" w:pos="1350"/>
        </w:tabs>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Plant SCADA and Monitoring System may use one or more IIoT Controllers at each Inverter Control Room and MCR for the purpose of data acquisition and data forwarding to the Local and Remote SCADA Servers. The IIoT Controllers shall meet the following minimum requirements:</w:t>
      </w:r>
    </w:p>
    <w:p w:rsidR="00372C1C" w:rsidRPr="00010FF2" w:rsidRDefault="00372C1C" w:rsidP="00372C1C">
      <w:pPr>
        <w:pStyle w:val="ListParagraph"/>
        <w:tabs>
          <w:tab w:val="left" w:pos="1350"/>
        </w:tabs>
        <w:ind w:left="792"/>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IIoT Controllers shall be distributed in nature and work independently of other IIoT Controllers or any central controller in the system.</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Shall be capable of supporting wide range of field protocols to communicate with different field equipment (Modbus over RS485/Ethernet, etc.)</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Shall have local storage for a minimum of 2 weeks (in case of network failure). </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15.3.4 Provide web-based interface to configure the controller for various equipment in the field.</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IO Functionality: Shall support status monitoring of VCBs &amp; Trip relays on RMU/HT &amp; Transformer panels through distributed DI/AI modules.</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Controls: Shall be capable of </w:t>
      </w:r>
      <w:proofErr w:type="gramStart"/>
      <w:r w:rsidRPr="00010FF2">
        <w:rPr>
          <w:rFonts w:asciiTheme="minorHAnsi" w:hAnsiTheme="minorHAnsi" w:cstheme="minorHAnsi"/>
          <w:color w:val="000000" w:themeColor="text1"/>
          <w:sz w:val="19"/>
          <w:szCs w:val="19"/>
        </w:rPr>
        <w:t>Controlling</w:t>
      </w:r>
      <w:proofErr w:type="gramEnd"/>
      <w:r w:rsidRPr="00010FF2">
        <w:rPr>
          <w:rFonts w:asciiTheme="minorHAnsi" w:hAnsiTheme="minorHAnsi" w:cstheme="minorHAnsi"/>
          <w:color w:val="000000" w:themeColor="text1"/>
          <w:sz w:val="19"/>
          <w:szCs w:val="19"/>
        </w:rPr>
        <w:t xml:space="preserve"> breakers (ON/OFF). Both ON/OFF and Parameter control of inverters shall be supported.</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Data Communication with Servers: Shall send the data collected, from all the equipment at Inverter Control Room and/or Main Control Room, to the Monitoring &amp; Control Server.</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Controllers shall be capable of sending data over Internet connections USB data cards.</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Shall not require a static public IP address, at the plant for the purpose of remote access.</w:t>
      </w:r>
    </w:p>
    <w:p w:rsidR="00372C1C" w:rsidRPr="00010FF2" w:rsidRDefault="00372C1C" w:rsidP="00372C1C">
      <w:pPr>
        <w:pStyle w:val="ListParagraph"/>
        <w:tabs>
          <w:tab w:val="left" w:pos="1350"/>
        </w:tabs>
        <w:ind w:left="792"/>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Functionalities </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SCADA system shall monitor instantaneous and cumulative electrical parameters from all DC&amp; AC Equipment including inverters, string combiner boxes, weather station, MFM, Transformer and Switchgear (LT &amp; HT Panels) at regular intervals not greater than one minute.</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SCADA system shall monitor Instantaneous and cumulative environment parameters from weather sensors or data loggers at same interval as electrical parameters and provide PR, CUF on the fly.</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SCADA system shall provide Alarms and Alerts on equipment faults and failure in less than 5 seconds. Alarms on status change of hardwired DI shall also be provided.</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SCADA system shall provide configurable alerts on any parameter crossing settable thresholds. The list of such parameters shall be finalized in consultation with the Owner.</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SCADA system shall enable integration with other sub-systems at the plant for supporting O&amp;M activities. The list shall include but not limited to:</w:t>
      </w:r>
    </w:p>
    <w:p w:rsidR="00372C1C" w:rsidRPr="00010FF2" w:rsidRDefault="00372C1C" w:rsidP="00775578">
      <w:pPr>
        <w:pStyle w:val="ListParagraph"/>
        <w:numPr>
          <w:ilvl w:val="0"/>
          <w:numId w:val="110"/>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Surveillance Cameras,</w:t>
      </w:r>
    </w:p>
    <w:p w:rsidR="00372C1C" w:rsidRPr="00010FF2" w:rsidRDefault="00372C1C" w:rsidP="00775578">
      <w:pPr>
        <w:pStyle w:val="ListParagraph"/>
        <w:numPr>
          <w:ilvl w:val="0"/>
          <w:numId w:val="110"/>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Module Cleaning System – For monitoring of water usage and efficacy of cleaning process.</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SCADA system shall have user-friendly browser-based User Interface for secure access from anywhere, for minimum ten concurrent connections from the Operator PC or other securely connected laptop/mobile, for plant monitoring, O&amp;M, daily reporting, and analysis. A dashboard providing summary details of total plant generation, day’s export, irradiance, Inverter Control Room level generation and performance indicators like PR and CUF.</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Reporting: The SCADA system shall provide downloadable reports in Excel/PDF, configurable for equipment parameters across the plant.</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system shall have Configurable Analysis page for self-configured as well as on demand Analytics charts.</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SCADA system shall be extensible to include maintenance of O&amp;M schedules and related activities for plant equipment as per the O&amp;M Manual.</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Connectivity shall be provided to Owner’s Data Monitoring Centre. Data collected by Plant SCADA shall be replicated in real-time, using industry standard interfaces such as Web Services, OPC-UA, data files, as required – with Owner’s Central Monitoring System in New Delhi. The data recording intervals for different parameters from different devices in the solar plant shall be considered when creating schedules to “push” the data from Plant SCADA to data receivers stationed at New Delhi.</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Mobile User Interface: summary of plant performance and issues should be accessible in a mobile Native UI or browser UI.</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Data Communication to SLDC: SCADA system shall provide required interface to integrate with TRANSCO-SLDC, in compliance with grid code, to send any parameters specified by SLDC.</w:t>
      </w:r>
    </w:p>
    <w:p w:rsidR="00372C1C" w:rsidRPr="00010FF2" w:rsidRDefault="00372C1C" w:rsidP="00372C1C">
      <w:pPr>
        <w:pStyle w:val="ListParagraph"/>
        <w:tabs>
          <w:tab w:val="left" w:pos="1350"/>
        </w:tabs>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Note: The methodology and specification of SLDC interface will be provided separately by SLDC/TRANSCO and it shall be the responsibility of the Contractor to determine the same.</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Power Plant Control: SCADA system shall provide required interface to the local SCADA operator to set various power control modes (active/reactive power/frequency/PF) through the inverters over industry standard communication protocols like Modbus over TCP/IP.</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Forecasting and Scheduling: SCADA shall provide day ahead and week ahead forecasting and scheduling for power generation at the plant as per SLDC/Utility stipulations.</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Predictive Maintenance: SCADA system shall have in-built or pluggable frameworks to support AI based Predictive Maintenance for all key equipment including inverters, transformers and switchgear at the plant.</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programming functionalities shall be password protected to avoid unauthorized modification.</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provide software locks and passwords to Employer for all operating &amp; application software. Also, the Contractor shall provide sufficient documentation and program listing so that it is possible for the Employer to carry out modification at a later date.</w:t>
      </w:r>
    </w:p>
    <w:p w:rsidR="00372C1C" w:rsidRPr="00010FF2" w:rsidRDefault="00372C1C" w:rsidP="00775578">
      <w:pPr>
        <w:pStyle w:val="ListParagraph"/>
        <w:numPr>
          <w:ilvl w:val="1"/>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Earthing </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Two isolated electronic earth pits near to SCADA panel at every Inverter and Control Room with &lt; 1 Ohm resistance shall be provided. One earth pit shall be used for protective/body earth and the other to be used for Signal Earth.</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Apart from providing separate earth pits, manufacturer specified earthing recommendations shall be followed for all communicating equipment connected to SCADA. This includes but is not limited to SMBs, Inverters, WMS and Switchgear panels.</w:t>
      </w:r>
    </w:p>
    <w:p w:rsidR="00372C1C" w:rsidRPr="00010FF2" w:rsidRDefault="00372C1C" w:rsidP="00775578">
      <w:pPr>
        <w:pStyle w:val="ListParagraph"/>
        <w:numPr>
          <w:ilvl w:val="1"/>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Communication Cable Laying </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RS485, IO and CAT6 cables shall be laid in separate conduits with a minimum separation of 1.5ft from AC/DC power cables all along.</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Power cables shall be laid deep in the trenches first. Data cables shall be laid in separate conduits after partially filling the trenches to ensure minimum 1.5 ft separation between power and communication cables all along the trench.</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IO Cables between switch gear panels and SCADA panel shall be laid on separate cable trays, with a minimum of 1.5ft separation from trays carrying AC Power cables.</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RS485 &amp; CAT6 cables between switch gear panels or Inverters and SCADA panel shall be laid on separate cable trays, with a minimum of 1.5ft separation from trays carrying AC Power cables.</w:t>
      </w:r>
    </w:p>
    <w:p w:rsidR="00372C1C" w:rsidRPr="00010FF2" w:rsidRDefault="00372C1C" w:rsidP="00775578">
      <w:pPr>
        <w:pStyle w:val="ListParagraph"/>
        <w:numPr>
          <w:ilvl w:val="1"/>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Control Cabinets / Panels / Desks at Main Control Room </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cabinets shall be IP-22 protection class. The Contractor shall ensure that the temperature rise is well within the safe limits for system components even under the worst condition and specification requirements for remote I/O cabinets.</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cabinets shall be totally enclosed, free standing type and shall be constructed with minimum 2 mm thick steel plate frame and 1.6 mm thick CRCA steel sheet or as per supplier's standard practice for similar applications.</w:t>
      </w:r>
    </w:p>
    <w:p w:rsidR="00372C1C" w:rsidRPr="00010FF2" w:rsidRDefault="00372C1C" w:rsidP="00775578">
      <w:pPr>
        <w:pStyle w:val="ListParagraph"/>
        <w:numPr>
          <w:ilvl w:val="1"/>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Software Licenses </w:t>
      </w:r>
    </w:p>
    <w:p w:rsidR="00372C1C" w:rsidRPr="00010FF2" w:rsidRDefault="00372C1C" w:rsidP="00372C1C">
      <w:pPr>
        <w:pStyle w:val="ListParagraph"/>
        <w:tabs>
          <w:tab w:val="left" w:pos="1350"/>
        </w:tabs>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provide software license for all software being used in Contractor’s System. The software licenses shall be provided for the project and shall not be hardware/ machine-specific.</w:t>
      </w:r>
    </w:p>
    <w:p w:rsidR="00372C1C" w:rsidRPr="00010FF2" w:rsidRDefault="00372C1C" w:rsidP="00372C1C">
      <w:pPr>
        <w:pStyle w:val="ListParagraph"/>
        <w:tabs>
          <w:tab w:val="left" w:pos="1350"/>
        </w:tabs>
        <w:ind w:left="792"/>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Hardware at Main Control Room </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Hardware as specified shall be based on latest state of the art Workstations and Servers and technology suitable for industrial application &amp; power plant environment.</w:t>
      </w: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Local Monitoring &amp; Control Server and the Operating Work station, to be deployed in the Plant Control Room, shall have the following server hardware and operating system along with accessories:</w:t>
      </w:r>
    </w:p>
    <w:p w:rsidR="00372C1C" w:rsidRPr="00010FF2" w:rsidRDefault="00372C1C" w:rsidP="00372C1C">
      <w:pPr>
        <w:spacing w:before="54" w:line="20" w:lineRule="exact"/>
        <w:jc w:val="both"/>
        <w:rPr>
          <w:rFonts w:asciiTheme="minorHAnsi" w:hAnsiTheme="minorHAnsi" w:cstheme="minorHAnsi"/>
          <w:color w:val="000000" w:themeColor="text1"/>
          <w:sz w:val="19"/>
          <w:szCs w:val="19"/>
        </w:rPr>
      </w:pPr>
    </w:p>
    <w:tbl>
      <w:tblPr>
        <w:tblStyle w:val="TableGrid"/>
        <w:tblW w:w="5000" w:type="pct"/>
        <w:tblLook w:val="0000" w:firstRow="0" w:lastRow="0" w:firstColumn="0" w:lastColumn="0" w:noHBand="0" w:noVBand="0"/>
      </w:tblPr>
      <w:tblGrid>
        <w:gridCol w:w="3826"/>
        <w:gridCol w:w="5416"/>
      </w:tblGrid>
      <w:tr w:rsidR="00372C1C" w:rsidRPr="00010FF2" w:rsidTr="00736865">
        <w:trPr>
          <w:trHeight w:hRule="exact" w:val="413"/>
        </w:trPr>
        <w:tc>
          <w:tcPr>
            <w:tcW w:w="5000" w:type="pct"/>
            <w:gridSpan w:val="2"/>
            <w:shd w:val="clear" w:color="auto" w:fill="D9D9D9" w:themeFill="background1" w:themeFillShade="D9"/>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Plant Server</w:t>
            </w:r>
          </w:p>
        </w:tc>
      </w:tr>
      <w:tr w:rsidR="00372C1C" w:rsidRPr="00010FF2" w:rsidTr="00736865">
        <w:trPr>
          <w:trHeight w:hRule="exact" w:val="1387"/>
        </w:trPr>
        <w:tc>
          <w:tcPr>
            <w:tcW w:w="2070"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Server Hardware</w:t>
            </w:r>
          </w:p>
        </w:tc>
        <w:tc>
          <w:tcPr>
            <w:tcW w:w="2930"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Hex/Octal Core Xeon, 32GB RAM (expandable to 64 GB RAM), 4 X 2TB SATA hard discs in RAID 5 configuration, 2TB external USB hard disc (for backup), dual power supplies, 2 LAN ports, LCD console, keyboard &amp; mouse.</w:t>
            </w:r>
          </w:p>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Server hardware shall be housed in a rugged fan-cooled,</w:t>
            </w:r>
            <w:r w:rsidRPr="00010FF2">
              <w:rPr>
                <w:rFonts w:asciiTheme="minorHAnsi" w:hAnsiTheme="minorHAnsi" w:cstheme="minorHAnsi"/>
                <w:color w:val="000000" w:themeColor="text1"/>
                <w:sz w:val="19"/>
                <w:szCs w:val="19"/>
              </w:rPr>
              <w:tab/>
              <w:t>androdent-proof Server Rack.</w:t>
            </w:r>
          </w:p>
        </w:tc>
      </w:tr>
      <w:tr w:rsidR="00372C1C" w:rsidRPr="00010FF2" w:rsidTr="00736865">
        <w:trPr>
          <w:trHeight w:hRule="exact" w:val="982"/>
        </w:trPr>
        <w:tc>
          <w:tcPr>
            <w:tcW w:w="2070"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Operating System</w:t>
            </w:r>
          </w:p>
        </w:tc>
        <w:tc>
          <w:tcPr>
            <w:tcW w:w="2930"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Operating System and Database shall be of enterprise scale (</w:t>
            </w:r>
            <w:r w:rsidR="001B7BF5" w:rsidRPr="00010FF2">
              <w:rPr>
                <w:rFonts w:asciiTheme="minorHAnsi" w:hAnsiTheme="minorHAnsi" w:cstheme="minorHAnsi"/>
                <w:color w:val="000000" w:themeColor="text1"/>
                <w:sz w:val="19"/>
                <w:szCs w:val="19"/>
              </w:rPr>
              <w:t>preferably</w:t>
            </w:r>
            <w:r w:rsidRPr="00010FF2">
              <w:rPr>
                <w:rFonts w:asciiTheme="minorHAnsi" w:hAnsiTheme="minorHAnsi" w:cstheme="minorHAnsi"/>
                <w:color w:val="000000" w:themeColor="text1"/>
                <w:sz w:val="19"/>
                <w:szCs w:val="19"/>
              </w:rPr>
              <w:t xml:space="preserve"> RedHat Linux or equivalent Linux OS, Oracle/MySQL or Windows or equivalent DB), with required AMC for 5 years.</w:t>
            </w:r>
          </w:p>
        </w:tc>
      </w:tr>
      <w:tr w:rsidR="001B7BF5" w:rsidRPr="00010FF2" w:rsidTr="00736865">
        <w:trPr>
          <w:trHeight w:val="1421"/>
        </w:trPr>
        <w:tc>
          <w:tcPr>
            <w:tcW w:w="2070" w:type="pct"/>
          </w:tcPr>
          <w:p w:rsidR="001B7BF5" w:rsidRPr="00010FF2" w:rsidRDefault="001B7BF5"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Accessories</w:t>
            </w:r>
          </w:p>
        </w:tc>
        <w:tc>
          <w:tcPr>
            <w:tcW w:w="2930" w:type="pct"/>
          </w:tcPr>
          <w:p w:rsidR="001B7BF5" w:rsidRPr="00010FF2" w:rsidRDefault="001B7BF5" w:rsidP="00775578">
            <w:pPr>
              <w:pStyle w:val="ListParagraph"/>
              <w:numPr>
                <w:ilvl w:val="0"/>
                <w:numId w:val="226"/>
              </w:numPr>
              <w:spacing w:after="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Monitor: Min 22” LED Flat Monitor with non-interfaced refresh rate min. 75 Hz.</w:t>
            </w:r>
          </w:p>
          <w:p w:rsidR="001B7BF5" w:rsidRPr="00010FF2" w:rsidRDefault="001B7BF5" w:rsidP="00775578">
            <w:pPr>
              <w:pStyle w:val="ListParagraph"/>
              <w:numPr>
                <w:ilvl w:val="0"/>
                <w:numId w:val="226"/>
              </w:numPr>
              <w:spacing w:after="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Keyboard: ASCII type</w:t>
            </w:r>
          </w:p>
          <w:p w:rsidR="001B7BF5" w:rsidRPr="00010FF2" w:rsidRDefault="001B7BF5" w:rsidP="00775578">
            <w:pPr>
              <w:pStyle w:val="ListParagraph"/>
              <w:numPr>
                <w:ilvl w:val="0"/>
                <w:numId w:val="226"/>
              </w:numPr>
              <w:spacing w:after="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Pointing Device: Mouse</w:t>
            </w:r>
          </w:p>
          <w:p w:rsidR="001B7BF5" w:rsidRPr="00010FF2" w:rsidRDefault="001B7BF5" w:rsidP="00775578">
            <w:pPr>
              <w:pStyle w:val="ListParagraph"/>
              <w:numPr>
                <w:ilvl w:val="0"/>
                <w:numId w:val="226"/>
              </w:numPr>
              <w:spacing w:after="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Intelligent UPS (on line): Minimum 2 hour battery backup.</w:t>
            </w:r>
          </w:p>
          <w:p w:rsidR="001B7BF5" w:rsidRPr="00010FF2" w:rsidRDefault="001B7BF5" w:rsidP="00736865">
            <w:pPr>
              <w:rPr>
                <w:rFonts w:asciiTheme="minorHAnsi" w:hAnsiTheme="minorHAnsi" w:cstheme="minorHAnsi"/>
                <w:color w:val="000000" w:themeColor="text1"/>
                <w:sz w:val="19"/>
                <w:szCs w:val="19"/>
              </w:rPr>
            </w:pPr>
          </w:p>
        </w:tc>
      </w:tr>
      <w:tr w:rsidR="00372C1C" w:rsidRPr="00010FF2" w:rsidTr="004041A5">
        <w:trPr>
          <w:trHeight w:hRule="exact" w:val="471"/>
        </w:trPr>
        <w:tc>
          <w:tcPr>
            <w:tcW w:w="5000" w:type="pct"/>
            <w:gridSpan w:val="2"/>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Operator Workstation</w:t>
            </w:r>
          </w:p>
        </w:tc>
      </w:tr>
      <w:tr w:rsidR="00372C1C" w:rsidRPr="00010FF2" w:rsidTr="00736865">
        <w:trPr>
          <w:trHeight w:hRule="exact" w:val="775"/>
        </w:trPr>
        <w:tc>
          <w:tcPr>
            <w:tcW w:w="2070"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Hardware</w:t>
            </w:r>
          </w:p>
        </w:tc>
        <w:tc>
          <w:tcPr>
            <w:tcW w:w="2930"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i7 CPU running at 3.0 GHz or faster with 8GB RAM, 500GB hard disk, 25” LED monitor, keyboard and mouse, 4 USB ports, LAN port</w:t>
            </w:r>
          </w:p>
        </w:tc>
      </w:tr>
      <w:tr w:rsidR="00372C1C" w:rsidRPr="00010FF2" w:rsidTr="00736865">
        <w:trPr>
          <w:trHeight w:hRule="exact" w:val="541"/>
        </w:trPr>
        <w:tc>
          <w:tcPr>
            <w:tcW w:w="2070"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Operating System</w:t>
            </w:r>
          </w:p>
        </w:tc>
        <w:tc>
          <w:tcPr>
            <w:tcW w:w="2930"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Windows operating system with necessary tools, anti-virus software.</w:t>
            </w:r>
          </w:p>
        </w:tc>
      </w:tr>
      <w:tr w:rsidR="00372C1C" w:rsidRPr="00010FF2" w:rsidTr="00736865">
        <w:trPr>
          <w:trHeight w:hRule="exact" w:val="1207"/>
        </w:trPr>
        <w:tc>
          <w:tcPr>
            <w:tcW w:w="2070"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Accessories</w:t>
            </w:r>
          </w:p>
        </w:tc>
        <w:tc>
          <w:tcPr>
            <w:tcW w:w="2930"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Screen Display Unit: Min 50” LED Flat Monitor with wall mounted arrangement for the display of SCADA screen</w:t>
            </w:r>
          </w:p>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A4 size monochrome laser printer.</w:t>
            </w:r>
          </w:p>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UPS of required capacity with 2 hour battery backup.</w:t>
            </w:r>
          </w:p>
        </w:tc>
      </w:tr>
    </w:tbl>
    <w:p w:rsidR="00372C1C" w:rsidRPr="00010FF2" w:rsidRDefault="00372C1C" w:rsidP="00372C1C">
      <w:pPr>
        <w:jc w:val="both"/>
        <w:rPr>
          <w:rFonts w:asciiTheme="minorHAnsi" w:hAnsiTheme="minorHAnsi" w:cstheme="minorHAnsi"/>
          <w:color w:val="000000" w:themeColor="text1"/>
          <w:spacing w:val="3"/>
          <w:sz w:val="19"/>
          <w:szCs w:val="19"/>
        </w:rPr>
      </w:pPr>
    </w:p>
    <w:p w:rsidR="00372C1C" w:rsidRPr="00010FF2" w:rsidRDefault="00372C1C" w:rsidP="00775578">
      <w:pPr>
        <w:pStyle w:val="ListParagraph"/>
        <w:numPr>
          <w:ilvl w:val="2"/>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network components of LAN and Workstations shall be compatible to the LAN, without degrading its performance.</w:t>
      </w:r>
    </w:p>
    <w:p w:rsidR="00372C1C" w:rsidRPr="00010FF2" w:rsidRDefault="00372C1C" w:rsidP="00775578">
      <w:pPr>
        <w:pStyle w:val="ListParagraph"/>
        <w:numPr>
          <w:ilvl w:val="1"/>
          <w:numId w:val="219"/>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Factory Acceptance Test (FAT) </w:t>
      </w:r>
    </w:p>
    <w:p w:rsidR="00372C1C" w:rsidRPr="00010FF2" w:rsidRDefault="00372C1C" w:rsidP="00372C1C">
      <w:pPr>
        <w:pStyle w:val="ListParagraph"/>
        <w:tabs>
          <w:tab w:val="left" w:pos="1350"/>
        </w:tabs>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FAT procedure shall be submitted by bidder for approval. SCADA shall communicate with all third devices which are part of solar plant and same shall be demonstrated during the FAT.</w:t>
      </w:r>
    </w:p>
    <w:p w:rsidR="00372C1C" w:rsidRPr="00010FF2" w:rsidRDefault="00372C1C" w:rsidP="00372C1C">
      <w:pPr>
        <w:pStyle w:val="ListParagraph"/>
        <w:tabs>
          <w:tab w:val="left" w:pos="1350"/>
        </w:tabs>
        <w:ind w:left="1224"/>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0"/>
          <w:numId w:val="219"/>
        </w:numPr>
        <w:tabs>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Power Transformer</w:t>
      </w:r>
    </w:p>
    <w:p w:rsidR="00372C1C" w:rsidRPr="00010FF2" w:rsidRDefault="00372C1C" w:rsidP="00775578">
      <w:pPr>
        <w:pStyle w:val="ListParagraph"/>
        <w:numPr>
          <w:ilvl w:val="1"/>
          <w:numId w:val="219"/>
        </w:numPr>
        <w:tabs>
          <w:tab w:val="left" w:pos="1350"/>
        </w:tabs>
        <w:spacing w:before="144" w:after="180" w:line="324" w:lineRule="exact"/>
        <w:jc w:val="both"/>
        <w:rPr>
          <w:rFonts w:asciiTheme="minorHAnsi" w:hAnsiTheme="minorHAnsi" w:cstheme="minorHAnsi"/>
          <w:color w:val="000000" w:themeColor="text1"/>
          <w:spacing w:val="-3"/>
          <w:sz w:val="19"/>
          <w:szCs w:val="19"/>
        </w:rPr>
      </w:pPr>
      <w:r w:rsidRPr="00010FF2">
        <w:rPr>
          <w:rFonts w:asciiTheme="minorHAnsi" w:hAnsiTheme="minorHAnsi" w:cstheme="minorHAnsi"/>
          <w:color w:val="000000" w:themeColor="text1"/>
          <w:sz w:val="19"/>
          <w:szCs w:val="19"/>
        </w:rPr>
        <w:t xml:space="preserve">Standards and Codes </w:t>
      </w:r>
    </w:p>
    <w:p w:rsidR="00372C1C" w:rsidRPr="00010FF2" w:rsidRDefault="00372C1C" w:rsidP="00372C1C">
      <w:pPr>
        <w:pStyle w:val="ListParagraph"/>
        <w:tabs>
          <w:tab w:val="left" w:pos="1350"/>
        </w:tabs>
        <w:spacing w:before="144" w:after="180" w:line="324" w:lineRule="exact"/>
        <w:ind w:left="792"/>
        <w:jc w:val="both"/>
        <w:rPr>
          <w:rFonts w:asciiTheme="minorHAnsi" w:hAnsiTheme="minorHAnsi" w:cstheme="minorHAnsi"/>
          <w:color w:val="000000" w:themeColor="text1"/>
          <w:spacing w:val="-3"/>
          <w:sz w:val="19"/>
          <w:szCs w:val="19"/>
        </w:rPr>
      </w:pPr>
      <w:r w:rsidRPr="00010FF2">
        <w:rPr>
          <w:rFonts w:asciiTheme="minorHAnsi" w:hAnsiTheme="minorHAnsi" w:cstheme="minorHAnsi"/>
          <w:color w:val="000000" w:themeColor="text1"/>
          <w:sz w:val="19"/>
          <w:szCs w:val="19"/>
        </w:rPr>
        <w:t>Power Transformer shall comply with the latest edition of the following standards and codes including amendments.</w:t>
      </w:r>
    </w:p>
    <w:p w:rsidR="00372C1C" w:rsidRPr="00010FF2" w:rsidRDefault="00372C1C" w:rsidP="00372C1C">
      <w:pPr>
        <w:spacing w:before="174" w:line="20" w:lineRule="exact"/>
        <w:jc w:val="both"/>
        <w:rPr>
          <w:rFonts w:asciiTheme="minorHAnsi" w:hAnsiTheme="minorHAnsi" w:cstheme="minorHAnsi"/>
          <w:color w:val="000000" w:themeColor="text1"/>
          <w:sz w:val="19"/>
          <w:szCs w:val="19"/>
        </w:rPr>
      </w:pPr>
    </w:p>
    <w:tbl>
      <w:tblPr>
        <w:tblStyle w:val="TableGrid"/>
        <w:tblW w:w="5000" w:type="pct"/>
        <w:tblLook w:val="0000" w:firstRow="0" w:lastRow="0" w:firstColumn="0" w:lastColumn="0" w:noHBand="0" w:noVBand="0"/>
      </w:tblPr>
      <w:tblGrid>
        <w:gridCol w:w="2691"/>
        <w:gridCol w:w="6551"/>
      </w:tblGrid>
      <w:tr w:rsidR="00372C1C" w:rsidRPr="00010FF2" w:rsidTr="00736865">
        <w:trPr>
          <w:trHeight w:hRule="exact" w:val="442"/>
        </w:trPr>
        <w:tc>
          <w:tcPr>
            <w:tcW w:w="1456" w:type="pct"/>
            <w:shd w:val="clear" w:color="auto" w:fill="D9D9D9" w:themeFill="background1" w:themeFillShade="D9"/>
          </w:tcPr>
          <w:p w:rsidR="00372C1C" w:rsidRPr="00010FF2" w:rsidRDefault="00372C1C" w:rsidP="004041A5">
            <w:pPr>
              <w:ind w:left="120"/>
              <w:jc w:val="both"/>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Standard</w:t>
            </w:r>
          </w:p>
        </w:tc>
        <w:tc>
          <w:tcPr>
            <w:tcW w:w="3544" w:type="pct"/>
            <w:shd w:val="clear" w:color="auto" w:fill="D9D9D9" w:themeFill="background1" w:themeFillShade="D9"/>
          </w:tcPr>
          <w:p w:rsidR="00372C1C" w:rsidRPr="00010FF2" w:rsidRDefault="00372C1C" w:rsidP="004041A5">
            <w:pPr>
              <w:ind w:left="120"/>
              <w:jc w:val="both"/>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Description</w:t>
            </w:r>
          </w:p>
        </w:tc>
      </w:tr>
      <w:tr w:rsidR="00372C1C" w:rsidRPr="00010FF2" w:rsidTr="004041A5">
        <w:trPr>
          <w:trHeight w:hRule="exact" w:val="436"/>
        </w:trPr>
        <w:tc>
          <w:tcPr>
            <w:tcW w:w="1456"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2026, IEC 60076</w:t>
            </w:r>
          </w:p>
        </w:tc>
        <w:tc>
          <w:tcPr>
            <w:tcW w:w="3544"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Specification of Power Transformers</w:t>
            </w:r>
          </w:p>
        </w:tc>
      </w:tr>
      <w:tr w:rsidR="00372C1C" w:rsidRPr="00010FF2" w:rsidTr="004041A5">
        <w:trPr>
          <w:trHeight w:hRule="exact" w:val="437"/>
        </w:trPr>
        <w:tc>
          <w:tcPr>
            <w:tcW w:w="1456"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2099, IEC 60137</w:t>
            </w:r>
          </w:p>
        </w:tc>
        <w:tc>
          <w:tcPr>
            <w:tcW w:w="3544"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Bushings for alternate voltage above 1000 V</w:t>
            </w:r>
          </w:p>
        </w:tc>
      </w:tr>
      <w:tr w:rsidR="00372C1C" w:rsidRPr="00010FF2" w:rsidTr="004041A5">
        <w:trPr>
          <w:trHeight w:hRule="exact" w:val="437"/>
        </w:trPr>
        <w:tc>
          <w:tcPr>
            <w:tcW w:w="1456"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8468</w:t>
            </w:r>
          </w:p>
        </w:tc>
        <w:tc>
          <w:tcPr>
            <w:tcW w:w="3544"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On-load tap changers</w:t>
            </w:r>
          </w:p>
        </w:tc>
      </w:tr>
      <w:tr w:rsidR="00372C1C" w:rsidRPr="00010FF2" w:rsidTr="004041A5">
        <w:trPr>
          <w:trHeight w:hRule="exact" w:val="437"/>
        </w:trPr>
        <w:tc>
          <w:tcPr>
            <w:tcW w:w="1456"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335, IEC 60296</w:t>
            </w:r>
          </w:p>
        </w:tc>
        <w:tc>
          <w:tcPr>
            <w:tcW w:w="3544"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Insulating oil</w:t>
            </w:r>
          </w:p>
        </w:tc>
      </w:tr>
      <w:tr w:rsidR="00372C1C" w:rsidRPr="00010FF2" w:rsidTr="004041A5">
        <w:trPr>
          <w:trHeight w:hRule="exact" w:val="442"/>
        </w:trPr>
        <w:tc>
          <w:tcPr>
            <w:tcW w:w="1456"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3639</w:t>
            </w:r>
          </w:p>
        </w:tc>
        <w:tc>
          <w:tcPr>
            <w:tcW w:w="3544"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Fittings and Accessories for Power Transformers</w:t>
            </w:r>
          </w:p>
        </w:tc>
      </w:tr>
    </w:tbl>
    <w:p w:rsidR="00372C1C" w:rsidRPr="00010FF2" w:rsidRDefault="00372C1C" w:rsidP="00372C1C">
      <w:pPr>
        <w:jc w:val="both"/>
        <w:rPr>
          <w:rFonts w:asciiTheme="minorHAnsi" w:hAnsiTheme="minorHAnsi" w:cstheme="minorHAnsi"/>
          <w:color w:val="000000" w:themeColor="text1"/>
          <w:spacing w:val="2"/>
          <w:w w:val="105"/>
          <w:sz w:val="19"/>
          <w:szCs w:val="19"/>
        </w:rPr>
      </w:pPr>
    </w:p>
    <w:p w:rsidR="00372C1C" w:rsidRPr="00010FF2" w:rsidRDefault="00372C1C" w:rsidP="00775578">
      <w:pPr>
        <w:pStyle w:val="ListParagraph"/>
        <w:numPr>
          <w:ilvl w:val="1"/>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Technical Requirements</w:t>
      </w:r>
    </w:p>
    <w:tbl>
      <w:tblPr>
        <w:tblStyle w:val="TableGrid"/>
        <w:tblW w:w="5000" w:type="pct"/>
        <w:tblLook w:val="0000" w:firstRow="0" w:lastRow="0" w:firstColumn="0" w:lastColumn="0" w:noHBand="0" w:noVBand="0"/>
      </w:tblPr>
      <w:tblGrid>
        <w:gridCol w:w="3749"/>
        <w:gridCol w:w="5493"/>
      </w:tblGrid>
      <w:tr w:rsidR="00372C1C" w:rsidRPr="00010FF2" w:rsidTr="00736865">
        <w:trPr>
          <w:trHeight w:hRule="exact" w:val="413"/>
          <w:tblHeader/>
        </w:trPr>
        <w:tc>
          <w:tcPr>
            <w:tcW w:w="2028" w:type="pct"/>
            <w:shd w:val="clear" w:color="auto" w:fill="D9D9D9" w:themeFill="background1" w:themeFillShade="D9"/>
          </w:tcPr>
          <w:p w:rsidR="00372C1C" w:rsidRPr="00010FF2" w:rsidRDefault="00372C1C"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Parameter</w:t>
            </w:r>
          </w:p>
        </w:tc>
        <w:tc>
          <w:tcPr>
            <w:tcW w:w="2972" w:type="pct"/>
            <w:shd w:val="clear" w:color="auto" w:fill="D9D9D9" w:themeFill="background1" w:themeFillShade="D9"/>
          </w:tcPr>
          <w:p w:rsidR="00372C1C" w:rsidRPr="00010FF2" w:rsidRDefault="00372C1C"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Specification</w:t>
            </w:r>
          </w:p>
        </w:tc>
      </w:tr>
      <w:tr w:rsidR="00372C1C" w:rsidRPr="00010FF2" w:rsidTr="004041A5">
        <w:trPr>
          <w:trHeight w:hRule="exact" w:val="408"/>
        </w:trPr>
        <w:tc>
          <w:tcPr>
            <w:tcW w:w="2028"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Rated Capacity</w:t>
            </w:r>
          </w:p>
        </w:tc>
        <w:tc>
          <w:tcPr>
            <w:tcW w:w="2972"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 per system design</w:t>
            </w:r>
          </w:p>
        </w:tc>
      </w:tr>
      <w:tr w:rsidR="00372C1C" w:rsidRPr="00010FF2" w:rsidTr="004041A5">
        <w:trPr>
          <w:trHeight w:hRule="exact" w:val="408"/>
        </w:trPr>
        <w:tc>
          <w:tcPr>
            <w:tcW w:w="2028"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Rated Voltage</w:t>
            </w:r>
          </w:p>
        </w:tc>
        <w:tc>
          <w:tcPr>
            <w:tcW w:w="2972" w:type="pct"/>
          </w:tcPr>
          <w:p w:rsidR="00372C1C" w:rsidRPr="00010FF2" w:rsidRDefault="00D92A06" w:rsidP="00D3725D">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11</w:t>
            </w:r>
            <w:r w:rsidR="00372C1C" w:rsidRPr="00010FF2">
              <w:rPr>
                <w:rFonts w:asciiTheme="minorHAnsi" w:hAnsiTheme="minorHAnsi" w:cstheme="minorHAnsi"/>
                <w:color w:val="000000" w:themeColor="text1"/>
                <w:sz w:val="19"/>
                <w:szCs w:val="19"/>
              </w:rPr>
              <w:t xml:space="preserve"> kV / </w:t>
            </w:r>
            <w:r w:rsidR="00D3725D">
              <w:rPr>
                <w:rFonts w:asciiTheme="minorHAnsi" w:hAnsiTheme="minorHAnsi" w:cstheme="minorHAnsi"/>
                <w:color w:val="000000" w:themeColor="text1"/>
                <w:sz w:val="19"/>
                <w:szCs w:val="19"/>
              </w:rPr>
              <w:t>33</w:t>
            </w:r>
            <w:r w:rsidR="00372C1C" w:rsidRPr="00010FF2">
              <w:rPr>
                <w:rFonts w:asciiTheme="minorHAnsi" w:hAnsiTheme="minorHAnsi" w:cstheme="minorHAnsi"/>
                <w:color w:val="000000" w:themeColor="text1"/>
                <w:sz w:val="19"/>
                <w:szCs w:val="19"/>
              </w:rPr>
              <w:t xml:space="preserve"> kV</w:t>
            </w:r>
          </w:p>
        </w:tc>
      </w:tr>
      <w:tr w:rsidR="00372C1C" w:rsidRPr="00010FF2" w:rsidTr="004041A5">
        <w:trPr>
          <w:trHeight w:hRule="exact" w:val="403"/>
        </w:trPr>
        <w:tc>
          <w:tcPr>
            <w:tcW w:w="2028"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Duty &amp; Service</w:t>
            </w:r>
          </w:p>
        </w:tc>
        <w:tc>
          <w:tcPr>
            <w:tcW w:w="2972"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Continuous duty &amp; Outdoor</w:t>
            </w:r>
          </w:p>
        </w:tc>
      </w:tr>
      <w:tr w:rsidR="00372C1C" w:rsidRPr="00010FF2" w:rsidTr="004041A5">
        <w:trPr>
          <w:trHeight w:hRule="exact" w:val="408"/>
        </w:trPr>
        <w:tc>
          <w:tcPr>
            <w:tcW w:w="2028"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Number of phases</w:t>
            </w:r>
          </w:p>
        </w:tc>
        <w:tc>
          <w:tcPr>
            <w:tcW w:w="2972"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3</w:t>
            </w:r>
          </w:p>
        </w:tc>
      </w:tr>
      <w:tr w:rsidR="00372C1C" w:rsidRPr="00010FF2" w:rsidTr="004041A5">
        <w:trPr>
          <w:trHeight w:hRule="exact" w:val="408"/>
        </w:trPr>
        <w:tc>
          <w:tcPr>
            <w:tcW w:w="2028"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Frequency</w:t>
            </w:r>
          </w:p>
        </w:tc>
        <w:tc>
          <w:tcPr>
            <w:tcW w:w="2972"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50 Hz</w:t>
            </w:r>
          </w:p>
        </w:tc>
      </w:tr>
      <w:tr w:rsidR="00372C1C" w:rsidRPr="00010FF2" w:rsidTr="004041A5">
        <w:trPr>
          <w:trHeight w:hRule="exact" w:val="408"/>
        </w:trPr>
        <w:tc>
          <w:tcPr>
            <w:tcW w:w="2028"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Vector group</w:t>
            </w:r>
          </w:p>
        </w:tc>
        <w:tc>
          <w:tcPr>
            <w:tcW w:w="2972"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 per system requirement</w:t>
            </w:r>
          </w:p>
        </w:tc>
      </w:tr>
      <w:tr w:rsidR="00372C1C" w:rsidRPr="00010FF2" w:rsidTr="004041A5">
        <w:trPr>
          <w:trHeight w:hRule="exact" w:val="590"/>
        </w:trPr>
        <w:tc>
          <w:tcPr>
            <w:tcW w:w="2028"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Impedance at principal tap and 75°C</w:t>
            </w:r>
          </w:p>
        </w:tc>
        <w:tc>
          <w:tcPr>
            <w:tcW w:w="2972"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10%</w:t>
            </w:r>
          </w:p>
        </w:tc>
      </w:tr>
      <w:tr w:rsidR="00372C1C" w:rsidRPr="00010FF2" w:rsidTr="004041A5">
        <w:trPr>
          <w:trHeight w:hRule="exact" w:val="692"/>
        </w:trPr>
        <w:tc>
          <w:tcPr>
            <w:tcW w:w="2028"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Tap changer</w:t>
            </w:r>
          </w:p>
        </w:tc>
        <w:tc>
          <w:tcPr>
            <w:tcW w:w="2972"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On Load Tap Changer (OLTC) on HV side +5% to -15% with steps of 1.25%</w:t>
            </w:r>
          </w:p>
        </w:tc>
      </w:tr>
      <w:tr w:rsidR="00372C1C" w:rsidRPr="00010FF2" w:rsidTr="004041A5">
        <w:trPr>
          <w:trHeight w:hRule="exact" w:val="691"/>
        </w:trPr>
        <w:tc>
          <w:tcPr>
            <w:tcW w:w="2028"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Power frequency withstand voltage (winding &amp; bushing)</w:t>
            </w:r>
          </w:p>
        </w:tc>
        <w:tc>
          <w:tcPr>
            <w:tcW w:w="2972"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LV– 70 kV (rms) HV– 140 kV (rms)</w:t>
            </w:r>
          </w:p>
        </w:tc>
      </w:tr>
      <w:tr w:rsidR="00372C1C" w:rsidRPr="00010FF2" w:rsidTr="004041A5">
        <w:trPr>
          <w:trHeight w:hRule="exact" w:val="686"/>
        </w:trPr>
        <w:tc>
          <w:tcPr>
            <w:tcW w:w="2028"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Lightning impulse withstand </w:t>
            </w:r>
            <w:r w:rsidRPr="00010FF2">
              <w:rPr>
                <w:rFonts w:asciiTheme="minorHAnsi" w:hAnsiTheme="minorHAnsi" w:cstheme="minorHAnsi"/>
                <w:color w:val="000000" w:themeColor="text1"/>
                <w:sz w:val="19"/>
                <w:szCs w:val="19"/>
              </w:rPr>
              <w:br/>
              <w:t>voltage (winding &amp; bushing)</w:t>
            </w:r>
          </w:p>
        </w:tc>
        <w:tc>
          <w:tcPr>
            <w:tcW w:w="2972"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LV – 170 kVp HV – 325 kVp</w:t>
            </w:r>
          </w:p>
        </w:tc>
      </w:tr>
      <w:tr w:rsidR="00372C1C" w:rsidRPr="00010FF2" w:rsidTr="004041A5">
        <w:trPr>
          <w:trHeight w:hRule="exact" w:val="408"/>
        </w:trPr>
        <w:tc>
          <w:tcPr>
            <w:tcW w:w="5000" w:type="pct"/>
            <w:gridSpan w:val="2"/>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Permissible temperature rise over an ambient of 50°C (irrespective of tap)</w:t>
            </w:r>
          </w:p>
        </w:tc>
      </w:tr>
      <w:tr w:rsidR="00372C1C" w:rsidRPr="00010FF2" w:rsidTr="004041A5">
        <w:trPr>
          <w:trHeight w:hRule="exact" w:val="408"/>
        </w:trPr>
        <w:tc>
          <w:tcPr>
            <w:tcW w:w="2028"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Top oil</w:t>
            </w:r>
          </w:p>
        </w:tc>
        <w:tc>
          <w:tcPr>
            <w:tcW w:w="2972"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50°C</w:t>
            </w:r>
          </w:p>
        </w:tc>
      </w:tr>
      <w:tr w:rsidR="00372C1C" w:rsidRPr="00010FF2" w:rsidTr="004041A5">
        <w:trPr>
          <w:trHeight w:hRule="exact" w:val="408"/>
        </w:trPr>
        <w:tc>
          <w:tcPr>
            <w:tcW w:w="2028"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Winding</w:t>
            </w:r>
          </w:p>
        </w:tc>
        <w:tc>
          <w:tcPr>
            <w:tcW w:w="2972"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55°C</w:t>
            </w:r>
          </w:p>
        </w:tc>
      </w:tr>
      <w:tr w:rsidR="00372C1C" w:rsidRPr="00010FF2" w:rsidTr="004041A5">
        <w:trPr>
          <w:trHeight w:hRule="exact" w:val="403"/>
        </w:trPr>
        <w:tc>
          <w:tcPr>
            <w:tcW w:w="2028"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Fault level &amp; duration</w:t>
            </w:r>
          </w:p>
        </w:tc>
        <w:tc>
          <w:tcPr>
            <w:tcW w:w="2972"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 per system requirement</w:t>
            </w:r>
          </w:p>
        </w:tc>
      </w:tr>
      <w:tr w:rsidR="00372C1C" w:rsidRPr="00010FF2" w:rsidTr="004041A5">
        <w:trPr>
          <w:trHeight w:hRule="exact" w:val="596"/>
        </w:trPr>
        <w:tc>
          <w:tcPr>
            <w:tcW w:w="2028"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Short-circuit withstand time (Thermal)</w:t>
            </w:r>
          </w:p>
        </w:tc>
        <w:tc>
          <w:tcPr>
            <w:tcW w:w="2972"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 second</w:t>
            </w:r>
          </w:p>
        </w:tc>
      </w:tr>
      <w:tr w:rsidR="00372C1C" w:rsidRPr="00010FF2" w:rsidTr="004041A5">
        <w:trPr>
          <w:trHeight w:hRule="exact" w:val="686"/>
        </w:trPr>
        <w:tc>
          <w:tcPr>
            <w:tcW w:w="2028"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Bushing</w:t>
            </w:r>
          </w:p>
        </w:tc>
        <w:tc>
          <w:tcPr>
            <w:tcW w:w="2972"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HV –72.5 kV oil filled condenser bushing LV – 36 kV porcelain bushing</w:t>
            </w:r>
          </w:p>
        </w:tc>
      </w:tr>
      <w:tr w:rsidR="00372C1C" w:rsidRPr="00010FF2" w:rsidTr="004041A5">
        <w:trPr>
          <w:trHeight w:hRule="exact" w:val="408"/>
        </w:trPr>
        <w:tc>
          <w:tcPr>
            <w:tcW w:w="2028"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Termination</w:t>
            </w:r>
          </w:p>
        </w:tc>
        <w:tc>
          <w:tcPr>
            <w:tcW w:w="2972"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 per system requirement</w:t>
            </w:r>
          </w:p>
        </w:tc>
      </w:tr>
      <w:tr w:rsidR="00372C1C" w:rsidRPr="00010FF2" w:rsidTr="004041A5">
        <w:trPr>
          <w:trHeight w:hRule="exact" w:val="408"/>
        </w:trPr>
        <w:tc>
          <w:tcPr>
            <w:tcW w:w="2028"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Noise level</w:t>
            </w:r>
          </w:p>
        </w:tc>
        <w:tc>
          <w:tcPr>
            <w:tcW w:w="2972"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 per NEMA TR-1</w:t>
            </w:r>
          </w:p>
        </w:tc>
      </w:tr>
      <w:tr w:rsidR="00372C1C" w:rsidRPr="00010FF2" w:rsidTr="00736865">
        <w:trPr>
          <w:trHeight w:hRule="exact" w:val="973"/>
        </w:trPr>
        <w:tc>
          <w:tcPr>
            <w:tcW w:w="2028"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Loading capability</w:t>
            </w:r>
          </w:p>
        </w:tc>
        <w:tc>
          <w:tcPr>
            <w:tcW w:w="2972"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Continuous operation at rated MVA on any tap with voltage variation of +/-3%, also transformer shall be capable of being loaded in accordance with IEC 60076-7</w:t>
            </w:r>
          </w:p>
        </w:tc>
      </w:tr>
      <w:tr w:rsidR="00372C1C" w:rsidRPr="00010FF2" w:rsidTr="00736865">
        <w:trPr>
          <w:trHeight w:hRule="exact" w:val="2575"/>
        </w:trPr>
        <w:tc>
          <w:tcPr>
            <w:tcW w:w="2028"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Flux density</w:t>
            </w:r>
          </w:p>
        </w:tc>
        <w:tc>
          <w:tcPr>
            <w:tcW w:w="2972"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Not to exceed 1.9 Wb/sq.m. </w:t>
            </w:r>
            <w:proofErr w:type="gramStart"/>
            <w:r w:rsidRPr="00010FF2">
              <w:rPr>
                <w:rFonts w:asciiTheme="minorHAnsi" w:hAnsiTheme="minorHAnsi" w:cstheme="minorHAnsi"/>
                <w:color w:val="000000" w:themeColor="text1"/>
                <w:sz w:val="19"/>
                <w:szCs w:val="19"/>
              </w:rPr>
              <w:t>at</w:t>
            </w:r>
            <w:proofErr w:type="gramEnd"/>
            <w:r w:rsidRPr="00010FF2">
              <w:rPr>
                <w:rFonts w:asciiTheme="minorHAnsi" w:hAnsiTheme="minorHAnsi" w:cstheme="minorHAnsi"/>
                <w:color w:val="000000" w:themeColor="text1"/>
                <w:sz w:val="19"/>
                <w:szCs w:val="19"/>
              </w:rPr>
              <w:t xml:space="preserve"> any tap position with combined frequency and voltage variation from rated V/f ratio by 10% corresponding to the tap. Transformer shall also withstand following over fluxing conditions due to combined voltage and frequency fluctuations:</w:t>
            </w:r>
          </w:p>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a)110% for continuous rating</w:t>
            </w:r>
          </w:p>
          <w:p w:rsidR="00372C1C" w:rsidRPr="00010FF2" w:rsidRDefault="00372C1C">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b)125% for at least one minute</w:t>
            </w:r>
          </w:p>
          <w:p w:rsidR="00372C1C" w:rsidRPr="00010FF2" w:rsidRDefault="00372C1C">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c)140% for at least five seconds </w:t>
            </w:r>
          </w:p>
          <w:p w:rsidR="00372C1C" w:rsidRPr="00010FF2" w:rsidRDefault="00372C1C">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furnish over fluxing characteristic up to 150%</w:t>
            </w:r>
          </w:p>
          <w:p w:rsidR="00372C1C" w:rsidRPr="00010FF2" w:rsidRDefault="00372C1C" w:rsidP="00736865">
            <w:pPr>
              <w:rPr>
                <w:rFonts w:asciiTheme="minorHAnsi" w:hAnsiTheme="minorHAnsi" w:cstheme="minorHAnsi"/>
                <w:color w:val="000000" w:themeColor="text1"/>
                <w:sz w:val="19"/>
                <w:szCs w:val="19"/>
              </w:rPr>
            </w:pPr>
          </w:p>
        </w:tc>
      </w:tr>
      <w:tr w:rsidR="00372C1C" w:rsidRPr="00010FF2" w:rsidTr="004041A5">
        <w:trPr>
          <w:trHeight w:hRule="exact" w:val="372"/>
        </w:trPr>
        <w:tc>
          <w:tcPr>
            <w:tcW w:w="2028"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Air clearance</w:t>
            </w:r>
          </w:p>
        </w:tc>
        <w:tc>
          <w:tcPr>
            <w:tcW w:w="2972"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 per CBIP</w:t>
            </w:r>
          </w:p>
        </w:tc>
      </w:tr>
    </w:tbl>
    <w:p w:rsidR="00372C1C" w:rsidRPr="00010FF2" w:rsidRDefault="00372C1C" w:rsidP="00372C1C">
      <w:pPr>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Tank </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Transformer tank and cover shall be fabricated from high grade low carbon plate steel of adequate thickness. The tank and the tank cover shall be of welded construction. All seams and joints shall be welded and where practicable, they shall be double welded. The tank so welded shall be reinforced by stiffener of structural steel for general rigidity.</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The transformer top shall be provided with a detachable tank cover with bolted flanged gasket joint. Lifting lugs shall be provided for removing the cover. The surface of the cover shall be suitably sloped so that it does not retain rain water.</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main tank body of the transformer, excluding tap changing compartments and radiators, shall be capable of withstanding pressure of 760mm of Hg.</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Inspection hole(s) with welded flange(s) and bolted cover(s) shall be provided on the tank cover. The inspection hole(s) shall be of sufficient size to afford easy access to the lower ends of the bushings, terminals etc.</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Suitable guides shall be provided for positioning the various parts during assembly or dismantling. Adequate space shall be provided between the cores and windings and the bottom of the tank for collection of any sediment.</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All bolted connections to tank shall be fitted with suitable oil-tight gasket, which shall give satisfactory service under the operating conditions. All gaskets shall be closed design (without open ends) and shall be of one piece only. Gasket of nitrile rubber or equivalent shall be used. Gaskets of neoprene and / or any kind of impregnated / bonded core or cork only which can easily be damaged by over-pressing </w:t>
      </w:r>
      <w:proofErr w:type="gramStart"/>
      <w:r w:rsidRPr="00010FF2">
        <w:rPr>
          <w:rFonts w:asciiTheme="minorHAnsi" w:hAnsiTheme="minorHAnsi" w:cstheme="minorHAnsi"/>
          <w:color w:val="000000" w:themeColor="text1"/>
          <w:sz w:val="19"/>
          <w:szCs w:val="19"/>
        </w:rPr>
        <w:t>are</w:t>
      </w:r>
      <w:proofErr w:type="gramEnd"/>
      <w:r w:rsidRPr="00010FF2">
        <w:rPr>
          <w:rFonts w:asciiTheme="minorHAnsi" w:hAnsiTheme="minorHAnsi" w:cstheme="minorHAnsi"/>
          <w:color w:val="000000" w:themeColor="text1"/>
          <w:sz w:val="19"/>
          <w:szCs w:val="19"/>
        </w:rPr>
        <w:t xml:space="preserve"> not acceptable. Use of hemp as gasket material is also not acceptable.</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Lifting lugs shall be provided on all parts of the transformer requiring independent handling during assembly or dismantling. In addition, the transformer tank shall be provided with lifting lugs and bosses properly secured to the sides of the tank for lifting the complete transformer assembly with oil either by crane or by jacks.</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transformer tank shall be supported on a structural steel base equipped with forged steel single flanged wheels suitable for moving the transformer completely with oil. The wheels shall be bi-directional and mounted on swivels which may be turned through 90° when the tank is jacked up and capable of being locked in position parallel to and at right angles to the longitudinal axis.</w:t>
      </w:r>
    </w:p>
    <w:p w:rsidR="00372C1C" w:rsidRPr="00010FF2" w:rsidRDefault="00372C1C" w:rsidP="00775578">
      <w:pPr>
        <w:pStyle w:val="ListParagraph"/>
        <w:numPr>
          <w:ilvl w:val="1"/>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Core </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transformer core shall be built up with high-grade non-ageing cold rolled grain oriented (CRGO) silicon steel laminations having high permeability and low hysteresis loss. The thickness of lamination shall be 0.27 mm or less.</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transformer shall be so designed that the flux density in the core shall not exceed </w:t>
      </w:r>
      <w:proofErr w:type="gramStart"/>
      <w:r w:rsidRPr="00010FF2">
        <w:rPr>
          <w:rFonts w:asciiTheme="minorHAnsi" w:hAnsiTheme="minorHAnsi" w:cstheme="minorHAnsi"/>
          <w:color w:val="000000" w:themeColor="text1"/>
          <w:sz w:val="19"/>
          <w:szCs w:val="19"/>
        </w:rPr>
        <w:t>1.7 tesla at rated voltage</w:t>
      </w:r>
      <w:proofErr w:type="gramEnd"/>
      <w:r w:rsidRPr="00010FF2">
        <w:rPr>
          <w:rFonts w:asciiTheme="minorHAnsi" w:hAnsiTheme="minorHAnsi" w:cstheme="minorHAnsi"/>
          <w:color w:val="000000" w:themeColor="text1"/>
          <w:sz w:val="19"/>
          <w:szCs w:val="19"/>
        </w:rPr>
        <w:t xml:space="preserve"> and rated frequency. The maximum flux density in any part of core or yoke at 10% continuous over voltage condition shall not exceed </w:t>
      </w:r>
      <w:proofErr w:type="gramStart"/>
      <w:r w:rsidRPr="00010FF2">
        <w:rPr>
          <w:rFonts w:asciiTheme="minorHAnsi" w:hAnsiTheme="minorHAnsi" w:cstheme="minorHAnsi"/>
          <w:color w:val="000000" w:themeColor="text1"/>
          <w:sz w:val="19"/>
          <w:szCs w:val="19"/>
        </w:rPr>
        <w:t>1.9 tesla</w:t>
      </w:r>
      <w:proofErr w:type="gramEnd"/>
      <w:r w:rsidRPr="00010FF2">
        <w:rPr>
          <w:rFonts w:asciiTheme="minorHAnsi" w:hAnsiTheme="minorHAnsi" w:cstheme="minorHAnsi"/>
          <w:color w:val="000000" w:themeColor="text1"/>
          <w:sz w:val="19"/>
          <w:szCs w:val="19"/>
        </w:rPr>
        <w:t xml:space="preserve">. </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laminations shall be free of all burrs and sharp projections. Each sheet shall have an insulating coating resistant to the action of hot oil.</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core shall be rigidly clamped to ensure adequate mechanical strength and to prevent vibration during operation and transportation. The clamping structure shall be designed to minimize eddy current loss.</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design of magnetic circuit shall be such as to avoid static discharges, development of short circuit paths within itself or to the earthed clamping structure and production of flux components at right angles to the plane of the laminations which may cause local heating.</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The core shall be provided with lugs suitable for lifting the complete CCA of the transformer. The CCA shall be fixed with the tank so that it does not shift when transformer is moved or during short circuit.</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insulation of core to bolts and core to clamp plates shall be able to withstand a voltage of 2 kV RMS for one minute.</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core shall not be earthed at multiple locations. Terminal shall be brought on top of tank and earthed through link. Core and Frame terminals should be brought out on transformer top so as to enable megger.</w:t>
      </w:r>
    </w:p>
    <w:p w:rsidR="00372C1C" w:rsidRPr="00010FF2" w:rsidRDefault="00372C1C" w:rsidP="00775578">
      <w:pPr>
        <w:pStyle w:val="ListParagraph"/>
        <w:numPr>
          <w:ilvl w:val="1"/>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Winding </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conductor for winding shall be made of electrolytic grade copper. The winding shall be so designed that all coil assemblies of identical voltage ratings shall be interchangeable and field repairs can be readily done without special equipment.</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coils shall be supported between adjacent sections by insulating spacers and barriers. Bracings and other insulation used in the assembly of the windings shall be arranged to ensure a free circulation of the oil and to reduce hot spots in the windings.</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insulation paper shall be of high quality and the value of degree of polymerization shall not be less than 1200 </w:t>
      </w:r>
      <w:proofErr w:type="gramStart"/>
      <w:r w:rsidRPr="00010FF2">
        <w:rPr>
          <w:rFonts w:asciiTheme="minorHAnsi" w:hAnsiTheme="minorHAnsi" w:cstheme="minorHAnsi"/>
          <w:color w:val="000000" w:themeColor="text1"/>
          <w:sz w:val="19"/>
          <w:szCs w:val="19"/>
        </w:rPr>
        <w:t>Pv</w:t>
      </w:r>
      <w:proofErr w:type="gramEnd"/>
      <w:r w:rsidRPr="00010FF2">
        <w:rPr>
          <w:rFonts w:asciiTheme="minorHAnsi" w:hAnsiTheme="minorHAnsi" w:cstheme="minorHAnsi"/>
          <w:color w:val="000000" w:themeColor="text1"/>
          <w:sz w:val="19"/>
          <w:szCs w:val="19"/>
        </w:rPr>
        <w:t>.</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Materials used for insulation and assembly of the windings shall be insoluble, non-catalytic and chemically inactive in the hot transformer oil and shall not soften or otherwise get affected under the operating conditions.</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threaded connections shall be provided with locking facilities. All leads from the winding to the terminal board and bushings shall be rigidly supported to prevent injury from vibration. Guide tubes shall be used where practicable.</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conductor shall be transposed at sufficient intervals in order to minimize eddy currents and equalize the distribution of currents and temperature along the windings.</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Windings shall be subjected to a shrinkage treatment before final assembly, so that no further shrinkage occurs during service. Adjustable device shall be provided for taking up any possible shrinkage of coils in service if required.</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windings shall be clamped securely in place so that they will not be displaced or deformed during short circuits. The assembled core and windings shall be vacuum dried and suitably impregnated before removal from the treating tank. The copper conductors used in the coil structure shall be best suited to the requirements and all permanent current carrying joints in the windings and the locks shall be welded or brazed.</w:t>
      </w:r>
    </w:p>
    <w:p w:rsidR="00372C1C" w:rsidRPr="00010FF2" w:rsidRDefault="00372C1C" w:rsidP="00775578">
      <w:pPr>
        <w:pStyle w:val="ListParagraph"/>
        <w:numPr>
          <w:ilvl w:val="1"/>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Insulating Oil </w:t>
      </w:r>
    </w:p>
    <w:p w:rsidR="00372C1C" w:rsidRPr="00010FF2" w:rsidRDefault="00372C1C" w:rsidP="00372C1C">
      <w:pPr>
        <w:pStyle w:val="ListParagraph"/>
        <w:tabs>
          <w:tab w:val="left" w:pos="1350"/>
        </w:tabs>
        <w:spacing w:before="144" w:after="180" w:line="324"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oil for first filling together with 10% extra shall be supplied with the transformer. The oil shall comply in all respects with the provisions of the latest edition of IS 335 (as amended up to date). Particular attention shall be paid to deliver the oil free from moisture having uniform quality throughout in non-returnable steel drums.</w:t>
      </w:r>
    </w:p>
    <w:p w:rsidR="00372C1C" w:rsidRPr="00010FF2" w:rsidRDefault="00372C1C" w:rsidP="00775578">
      <w:pPr>
        <w:pStyle w:val="ListParagraph"/>
        <w:numPr>
          <w:ilvl w:val="1"/>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On-Load Tap Changer</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On-Load Tap Changer (OLTC) shall be designed for remote control operation from Remote Tap Change Control (RTCC) Panel in the control room in addition to being capable of local manual as well as local electrical operation. The OLTC shall include the following.</w:t>
      </w:r>
    </w:p>
    <w:p w:rsidR="00372C1C" w:rsidRPr="00010FF2" w:rsidRDefault="00372C1C" w:rsidP="00775578">
      <w:pPr>
        <w:pStyle w:val="ListParagraph"/>
        <w:numPr>
          <w:ilvl w:val="0"/>
          <w:numId w:val="11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An oil immersed tap selector and arcing switch or arc suppressing tap selector, provided with reactor or resistor for reduction of make and break arcing voltages and short circuits.</w:t>
      </w:r>
    </w:p>
    <w:p w:rsidR="00372C1C" w:rsidRPr="00010FF2" w:rsidRDefault="00372C1C" w:rsidP="00775578">
      <w:pPr>
        <w:pStyle w:val="ListParagraph"/>
        <w:numPr>
          <w:ilvl w:val="0"/>
          <w:numId w:val="11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Motor driven mechanism</w:t>
      </w:r>
    </w:p>
    <w:p w:rsidR="00372C1C" w:rsidRPr="00010FF2" w:rsidRDefault="00372C1C" w:rsidP="00775578">
      <w:pPr>
        <w:pStyle w:val="ListParagraph"/>
        <w:numPr>
          <w:ilvl w:val="0"/>
          <w:numId w:val="11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Control and protection devices</w:t>
      </w:r>
    </w:p>
    <w:p w:rsidR="00372C1C" w:rsidRPr="00010FF2" w:rsidRDefault="00372C1C" w:rsidP="00775578">
      <w:pPr>
        <w:pStyle w:val="ListParagraph"/>
        <w:numPr>
          <w:ilvl w:val="0"/>
          <w:numId w:val="11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Local /Remote tap changer position indicator</w:t>
      </w:r>
    </w:p>
    <w:p w:rsidR="00372C1C" w:rsidRPr="00010FF2" w:rsidRDefault="00372C1C" w:rsidP="00775578">
      <w:pPr>
        <w:pStyle w:val="ListParagraph"/>
        <w:numPr>
          <w:ilvl w:val="0"/>
          <w:numId w:val="11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Manual/Electrical operating device</w:t>
      </w:r>
    </w:p>
    <w:p w:rsidR="00372C1C" w:rsidRPr="00010FF2" w:rsidRDefault="00372C1C" w:rsidP="00775578">
      <w:pPr>
        <w:pStyle w:val="ListParagraph"/>
        <w:numPr>
          <w:ilvl w:val="0"/>
          <w:numId w:val="11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Pressure relief device</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OLTC shall be so designed that the contacts do not interrupt arc within the main tank of the transformer. The tap selector and arcing switch or arc suppressing selector switch shall be located in oil filled compartment. The compartment shall be provided with Oil Surge Relay. It shall be designed so as to prevent oil in the tap selector compartment from mixing with the oil in the transformer tank.</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contactors and associated gear for the driving motor shall be housed in a local kiosk mounted adjacent to or on the transformer. The degree of protection of the complete arrangement shall be IP 55 or better. The motor shall be suitable for operation with three </w:t>
      </w:r>
      <w:proofErr w:type="gramStart"/>
      <w:r w:rsidRPr="00010FF2">
        <w:rPr>
          <w:rFonts w:asciiTheme="minorHAnsi" w:hAnsiTheme="minorHAnsi" w:cstheme="minorHAnsi"/>
          <w:color w:val="000000" w:themeColor="text1"/>
          <w:sz w:val="19"/>
          <w:szCs w:val="19"/>
        </w:rPr>
        <w:t>phase</w:t>
      </w:r>
      <w:proofErr w:type="gramEnd"/>
      <w:r w:rsidRPr="00010FF2">
        <w:rPr>
          <w:rFonts w:asciiTheme="minorHAnsi" w:hAnsiTheme="minorHAnsi" w:cstheme="minorHAnsi"/>
          <w:color w:val="000000" w:themeColor="text1"/>
          <w:sz w:val="19"/>
          <w:szCs w:val="19"/>
        </w:rPr>
        <w:t>, 415 V, 50 Hz external power supply.</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RTCC Panel</w:t>
      </w:r>
    </w:p>
    <w:p w:rsidR="00372C1C" w:rsidRPr="00010FF2" w:rsidRDefault="00372C1C" w:rsidP="00372C1C">
      <w:pPr>
        <w:pStyle w:val="ListParagraph"/>
        <w:tabs>
          <w:tab w:val="left" w:pos="1350"/>
        </w:tabs>
        <w:spacing w:before="144" w:after="180" w:line="324" w:lineRule="exact"/>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Remote Tap Change Control (RTCC) Panel shall include, but not limited to, the following.</w:t>
      </w:r>
    </w:p>
    <w:p w:rsidR="00372C1C" w:rsidRPr="00010FF2" w:rsidRDefault="00372C1C" w:rsidP="00775578">
      <w:pPr>
        <w:pStyle w:val="ListParagraph"/>
        <w:numPr>
          <w:ilvl w:val="0"/>
          <w:numId w:val="11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Automatic Voltage Regulator with SCADA compatibility</w:t>
      </w:r>
    </w:p>
    <w:p w:rsidR="00372C1C" w:rsidRPr="00010FF2" w:rsidRDefault="00372C1C" w:rsidP="00775578">
      <w:pPr>
        <w:pStyle w:val="ListParagraph"/>
        <w:numPr>
          <w:ilvl w:val="0"/>
          <w:numId w:val="11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Under voltage relay to monitor the taper changer control voltage</w:t>
      </w:r>
    </w:p>
    <w:p w:rsidR="00372C1C" w:rsidRPr="00010FF2" w:rsidRDefault="00372C1C" w:rsidP="00775578">
      <w:pPr>
        <w:pStyle w:val="ListParagraph"/>
        <w:numPr>
          <w:ilvl w:val="0"/>
          <w:numId w:val="11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Raise and lower push button</w:t>
      </w:r>
    </w:p>
    <w:p w:rsidR="00372C1C" w:rsidRPr="00010FF2" w:rsidRDefault="00372C1C" w:rsidP="00775578">
      <w:pPr>
        <w:pStyle w:val="ListParagraph"/>
        <w:numPr>
          <w:ilvl w:val="0"/>
          <w:numId w:val="11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Tap position indicator</w:t>
      </w:r>
    </w:p>
    <w:p w:rsidR="00372C1C" w:rsidRPr="00010FF2" w:rsidRDefault="00372C1C" w:rsidP="00775578">
      <w:pPr>
        <w:pStyle w:val="ListParagraph"/>
        <w:numPr>
          <w:ilvl w:val="0"/>
          <w:numId w:val="11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Indication lamp showing tap changing in progress</w:t>
      </w:r>
    </w:p>
    <w:p w:rsidR="00372C1C" w:rsidRPr="00010FF2" w:rsidRDefault="00372C1C" w:rsidP="00775578">
      <w:pPr>
        <w:pStyle w:val="ListParagraph"/>
        <w:numPr>
          <w:ilvl w:val="0"/>
          <w:numId w:val="11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Alarms and Annunciation</w:t>
      </w:r>
    </w:p>
    <w:p w:rsidR="00372C1C" w:rsidRPr="00010FF2" w:rsidRDefault="00372C1C" w:rsidP="00775578">
      <w:pPr>
        <w:pStyle w:val="ListParagraph"/>
        <w:numPr>
          <w:ilvl w:val="0"/>
          <w:numId w:val="11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Any other accessory required for satisfactory operation or required during detail engineering</w:t>
      </w:r>
    </w:p>
    <w:p w:rsidR="00372C1C" w:rsidRPr="00010FF2" w:rsidRDefault="00372C1C" w:rsidP="00775578">
      <w:pPr>
        <w:pStyle w:val="ListParagraph"/>
        <w:numPr>
          <w:ilvl w:val="1"/>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Bushing </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bushings shall have high factor of safety against leakage to ground and shall be so located as to provide adequate electrical clearances between bushings and grounded parts. Bushings of identical voltage rating shall be interchangeable.</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bushings shall be equipped with terminals suitable for bimetallic connection. Each bushing shall be so coordinated with the transformer insulation that all flash over will occur outside the tank.</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HV bushings shall be 72.5 kV voltage class, oil filled condenser type and hermetically sealed. The bushings shall have provision for measurement of capacitance and loss factor without dismantling of the bushing. The bushings shall be removable without disturbing the Bushing Current Transformers if any. LV bushings shall be 36 kV voltage class, porcelain type. The oil used for the oil filled type bushings shall be the same as that used in the transformer.</w:t>
      </w:r>
    </w:p>
    <w:p w:rsidR="00372C1C" w:rsidRPr="00010FF2" w:rsidRDefault="00372C1C" w:rsidP="00775578">
      <w:pPr>
        <w:pStyle w:val="ListParagraph"/>
        <w:numPr>
          <w:ilvl w:val="1"/>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Radiators </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Radiators provided shall have sufficient cooling surface to limit the temperature rise to the values as specified in the ‘Technical Requirements’. The radiators shall be seamless and made of mild steel/CRCA with minimum thickness not less than 1.2 mm. It shall be suitably braced to protect them from mechanical shocks.</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radiators shall be connected to the tank by machined steel flanges with adequate gaskets to avoid oil leakage. Each radiator unit shall be provided with butterfly type or </w:t>
      </w:r>
      <w:r w:rsidRPr="00010FF2">
        <w:rPr>
          <w:rFonts w:asciiTheme="minorHAnsi" w:hAnsiTheme="minorHAnsi" w:cstheme="minorHAnsi"/>
          <w:color w:val="000000" w:themeColor="text1"/>
          <w:sz w:val="19"/>
          <w:szCs w:val="19"/>
        </w:rPr>
        <w:lastRenderedPageBreak/>
        <w:t>positive operated gate type oil leak proof shut-off valve which can be fastened in either closed or open position and separate oil tight flange for each tank connection for use when the radiator unit is detached. Each radiator unit shall have a lifting arrangement and oil drain at the bottom and a vent at the top.</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It shall be possible to take out any of the radiator unit without disturbing the transformer. The radiators shall be so designed as to prevent any accumulation of water on the outer surface or formation of gas pockets when the tank is being filled.</w:t>
      </w:r>
    </w:p>
    <w:p w:rsidR="00372C1C" w:rsidRPr="00010FF2" w:rsidRDefault="00372C1C" w:rsidP="00775578">
      <w:pPr>
        <w:pStyle w:val="ListParagraph"/>
        <w:numPr>
          <w:ilvl w:val="1"/>
          <w:numId w:val="219"/>
        </w:numPr>
        <w:tabs>
          <w:tab w:val="left" w:pos="9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Accessories </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Conservator</w:t>
      </w:r>
    </w:p>
    <w:p w:rsidR="00372C1C" w:rsidRPr="00010FF2" w:rsidRDefault="00372C1C" w:rsidP="00372C1C">
      <w:pPr>
        <w:pStyle w:val="ListParagraph"/>
        <w:tabs>
          <w:tab w:val="left" w:pos="1350"/>
        </w:tabs>
        <w:spacing w:before="144" w:after="180" w:line="324" w:lineRule="exact"/>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conservator shall have air cell type constant oil preservation system to prevent oxidation and contamination of oil due to contact with moisture. The conservator shall be provided with separate compartment for OLTC. No separate conservator tank shall be provided for OLTC. The conservator shall be fitted with oil filling hole, cap and drain valve. Prismatic toughened glass oil level gauge and 150 mm Magnetic Oil Gauge (MOG) with low oil level alarm contact shall also be provided.</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Silica gel breather</w:t>
      </w:r>
    </w:p>
    <w:p w:rsidR="00372C1C" w:rsidRPr="00010FF2" w:rsidRDefault="00372C1C" w:rsidP="00372C1C">
      <w:pPr>
        <w:pStyle w:val="ListParagraph"/>
        <w:tabs>
          <w:tab w:val="left" w:pos="1350"/>
        </w:tabs>
        <w:spacing w:before="144" w:after="180" w:line="324" w:lineRule="exact"/>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top of the conservator shall be connected to the atmosphere through indicating type cobalt free silica gel dehydrating breather with transparent enclosure. Silica gel shall be isolated from atmosphere by an oil seal. The capacity of breather should be such that it can contain minimum 5 kg silica gel for main conservator compartment and minimum 1 kg silica gel for OLTC conservator compartment. The GI pipe connecting breather with conservator should be seamless and no joint is permitted.</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Buchholz relay</w:t>
      </w:r>
    </w:p>
    <w:p w:rsidR="00372C1C" w:rsidRPr="00010FF2" w:rsidRDefault="00372C1C" w:rsidP="00372C1C">
      <w:pPr>
        <w:pStyle w:val="ListParagraph"/>
        <w:tabs>
          <w:tab w:val="left" w:pos="1350"/>
        </w:tabs>
        <w:spacing w:before="144" w:after="180" w:line="324" w:lineRule="exact"/>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Buchholz relay, double float type with alarm and trip contacts, along with suitable gas collecting arrangement shall be provided. The relay shall be provided with a test cock suitable for a flexible pipe connection for checking its operation and taking gas sample. A copper or stainless-steel tube shall be connected from the gas collector to a valve located about 1200 mm above ground level to facilitate sampling when the transformer in service. The relay shall be provided with shut off valve on the conservator side as well as on the tank side.</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Pressure Relief Device</w:t>
      </w:r>
    </w:p>
    <w:p w:rsidR="00372C1C" w:rsidRPr="00010FF2" w:rsidRDefault="00372C1C" w:rsidP="00372C1C">
      <w:pPr>
        <w:pStyle w:val="ListParagraph"/>
        <w:tabs>
          <w:tab w:val="left" w:pos="1350"/>
        </w:tabs>
        <w:spacing w:before="144" w:after="180" w:line="324" w:lineRule="exact"/>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Pressure Relief Device shall be provided on main tank and OLTC for rapid release of any pressure in transformer which may endanger the equipment. The device shall operate at a static pressure of less than hydraulic test pressure of transformer tank/OLTC chamber. The terminal box of the PRD shall be water tight with protection class IP 56 or better as per IEC 60529. Electrically insulated contact shall be provided for trip signal.</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Temperature Indicators</w:t>
      </w:r>
    </w:p>
    <w:p w:rsidR="00372C1C" w:rsidRPr="00010FF2" w:rsidRDefault="00372C1C" w:rsidP="00775578">
      <w:pPr>
        <w:pStyle w:val="ListParagraph"/>
        <w:numPr>
          <w:ilvl w:val="3"/>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Oil Temperature Indicator (OTI)</w:t>
      </w:r>
    </w:p>
    <w:p w:rsidR="00372C1C" w:rsidRPr="00010FF2" w:rsidRDefault="00372C1C" w:rsidP="00372C1C">
      <w:pPr>
        <w:pStyle w:val="ListParagraph"/>
        <w:tabs>
          <w:tab w:val="left" w:pos="1350"/>
        </w:tabs>
        <w:spacing w:before="144" w:after="180" w:line="324" w:lineRule="exact"/>
        <w:ind w:left="1728"/>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150 mm dial type temperature indicator with ‘Maximum’ reading pointer and resetting device shall be provided. The indicator shall have adjustable, electrically independent, potential free alarm and trip contacts. A temperature sensing element suitably located in a pocket on top oil shall be provided. Accuracy class of OTI shall be 1.5% or better.</w:t>
      </w:r>
    </w:p>
    <w:p w:rsidR="00372C1C" w:rsidRPr="00010FF2" w:rsidRDefault="00372C1C" w:rsidP="00775578">
      <w:pPr>
        <w:pStyle w:val="ListParagraph"/>
        <w:numPr>
          <w:ilvl w:val="3"/>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Winding Temperature Indicator (WTI)</w:t>
      </w:r>
    </w:p>
    <w:p w:rsidR="00372C1C" w:rsidRPr="00010FF2" w:rsidRDefault="00372C1C" w:rsidP="00372C1C">
      <w:pPr>
        <w:pStyle w:val="ListParagraph"/>
        <w:tabs>
          <w:tab w:val="left" w:pos="1350"/>
        </w:tabs>
        <w:spacing w:before="144" w:after="180" w:line="324" w:lineRule="exact"/>
        <w:ind w:left="1728"/>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A device for measuring the hot spot temperature of each of the winding shall be provided. It shall comprise the following.</w:t>
      </w:r>
    </w:p>
    <w:p w:rsidR="00372C1C" w:rsidRPr="00010FF2" w:rsidRDefault="00372C1C" w:rsidP="00775578">
      <w:pPr>
        <w:pStyle w:val="ListParagraph"/>
        <w:numPr>
          <w:ilvl w:val="0"/>
          <w:numId w:val="11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Temperature sensing elements, one each on HV and LV winding.</w:t>
      </w:r>
    </w:p>
    <w:p w:rsidR="00372C1C" w:rsidRPr="00010FF2" w:rsidRDefault="00372C1C" w:rsidP="00775578">
      <w:pPr>
        <w:pStyle w:val="ListParagraph"/>
        <w:numPr>
          <w:ilvl w:val="0"/>
          <w:numId w:val="11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Image coil.</w:t>
      </w:r>
    </w:p>
    <w:p w:rsidR="00372C1C" w:rsidRPr="00010FF2" w:rsidRDefault="00372C1C" w:rsidP="00775578">
      <w:pPr>
        <w:pStyle w:val="ListParagraph"/>
        <w:numPr>
          <w:ilvl w:val="0"/>
          <w:numId w:val="11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Auxiliary CTs, if required to match the image coil.</w:t>
      </w:r>
    </w:p>
    <w:p w:rsidR="00372C1C" w:rsidRPr="00010FF2" w:rsidRDefault="00372C1C" w:rsidP="00775578">
      <w:pPr>
        <w:pStyle w:val="ListParagraph"/>
        <w:numPr>
          <w:ilvl w:val="0"/>
          <w:numId w:val="11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150 mm dial type temperature indicator with ‘Maximum’ reading pointer and resetting device with adjustable, electrically independent, potential free alarm and trip contacts.</w:t>
      </w:r>
    </w:p>
    <w:p w:rsidR="00372C1C" w:rsidRPr="00010FF2" w:rsidRDefault="00372C1C" w:rsidP="00775578">
      <w:pPr>
        <w:pStyle w:val="ListParagraph"/>
        <w:numPr>
          <w:ilvl w:val="0"/>
          <w:numId w:val="113"/>
        </w:numPr>
        <w:spacing w:line="259" w:lineRule="auto"/>
        <w:jc w:val="both"/>
        <w:rPr>
          <w:rFonts w:asciiTheme="minorHAnsi" w:hAnsiTheme="minorHAnsi" w:cstheme="minorHAnsi"/>
          <w:color w:val="000000" w:themeColor="text1"/>
          <w:spacing w:val="-6"/>
          <w:sz w:val="19"/>
          <w:szCs w:val="19"/>
        </w:rPr>
      </w:pPr>
      <w:r w:rsidRPr="00010FF2">
        <w:rPr>
          <w:rFonts w:asciiTheme="minorHAnsi" w:hAnsiTheme="minorHAnsi" w:cstheme="minorHAnsi"/>
          <w:color w:val="000000" w:themeColor="text1"/>
          <w:sz w:val="19"/>
          <w:szCs w:val="19"/>
        </w:rPr>
        <w:t>Calibration device.</w:t>
      </w:r>
    </w:p>
    <w:p w:rsidR="00372C1C" w:rsidRPr="00010FF2" w:rsidRDefault="00372C1C" w:rsidP="00372C1C">
      <w:pPr>
        <w:ind w:left="720"/>
        <w:jc w:val="both"/>
        <w:rPr>
          <w:rFonts w:asciiTheme="minorHAnsi" w:hAnsiTheme="minorHAnsi" w:cstheme="minorHAnsi"/>
          <w:color w:val="000000" w:themeColor="text1"/>
          <w:spacing w:val="-6"/>
          <w:sz w:val="19"/>
          <w:szCs w:val="19"/>
        </w:rPr>
      </w:pPr>
      <w:r w:rsidRPr="00010FF2">
        <w:rPr>
          <w:rFonts w:asciiTheme="minorHAnsi" w:hAnsiTheme="minorHAnsi" w:cstheme="minorHAnsi"/>
          <w:color w:val="000000" w:themeColor="text1"/>
          <w:sz w:val="19"/>
          <w:szCs w:val="19"/>
        </w:rPr>
        <w:t>The winding temperature indicator shall be responsive to the combination of top oil temperature and winding current, calibrated to follow the hottest spot temperature of the transformer winding. Accuracy class of WTI shall be 1.5% or better.</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Marshalling Box</w:t>
      </w:r>
    </w:p>
    <w:p w:rsidR="00372C1C" w:rsidRPr="00010FF2" w:rsidRDefault="00372C1C" w:rsidP="00372C1C">
      <w:pPr>
        <w:pStyle w:val="ListParagraph"/>
        <w:tabs>
          <w:tab w:val="left" w:pos="1350"/>
        </w:tabs>
        <w:spacing w:before="144" w:after="180" w:line="324" w:lineRule="exact"/>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Marshalling Box shall be of sheet steel, dust and vermin proof provided with proper lighting and thermostatically controlled space heaters. The degree of protection shall be IP 55. One dummy terminal block in between each trip wire terminal shall be provided. At least 10% spare terminals shall be provided on each panel. The gasket used shall be of neoprene or synthetic rubber. Wiring scheme (TB details) shall be engraved in a stainless-steel plate with viewable font size and the same shall be fixed inside the marshalling box door.</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Valves</w:t>
      </w:r>
    </w:p>
    <w:p w:rsidR="00372C1C" w:rsidRPr="00010FF2" w:rsidRDefault="00372C1C" w:rsidP="00372C1C">
      <w:pPr>
        <w:pStyle w:val="ListParagraph"/>
        <w:tabs>
          <w:tab w:val="left" w:pos="1350"/>
        </w:tabs>
        <w:spacing w:before="144" w:after="180" w:line="324" w:lineRule="exact"/>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transformer shall be provided with the following (but not limited to) valves.</w:t>
      </w:r>
    </w:p>
    <w:p w:rsidR="00372C1C" w:rsidRPr="00010FF2" w:rsidRDefault="00372C1C" w:rsidP="00775578">
      <w:pPr>
        <w:pStyle w:val="ListParagraph"/>
        <w:numPr>
          <w:ilvl w:val="0"/>
          <w:numId w:val="114"/>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Two nos. of filter valves, one at top and another at bottom on diagonally opposite corners</w:t>
      </w:r>
    </w:p>
    <w:p w:rsidR="00372C1C" w:rsidRPr="00010FF2" w:rsidRDefault="00372C1C" w:rsidP="00775578">
      <w:pPr>
        <w:pStyle w:val="ListParagraph"/>
        <w:numPr>
          <w:ilvl w:val="0"/>
          <w:numId w:val="114"/>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Two nos. of sampling valves at top and bottom of the tank</w:t>
      </w:r>
    </w:p>
    <w:p w:rsidR="00372C1C" w:rsidRPr="00010FF2" w:rsidRDefault="00372C1C" w:rsidP="00775578">
      <w:pPr>
        <w:pStyle w:val="ListParagraph"/>
        <w:numPr>
          <w:ilvl w:val="0"/>
          <w:numId w:val="114"/>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Drain valve on main tank</w:t>
      </w:r>
    </w:p>
    <w:p w:rsidR="00372C1C" w:rsidRPr="00010FF2" w:rsidRDefault="00372C1C" w:rsidP="00775578">
      <w:pPr>
        <w:pStyle w:val="ListParagraph"/>
        <w:numPr>
          <w:ilvl w:val="0"/>
          <w:numId w:val="114"/>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Drain valves on main and OLTC compartment of conservator</w:t>
      </w:r>
    </w:p>
    <w:p w:rsidR="00372C1C" w:rsidRPr="00010FF2" w:rsidRDefault="00372C1C" w:rsidP="00775578">
      <w:pPr>
        <w:pStyle w:val="ListParagraph"/>
        <w:numPr>
          <w:ilvl w:val="0"/>
          <w:numId w:val="114"/>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Valves (for nitrogen injection and oil drain) as required by firefighting system All valves shall be constructed of stainless steel, brass or gun metal except of shutoff valve for radiator and cooler. For radiator and cooler, valve shall be made up of gun metal or cast iron.</w:t>
      </w:r>
    </w:p>
    <w:p w:rsidR="00372C1C" w:rsidRPr="00010FF2" w:rsidRDefault="00372C1C" w:rsidP="00775578">
      <w:pPr>
        <w:pStyle w:val="ListParagraph"/>
        <w:numPr>
          <w:ilvl w:val="1"/>
          <w:numId w:val="219"/>
        </w:numPr>
        <w:tabs>
          <w:tab w:val="left" w:pos="990"/>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Painting </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Before painting or filling with oil, un-galvanized parts shall be completely cleaned and free from rust, scale and grease. All external rough surfaces on casting shall be filled by metal deposition. The interior of transformer tank and other filled chambers and internal structural steel work shall be cleaned of all scale and rust by send blasting or other approved method. These surfaces shall be painted with an oil resisting varnish or paint.</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Except for nuts, bolts and washers, all external surfaces shall receive a minimum of three coats of paint. The primary coat shall be applied immediately after cleaning. The second coat shall be of oil paint of weather resisting nature. The final coat shall be of </w:t>
      </w:r>
      <w:proofErr w:type="gramStart"/>
      <w:r w:rsidRPr="00010FF2">
        <w:rPr>
          <w:rFonts w:asciiTheme="minorHAnsi" w:hAnsiTheme="minorHAnsi" w:cstheme="minorHAnsi"/>
          <w:color w:val="000000" w:themeColor="text1"/>
          <w:sz w:val="19"/>
          <w:szCs w:val="19"/>
        </w:rPr>
        <w:t>a glossy</w:t>
      </w:r>
      <w:proofErr w:type="gramEnd"/>
      <w:r w:rsidRPr="00010FF2">
        <w:rPr>
          <w:rFonts w:asciiTheme="minorHAnsi" w:hAnsiTheme="minorHAnsi" w:cstheme="minorHAnsi"/>
          <w:color w:val="000000" w:themeColor="text1"/>
          <w:sz w:val="19"/>
          <w:szCs w:val="19"/>
        </w:rPr>
        <w:t>, oil and weather resisting non-fading paint. The paint shade shall be as provided by the Employer during detailed engineering.</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internal surfaces of mechanism chambers and kiosk except those which have received anticorrosion treatment, shall receive three coats of paint applied to the thoroughly cleaned metal surface. The final coat shall be of light coloured anti-condensation mixture.</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Any damage to paint work incurred during transport and erection shall be made good by thoroughly cleaning the damaged portion and by applying full number of coats of paints.</w:t>
      </w:r>
    </w:p>
    <w:p w:rsidR="00372C1C" w:rsidRPr="00010FF2" w:rsidRDefault="00372C1C" w:rsidP="00775578">
      <w:pPr>
        <w:pStyle w:val="ListParagraph"/>
        <w:numPr>
          <w:ilvl w:val="1"/>
          <w:numId w:val="219"/>
        </w:numPr>
        <w:tabs>
          <w:tab w:val="left" w:pos="1080"/>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Transportation </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Transformer tank is filled with oil or pure dry nitrogen/ air depending upon the transport weight limitations. Necessary arrangement shall be ensured to take care of pressure drop of nitrogen or dry air during transit and storage till completion of oil filling during erection. A gas pressure testing valve with necessary pressure gauge and adaptor valve shall be provided.</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Bushings shall be crated, packed and transported as per standard guidelines of the Bushing Manufacturer. All care should be taken to avoid any damage of the porcelain due to vibration during transport.</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Special attention shall be paid in packing the accessories &amp; spares to avoid moisture ingress. All parts shall be adequately marked to facilitate field erection.</w:t>
      </w:r>
    </w:p>
    <w:p w:rsidR="00372C1C" w:rsidRPr="00010FF2" w:rsidRDefault="00372C1C" w:rsidP="00775578">
      <w:pPr>
        <w:pStyle w:val="ListParagraph"/>
        <w:numPr>
          <w:ilvl w:val="1"/>
          <w:numId w:val="219"/>
        </w:numPr>
        <w:tabs>
          <w:tab w:val="left" w:pos="990"/>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Warranty </w:t>
      </w:r>
    </w:p>
    <w:p w:rsidR="00372C1C" w:rsidRPr="00010FF2" w:rsidRDefault="00372C1C" w:rsidP="00372C1C">
      <w:pPr>
        <w:pStyle w:val="ListParagraph"/>
        <w:tabs>
          <w:tab w:val="left" w:pos="1260"/>
          <w:tab w:val="left" w:pos="1350"/>
        </w:tabs>
        <w:spacing w:before="144" w:after="180" w:line="324" w:lineRule="exact"/>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power transformer shall be warranted for minimum of 5 (five) years against all material/ manufacturing defects and workmanship.</w:t>
      </w:r>
    </w:p>
    <w:p w:rsidR="00372C1C" w:rsidRPr="00010FF2" w:rsidRDefault="00372C1C" w:rsidP="00775578">
      <w:pPr>
        <w:pStyle w:val="ListParagraph"/>
        <w:numPr>
          <w:ilvl w:val="1"/>
          <w:numId w:val="219"/>
        </w:numPr>
        <w:tabs>
          <w:tab w:val="left" w:pos="900"/>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Testing and Inspection </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Type Tests and Special Tests</w:t>
      </w:r>
    </w:p>
    <w:p w:rsidR="00372C1C" w:rsidRPr="00010FF2" w:rsidRDefault="00372C1C" w:rsidP="00372C1C">
      <w:pPr>
        <w:pStyle w:val="ListParagraph"/>
        <w:tabs>
          <w:tab w:val="left" w:pos="1350"/>
        </w:tabs>
        <w:spacing w:before="144" w:after="180" w:line="324" w:lineRule="exact"/>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following type test and special test reports shall be submitted during detailed engineering. The tests should have been conducted on the similar transformer by NABL accredited laboratory.</w:t>
      </w:r>
    </w:p>
    <w:p w:rsidR="00372C1C" w:rsidRPr="00010FF2" w:rsidRDefault="00372C1C" w:rsidP="00775578">
      <w:pPr>
        <w:pStyle w:val="ListParagraph"/>
        <w:numPr>
          <w:ilvl w:val="3"/>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Type Tests</w:t>
      </w:r>
    </w:p>
    <w:p w:rsidR="00372C1C" w:rsidRPr="00010FF2" w:rsidRDefault="00372C1C" w:rsidP="00775578">
      <w:pPr>
        <w:pStyle w:val="ListParagraph"/>
        <w:numPr>
          <w:ilvl w:val="0"/>
          <w:numId w:val="115"/>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Lightning impulse (Full &amp; Chopped Wave) test on windings as per IS 2026- 3/IEC 60076-3</w:t>
      </w:r>
    </w:p>
    <w:p w:rsidR="00372C1C" w:rsidRPr="00010FF2" w:rsidRDefault="00372C1C" w:rsidP="00775578">
      <w:pPr>
        <w:pStyle w:val="ListParagraph"/>
        <w:numPr>
          <w:ilvl w:val="0"/>
          <w:numId w:val="115"/>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Temperature Rise test at a tap corresponding to maximum losses as per IS 2026-2/IEC 60076-2. Dissolved Gas Analysis (DGA) shall be conducted on oil sample taken before and immediately after temperature rise test. Gas analysis shall be as per IS 9434/IEC 60567 and results will be interpreted as per IS 10593/IEC 60599.</w:t>
      </w:r>
    </w:p>
    <w:p w:rsidR="00372C1C" w:rsidRPr="00010FF2" w:rsidRDefault="00372C1C" w:rsidP="00775578">
      <w:pPr>
        <w:pStyle w:val="ListParagraph"/>
        <w:numPr>
          <w:ilvl w:val="3"/>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Special Tests</w:t>
      </w:r>
    </w:p>
    <w:p w:rsidR="00372C1C" w:rsidRPr="00010FF2" w:rsidRDefault="00372C1C" w:rsidP="00775578">
      <w:pPr>
        <w:pStyle w:val="ListParagraph"/>
        <w:numPr>
          <w:ilvl w:val="0"/>
          <w:numId w:val="116"/>
        </w:numPr>
        <w:spacing w:line="259" w:lineRule="auto"/>
        <w:ind w:left="28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Short circuit withstand test as per IS 2026-5/IEC 60076-5</w:t>
      </w:r>
    </w:p>
    <w:p w:rsidR="00372C1C" w:rsidRPr="00010FF2" w:rsidRDefault="00372C1C" w:rsidP="00775578">
      <w:pPr>
        <w:pStyle w:val="ListParagraph"/>
        <w:numPr>
          <w:ilvl w:val="0"/>
          <w:numId w:val="116"/>
        </w:numPr>
        <w:spacing w:line="259" w:lineRule="auto"/>
        <w:ind w:left="28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Measurement of zero-sequence impedance as per IS 2026-1/IEC 60076-1</w:t>
      </w:r>
    </w:p>
    <w:p w:rsidR="00372C1C" w:rsidRPr="00010FF2" w:rsidRDefault="00372C1C" w:rsidP="00775578">
      <w:pPr>
        <w:pStyle w:val="ListParagraph"/>
        <w:numPr>
          <w:ilvl w:val="0"/>
          <w:numId w:val="116"/>
        </w:numPr>
        <w:spacing w:line="259" w:lineRule="auto"/>
        <w:ind w:left="28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Measurement of harmonics of no-load current as per IS IEC 60076-1</w:t>
      </w:r>
    </w:p>
    <w:p w:rsidR="00372C1C" w:rsidRPr="00010FF2" w:rsidRDefault="00372C1C" w:rsidP="00775578">
      <w:pPr>
        <w:pStyle w:val="ListParagraph"/>
        <w:numPr>
          <w:ilvl w:val="0"/>
          <w:numId w:val="116"/>
        </w:numPr>
        <w:spacing w:line="259" w:lineRule="auto"/>
        <w:ind w:left="28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Measurement of acoustic noise level as per NEMA TR-1</w:t>
      </w:r>
    </w:p>
    <w:p w:rsidR="00372C1C" w:rsidRPr="00010FF2" w:rsidRDefault="00372C1C" w:rsidP="00372C1C">
      <w:pPr>
        <w:pStyle w:val="ListParagraph"/>
        <w:ind w:left="216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case the contractor is not able to submit the test reports during detailed engineering, the contractor shall submit the reports of type/special tests either conducted by NABL accredited laboratory or witnessed by Employer.</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Routine Tests</w:t>
      </w:r>
    </w:p>
    <w:p w:rsidR="00372C1C" w:rsidRPr="00010FF2" w:rsidRDefault="00372C1C" w:rsidP="00372C1C">
      <w:pPr>
        <w:pStyle w:val="ListParagraph"/>
        <w:tabs>
          <w:tab w:val="left" w:pos="1350"/>
        </w:tabs>
        <w:spacing w:before="144" w:after="180" w:line="324" w:lineRule="exact"/>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Each completed transformer shall be subjected to following routine tests as per the latest edition of IEC 60076 unless specified otherwise.</w:t>
      </w:r>
    </w:p>
    <w:p w:rsidR="00372C1C" w:rsidRPr="00010FF2" w:rsidRDefault="00372C1C" w:rsidP="00775578">
      <w:pPr>
        <w:pStyle w:val="ListParagraph"/>
        <w:numPr>
          <w:ilvl w:val="0"/>
          <w:numId w:val="11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Measurement of winding resistance at each tap</w:t>
      </w:r>
    </w:p>
    <w:p w:rsidR="00372C1C" w:rsidRPr="00010FF2" w:rsidRDefault="00372C1C" w:rsidP="00775578">
      <w:pPr>
        <w:pStyle w:val="ListParagraph"/>
        <w:numPr>
          <w:ilvl w:val="0"/>
          <w:numId w:val="11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Measurement of voltage ratio between HV and LV windings at each tap</w:t>
      </w:r>
    </w:p>
    <w:p w:rsidR="00372C1C" w:rsidRPr="00010FF2" w:rsidRDefault="00372C1C" w:rsidP="00775578">
      <w:pPr>
        <w:pStyle w:val="ListParagraph"/>
        <w:numPr>
          <w:ilvl w:val="0"/>
          <w:numId w:val="11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Check of vector group</w:t>
      </w:r>
    </w:p>
    <w:p w:rsidR="00372C1C" w:rsidRPr="00010FF2" w:rsidRDefault="00372C1C" w:rsidP="00775578">
      <w:pPr>
        <w:pStyle w:val="ListParagraph"/>
        <w:numPr>
          <w:ilvl w:val="0"/>
          <w:numId w:val="11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Measurement of no-load loss and no-load current at 90%, 100% &amp; 110% of rated voltage</w:t>
      </w:r>
    </w:p>
    <w:p w:rsidR="00372C1C" w:rsidRPr="00010FF2" w:rsidRDefault="00372C1C" w:rsidP="00775578">
      <w:pPr>
        <w:pStyle w:val="ListParagraph"/>
        <w:numPr>
          <w:ilvl w:val="0"/>
          <w:numId w:val="11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Measurement of short-circuit impedance and load loss at principal and extreme taps</w:t>
      </w:r>
    </w:p>
    <w:p w:rsidR="00372C1C" w:rsidRPr="00010FF2" w:rsidRDefault="00372C1C" w:rsidP="00775578">
      <w:pPr>
        <w:pStyle w:val="ListParagraph"/>
        <w:numPr>
          <w:ilvl w:val="0"/>
          <w:numId w:val="11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Magnetic balance test &amp; magnetizing current test as per CBIP manual publication no. 295</w:t>
      </w:r>
    </w:p>
    <w:p w:rsidR="00372C1C" w:rsidRPr="00010FF2" w:rsidRDefault="00372C1C" w:rsidP="00775578">
      <w:pPr>
        <w:pStyle w:val="ListParagraph"/>
        <w:numPr>
          <w:ilvl w:val="0"/>
          <w:numId w:val="11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Separate source voltage withstand test</w:t>
      </w:r>
    </w:p>
    <w:p w:rsidR="00372C1C" w:rsidRPr="00010FF2" w:rsidRDefault="00372C1C" w:rsidP="00775578">
      <w:pPr>
        <w:pStyle w:val="ListParagraph"/>
        <w:numPr>
          <w:ilvl w:val="0"/>
          <w:numId w:val="11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Induced over voltage withstand test</w:t>
      </w:r>
    </w:p>
    <w:p w:rsidR="00372C1C" w:rsidRPr="00010FF2" w:rsidRDefault="00372C1C" w:rsidP="00775578">
      <w:pPr>
        <w:pStyle w:val="ListParagraph"/>
        <w:numPr>
          <w:ilvl w:val="0"/>
          <w:numId w:val="11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Measurement of insulation resistance and polarization index</w:t>
      </w:r>
    </w:p>
    <w:p w:rsidR="00372C1C" w:rsidRPr="00010FF2" w:rsidRDefault="00372C1C" w:rsidP="00775578">
      <w:pPr>
        <w:pStyle w:val="ListParagraph"/>
        <w:numPr>
          <w:ilvl w:val="0"/>
          <w:numId w:val="11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Measurement of tan delta and capacitance of winding</w:t>
      </w:r>
    </w:p>
    <w:p w:rsidR="00372C1C" w:rsidRPr="00010FF2" w:rsidRDefault="00372C1C" w:rsidP="00775578">
      <w:pPr>
        <w:pStyle w:val="ListParagraph"/>
        <w:numPr>
          <w:ilvl w:val="0"/>
          <w:numId w:val="11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Core isolation test</w:t>
      </w:r>
    </w:p>
    <w:p w:rsidR="00372C1C" w:rsidRPr="00010FF2" w:rsidRDefault="00372C1C" w:rsidP="00775578">
      <w:pPr>
        <w:pStyle w:val="ListParagraph"/>
        <w:numPr>
          <w:ilvl w:val="0"/>
          <w:numId w:val="11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Marshalling box functional test</w:t>
      </w:r>
    </w:p>
    <w:p w:rsidR="00372C1C" w:rsidRPr="00010FF2" w:rsidRDefault="00372C1C" w:rsidP="00775578">
      <w:pPr>
        <w:pStyle w:val="ListParagraph"/>
        <w:numPr>
          <w:ilvl w:val="0"/>
          <w:numId w:val="11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IR Measurement on wiring of marshalling box</w:t>
      </w:r>
    </w:p>
    <w:p w:rsidR="00372C1C" w:rsidRPr="00010FF2" w:rsidRDefault="00372C1C" w:rsidP="00775578">
      <w:pPr>
        <w:pStyle w:val="ListParagraph"/>
        <w:numPr>
          <w:ilvl w:val="0"/>
          <w:numId w:val="11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Test on on-load tap changer</w:t>
      </w:r>
    </w:p>
    <w:p w:rsidR="00372C1C" w:rsidRPr="00010FF2" w:rsidRDefault="00372C1C" w:rsidP="00775578">
      <w:pPr>
        <w:pStyle w:val="ListParagraph"/>
        <w:numPr>
          <w:ilvl w:val="0"/>
          <w:numId w:val="11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Breakdown voltage test on transformer oil as per IS 335</w:t>
      </w:r>
    </w:p>
    <w:p w:rsidR="00372C1C" w:rsidRPr="00010FF2" w:rsidRDefault="00372C1C" w:rsidP="00775578">
      <w:pPr>
        <w:pStyle w:val="ListParagraph"/>
        <w:numPr>
          <w:ilvl w:val="0"/>
          <w:numId w:val="11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Jacking test followed by D.P. test</w:t>
      </w:r>
    </w:p>
    <w:p w:rsidR="00372C1C" w:rsidRPr="00010FF2" w:rsidRDefault="00372C1C" w:rsidP="00775578">
      <w:pPr>
        <w:pStyle w:val="ListParagraph"/>
        <w:numPr>
          <w:ilvl w:val="0"/>
          <w:numId w:val="11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Oil leakage test on completely assembled transformer along with radiators</w:t>
      </w:r>
    </w:p>
    <w:p w:rsidR="00372C1C" w:rsidRPr="00010FF2" w:rsidRDefault="00372C1C" w:rsidP="00775578">
      <w:pPr>
        <w:pStyle w:val="ListParagraph"/>
        <w:numPr>
          <w:ilvl w:val="0"/>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Nitrogen Injection Fire Protection System</w:t>
      </w:r>
    </w:p>
    <w:p w:rsidR="00372C1C" w:rsidRPr="00010FF2" w:rsidRDefault="00372C1C" w:rsidP="00372C1C">
      <w:pPr>
        <w:pStyle w:val="ListParagraph"/>
        <w:tabs>
          <w:tab w:val="left" w:pos="1350"/>
        </w:tabs>
        <w:spacing w:before="144" w:after="180" w:line="324" w:lineRule="exact"/>
        <w:ind w:left="36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Nitrogen Injection Fire Protection System (NIFPS) shall use nitrogen as fire quenching medium. The protection system shall prevent transformer oil tank explosion and possible fire in case of internal faults. In the event of fire by external causes such as bushing fire, OLTC fire, fire from surrounding equipment etc., it shall act as a fast and effective fire extinguisher without any manual intervention.</w:t>
      </w:r>
    </w:p>
    <w:p w:rsidR="00372C1C" w:rsidRPr="00010FF2" w:rsidRDefault="00372C1C" w:rsidP="00372C1C">
      <w:pPr>
        <w:pStyle w:val="ListParagraph"/>
        <w:tabs>
          <w:tab w:val="left" w:pos="1350"/>
        </w:tabs>
        <w:spacing w:before="144" w:after="180" w:line="324" w:lineRule="exact"/>
        <w:ind w:left="360"/>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Standards and Codes </w:t>
      </w:r>
    </w:p>
    <w:p w:rsidR="00372C1C" w:rsidRPr="00010FF2" w:rsidRDefault="00372C1C" w:rsidP="00372C1C">
      <w:pPr>
        <w:pStyle w:val="ListParagraph"/>
        <w:tabs>
          <w:tab w:val="left" w:pos="1350"/>
        </w:tabs>
        <w:spacing w:before="144" w:after="180" w:line="324"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the equipment of NIFPS shall comply with the latest edition of the following standards and codes including amendments.</w:t>
      </w:r>
    </w:p>
    <w:tbl>
      <w:tblPr>
        <w:tblStyle w:val="TableGrid"/>
        <w:tblW w:w="5000" w:type="pct"/>
        <w:tblLook w:val="0000" w:firstRow="0" w:lastRow="0" w:firstColumn="0" w:lastColumn="0" w:noHBand="0" w:noVBand="0"/>
      </w:tblPr>
      <w:tblGrid>
        <w:gridCol w:w="2739"/>
        <w:gridCol w:w="6503"/>
      </w:tblGrid>
      <w:tr w:rsidR="00372C1C" w:rsidRPr="00010FF2" w:rsidTr="00736865">
        <w:trPr>
          <w:trHeight w:hRule="exact" w:val="442"/>
          <w:tblHeader/>
        </w:trPr>
        <w:tc>
          <w:tcPr>
            <w:tcW w:w="1482" w:type="pct"/>
            <w:shd w:val="clear" w:color="auto" w:fill="D9D9D9" w:themeFill="background1" w:themeFillShade="D9"/>
          </w:tcPr>
          <w:p w:rsidR="00372C1C" w:rsidRPr="00010FF2" w:rsidRDefault="00372C1C"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Standard</w:t>
            </w:r>
          </w:p>
        </w:tc>
        <w:tc>
          <w:tcPr>
            <w:tcW w:w="3518" w:type="pct"/>
            <w:shd w:val="clear" w:color="auto" w:fill="D9D9D9" w:themeFill="background1" w:themeFillShade="D9"/>
          </w:tcPr>
          <w:p w:rsidR="00372C1C" w:rsidRPr="00010FF2" w:rsidRDefault="00372C1C"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Description</w:t>
            </w:r>
          </w:p>
        </w:tc>
      </w:tr>
      <w:tr w:rsidR="00372C1C" w:rsidRPr="00010FF2" w:rsidTr="004041A5">
        <w:trPr>
          <w:trHeight w:hRule="exact" w:val="720"/>
        </w:trPr>
        <w:tc>
          <w:tcPr>
            <w:tcW w:w="1482"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10028-2</w:t>
            </w:r>
          </w:p>
        </w:tc>
        <w:tc>
          <w:tcPr>
            <w:tcW w:w="3518"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Code of practice for selection, installation and maintenance of transformers; Part 2: Installation</w:t>
            </w:r>
          </w:p>
        </w:tc>
      </w:tr>
      <w:tr w:rsidR="00372C1C" w:rsidRPr="00010FF2" w:rsidTr="004041A5">
        <w:trPr>
          <w:trHeight w:hRule="exact" w:val="1008"/>
        </w:trPr>
        <w:tc>
          <w:tcPr>
            <w:tcW w:w="1482"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7285-2</w:t>
            </w:r>
          </w:p>
        </w:tc>
        <w:tc>
          <w:tcPr>
            <w:tcW w:w="3518"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Refillable Seamless Steel Gas Cylinders - Specification Part 2: Quenched and Tempered Steel Cylinders With Tensile Strength Less Than 1100 MPa (112 kgf/mm2)</w:t>
            </w:r>
          </w:p>
        </w:tc>
      </w:tr>
      <w:tr w:rsidR="00372C1C" w:rsidRPr="00010FF2" w:rsidTr="004041A5">
        <w:trPr>
          <w:trHeight w:hRule="exact" w:val="720"/>
        </w:trPr>
        <w:tc>
          <w:tcPr>
            <w:tcW w:w="5000" w:type="pct"/>
            <w:gridSpan w:val="2"/>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CEA Technical Standards for Construction of Electrical Plants and Electric Lines Regulations, 2010 with 2015 amendment</w:t>
            </w:r>
          </w:p>
        </w:tc>
      </w:tr>
      <w:tr w:rsidR="00372C1C" w:rsidRPr="00010FF2" w:rsidTr="004041A5">
        <w:trPr>
          <w:trHeight w:hRule="exact" w:val="720"/>
        </w:trPr>
        <w:tc>
          <w:tcPr>
            <w:tcW w:w="5000" w:type="pct"/>
            <w:gridSpan w:val="2"/>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CEA Measures relating to Safety and Electric Supply Regulations, 2010 with 2015 amendment</w:t>
            </w:r>
          </w:p>
        </w:tc>
      </w:tr>
      <w:tr w:rsidR="00372C1C" w:rsidRPr="00010FF2" w:rsidTr="004041A5">
        <w:trPr>
          <w:trHeight w:hRule="exact" w:val="441"/>
        </w:trPr>
        <w:tc>
          <w:tcPr>
            <w:tcW w:w="5000" w:type="pct"/>
            <w:gridSpan w:val="2"/>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CBIP Manual on Transformers, Publication No. 317</w:t>
            </w:r>
          </w:p>
        </w:tc>
      </w:tr>
    </w:tbl>
    <w:p w:rsidR="00372C1C" w:rsidRPr="00010FF2" w:rsidRDefault="00372C1C" w:rsidP="00372C1C">
      <w:pPr>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Technical Requirements</w:t>
      </w:r>
    </w:p>
    <w:p w:rsidR="00372C1C" w:rsidRPr="00010FF2" w:rsidRDefault="00372C1C" w:rsidP="00372C1C">
      <w:pPr>
        <w:spacing w:before="64" w:line="20" w:lineRule="exact"/>
        <w:jc w:val="both"/>
        <w:rPr>
          <w:rFonts w:asciiTheme="minorHAnsi" w:hAnsiTheme="minorHAnsi" w:cstheme="minorHAnsi"/>
          <w:color w:val="000000" w:themeColor="text1"/>
          <w:sz w:val="19"/>
          <w:szCs w:val="19"/>
        </w:rPr>
      </w:pPr>
    </w:p>
    <w:tbl>
      <w:tblPr>
        <w:tblStyle w:val="TableGrid"/>
        <w:tblW w:w="5000" w:type="pct"/>
        <w:tblLook w:val="0000" w:firstRow="0" w:lastRow="0" w:firstColumn="0" w:lastColumn="0" w:noHBand="0" w:noVBand="0"/>
      </w:tblPr>
      <w:tblGrid>
        <w:gridCol w:w="4693"/>
        <w:gridCol w:w="4549"/>
      </w:tblGrid>
      <w:tr w:rsidR="00372C1C" w:rsidRPr="00010FF2" w:rsidTr="00736865">
        <w:trPr>
          <w:trHeight w:hRule="exact" w:val="413"/>
          <w:tblHeader/>
        </w:trPr>
        <w:tc>
          <w:tcPr>
            <w:tcW w:w="2539" w:type="pct"/>
            <w:shd w:val="clear" w:color="auto" w:fill="D9D9D9" w:themeFill="background1" w:themeFillShade="D9"/>
          </w:tcPr>
          <w:p w:rsidR="00372C1C" w:rsidRPr="00010FF2" w:rsidRDefault="00372C1C"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Parameter</w:t>
            </w:r>
          </w:p>
        </w:tc>
        <w:tc>
          <w:tcPr>
            <w:tcW w:w="2461" w:type="pct"/>
            <w:shd w:val="clear" w:color="auto" w:fill="D9D9D9" w:themeFill="background1" w:themeFillShade="D9"/>
          </w:tcPr>
          <w:p w:rsidR="00372C1C" w:rsidRPr="00010FF2" w:rsidRDefault="00372C1C"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Specification</w:t>
            </w:r>
          </w:p>
        </w:tc>
      </w:tr>
      <w:tr w:rsidR="00372C1C" w:rsidRPr="00010FF2" w:rsidTr="004041A5">
        <w:trPr>
          <w:trHeight w:hRule="exact" w:val="686"/>
        </w:trPr>
        <w:tc>
          <w:tcPr>
            <w:tcW w:w="2539"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Fire extinction period from commencement of nitrogen injection</w:t>
            </w:r>
          </w:p>
        </w:tc>
        <w:tc>
          <w:tcPr>
            <w:tcW w:w="2461"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30 second (maximum)</w:t>
            </w:r>
          </w:p>
        </w:tc>
      </w:tr>
      <w:tr w:rsidR="00372C1C" w:rsidRPr="00010FF2" w:rsidTr="004041A5">
        <w:trPr>
          <w:trHeight w:hRule="exact" w:val="691"/>
        </w:trPr>
        <w:tc>
          <w:tcPr>
            <w:tcW w:w="2539"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Total time duration to bring oil </w:t>
            </w:r>
            <w:r w:rsidRPr="00010FF2">
              <w:rPr>
                <w:rFonts w:asciiTheme="minorHAnsi" w:hAnsiTheme="minorHAnsi" w:cstheme="minorHAnsi"/>
                <w:color w:val="000000" w:themeColor="text1"/>
                <w:sz w:val="19"/>
                <w:szCs w:val="19"/>
              </w:rPr>
              <w:br/>
              <w:t>temperature below flash point</w:t>
            </w:r>
          </w:p>
        </w:tc>
        <w:tc>
          <w:tcPr>
            <w:tcW w:w="2461"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30 minute (maximum)</w:t>
            </w:r>
          </w:p>
        </w:tc>
      </w:tr>
      <w:tr w:rsidR="00372C1C" w:rsidRPr="00010FF2" w:rsidTr="004041A5">
        <w:trPr>
          <w:trHeight w:hRule="exact" w:val="408"/>
        </w:trPr>
        <w:tc>
          <w:tcPr>
            <w:tcW w:w="2539"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Fire detector heat sensing temperature</w:t>
            </w:r>
          </w:p>
        </w:tc>
        <w:tc>
          <w:tcPr>
            <w:tcW w:w="2461"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141°C</w:t>
            </w:r>
          </w:p>
        </w:tc>
      </w:tr>
      <w:tr w:rsidR="00372C1C" w:rsidRPr="00010FF2" w:rsidTr="004041A5">
        <w:trPr>
          <w:trHeight w:hRule="exact" w:val="975"/>
        </w:trPr>
        <w:tc>
          <w:tcPr>
            <w:tcW w:w="2539"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TCIV setting for normal operation to ensure no obstacle for transformer breathing</w:t>
            </w:r>
          </w:p>
        </w:tc>
        <w:tc>
          <w:tcPr>
            <w:tcW w:w="2461"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40 litre per minute</w:t>
            </w:r>
          </w:p>
        </w:tc>
      </w:tr>
      <w:tr w:rsidR="00372C1C" w:rsidRPr="00010FF2" w:rsidTr="004041A5">
        <w:trPr>
          <w:trHeight w:hRule="exact" w:val="691"/>
        </w:trPr>
        <w:tc>
          <w:tcPr>
            <w:tcW w:w="2539"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TCIV setting for operation during abnormal flow of oil</w:t>
            </w:r>
          </w:p>
        </w:tc>
        <w:tc>
          <w:tcPr>
            <w:tcW w:w="2461"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60 litre per minute</w:t>
            </w:r>
          </w:p>
        </w:tc>
      </w:tr>
      <w:tr w:rsidR="00372C1C" w:rsidRPr="00010FF2" w:rsidTr="004041A5">
        <w:trPr>
          <w:trHeight w:hRule="exact" w:val="1407"/>
        </w:trPr>
        <w:tc>
          <w:tcPr>
            <w:tcW w:w="2539"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Capacity of nitrogen gas cylinder</w:t>
            </w:r>
          </w:p>
        </w:tc>
        <w:tc>
          <w:tcPr>
            <w:tcW w:w="2461"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10 m3 gas at pressure of 150 kg/cm2 for up to 60,000 litre of oil</w:t>
            </w:r>
          </w:p>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20 m3 gas at pressure of 150 kg/cm2 for above 60,000 litre of oil</w:t>
            </w:r>
          </w:p>
        </w:tc>
      </w:tr>
    </w:tbl>
    <w:p w:rsidR="00372C1C" w:rsidRPr="00010FF2" w:rsidRDefault="00372C1C" w:rsidP="00372C1C">
      <w:pPr>
        <w:jc w:val="both"/>
        <w:rPr>
          <w:rFonts w:asciiTheme="minorHAnsi" w:hAnsiTheme="minorHAnsi" w:cstheme="minorHAnsi"/>
          <w:color w:val="000000" w:themeColor="text1"/>
          <w:spacing w:val="6"/>
          <w:sz w:val="19"/>
          <w:szCs w:val="19"/>
        </w:rPr>
      </w:pPr>
    </w:p>
    <w:p w:rsidR="00372C1C" w:rsidRPr="00010FF2" w:rsidRDefault="00372C1C" w:rsidP="00775578">
      <w:pPr>
        <w:pStyle w:val="ListParagraph"/>
        <w:numPr>
          <w:ilvl w:val="1"/>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System Components </w:t>
      </w:r>
    </w:p>
    <w:p w:rsidR="00372C1C" w:rsidRPr="00010FF2" w:rsidRDefault="00372C1C" w:rsidP="00372C1C">
      <w:pPr>
        <w:pStyle w:val="ListParagraph"/>
        <w:tabs>
          <w:tab w:val="left" w:pos="1350"/>
        </w:tabs>
        <w:spacing w:before="144" w:after="180" w:line="324"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NIFPS shall broadly </w:t>
      </w:r>
      <w:proofErr w:type="gramStart"/>
      <w:r w:rsidRPr="00010FF2">
        <w:rPr>
          <w:rFonts w:asciiTheme="minorHAnsi" w:hAnsiTheme="minorHAnsi" w:cstheme="minorHAnsi"/>
          <w:color w:val="000000" w:themeColor="text1"/>
          <w:sz w:val="19"/>
          <w:szCs w:val="19"/>
        </w:rPr>
        <w:t>consists</w:t>
      </w:r>
      <w:proofErr w:type="gramEnd"/>
      <w:r w:rsidRPr="00010FF2">
        <w:rPr>
          <w:rFonts w:asciiTheme="minorHAnsi" w:hAnsiTheme="minorHAnsi" w:cstheme="minorHAnsi"/>
          <w:color w:val="000000" w:themeColor="text1"/>
          <w:sz w:val="19"/>
          <w:szCs w:val="19"/>
        </w:rPr>
        <w:t xml:space="preserve"> of the following components. However, all other components which are necessary for fast, reliable and effective working of the fire protection system shall be deemed to be included in the scope of supply. The NIFPS shall have provision for SCADA connectivity.</w:t>
      </w:r>
    </w:p>
    <w:p w:rsidR="00372C1C" w:rsidRPr="00010FF2" w:rsidRDefault="00372C1C" w:rsidP="00372C1C">
      <w:pPr>
        <w:pStyle w:val="ListParagraph"/>
        <w:tabs>
          <w:tab w:val="left" w:pos="1350"/>
        </w:tabs>
        <w:spacing w:before="144" w:after="180" w:line="324" w:lineRule="exact"/>
        <w:ind w:left="792"/>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Fire Extinguishing Cubicle</w:t>
      </w:r>
    </w:p>
    <w:p w:rsidR="00372C1C" w:rsidRPr="00010FF2" w:rsidRDefault="00372C1C" w:rsidP="00372C1C">
      <w:pPr>
        <w:pStyle w:val="ListParagraph"/>
        <w:tabs>
          <w:tab w:val="left" w:pos="1350"/>
        </w:tabs>
        <w:spacing w:before="144" w:after="180" w:line="324" w:lineRule="exact"/>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Fire Extinguishing Cubicle (FEC) shall be made of CRCA sheet of minimum 3 mm thick with Polyurethane painting. The degree of protection shall be IP55 or better. It shall have hinged split doors fitted with high quality tamper proof lock. The following components shall be provided in the FEC.</w:t>
      </w:r>
    </w:p>
    <w:p w:rsidR="00372C1C" w:rsidRPr="00010FF2" w:rsidRDefault="00372C1C" w:rsidP="00775578">
      <w:pPr>
        <w:pStyle w:val="ListParagraph"/>
        <w:numPr>
          <w:ilvl w:val="0"/>
          <w:numId w:val="118"/>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Nitrogen gas cylinder with regulator and falling pressure electrical contact manometer. The nitrogen gas cylinder should have been certified by Bureau of Indian Standards and approved by Chief Controller of Explosives, Government of India.</w:t>
      </w:r>
    </w:p>
    <w:p w:rsidR="00372C1C" w:rsidRPr="00010FF2" w:rsidRDefault="00372C1C" w:rsidP="00775578">
      <w:pPr>
        <w:pStyle w:val="ListParagraph"/>
        <w:numPr>
          <w:ilvl w:val="0"/>
          <w:numId w:val="118"/>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Oil drain pipe with mechanical quick drain valve</w:t>
      </w:r>
    </w:p>
    <w:p w:rsidR="00372C1C" w:rsidRPr="00010FF2" w:rsidRDefault="00372C1C" w:rsidP="00775578">
      <w:pPr>
        <w:pStyle w:val="ListParagraph"/>
        <w:numPr>
          <w:ilvl w:val="0"/>
          <w:numId w:val="118"/>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Control equipment for draining of oil and injecting nitrogen gas</w:t>
      </w:r>
    </w:p>
    <w:p w:rsidR="00372C1C" w:rsidRPr="00010FF2" w:rsidRDefault="00372C1C" w:rsidP="00775578">
      <w:pPr>
        <w:pStyle w:val="ListParagraph"/>
        <w:numPr>
          <w:ilvl w:val="0"/>
          <w:numId w:val="118"/>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Pressure monitoring switch for backup protection for nitrogen release</w:t>
      </w:r>
    </w:p>
    <w:p w:rsidR="00372C1C" w:rsidRPr="00010FF2" w:rsidRDefault="00372C1C" w:rsidP="00775578">
      <w:pPr>
        <w:pStyle w:val="ListParagraph"/>
        <w:numPr>
          <w:ilvl w:val="0"/>
          <w:numId w:val="118"/>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Limit switches for monitoring of the system</w:t>
      </w:r>
    </w:p>
    <w:p w:rsidR="00372C1C" w:rsidRPr="00010FF2" w:rsidRDefault="00372C1C" w:rsidP="00775578">
      <w:pPr>
        <w:pStyle w:val="ListParagraph"/>
        <w:numPr>
          <w:ilvl w:val="0"/>
          <w:numId w:val="118"/>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Butterfly valve with flanges on top of the cubicle for connecting oil drain pipe and nitrogen injection pipe</w:t>
      </w:r>
    </w:p>
    <w:p w:rsidR="00372C1C" w:rsidRPr="00010FF2" w:rsidRDefault="00372C1C" w:rsidP="00775578">
      <w:pPr>
        <w:pStyle w:val="ListParagraph"/>
        <w:numPr>
          <w:ilvl w:val="0"/>
          <w:numId w:val="118"/>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Panel lighting</w:t>
      </w:r>
    </w:p>
    <w:p w:rsidR="00372C1C" w:rsidRPr="00010FF2" w:rsidRDefault="00372C1C" w:rsidP="00775578">
      <w:pPr>
        <w:pStyle w:val="ListParagraph"/>
        <w:numPr>
          <w:ilvl w:val="0"/>
          <w:numId w:val="118"/>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Oil drain pipe extension of suitable sizes for connecting pipes to oil pit</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Control Box</w:t>
      </w:r>
    </w:p>
    <w:p w:rsidR="00372C1C" w:rsidRPr="00010FF2" w:rsidRDefault="00372C1C" w:rsidP="00372C1C">
      <w:pPr>
        <w:pStyle w:val="ListParagraph"/>
        <w:tabs>
          <w:tab w:val="left" w:pos="1350"/>
        </w:tabs>
        <w:spacing w:before="144" w:after="180" w:line="324" w:lineRule="exact"/>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Control box shall be placed in the Master Control Room (MCR) for monitoring, automatic control and remote control. The rated control voltage of the control box shall be 110 VDC. The control box shall have suitable indications, alarms, switches and push buttons for complete monitoring and control of the system.</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Transformer Conservator Isolation Valve</w:t>
      </w:r>
    </w:p>
    <w:p w:rsidR="00372C1C" w:rsidRPr="00010FF2" w:rsidRDefault="00372C1C" w:rsidP="00372C1C">
      <w:pPr>
        <w:pStyle w:val="ListParagraph"/>
        <w:tabs>
          <w:tab w:val="left" w:pos="1350"/>
        </w:tabs>
        <w:spacing w:before="144" w:after="180" w:line="324" w:lineRule="exact"/>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Transformer conservator isolation valve (TCIV) shall be fitted in the conservator pipe line between conservator and buchholz relay which shall operate for isolating the conservator during abnormal flow of oil due to rupture / explosion of tank or bursting of bushing. The valve shall not isolate conservator during normal flow of oil during filtration or filling or refilling. Locking plates shall be provided with handle for pad locking. It shall have proximity switch for remote alarm and indication glass window for visual inspection for physical checking of the status of valve. The TCIV shall be of the best quality and proven design as malfunctioning of TCIV could lead to serious consequences.</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Fire Detector</w:t>
      </w:r>
    </w:p>
    <w:p w:rsidR="00372C1C" w:rsidRPr="00010FF2" w:rsidRDefault="00372C1C" w:rsidP="00372C1C">
      <w:pPr>
        <w:pStyle w:val="ListParagraph"/>
        <w:tabs>
          <w:tab w:val="left" w:pos="1350"/>
        </w:tabs>
        <w:spacing w:before="144" w:after="180" w:line="324" w:lineRule="exact"/>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Adequate number of fire detectors shall be fitted on top cover of the transformer and OLTC with brackets. Heat sensing temperature of the fire detectors shall be 141°C.</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Signal Box</w:t>
      </w:r>
    </w:p>
    <w:p w:rsidR="00372C1C" w:rsidRPr="00010FF2" w:rsidRDefault="00372C1C" w:rsidP="00372C1C">
      <w:pPr>
        <w:pStyle w:val="ListParagraph"/>
        <w:tabs>
          <w:tab w:val="left" w:pos="1350"/>
        </w:tabs>
        <w:spacing w:before="144" w:after="180" w:line="324" w:lineRule="exact"/>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Signal box shall be mounted way from the transformer preferably near the marshalling box for terminating the cables from TCIV &amp; fire detectors and to further connection to control box at the MCR. The degree of protection of the signal box shall be IP 55 or better.</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Cables</w:t>
      </w:r>
    </w:p>
    <w:p w:rsidR="00372C1C" w:rsidRPr="00010FF2" w:rsidRDefault="00372C1C" w:rsidP="00372C1C">
      <w:pPr>
        <w:pStyle w:val="ListParagraph"/>
        <w:tabs>
          <w:tab w:val="left" w:pos="1350"/>
        </w:tabs>
        <w:spacing w:before="144" w:after="180" w:line="324" w:lineRule="exact"/>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interconnecting cables shall be Fire Retardant Low Smoke (FRLS) type. Cables passing along the top of the transformer shall be Fire Survival type.</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Pipes</w:t>
      </w:r>
    </w:p>
    <w:p w:rsidR="00372C1C" w:rsidRPr="00010FF2" w:rsidRDefault="00372C1C" w:rsidP="00372C1C">
      <w:pPr>
        <w:pStyle w:val="ListParagraph"/>
        <w:tabs>
          <w:tab w:val="left" w:pos="1350"/>
        </w:tabs>
        <w:spacing w:before="144" w:after="180" w:line="324" w:lineRule="exact"/>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Heavy duty pipe connecting the transformer tank for oil drain and for nitrogen injection shall be provided. </w:t>
      </w:r>
      <w:proofErr w:type="gramStart"/>
      <w:r w:rsidRPr="00010FF2">
        <w:rPr>
          <w:rFonts w:asciiTheme="minorHAnsi" w:hAnsiTheme="minorHAnsi" w:cstheme="minorHAnsi"/>
          <w:color w:val="000000" w:themeColor="text1"/>
          <w:sz w:val="19"/>
          <w:szCs w:val="19"/>
        </w:rPr>
        <w:t>Pipes,</w:t>
      </w:r>
      <w:proofErr w:type="gramEnd"/>
      <w:r w:rsidRPr="00010FF2">
        <w:rPr>
          <w:rFonts w:asciiTheme="minorHAnsi" w:hAnsiTheme="minorHAnsi" w:cstheme="minorHAnsi"/>
          <w:color w:val="000000" w:themeColor="text1"/>
          <w:sz w:val="19"/>
          <w:szCs w:val="19"/>
        </w:rPr>
        <w:t xml:space="preserve"> complete with supports, connections, flanges, bends and tees etc. shall be supplied along with the system.</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Other Items</w:t>
      </w:r>
    </w:p>
    <w:p w:rsidR="00372C1C" w:rsidRPr="00010FF2" w:rsidRDefault="00372C1C" w:rsidP="00775578">
      <w:pPr>
        <w:pStyle w:val="ListParagraph"/>
        <w:numPr>
          <w:ilvl w:val="0"/>
          <w:numId w:val="1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Doors and covers of all the panels (FEC, Control box, Signal box, etc.) shall be provided with neoprene gaskets.</w:t>
      </w:r>
    </w:p>
    <w:p w:rsidR="00372C1C" w:rsidRPr="00010FF2" w:rsidRDefault="00372C1C" w:rsidP="00775578">
      <w:pPr>
        <w:pStyle w:val="ListParagraph"/>
        <w:numPr>
          <w:ilvl w:val="0"/>
          <w:numId w:val="11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the panels and piping system shall be painted with enameled paint.</w:t>
      </w:r>
    </w:p>
    <w:p w:rsidR="00372C1C" w:rsidRPr="00010FF2" w:rsidRDefault="00372C1C" w:rsidP="00775578">
      <w:pPr>
        <w:pStyle w:val="ListParagraph"/>
        <w:numPr>
          <w:ilvl w:val="1"/>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Protection Philosophy </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NIFPS shall have the operating modes and operate on receipt of corresponding activation signals.</w:t>
      </w:r>
    </w:p>
    <w:p w:rsidR="00372C1C" w:rsidRPr="00010FF2" w:rsidRDefault="00372C1C" w:rsidP="00775578">
      <w:pPr>
        <w:pStyle w:val="ListParagraph"/>
        <w:numPr>
          <w:ilvl w:val="3"/>
          <w:numId w:val="219"/>
        </w:numPr>
        <w:tabs>
          <w:tab w:val="left" w:pos="1350"/>
          <w:tab w:val="left" w:pos="18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Auto Mode</w:t>
      </w:r>
    </w:p>
    <w:p w:rsidR="00372C1C" w:rsidRPr="00010FF2" w:rsidRDefault="00372C1C" w:rsidP="00775578">
      <w:pPr>
        <w:pStyle w:val="ListParagraph"/>
        <w:numPr>
          <w:ilvl w:val="1"/>
          <w:numId w:val="120"/>
        </w:numPr>
        <w:spacing w:line="259" w:lineRule="auto"/>
        <w:ind w:left="216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Fire Prevention</w:t>
      </w:r>
    </w:p>
    <w:p w:rsidR="00372C1C" w:rsidRPr="00010FF2" w:rsidRDefault="00372C1C" w:rsidP="00736865">
      <w:pPr>
        <w:pStyle w:val="ListParagraph"/>
        <w:ind w:left="216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system shall operate on receipt of all the following three signals.</w:t>
      </w:r>
    </w:p>
    <w:p w:rsidR="00372C1C" w:rsidRPr="00010FF2" w:rsidRDefault="00372C1C" w:rsidP="00775578">
      <w:pPr>
        <w:pStyle w:val="ListParagraph"/>
        <w:numPr>
          <w:ilvl w:val="2"/>
          <w:numId w:val="121"/>
        </w:numPr>
        <w:spacing w:line="259" w:lineRule="auto"/>
        <w:ind w:left="28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Differential relay trip</w:t>
      </w:r>
    </w:p>
    <w:p w:rsidR="00372C1C" w:rsidRPr="00010FF2" w:rsidRDefault="00372C1C" w:rsidP="00775578">
      <w:pPr>
        <w:pStyle w:val="ListParagraph"/>
        <w:numPr>
          <w:ilvl w:val="2"/>
          <w:numId w:val="121"/>
        </w:numPr>
        <w:spacing w:line="259" w:lineRule="auto"/>
        <w:ind w:left="28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Operation of Buchholz relay (OR) Pressure Relief Device (OR) Rapid Pressure Rise Relay</w:t>
      </w:r>
    </w:p>
    <w:p w:rsidR="00372C1C" w:rsidRPr="00010FF2" w:rsidRDefault="00372C1C" w:rsidP="00775578">
      <w:pPr>
        <w:pStyle w:val="ListParagraph"/>
        <w:numPr>
          <w:ilvl w:val="2"/>
          <w:numId w:val="121"/>
        </w:numPr>
        <w:spacing w:line="259" w:lineRule="auto"/>
        <w:ind w:left="2880"/>
        <w:jc w:val="both"/>
        <w:rPr>
          <w:rFonts w:asciiTheme="minorHAnsi" w:hAnsiTheme="minorHAnsi" w:cstheme="minorHAnsi"/>
          <w:color w:val="000000" w:themeColor="text1"/>
          <w:spacing w:val="-1"/>
          <w:sz w:val="19"/>
          <w:szCs w:val="19"/>
        </w:rPr>
      </w:pPr>
      <w:r w:rsidRPr="00010FF2">
        <w:rPr>
          <w:rFonts w:asciiTheme="minorHAnsi" w:hAnsiTheme="minorHAnsi" w:cstheme="minorHAnsi"/>
          <w:color w:val="000000" w:themeColor="text1"/>
          <w:sz w:val="19"/>
          <w:szCs w:val="19"/>
        </w:rPr>
        <w:t>Master trip (OR) Tripping of LV / HV circuit breaker in series</w:t>
      </w:r>
    </w:p>
    <w:p w:rsidR="00372C1C" w:rsidRPr="00010FF2" w:rsidRDefault="00372C1C" w:rsidP="00775578">
      <w:pPr>
        <w:pStyle w:val="ListParagraph"/>
        <w:numPr>
          <w:ilvl w:val="1"/>
          <w:numId w:val="120"/>
        </w:numPr>
        <w:spacing w:line="259" w:lineRule="auto"/>
        <w:ind w:left="216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 Fire Extinction</w:t>
      </w:r>
    </w:p>
    <w:p w:rsidR="00372C1C" w:rsidRPr="00010FF2" w:rsidRDefault="00372C1C" w:rsidP="00736865">
      <w:pPr>
        <w:pStyle w:val="ListParagraph"/>
        <w:ind w:left="216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system shall operate on receipt of all the following three signals.</w:t>
      </w:r>
    </w:p>
    <w:p w:rsidR="00372C1C" w:rsidRPr="00010FF2" w:rsidRDefault="00372C1C" w:rsidP="00775578">
      <w:pPr>
        <w:pStyle w:val="ListParagraph"/>
        <w:numPr>
          <w:ilvl w:val="2"/>
          <w:numId w:val="122"/>
        </w:numPr>
        <w:spacing w:line="259" w:lineRule="auto"/>
        <w:ind w:left="28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Operation of fire detector</w:t>
      </w:r>
    </w:p>
    <w:p w:rsidR="00372C1C" w:rsidRPr="00010FF2" w:rsidRDefault="00372C1C" w:rsidP="00775578">
      <w:pPr>
        <w:pStyle w:val="ListParagraph"/>
        <w:numPr>
          <w:ilvl w:val="2"/>
          <w:numId w:val="122"/>
        </w:numPr>
        <w:spacing w:line="259" w:lineRule="auto"/>
        <w:ind w:left="28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Operation of Buchholz relay (OR) Pressure Relief Device (OR) Rapid Pressure Rise Relay (OR) Oil Surge Relay</w:t>
      </w:r>
    </w:p>
    <w:p w:rsidR="00372C1C" w:rsidRPr="00010FF2" w:rsidRDefault="00372C1C" w:rsidP="00775578">
      <w:pPr>
        <w:pStyle w:val="ListParagraph"/>
        <w:numPr>
          <w:ilvl w:val="2"/>
          <w:numId w:val="122"/>
        </w:numPr>
        <w:spacing w:line="259" w:lineRule="auto"/>
        <w:ind w:left="28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Master trip (OR) Tripping of LV / HV circuit breaker in series</w:t>
      </w:r>
    </w:p>
    <w:p w:rsidR="00372C1C" w:rsidRPr="00010FF2" w:rsidRDefault="00372C1C" w:rsidP="00775578">
      <w:pPr>
        <w:pStyle w:val="ListParagraph"/>
        <w:numPr>
          <w:ilvl w:val="3"/>
          <w:numId w:val="219"/>
        </w:numPr>
        <w:tabs>
          <w:tab w:val="left" w:pos="1350"/>
          <w:tab w:val="left" w:pos="18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Remote Manual Mode</w:t>
      </w:r>
    </w:p>
    <w:p w:rsidR="00372C1C" w:rsidRPr="00010FF2" w:rsidRDefault="00372C1C" w:rsidP="00372C1C">
      <w:pPr>
        <w:pStyle w:val="ListParagraph"/>
        <w:tabs>
          <w:tab w:val="left" w:pos="1350"/>
          <w:tab w:val="left" w:pos="1890"/>
        </w:tabs>
        <w:spacing w:before="144" w:after="180" w:line="324" w:lineRule="exact"/>
        <w:ind w:left="1728"/>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system shall operate on receipt of both the following signals.</w:t>
      </w:r>
    </w:p>
    <w:p w:rsidR="00372C1C" w:rsidRPr="00010FF2" w:rsidRDefault="00372C1C" w:rsidP="00775578">
      <w:pPr>
        <w:pStyle w:val="ListParagraph"/>
        <w:numPr>
          <w:ilvl w:val="2"/>
          <w:numId w:val="12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Master trip (OR) Tripping of LV / HV circuit breaker in series</w:t>
      </w:r>
    </w:p>
    <w:p w:rsidR="00372C1C" w:rsidRPr="00010FF2" w:rsidRDefault="00372C1C" w:rsidP="00775578">
      <w:pPr>
        <w:pStyle w:val="ListParagraph"/>
        <w:numPr>
          <w:ilvl w:val="2"/>
          <w:numId w:val="12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Operation of emergency operating switch on the control box</w:t>
      </w:r>
    </w:p>
    <w:p w:rsidR="00372C1C" w:rsidRPr="00010FF2" w:rsidRDefault="00372C1C" w:rsidP="00775578">
      <w:pPr>
        <w:pStyle w:val="ListParagraph"/>
        <w:numPr>
          <w:ilvl w:val="3"/>
          <w:numId w:val="219"/>
        </w:numPr>
        <w:tabs>
          <w:tab w:val="left" w:pos="1350"/>
          <w:tab w:val="left" w:pos="18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Local Manual Mode</w:t>
      </w:r>
    </w:p>
    <w:p w:rsidR="00372C1C" w:rsidRPr="00010FF2" w:rsidRDefault="00372C1C" w:rsidP="00372C1C">
      <w:pPr>
        <w:pStyle w:val="ListParagraph"/>
        <w:tabs>
          <w:tab w:val="left" w:pos="1350"/>
          <w:tab w:val="left" w:pos="1890"/>
        </w:tabs>
        <w:spacing w:before="144" w:after="180" w:line="324" w:lineRule="exact"/>
        <w:ind w:left="1728"/>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case the system fails in Auto Mode / Local Remote Mode (OR) Power Failure, the system can be operated manually from the Fire Extinguisher Cubicle.</w:t>
      </w:r>
    </w:p>
    <w:p w:rsidR="00372C1C" w:rsidRPr="00010FF2" w:rsidRDefault="00372C1C" w:rsidP="00775578">
      <w:pPr>
        <w:pStyle w:val="ListParagraph"/>
        <w:numPr>
          <w:ilvl w:val="2"/>
          <w:numId w:val="219"/>
        </w:numPr>
        <w:tabs>
          <w:tab w:val="left" w:pos="1350"/>
          <w:tab w:val="left" w:pos="18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On receipt of all required activating signals, the system shall drain pre-determined volume of oil from top of the tank through outlet valve to reduce tank pressure and simultaneously inject nitrogen gas at high pressure through inlet valves for stirring the oil and thus bringing the temperature of oil below flash point to extinguish the fire. Transformer conservator isolation valve shall block the flow of oil from conservator tank.</w:t>
      </w:r>
    </w:p>
    <w:p w:rsidR="00372C1C" w:rsidRPr="00010FF2" w:rsidRDefault="00372C1C" w:rsidP="00775578">
      <w:pPr>
        <w:pStyle w:val="ListParagraph"/>
        <w:numPr>
          <w:ilvl w:val="0"/>
          <w:numId w:val="219"/>
        </w:numPr>
        <w:tabs>
          <w:tab w:val="left" w:pos="1350"/>
          <w:tab w:val="left" w:pos="18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Control and Relay Panel</w:t>
      </w:r>
    </w:p>
    <w:p w:rsidR="00372C1C" w:rsidRPr="00010FF2" w:rsidRDefault="00372C1C" w:rsidP="00775578">
      <w:pPr>
        <w:pStyle w:val="ListParagraph"/>
        <w:numPr>
          <w:ilvl w:val="1"/>
          <w:numId w:val="219"/>
        </w:numPr>
        <w:tabs>
          <w:tab w:val="left" w:pos="1350"/>
          <w:tab w:val="left" w:pos="18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Standards and Codes </w:t>
      </w:r>
    </w:p>
    <w:p w:rsidR="00372C1C" w:rsidRPr="00010FF2" w:rsidRDefault="00372C1C" w:rsidP="00372C1C">
      <w:pPr>
        <w:pStyle w:val="ListParagraph"/>
        <w:tabs>
          <w:tab w:val="left" w:pos="1350"/>
          <w:tab w:val="left" w:pos="1890"/>
        </w:tabs>
        <w:spacing w:before="144" w:after="180" w:line="324"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All equipment provided under Control and Relay Panel shall comply with latest editions and amendments of the relevant IEC standards and IS codes. In particular, the C&amp;R Panel shall comply with the following standards and codes.</w:t>
      </w:r>
    </w:p>
    <w:p w:rsidR="00372C1C" w:rsidRPr="00010FF2" w:rsidRDefault="00372C1C" w:rsidP="00372C1C">
      <w:pPr>
        <w:spacing w:before="174" w:line="20" w:lineRule="exact"/>
        <w:jc w:val="both"/>
        <w:rPr>
          <w:rFonts w:asciiTheme="minorHAnsi" w:hAnsiTheme="minorHAnsi" w:cstheme="minorHAnsi"/>
          <w:color w:val="000000" w:themeColor="text1"/>
          <w:sz w:val="19"/>
          <w:szCs w:val="19"/>
        </w:rPr>
      </w:pPr>
    </w:p>
    <w:tbl>
      <w:tblPr>
        <w:tblStyle w:val="TableGrid"/>
        <w:tblW w:w="5000" w:type="pct"/>
        <w:tblLook w:val="0000" w:firstRow="0" w:lastRow="0" w:firstColumn="0" w:lastColumn="0" w:noHBand="0" w:noVBand="0"/>
      </w:tblPr>
      <w:tblGrid>
        <w:gridCol w:w="2039"/>
        <w:gridCol w:w="7203"/>
      </w:tblGrid>
      <w:tr w:rsidR="00372C1C" w:rsidRPr="00010FF2" w:rsidTr="00736865">
        <w:trPr>
          <w:trHeight w:hRule="exact" w:val="413"/>
          <w:tblHeader/>
        </w:trPr>
        <w:tc>
          <w:tcPr>
            <w:tcW w:w="1103" w:type="pct"/>
            <w:shd w:val="clear" w:color="auto" w:fill="D9D9D9" w:themeFill="background1" w:themeFillShade="D9"/>
          </w:tcPr>
          <w:p w:rsidR="00372C1C" w:rsidRPr="00010FF2" w:rsidRDefault="00372C1C" w:rsidP="004041A5">
            <w:pPr>
              <w:ind w:left="120"/>
              <w:jc w:val="both"/>
              <w:rPr>
                <w:rFonts w:asciiTheme="minorHAnsi" w:hAnsiTheme="minorHAnsi" w:cstheme="minorHAnsi"/>
                <w:b/>
                <w:color w:val="000000" w:themeColor="text1"/>
                <w:spacing w:val="-6"/>
                <w:w w:val="105"/>
                <w:sz w:val="19"/>
                <w:szCs w:val="19"/>
              </w:rPr>
            </w:pPr>
            <w:r w:rsidRPr="00010FF2">
              <w:rPr>
                <w:rFonts w:asciiTheme="minorHAnsi" w:hAnsiTheme="minorHAnsi" w:cstheme="minorHAnsi"/>
                <w:b/>
                <w:color w:val="000000" w:themeColor="text1"/>
                <w:spacing w:val="-6"/>
                <w:w w:val="105"/>
                <w:sz w:val="19"/>
                <w:szCs w:val="19"/>
              </w:rPr>
              <w:t>Standard/Code</w:t>
            </w:r>
          </w:p>
        </w:tc>
        <w:tc>
          <w:tcPr>
            <w:tcW w:w="3897" w:type="pct"/>
            <w:shd w:val="clear" w:color="auto" w:fill="D9D9D9" w:themeFill="background1" w:themeFillShade="D9"/>
          </w:tcPr>
          <w:p w:rsidR="00372C1C" w:rsidRPr="00010FF2" w:rsidRDefault="00372C1C" w:rsidP="004041A5">
            <w:pPr>
              <w:ind w:left="139"/>
              <w:jc w:val="both"/>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Description</w:t>
            </w:r>
          </w:p>
        </w:tc>
      </w:tr>
      <w:tr w:rsidR="00372C1C" w:rsidRPr="00010FF2" w:rsidTr="00736865">
        <w:trPr>
          <w:trHeight w:hRule="exact" w:val="408"/>
        </w:trPr>
        <w:tc>
          <w:tcPr>
            <w:tcW w:w="1103" w:type="pct"/>
          </w:tcPr>
          <w:p w:rsidR="00372C1C" w:rsidRPr="00010FF2" w:rsidRDefault="00372C1C" w:rsidP="004041A5">
            <w:pPr>
              <w:ind w:left="120"/>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IS 3231</w:t>
            </w:r>
          </w:p>
        </w:tc>
        <w:tc>
          <w:tcPr>
            <w:tcW w:w="3897" w:type="pct"/>
          </w:tcPr>
          <w:p w:rsidR="00372C1C" w:rsidRPr="00010FF2" w:rsidRDefault="00372C1C" w:rsidP="004041A5">
            <w:pPr>
              <w:ind w:left="139"/>
              <w:jc w:val="both"/>
              <w:rPr>
                <w:rFonts w:asciiTheme="minorHAnsi" w:hAnsiTheme="minorHAnsi" w:cstheme="minorHAnsi"/>
                <w:color w:val="000000" w:themeColor="text1"/>
                <w:spacing w:val="-5"/>
                <w:w w:val="105"/>
                <w:sz w:val="19"/>
                <w:szCs w:val="19"/>
              </w:rPr>
            </w:pPr>
            <w:r w:rsidRPr="00010FF2">
              <w:rPr>
                <w:rFonts w:asciiTheme="minorHAnsi" w:hAnsiTheme="minorHAnsi" w:cstheme="minorHAnsi"/>
                <w:color w:val="000000" w:themeColor="text1"/>
                <w:spacing w:val="-5"/>
                <w:w w:val="105"/>
                <w:sz w:val="19"/>
                <w:szCs w:val="19"/>
              </w:rPr>
              <w:t>Electrical relays for power systems protection</w:t>
            </w:r>
          </w:p>
        </w:tc>
      </w:tr>
      <w:tr w:rsidR="00372C1C" w:rsidRPr="00010FF2" w:rsidTr="00736865">
        <w:trPr>
          <w:trHeight w:hRule="exact" w:val="408"/>
        </w:trPr>
        <w:tc>
          <w:tcPr>
            <w:tcW w:w="1103" w:type="pct"/>
          </w:tcPr>
          <w:p w:rsidR="00372C1C" w:rsidRPr="00010FF2" w:rsidRDefault="00372C1C" w:rsidP="004041A5">
            <w:pPr>
              <w:ind w:left="120"/>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IEC 60255</w:t>
            </w:r>
          </w:p>
        </w:tc>
        <w:tc>
          <w:tcPr>
            <w:tcW w:w="3897" w:type="pct"/>
          </w:tcPr>
          <w:p w:rsidR="00372C1C" w:rsidRPr="00010FF2" w:rsidRDefault="00372C1C" w:rsidP="004041A5">
            <w:pPr>
              <w:ind w:left="139"/>
              <w:jc w:val="both"/>
              <w:rPr>
                <w:rFonts w:asciiTheme="minorHAnsi" w:hAnsiTheme="minorHAnsi" w:cstheme="minorHAnsi"/>
                <w:color w:val="000000" w:themeColor="text1"/>
                <w:spacing w:val="-5"/>
                <w:w w:val="105"/>
                <w:sz w:val="19"/>
                <w:szCs w:val="19"/>
              </w:rPr>
            </w:pPr>
            <w:r w:rsidRPr="00010FF2">
              <w:rPr>
                <w:rFonts w:asciiTheme="minorHAnsi" w:hAnsiTheme="minorHAnsi" w:cstheme="minorHAnsi"/>
                <w:color w:val="000000" w:themeColor="text1"/>
                <w:spacing w:val="-5"/>
                <w:w w:val="105"/>
                <w:sz w:val="19"/>
                <w:szCs w:val="19"/>
              </w:rPr>
              <w:t>Measuring relays and protection equipment</w:t>
            </w:r>
          </w:p>
        </w:tc>
      </w:tr>
      <w:tr w:rsidR="00372C1C" w:rsidRPr="00010FF2" w:rsidTr="00736865">
        <w:trPr>
          <w:trHeight w:hRule="exact" w:val="686"/>
        </w:trPr>
        <w:tc>
          <w:tcPr>
            <w:tcW w:w="1103" w:type="pct"/>
          </w:tcPr>
          <w:p w:rsidR="00372C1C" w:rsidRPr="00010FF2" w:rsidRDefault="00372C1C" w:rsidP="004041A5">
            <w:pPr>
              <w:ind w:left="120"/>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IEC 61850</w:t>
            </w:r>
          </w:p>
        </w:tc>
        <w:tc>
          <w:tcPr>
            <w:tcW w:w="3897" w:type="pct"/>
          </w:tcPr>
          <w:p w:rsidR="00372C1C" w:rsidRPr="00010FF2" w:rsidRDefault="00372C1C" w:rsidP="004041A5">
            <w:pPr>
              <w:spacing w:before="36" w:line="278" w:lineRule="auto"/>
              <w:ind w:left="108" w:right="1080"/>
              <w:jc w:val="both"/>
              <w:rPr>
                <w:rFonts w:asciiTheme="minorHAnsi" w:hAnsiTheme="minorHAnsi" w:cstheme="minorHAnsi"/>
                <w:color w:val="000000" w:themeColor="text1"/>
                <w:spacing w:val="-9"/>
                <w:w w:val="105"/>
                <w:sz w:val="19"/>
                <w:szCs w:val="19"/>
              </w:rPr>
            </w:pPr>
            <w:r w:rsidRPr="00010FF2">
              <w:rPr>
                <w:rFonts w:asciiTheme="minorHAnsi" w:hAnsiTheme="minorHAnsi" w:cstheme="minorHAnsi"/>
                <w:color w:val="000000" w:themeColor="text1"/>
                <w:spacing w:val="-9"/>
                <w:w w:val="105"/>
                <w:sz w:val="19"/>
                <w:szCs w:val="19"/>
              </w:rPr>
              <w:t xml:space="preserve">Communication networks and systems for power utility </w:t>
            </w:r>
            <w:r w:rsidRPr="00010FF2">
              <w:rPr>
                <w:rFonts w:asciiTheme="minorHAnsi" w:hAnsiTheme="minorHAnsi" w:cstheme="minorHAnsi"/>
                <w:color w:val="000000" w:themeColor="text1"/>
                <w:w w:val="105"/>
                <w:sz w:val="19"/>
                <w:szCs w:val="19"/>
              </w:rPr>
              <w:t>automation</w:t>
            </w:r>
          </w:p>
        </w:tc>
      </w:tr>
      <w:tr w:rsidR="00372C1C" w:rsidRPr="00010FF2" w:rsidTr="00736865">
        <w:trPr>
          <w:trHeight w:hRule="exact" w:val="408"/>
        </w:trPr>
        <w:tc>
          <w:tcPr>
            <w:tcW w:w="1103" w:type="pct"/>
          </w:tcPr>
          <w:p w:rsidR="00372C1C" w:rsidRPr="00010FF2" w:rsidRDefault="00372C1C" w:rsidP="004041A5">
            <w:pPr>
              <w:ind w:left="120"/>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IEC 61131-3</w:t>
            </w:r>
          </w:p>
        </w:tc>
        <w:tc>
          <w:tcPr>
            <w:tcW w:w="3897" w:type="pct"/>
          </w:tcPr>
          <w:p w:rsidR="00372C1C" w:rsidRPr="00010FF2" w:rsidRDefault="00372C1C" w:rsidP="004041A5">
            <w:pPr>
              <w:ind w:left="139"/>
              <w:jc w:val="both"/>
              <w:rPr>
                <w:rFonts w:asciiTheme="minorHAnsi" w:hAnsiTheme="minorHAnsi" w:cstheme="minorHAnsi"/>
                <w:color w:val="000000" w:themeColor="text1"/>
                <w:spacing w:val="-5"/>
                <w:w w:val="105"/>
                <w:sz w:val="19"/>
                <w:szCs w:val="19"/>
              </w:rPr>
            </w:pPr>
            <w:r w:rsidRPr="00010FF2">
              <w:rPr>
                <w:rFonts w:asciiTheme="minorHAnsi" w:hAnsiTheme="minorHAnsi" w:cstheme="minorHAnsi"/>
                <w:color w:val="000000" w:themeColor="text1"/>
                <w:spacing w:val="-5"/>
                <w:w w:val="105"/>
                <w:sz w:val="19"/>
                <w:szCs w:val="19"/>
              </w:rPr>
              <w:t>Programmable controllers - Part 3: Programming languages</w:t>
            </w:r>
          </w:p>
        </w:tc>
      </w:tr>
      <w:tr w:rsidR="00372C1C" w:rsidRPr="00010FF2" w:rsidTr="00736865">
        <w:trPr>
          <w:trHeight w:hRule="exact" w:val="413"/>
        </w:trPr>
        <w:tc>
          <w:tcPr>
            <w:tcW w:w="1103" w:type="pct"/>
          </w:tcPr>
          <w:p w:rsidR="00372C1C" w:rsidRPr="00010FF2" w:rsidRDefault="00372C1C" w:rsidP="004041A5">
            <w:pPr>
              <w:ind w:left="120"/>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IS 9385</w:t>
            </w:r>
          </w:p>
        </w:tc>
        <w:tc>
          <w:tcPr>
            <w:tcW w:w="3897" w:type="pct"/>
          </w:tcPr>
          <w:p w:rsidR="00372C1C" w:rsidRPr="00010FF2" w:rsidRDefault="00372C1C" w:rsidP="004041A5">
            <w:pPr>
              <w:ind w:left="139"/>
              <w:jc w:val="both"/>
              <w:rPr>
                <w:rFonts w:asciiTheme="minorHAnsi" w:hAnsiTheme="minorHAnsi" w:cstheme="minorHAnsi"/>
                <w:color w:val="000000" w:themeColor="text1"/>
                <w:spacing w:val="-4"/>
                <w:w w:val="105"/>
                <w:sz w:val="19"/>
                <w:szCs w:val="19"/>
              </w:rPr>
            </w:pPr>
            <w:r w:rsidRPr="00010FF2">
              <w:rPr>
                <w:rFonts w:asciiTheme="minorHAnsi" w:hAnsiTheme="minorHAnsi" w:cstheme="minorHAnsi"/>
                <w:color w:val="000000" w:themeColor="text1"/>
                <w:spacing w:val="-4"/>
                <w:w w:val="105"/>
                <w:sz w:val="19"/>
                <w:szCs w:val="19"/>
              </w:rPr>
              <w:t>High voltage fuses</w:t>
            </w:r>
          </w:p>
        </w:tc>
      </w:tr>
      <w:tr w:rsidR="00372C1C" w:rsidRPr="00010FF2" w:rsidTr="00736865">
        <w:trPr>
          <w:trHeight w:hRule="exact" w:val="595"/>
        </w:trPr>
        <w:tc>
          <w:tcPr>
            <w:tcW w:w="1103" w:type="pct"/>
          </w:tcPr>
          <w:p w:rsidR="00372C1C" w:rsidRPr="00010FF2" w:rsidRDefault="00372C1C" w:rsidP="004041A5">
            <w:pPr>
              <w:ind w:left="120"/>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IS 9431</w:t>
            </w:r>
          </w:p>
        </w:tc>
        <w:tc>
          <w:tcPr>
            <w:tcW w:w="3897" w:type="pct"/>
          </w:tcPr>
          <w:p w:rsidR="00372C1C" w:rsidRPr="00010FF2" w:rsidRDefault="00372C1C" w:rsidP="004041A5">
            <w:pPr>
              <w:ind w:left="139"/>
              <w:jc w:val="both"/>
              <w:rPr>
                <w:rFonts w:asciiTheme="minorHAnsi" w:hAnsiTheme="minorHAnsi" w:cstheme="minorHAnsi"/>
                <w:color w:val="000000" w:themeColor="text1"/>
                <w:spacing w:val="-4"/>
                <w:w w:val="105"/>
                <w:sz w:val="19"/>
                <w:szCs w:val="19"/>
              </w:rPr>
            </w:pPr>
            <w:r w:rsidRPr="00010FF2">
              <w:rPr>
                <w:rFonts w:asciiTheme="minorHAnsi" w:hAnsiTheme="minorHAnsi" w:cstheme="minorHAnsi"/>
                <w:color w:val="000000" w:themeColor="text1"/>
                <w:spacing w:val="-4"/>
                <w:w w:val="105"/>
                <w:sz w:val="19"/>
                <w:szCs w:val="19"/>
              </w:rPr>
              <w:t>Indoor post insulators of organic material for systems with nominal voltages greater than 1000 V up to and including 300 kV</w:t>
            </w:r>
          </w:p>
        </w:tc>
      </w:tr>
      <w:tr w:rsidR="00372C1C" w:rsidRPr="00010FF2" w:rsidTr="00736865">
        <w:trPr>
          <w:trHeight w:hRule="exact" w:val="631"/>
        </w:trPr>
        <w:tc>
          <w:tcPr>
            <w:tcW w:w="1103" w:type="pct"/>
          </w:tcPr>
          <w:p w:rsidR="00372C1C" w:rsidRPr="00010FF2" w:rsidRDefault="00372C1C" w:rsidP="004041A5">
            <w:pPr>
              <w:ind w:left="120"/>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IEC 60099-4</w:t>
            </w:r>
          </w:p>
        </w:tc>
        <w:tc>
          <w:tcPr>
            <w:tcW w:w="3897" w:type="pct"/>
          </w:tcPr>
          <w:p w:rsidR="00372C1C" w:rsidRPr="00010FF2" w:rsidRDefault="00372C1C" w:rsidP="004041A5">
            <w:pPr>
              <w:ind w:left="139"/>
              <w:jc w:val="both"/>
              <w:rPr>
                <w:rFonts w:asciiTheme="minorHAnsi" w:hAnsiTheme="minorHAnsi" w:cstheme="minorHAnsi"/>
                <w:color w:val="000000" w:themeColor="text1"/>
                <w:spacing w:val="-4"/>
                <w:w w:val="105"/>
                <w:sz w:val="19"/>
                <w:szCs w:val="19"/>
              </w:rPr>
            </w:pPr>
            <w:r w:rsidRPr="00010FF2">
              <w:rPr>
                <w:rFonts w:asciiTheme="minorHAnsi" w:hAnsiTheme="minorHAnsi" w:cstheme="minorHAnsi"/>
                <w:color w:val="000000" w:themeColor="text1"/>
                <w:spacing w:val="-4"/>
                <w:w w:val="105"/>
                <w:sz w:val="19"/>
                <w:szCs w:val="19"/>
              </w:rPr>
              <w:t>Surge arresters - Part 4: Metal-oxide surge arresters without gaps for A.C. systems</w:t>
            </w:r>
          </w:p>
        </w:tc>
      </w:tr>
      <w:tr w:rsidR="00372C1C" w:rsidRPr="00010FF2" w:rsidTr="00736865">
        <w:trPr>
          <w:trHeight w:hRule="exact" w:val="651"/>
        </w:trPr>
        <w:tc>
          <w:tcPr>
            <w:tcW w:w="1103" w:type="pct"/>
          </w:tcPr>
          <w:p w:rsidR="00372C1C" w:rsidRPr="00010FF2" w:rsidRDefault="00372C1C" w:rsidP="004041A5">
            <w:pPr>
              <w:ind w:left="120"/>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IS 3070-3</w:t>
            </w:r>
          </w:p>
        </w:tc>
        <w:tc>
          <w:tcPr>
            <w:tcW w:w="3897" w:type="pct"/>
          </w:tcPr>
          <w:p w:rsidR="00372C1C" w:rsidRPr="00010FF2" w:rsidRDefault="00372C1C" w:rsidP="004041A5">
            <w:pPr>
              <w:ind w:left="139"/>
              <w:jc w:val="both"/>
              <w:rPr>
                <w:rFonts w:asciiTheme="minorHAnsi" w:hAnsiTheme="minorHAnsi" w:cstheme="minorHAnsi"/>
                <w:color w:val="000000" w:themeColor="text1"/>
                <w:spacing w:val="-4"/>
                <w:w w:val="105"/>
                <w:sz w:val="19"/>
                <w:szCs w:val="19"/>
              </w:rPr>
            </w:pPr>
            <w:r w:rsidRPr="00010FF2">
              <w:rPr>
                <w:rFonts w:asciiTheme="minorHAnsi" w:hAnsiTheme="minorHAnsi" w:cstheme="minorHAnsi"/>
                <w:color w:val="000000" w:themeColor="text1"/>
                <w:spacing w:val="-4"/>
                <w:w w:val="105"/>
                <w:sz w:val="19"/>
                <w:szCs w:val="19"/>
              </w:rPr>
              <w:t>Lightning Arresters for Alternating Current Systems - Part 3: Metal Oxide Lightning Arresters Without Gaps</w:t>
            </w:r>
          </w:p>
        </w:tc>
      </w:tr>
      <w:tr w:rsidR="00372C1C" w:rsidRPr="00010FF2" w:rsidTr="00736865">
        <w:trPr>
          <w:trHeight w:hRule="exact" w:val="678"/>
        </w:trPr>
        <w:tc>
          <w:tcPr>
            <w:tcW w:w="1103" w:type="pct"/>
          </w:tcPr>
          <w:p w:rsidR="00372C1C" w:rsidRPr="00010FF2" w:rsidRDefault="00372C1C" w:rsidP="004041A5">
            <w:pPr>
              <w:ind w:left="120"/>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IEC 62052-11</w:t>
            </w:r>
          </w:p>
        </w:tc>
        <w:tc>
          <w:tcPr>
            <w:tcW w:w="3897" w:type="pct"/>
          </w:tcPr>
          <w:p w:rsidR="00372C1C" w:rsidRPr="00010FF2" w:rsidRDefault="00372C1C" w:rsidP="004041A5">
            <w:pPr>
              <w:ind w:left="139"/>
              <w:jc w:val="both"/>
              <w:rPr>
                <w:rFonts w:asciiTheme="minorHAnsi" w:hAnsiTheme="minorHAnsi" w:cstheme="minorHAnsi"/>
                <w:color w:val="000000" w:themeColor="text1"/>
                <w:spacing w:val="-4"/>
                <w:w w:val="105"/>
                <w:sz w:val="19"/>
                <w:szCs w:val="19"/>
              </w:rPr>
            </w:pPr>
            <w:r w:rsidRPr="00010FF2">
              <w:rPr>
                <w:rFonts w:asciiTheme="minorHAnsi" w:hAnsiTheme="minorHAnsi" w:cstheme="minorHAnsi"/>
                <w:color w:val="000000" w:themeColor="text1"/>
                <w:spacing w:val="-4"/>
                <w:w w:val="105"/>
                <w:sz w:val="19"/>
                <w:szCs w:val="19"/>
              </w:rPr>
              <w:t>Electricity metering equipment (A.C.) - General requirements, tests and test conditions - Part 11: Metering equipment</w:t>
            </w:r>
          </w:p>
        </w:tc>
      </w:tr>
      <w:tr w:rsidR="00372C1C" w:rsidRPr="00010FF2" w:rsidTr="00736865">
        <w:trPr>
          <w:trHeight w:hRule="exact" w:val="413"/>
        </w:trPr>
        <w:tc>
          <w:tcPr>
            <w:tcW w:w="1103" w:type="pct"/>
          </w:tcPr>
          <w:p w:rsidR="00372C1C" w:rsidRPr="00010FF2" w:rsidRDefault="00372C1C" w:rsidP="004041A5">
            <w:pPr>
              <w:ind w:left="120"/>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IEC 62053</w:t>
            </w:r>
          </w:p>
        </w:tc>
        <w:tc>
          <w:tcPr>
            <w:tcW w:w="3897" w:type="pct"/>
          </w:tcPr>
          <w:p w:rsidR="00372C1C" w:rsidRPr="00010FF2" w:rsidRDefault="00372C1C" w:rsidP="004041A5">
            <w:pPr>
              <w:ind w:left="139"/>
              <w:jc w:val="both"/>
              <w:rPr>
                <w:rFonts w:asciiTheme="minorHAnsi" w:hAnsiTheme="minorHAnsi" w:cstheme="minorHAnsi"/>
                <w:color w:val="000000" w:themeColor="text1"/>
                <w:spacing w:val="-4"/>
                <w:w w:val="105"/>
                <w:sz w:val="19"/>
                <w:szCs w:val="19"/>
              </w:rPr>
            </w:pPr>
            <w:r w:rsidRPr="00010FF2">
              <w:rPr>
                <w:rFonts w:asciiTheme="minorHAnsi" w:hAnsiTheme="minorHAnsi" w:cstheme="minorHAnsi"/>
                <w:color w:val="000000" w:themeColor="text1"/>
                <w:spacing w:val="-4"/>
                <w:w w:val="105"/>
                <w:sz w:val="19"/>
                <w:szCs w:val="19"/>
              </w:rPr>
              <w:t>Electricity metering equipment (A.C.) - Particular requirements</w:t>
            </w:r>
          </w:p>
        </w:tc>
      </w:tr>
      <w:tr w:rsidR="00372C1C" w:rsidRPr="00010FF2" w:rsidTr="00736865">
        <w:trPr>
          <w:trHeight w:hRule="exact" w:val="561"/>
        </w:trPr>
        <w:tc>
          <w:tcPr>
            <w:tcW w:w="1103" w:type="pct"/>
          </w:tcPr>
          <w:p w:rsidR="00372C1C" w:rsidRPr="00010FF2" w:rsidRDefault="00372C1C" w:rsidP="004041A5">
            <w:pPr>
              <w:ind w:left="120"/>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IS 14697</w:t>
            </w:r>
          </w:p>
        </w:tc>
        <w:tc>
          <w:tcPr>
            <w:tcW w:w="3897" w:type="pct"/>
          </w:tcPr>
          <w:p w:rsidR="00372C1C" w:rsidRPr="00010FF2" w:rsidRDefault="00372C1C" w:rsidP="004041A5">
            <w:pPr>
              <w:ind w:left="139"/>
              <w:jc w:val="both"/>
              <w:rPr>
                <w:rFonts w:asciiTheme="minorHAnsi" w:hAnsiTheme="minorHAnsi" w:cstheme="minorHAnsi"/>
                <w:color w:val="000000" w:themeColor="text1"/>
                <w:spacing w:val="-4"/>
                <w:w w:val="105"/>
                <w:sz w:val="19"/>
                <w:szCs w:val="19"/>
              </w:rPr>
            </w:pPr>
            <w:r w:rsidRPr="00010FF2">
              <w:rPr>
                <w:rFonts w:asciiTheme="minorHAnsi" w:hAnsiTheme="minorHAnsi" w:cstheme="minorHAnsi"/>
                <w:color w:val="000000" w:themeColor="text1"/>
                <w:spacing w:val="-4"/>
                <w:w w:val="105"/>
                <w:sz w:val="19"/>
                <w:szCs w:val="19"/>
              </w:rPr>
              <w:t>AC Static Transformer Operated Watthour and Var-hour Meters, Class 0.2S and 0.5S</w:t>
            </w:r>
          </w:p>
        </w:tc>
      </w:tr>
    </w:tbl>
    <w:p w:rsidR="00372C1C" w:rsidRPr="00010FF2" w:rsidRDefault="00372C1C" w:rsidP="00372C1C">
      <w:pPr>
        <w:jc w:val="both"/>
        <w:rPr>
          <w:rFonts w:asciiTheme="minorHAnsi" w:hAnsiTheme="minorHAnsi" w:cstheme="minorHAnsi"/>
          <w:color w:val="000000" w:themeColor="text1"/>
          <w:spacing w:val="2"/>
          <w:sz w:val="19"/>
          <w:szCs w:val="19"/>
        </w:rPr>
      </w:pPr>
    </w:p>
    <w:p w:rsidR="00372C1C" w:rsidRPr="00010FF2" w:rsidRDefault="00372C1C" w:rsidP="00775578">
      <w:pPr>
        <w:pStyle w:val="ListParagraph"/>
        <w:numPr>
          <w:ilvl w:val="1"/>
          <w:numId w:val="219"/>
        </w:numPr>
        <w:tabs>
          <w:tab w:val="left" w:pos="1350"/>
          <w:tab w:val="left" w:pos="18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Construction </w:t>
      </w:r>
    </w:p>
    <w:p w:rsidR="00372C1C" w:rsidRPr="00010FF2" w:rsidRDefault="00372C1C" w:rsidP="00775578">
      <w:pPr>
        <w:pStyle w:val="ListParagraph"/>
        <w:numPr>
          <w:ilvl w:val="2"/>
          <w:numId w:val="219"/>
        </w:numPr>
        <w:tabs>
          <w:tab w:val="left" w:pos="1350"/>
          <w:tab w:val="left" w:pos="18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control and relay panel shall be free standing, floor mounted, simplex type, metal enclosed construction. The panel enclosure shall be made of CRCA steel sheet. The thickness of load bearing members shall be minimum 3 mm and that of non-load bearing members shall be minimum 2 mm.</w:t>
      </w:r>
    </w:p>
    <w:p w:rsidR="00372C1C" w:rsidRPr="00010FF2" w:rsidRDefault="00372C1C" w:rsidP="00775578">
      <w:pPr>
        <w:pStyle w:val="ListParagraph"/>
        <w:numPr>
          <w:ilvl w:val="2"/>
          <w:numId w:val="219"/>
        </w:numPr>
        <w:tabs>
          <w:tab w:val="left" w:pos="1350"/>
          <w:tab w:val="left" w:pos="18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All external </w:t>
      </w:r>
      <w:proofErr w:type="gramStart"/>
      <w:r w:rsidRPr="00010FF2">
        <w:rPr>
          <w:rFonts w:asciiTheme="minorHAnsi" w:hAnsiTheme="minorHAnsi" w:cstheme="minorHAnsi"/>
          <w:color w:val="000000" w:themeColor="text1"/>
          <w:sz w:val="19"/>
          <w:szCs w:val="19"/>
        </w:rPr>
        <w:t>surface</w:t>
      </w:r>
      <w:proofErr w:type="gramEnd"/>
      <w:r w:rsidRPr="00010FF2">
        <w:rPr>
          <w:rFonts w:asciiTheme="minorHAnsi" w:hAnsiTheme="minorHAnsi" w:cstheme="minorHAnsi"/>
          <w:color w:val="000000" w:themeColor="text1"/>
          <w:sz w:val="19"/>
          <w:szCs w:val="19"/>
        </w:rPr>
        <w:t xml:space="preserve"> shall be painted with two coats of epoxy-based paint of colour shade RAL 7032. Internal surface shall be painted with epoxy enamel white paint. The minimum dry film thickness (DFT) shall be 100 micron.</w:t>
      </w:r>
    </w:p>
    <w:p w:rsidR="00372C1C" w:rsidRPr="00010FF2" w:rsidRDefault="00372C1C" w:rsidP="00775578">
      <w:pPr>
        <w:pStyle w:val="ListParagraph"/>
        <w:numPr>
          <w:ilvl w:val="2"/>
          <w:numId w:val="219"/>
        </w:numPr>
        <w:tabs>
          <w:tab w:val="left" w:pos="1350"/>
          <w:tab w:val="left" w:pos="18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Controls, indications, relays, meters and other instruments shall be flush mounted on the front of the panel. Door shall be provided at the rear of the panel. All doors and removable covers shall be provided with neoprene or synthetic rubber gasket.</w:t>
      </w:r>
    </w:p>
    <w:p w:rsidR="00372C1C" w:rsidRPr="00010FF2" w:rsidRDefault="00372C1C" w:rsidP="00775578">
      <w:pPr>
        <w:pStyle w:val="ListParagraph"/>
        <w:numPr>
          <w:ilvl w:val="2"/>
          <w:numId w:val="219"/>
        </w:numPr>
        <w:tabs>
          <w:tab w:val="left" w:pos="1350"/>
          <w:tab w:val="left" w:pos="18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panel shall be dust, moisture and vermin proof with degree of protection not less than IP 4X as per IEC 60529.</w:t>
      </w:r>
    </w:p>
    <w:p w:rsidR="00372C1C" w:rsidRPr="00010FF2" w:rsidRDefault="00372C1C" w:rsidP="00775578">
      <w:pPr>
        <w:pStyle w:val="ListParagraph"/>
        <w:numPr>
          <w:ilvl w:val="2"/>
          <w:numId w:val="219"/>
        </w:numPr>
        <w:tabs>
          <w:tab w:val="left" w:pos="1350"/>
          <w:tab w:val="left" w:pos="18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Cable entry shall be through the bottom of the panel. Gland plate of thickness not less than 3 mm shall be provided.</w:t>
      </w:r>
    </w:p>
    <w:p w:rsidR="00372C1C" w:rsidRPr="00010FF2" w:rsidRDefault="00372C1C" w:rsidP="00775578">
      <w:pPr>
        <w:pStyle w:val="ListParagraph"/>
        <w:numPr>
          <w:ilvl w:val="1"/>
          <w:numId w:val="219"/>
        </w:numPr>
        <w:tabs>
          <w:tab w:val="left" w:pos="1350"/>
          <w:tab w:val="left" w:pos="18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Relays </w:t>
      </w:r>
    </w:p>
    <w:p w:rsidR="00372C1C" w:rsidRPr="00010FF2" w:rsidRDefault="00372C1C" w:rsidP="00775578">
      <w:pPr>
        <w:pStyle w:val="ListParagraph"/>
        <w:numPr>
          <w:ilvl w:val="2"/>
          <w:numId w:val="219"/>
        </w:numPr>
        <w:tabs>
          <w:tab w:val="left" w:pos="1350"/>
          <w:tab w:val="left" w:pos="18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All relays shall be microprocessor based numerical type. However, auxiliary relays can be static or electromechanical type. The relays shall be flush mounted on panel front with connections from the inside.</w:t>
      </w:r>
    </w:p>
    <w:p w:rsidR="00372C1C" w:rsidRPr="00010FF2" w:rsidRDefault="00372C1C" w:rsidP="00775578">
      <w:pPr>
        <w:pStyle w:val="ListParagraph"/>
        <w:numPr>
          <w:ilvl w:val="2"/>
          <w:numId w:val="219"/>
        </w:numPr>
        <w:tabs>
          <w:tab w:val="left" w:pos="1350"/>
          <w:tab w:val="left" w:pos="18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Auxiliary voltage of the relays shall be 110 VDC and the relays shall be capable of operating continuously between 80 – 120% of auxiliary voltage.</w:t>
      </w:r>
    </w:p>
    <w:p w:rsidR="00372C1C" w:rsidRPr="00010FF2" w:rsidRDefault="00372C1C" w:rsidP="00775578">
      <w:pPr>
        <w:pStyle w:val="ListParagraph"/>
        <w:numPr>
          <w:ilvl w:val="2"/>
          <w:numId w:val="219"/>
        </w:numPr>
        <w:tabs>
          <w:tab w:val="left" w:pos="1350"/>
          <w:tab w:val="left" w:pos="18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All numerical relays shall have adequate number of freely configurable, optically </w:t>
      </w:r>
      <w:proofErr w:type="gramStart"/>
      <w:r w:rsidRPr="00010FF2">
        <w:rPr>
          <w:rFonts w:asciiTheme="minorHAnsi" w:hAnsiTheme="minorHAnsi" w:cstheme="minorHAnsi"/>
          <w:color w:val="000000" w:themeColor="text1"/>
          <w:sz w:val="19"/>
          <w:szCs w:val="19"/>
        </w:rPr>
        <w:t>isolated,</w:t>
      </w:r>
      <w:proofErr w:type="gramEnd"/>
      <w:r w:rsidRPr="00010FF2">
        <w:rPr>
          <w:rFonts w:asciiTheme="minorHAnsi" w:hAnsiTheme="minorHAnsi" w:cstheme="minorHAnsi"/>
          <w:color w:val="000000" w:themeColor="text1"/>
          <w:sz w:val="19"/>
          <w:szCs w:val="19"/>
        </w:rPr>
        <w:t xml:space="preserve"> Binary Inputs (BI) and potential free Binary Outputs (BO). All I/O’s shall have galvanic isolation. Analog inputs shall be protected against switching surges and harmonics.</w:t>
      </w:r>
    </w:p>
    <w:p w:rsidR="00372C1C" w:rsidRPr="00010FF2" w:rsidRDefault="00372C1C" w:rsidP="00775578">
      <w:pPr>
        <w:pStyle w:val="ListParagraph"/>
        <w:numPr>
          <w:ilvl w:val="2"/>
          <w:numId w:val="219"/>
        </w:numPr>
        <w:tabs>
          <w:tab w:val="left" w:pos="1350"/>
          <w:tab w:val="left" w:pos="18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numerical relays shall have sufficient number of current and voltage inputs required for all the required protection functions.</w:t>
      </w:r>
    </w:p>
    <w:p w:rsidR="00372C1C" w:rsidRPr="00010FF2" w:rsidRDefault="00372C1C" w:rsidP="00775578">
      <w:pPr>
        <w:pStyle w:val="ListParagraph"/>
        <w:numPr>
          <w:ilvl w:val="2"/>
          <w:numId w:val="219"/>
        </w:numPr>
        <w:tabs>
          <w:tab w:val="left" w:pos="1350"/>
          <w:tab w:val="left" w:pos="18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numerical relay shall provide choice of ANSI/IEC/IEEE relay characteristic curves with wide protection setting ranges through a minimum of two protection setting groups.</w:t>
      </w:r>
    </w:p>
    <w:p w:rsidR="00372C1C" w:rsidRPr="00010FF2" w:rsidRDefault="00372C1C" w:rsidP="00775578">
      <w:pPr>
        <w:pStyle w:val="ListParagraph"/>
        <w:numPr>
          <w:ilvl w:val="2"/>
          <w:numId w:val="219"/>
        </w:numPr>
        <w:tabs>
          <w:tab w:val="left" w:pos="1350"/>
          <w:tab w:val="left" w:pos="18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Making, breaking and continuous capacity of the relay contacts shall be adequate enough for the circuits in which they are used.</w:t>
      </w:r>
    </w:p>
    <w:p w:rsidR="00372C1C" w:rsidRPr="00010FF2" w:rsidRDefault="00372C1C" w:rsidP="00775578">
      <w:pPr>
        <w:pStyle w:val="ListParagraph"/>
        <w:numPr>
          <w:ilvl w:val="2"/>
          <w:numId w:val="219"/>
        </w:numPr>
        <w:tabs>
          <w:tab w:val="left" w:pos="1350"/>
          <w:tab w:val="left" w:pos="18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numerical relays shall have provision for measurement and storage of electrical parameters such as voltage, current, frequency, active power, reactive power etc.</w:t>
      </w:r>
    </w:p>
    <w:p w:rsidR="00372C1C" w:rsidRPr="00010FF2" w:rsidRDefault="00372C1C" w:rsidP="00775578">
      <w:pPr>
        <w:pStyle w:val="ListParagraph"/>
        <w:numPr>
          <w:ilvl w:val="2"/>
          <w:numId w:val="219"/>
        </w:numPr>
        <w:tabs>
          <w:tab w:val="left" w:pos="1350"/>
          <w:tab w:val="left" w:pos="18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numerical relay shall be able to record faults and events in non-volatile memory.</w:t>
      </w:r>
    </w:p>
    <w:p w:rsidR="00372C1C" w:rsidRPr="00010FF2" w:rsidRDefault="00372C1C" w:rsidP="00775578">
      <w:pPr>
        <w:pStyle w:val="ListParagraph"/>
        <w:numPr>
          <w:ilvl w:val="2"/>
          <w:numId w:val="120"/>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Fault record – At least 5 recent faults including the protection function operated, operating phase(s), voltages and currents along with date and time stamp.</w:t>
      </w:r>
    </w:p>
    <w:p w:rsidR="00372C1C" w:rsidRPr="00010FF2" w:rsidRDefault="00372C1C" w:rsidP="00775578">
      <w:pPr>
        <w:pStyle w:val="ListParagraph"/>
        <w:numPr>
          <w:ilvl w:val="2"/>
          <w:numId w:val="120"/>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Event record – At least 200 events with date and time stamp.</w:t>
      </w:r>
    </w:p>
    <w:p w:rsidR="00372C1C" w:rsidRPr="00010FF2" w:rsidRDefault="00372C1C" w:rsidP="00775578">
      <w:pPr>
        <w:pStyle w:val="ListParagraph"/>
        <w:numPr>
          <w:ilvl w:val="2"/>
          <w:numId w:val="219"/>
        </w:numPr>
        <w:tabs>
          <w:tab w:val="left" w:pos="1350"/>
          <w:tab w:val="left" w:pos="18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numerical relay shall have trip circuit supervision facility to monitor the circuit breaker trip circuit both in pre-trip and post-trip conditions. The relay shall also be able to provide circuit breaker monitoring, CT and VT supervision.</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numerical relay shall have self-diagnostic feature with separate output contact for indication of any internal relay failure.</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numerical relay shall have two serial communication ports, one on front side for local communication with PC and another on rear side for remote communication with SCADA system as per IEC 61850.</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numerical relay shall have feature for time synchronization through the SCADA System / networking.</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numerical relay shall be provided with backlit alphanumeric LCD or LED to access protection settings, measurement parameters, </w:t>
      </w:r>
      <w:proofErr w:type="gramStart"/>
      <w:r w:rsidRPr="00010FF2">
        <w:rPr>
          <w:rFonts w:asciiTheme="minorHAnsi" w:hAnsiTheme="minorHAnsi" w:cstheme="minorHAnsi"/>
          <w:color w:val="000000" w:themeColor="text1"/>
          <w:sz w:val="19"/>
          <w:szCs w:val="19"/>
        </w:rPr>
        <w:t>fault</w:t>
      </w:r>
      <w:proofErr w:type="gramEnd"/>
      <w:r w:rsidRPr="00010FF2">
        <w:rPr>
          <w:rFonts w:asciiTheme="minorHAnsi" w:hAnsiTheme="minorHAnsi" w:cstheme="minorHAnsi"/>
          <w:color w:val="000000" w:themeColor="text1"/>
          <w:sz w:val="19"/>
          <w:szCs w:val="19"/>
        </w:rPr>
        <w:t xml:space="preserve"> and event records. Read and write access to protection settings shall be password protected.</w:t>
      </w:r>
    </w:p>
    <w:p w:rsidR="00372C1C" w:rsidRPr="00010FF2" w:rsidRDefault="00372C1C" w:rsidP="00775578">
      <w:pPr>
        <w:pStyle w:val="ListParagraph"/>
        <w:numPr>
          <w:ilvl w:val="2"/>
          <w:numId w:val="219"/>
        </w:numPr>
        <w:tabs>
          <w:tab w:val="left" w:pos="135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Necessary software and hardware to up/down load the data to/from the relay from/to the PC shall also be provided.</w:t>
      </w:r>
    </w:p>
    <w:p w:rsidR="00372C1C" w:rsidRPr="00010FF2" w:rsidRDefault="00372C1C" w:rsidP="00775578">
      <w:pPr>
        <w:pStyle w:val="ListParagraph"/>
        <w:numPr>
          <w:ilvl w:val="1"/>
          <w:numId w:val="219"/>
        </w:numPr>
        <w:tabs>
          <w:tab w:val="left" w:pos="1350"/>
          <w:tab w:val="left" w:pos="18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Protection Scheme </w:t>
      </w:r>
    </w:p>
    <w:p w:rsidR="00372C1C" w:rsidRPr="00010FF2" w:rsidRDefault="00372C1C" w:rsidP="00372C1C">
      <w:pPr>
        <w:pStyle w:val="ListParagraph"/>
        <w:tabs>
          <w:tab w:val="left" w:pos="1350"/>
          <w:tab w:val="left" w:pos="1890"/>
        </w:tabs>
        <w:spacing w:before="144" w:after="180" w:line="324"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following protection schemes shall be implemented for the protection of power transformer and its feeder.</w:t>
      </w:r>
    </w:p>
    <w:p w:rsidR="00372C1C" w:rsidRPr="00010FF2" w:rsidRDefault="00372C1C" w:rsidP="00775578">
      <w:pPr>
        <w:pStyle w:val="ListParagraph"/>
        <w:numPr>
          <w:ilvl w:val="0"/>
          <w:numId w:val="124"/>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Biased Differential Protection with Second Harmonic Restraint</w:t>
      </w:r>
    </w:p>
    <w:p w:rsidR="00372C1C" w:rsidRPr="00010FF2" w:rsidRDefault="00372C1C" w:rsidP="00775578">
      <w:pPr>
        <w:pStyle w:val="ListParagraph"/>
        <w:numPr>
          <w:ilvl w:val="0"/>
          <w:numId w:val="124"/>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Non-directional Over Current and Earth Fault Protection</w:t>
      </w:r>
    </w:p>
    <w:p w:rsidR="00372C1C" w:rsidRPr="00010FF2" w:rsidRDefault="00372C1C" w:rsidP="00775578">
      <w:pPr>
        <w:pStyle w:val="ListParagraph"/>
        <w:numPr>
          <w:ilvl w:val="0"/>
          <w:numId w:val="124"/>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Restricted Earth Fault Protection</w:t>
      </w:r>
    </w:p>
    <w:p w:rsidR="00372C1C" w:rsidRPr="00010FF2" w:rsidRDefault="00372C1C" w:rsidP="00775578">
      <w:pPr>
        <w:pStyle w:val="ListParagraph"/>
        <w:numPr>
          <w:ilvl w:val="0"/>
          <w:numId w:val="124"/>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Under Voltage and Over Voltage Protection</w:t>
      </w:r>
    </w:p>
    <w:p w:rsidR="00372C1C" w:rsidRPr="00010FF2" w:rsidRDefault="00372C1C" w:rsidP="00775578">
      <w:pPr>
        <w:pStyle w:val="ListParagraph"/>
        <w:numPr>
          <w:ilvl w:val="0"/>
          <w:numId w:val="124"/>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Buchholz Alarm and Trip</w:t>
      </w:r>
    </w:p>
    <w:p w:rsidR="00372C1C" w:rsidRPr="00010FF2" w:rsidRDefault="00372C1C" w:rsidP="00775578">
      <w:pPr>
        <w:pStyle w:val="ListParagraph"/>
        <w:numPr>
          <w:ilvl w:val="0"/>
          <w:numId w:val="124"/>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OTI Alarm and Trip</w:t>
      </w:r>
    </w:p>
    <w:p w:rsidR="00372C1C" w:rsidRPr="00010FF2" w:rsidRDefault="00372C1C" w:rsidP="00775578">
      <w:pPr>
        <w:pStyle w:val="ListParagraph"/>
        <w:numPr>
          <w:ilvl w:val="0"/>
          <w:numId w:val="124"/>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WTI Alarm and Trip</w:t>
      </w:r>
    </w:p>
    <w:p w:rsidR="00372C1C" w:rsidRPr="00010FF2" w:rsidRDefault="00372C1C" w:rsidP="00775578">
      <w:pPr>
        <w:pStyle w:val="ListParagraph"/>
        <w:numPr>
          <w:ilvl w:val="0"/>
          <w:numId w:val="124"/>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PRV Trip</w:t>
      </w:r>
    </w:p>
    <w:p w:rsidR="00372C1C" w:rsidRPr="00010FF2" w:rsidRDefault="00372C1C" w:rsidP="00775578">
      <w:pPr>
        <w:pStyle w:val="ListParagraph"/>
        <w:numPr>
          <w:ilvl w:val="0"/>
          <w:numId w:val="124"/>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MOG Alarm</w:t>
      </w:r>
    </w:p>
    <w:p w:rsidR="00372C1C" w:rsidRPr="00010FF2" w:rsidRDefault="00372C1C" w:rsidP="00775578">
      <w:pPr>
        <w:pStyle w:val="ListParagraph"/>
        <w:numPr>
          <w:ilvl w:val="0"/>
          <w:numId w:val="124"/>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OSR Trip</w:t>
      </w:r>
    </w:p>
    <w:p w:rsidR="00372C1C" w:rsidRPr="00010FF2" w:rsidRDefault="00372C1C" w:rsidP="00372C1C">
      <w:pPr>
        <w:ind w:left="7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above-mentioned protection schemes are indicative only. All the protection schemes required for safe and reliable operation of power transformer and the feeder shall be provided.</w:t>
      </w:r>
    </w:p>
    <w:p w:rsidR="00372C1C" w:rsidRPr="00010FF2" w:rsidRDefault="00372C1C" w:rsidP="00775578">
      <w:pPr>
        <w:pStyle w:val="ListParagraph"/>
        <w:numPr>
          <w:ilvl w:val="1"/>
          <w:numId w:val="219"/>
        </w:numPr>
        <w:tabs>
          <w:tab w:val="left" w:pos="1350"/>
          <w:tab w:val="left" w:pos="18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 Measuring Instruments </w:t>
      </w:r>
    </w:p>
    <w:p w:rsidR="00372C1C" w:rsidRPr="00010FF2" w:rsidRDefault="00372C1C" w:rsidP="00775578">
      <w:pPr>
        <w:pStyle w:val="ListParagraph"/>
        <w:numPr>
          <w:ilvl w:val="2"/>
          <w:numId w:val="219"/>
        </w:numPr>
        <w:tabs>
          <w:tab w:val="left" w:pos="1350"/>
          <w:tab w:val="left" w:pos="18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measuring instruments shall be enclosed in dust proof, moisture resistant cases and flush mounted on the panel.</w:t>
      </w:r>
    </w:p>
    <w:p w:rsidR="00372C1C" w:rsidRPr="00010FF2" w:rsidRDefault="00372C1C" w:rsidP="00775578">
      <w:pPr>
        <w:pStyle w:val="ListParagraph"/>
        <w:numPr>
          <w:ilvl w:val="2"/>
          <w:numId w:val="219"/>
        </w:numPr>
        <w:tabs>
          <w:tab w:val="left" w:pos="1350"/>
          <w:tab w:val="left" w:pos="18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Analog Ammeter and Voltmeter with selector switch shall be provided. Accuracy class shall be 0.5 or better. Instrument dial shall be with white scale, black pointer and black numerals.</w:t>
      </w:r>
    </w:p>
    <w:p w:rsidR="00372C1C" w:rsidRPr="00010FF2" w:rsidRDefault="00372C1C" w:rsidP="00775578">
      <w:pPr>
        <w:pStyle w:val="ListParagraph"/>
        <w:numPr>
          <w:ilvl w:val="2"/>
          <w:numId w:val="219"/>
        </w:numPr>
        <w:tabs>
          <w:tab w:val="left" w:pos="1350"/>
          <w:tab w:val="left" w:pos="18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Digital Multi Function Meter (MFM) of accuracy class 0.2 or better shall be provided. It shall have communication capability for integration with SCADA. MFM shall be able to measure line &amp; phase voltages, line &amp; phase currents, active power, reactive power, apparent power, power factor and frequency.</w:t>
      </w:r>
    </w:p>
    <w:p w:rsidR="00372C1C" w:rsidRPr="00010FF2" w:rsidRDefault="00372C1C" w:rsidP="00775578">
      <w:pPr>
        <w:pStyle w:val="ListParagraph"/>
        <w:numPr>
          <w:ilvl w:val="1"/>
          <w:numId w:val="219"/>
        </w:numPr>
        <w:tabs>
          <w:tab w:val="left" w:pos="1350"/>
          <w:tab w:val="left" w:pos="18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Control Switches </w:t>
      </w:r>
    </w:p>
    <w:p w:rsidR="00372C1C" w:rsidRPr="00010FF2" w:rsidRDefault="00372C1C" w:rsidP="00372C1C">
      <w:pPr>
        <w:pStyle w:val="ListParagraph"/>
        <w:tabs>
          <w:tab w:val="left" w:pos="1350"/>
          <w:tab w:val="left" w:pos="1890"/>
        </w:tabs>
        <w:spacing w:before="144" w:after="180" w:line="324"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control switches shall be rotary operated type with adequate making, carrying and breaking current ratings. The control switches shall be pistol grip type, lockable with spring return to normal position. They shall be flush mounted on the panel with shrouded terminals.</w:t>
      </w:r>
    </w:p>
    <w:p w:rsidR="00372C1C" w:rsidRPr="00010FF2" w:rsidRDefault="00372C1C" w:rsidP="00775578">
      <w:pPr>
        <w:pStyle w:val="ListParagraph"/>
        <w:numPr>
          <w:ilvl w:val="1"/>
          <w:numId w:val="219"/>
        </w:numPr>
        <w:tabs>
          <w:tab w:val="left" w:pos="1350"/>
          <w:tab w:val="left" w:pos="18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Indications </w:t>
      </w:r>
    </w:p>
    <w:p w:rsidR="00372C1C" w:rsidRPr="00010FF2" w:rsidRDefault="00372C1C" w:rsidP="00372C1C">
      <w:pPr>
        <w:pStyle w:val="ListParagraph"/>
        <w:tabs>
          <w:tab w:val="left" w:pos="1350"/>
          <w:tab w:val="left" w:pos="1890"/>
        </w:tabs>
        <w:spacing w:before="144" w:after="180" w:line="324"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All indicating lamps shall be flush mounted LED type with supply voltage of 110 VDC. Lamp covers shall preferably be screwed type and molded from heat resisting material. Indicating lamps shall be provided for R, Y, B PT supply, Breaker ON &amp; OFF, Auto trip, </w:t>
      </w:r>
      <w:proofErr w:type="gramStart"/>
      <w:r w:rsidRPr="00010FF2">
        <w:rPr>
          <w:rFonts w:asciiTheme="minorHAnsi" w:hAnsiTheme="minorHAnsi" w:cstheme="minorHAnsi"/>
          <w:color w:val="000000" w:themeColor="text1"/>
          <w:sz w:val="19"/>
          <w:szCs w:val="19"/>
        </w:rPr>
        <w:t>Spring</w:t>
      </w:r>
      <w:proofErr w:type="gramEnd"/>
      <w:r w:rsidRPr="00010FF2">
        <w:rPr>
          <w:rFonts w:asciiTheme="minorHAnsi" w:hAnsiTheme="minorHAnsi" w:cstheme="minorHAnsi"/>
          <w:color w:val="000000" w:themeColor="text1"/>
          <w:sz w:val="19"/>
          <w:szCs w:val="19"/>
        </w:rPr>
        <w:t xml:space="preserve"> charged, Trip circuit healthy, etc.</w:t>
      </w:r>
    </w:p>
    <w:p w:rsidR="00372C1C" w:rsidRPr="00010FF2" w:rsidRDefault="00372C1C" w:rsidP="00775578">
      <w:pPr>
        <w:pStyle w:val="ListParagraph"/>
        <w:numPr>
          <w:ilvl w:val="1"/>
          <w:numId w:val="219"/>
        </w:numPr>
        <w:tabs>
          <w:tab w:val="left" w:pos="1350"/>
          <w:tab w:val="left" w:pos="18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Annunciation </w:t>
      </w:r>
    </w:p>
    <w:p w:rsidR="00372C1C" w:rsidRPr="00010FF2" w:rsidRDefault="00372C1C" w:rsidP="00372C1C">
      <w:pPr>
        <w:pStyle w:val="ListParagraph"/>
        <w:tabs>
          <w:tab w:val="left" w:pos="1350"/>
          <w:tab w:val="left" w:pos="1890"/>
        </w:tabs>
        <w:spacing w:before="144" w:after="180" w:line="324"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Flush mounted static type annunciator with sufficient number of windows to accommodate all trip and alarm signals shall be provided. Separate audible annunciation for alarm and trip shall be provided by means of buzzer and hooter. Visual annunciation shall be by flickering of facia. Push buttons for test, accept and reset shall also be provided.</w:t>
      </w:r>
    </w:p>
    <w:p w:rsidR="00372C1C" w:rsidRPr="00010FF2" w:rsidRDefault="00372C1C" w:rsidP="00775578">
      <w:pPr>
        <w:pStyle w:val="ListParagraph"/>
        <w:numPr>
          <w:ilvl w:val="1"/>
          <w:numId w:val="219"/>
        </w:numPr>
        <w:tabs>
          <w:tab w:val="left" w:pos="1350"/>
          <w:tab w:val="left" w:pos="18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Earthing </w:t>
      </w:r>
    </w:p>
    <w:p w:rsidR="00372C1C" w:rsidRPr="00010FF2" w:rsidRDefault="00372C1C" w:rsidP="00775578">
      <w:pPr>
        <w:pStyle w:val="ListParagraph"/>
        <w:numPr>
          <w:ilvl w:val="2"/>
          <w:numId w:val="219"/>
        </w:numPr>
        <w:tabs>
          <w:tab w:val="left" w:pos="1350"/>
          <w:tab w:val="left" w:pos="18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An earth bus made of copper or aluminum shall be provided throughout the length of the panel and bolted to the framework of the panel. The earth bus shall have sufficient cross section to carry maximum fault current without exceeding the allowable temperature rise.</w:t>
      </w:r>
    </w:p>
    <w:p w:rsidR="00372C1C" w:rsidRPr="00010FF2" w:rsidRDefault="00372C1C" w:rsidP="00775578">
      <w:pPr>
        <w:pStyle w:val="ListParagraph"/>
        <w:numPr>
          <w:ilvl w:val="2"/>
          <w:numId w:val="219"/>
        </w:numPr>
        <w:tabs>
          <w:tab w:val="left" w:pos="1350"/>
          <w:tab w:val="left" w:pos="18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non-current carrying conductors of the panel shall be connected to the earth bus. All joints to the earth bus shall be made through at least two bolts. Hinged doors shall be earthed through flexible earthing braid of adequate cross section. Suitable provision shall be provided at each end of the earth bus for connection with earth grid.</w:t>
      </w:r>
    </w:p>
    <w:p w:rsidR="00372C1C" w:rsidRPr="00010FF2" w:rsidRDefault="00372C1C" w:rsidP="00775578">
      <w:pPr>
        <w:pStyle w:val="ListParagraph"/>
        <w:numPr>
          <w:ilvl w:val="2"/>
          <w:numId w:val="219"/>
        </w:numPr>
        <w:tabs>
          <w:tab w:val="left" w:pos="1350"/>
          <w:tab w:val="left" w:pos="18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metallic cases of relays, instruments and other panel mounted equipment shall be connected to earth bus by independent copper wires of size not less than 2.5 sq. mm with green colour insulation.</w:t>
      </w:r>
    </w:p>
    <w:p w:rsidR="00372C1C" w:rsidRPr="00010FF2" w:rsidRDefault="00372C1C" w:rsidP="00775578">
      <w:pPr>
        <w:pStyle w:val="ListParagraph"/>
        <w:numPr>
          <w:ilvl w:val="2"/>
          <w:numId w:val="219"/>
        </w:numPr>
        <w:tabs>
          <w:tab w:val="left" w:pos="1350"/>
          <w:tab w:val="left" w:pos="18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Instrument transformer secondary neutral point shall be earthed at one place only on the terminal block. Such earthing shall be made through links so that earthing of one circuit may be removed without disturbing the earthing of other circuits.</w:t>
      </w: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Mimic Diagram </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Coloured mimic diagram made of metal or plastic with symbols to facilitate exact representation of the system shall be fixed on the front of control panel. Semaphore indicators shall be incorporated in the mimic diagram for indicating position of circuit breakers, isolators and earthing switches. The rated control voltage of semaphore indicator shall be 110 / 220 VDC.</w:t>
      </w: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Wiring and Terminal Blocks </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All internal wiring shall be done with 1100 V grade, 2.5 sq.mm. PVC insulated stranded flexible copper wire. For CT secondary circuits, 4 sq.mm copper </w:t>
      </w:r>
      <w:proofErr w:type="gramStart"/>
      <w:r w:rsidRPr="00010FF2">
        <w:rPr>
          <w:rFonts w:asciiTheme="minorHAnsi" w:hAnsiTheme="minorHAnsi" w:cstheme="minorHAnsi"/>
          <w:color w:val="000000" w:themeColor="text1"/>
          <w:sz w:val="19"/>
          <w:szCs w:val="19"/>
        </w:rPr>
        <w:t>wire</w:t>
      </w:r>
      <w:proofErr w:type="gramEnd"/>
      <w:r w:rsidRPr="00010FF2">
        <w:rPr>
          <w:rFonts w:asciiTheme="minorHAnsi" w:hAnsiTheme="minorHAnsi" w:cstheme="minorHAnsi"/>
          <w:color w:val="000000" w:themeColor="text1"/>
          <w:sz w:val="19"/>
          <w:szCs w:val="19"/>
        </w:rPr>
        <w:t xml:space="preserve"> shall be used.</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Wire terminations shall be made with solderless crimping type tinned copper lugs, which shall firmly grip the conductor. Insulation sleeves shall be provided at all the wire terminations.</w:t>
      </w:r>
    </w:p>
    <w:p w:rsidR="00372C1C" w:rsidRPr="00010FF2" w:rsidRDefault="004F7DD5"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Printed identification ferrules</w:t>
      </w:r>
      <w:r w:rsidR="00372C1C" w:rsidRPr="00010FF2">
        <w:rPr>
          <w:rFonts w:asciiTheme="minorHAnsi" w:hAnsiTheme="minorHAnsi" w:cstheme="minorHAnsi"/>
          <w:color w:val="000000" w:themeColor="text1"/>
          <w:sz w:val="19"/>
          <w:szCs w:val="19"/>
        </w:rPr>
        <w:t xml:space="preserve"> marked to correspond with panel wiring diagram shall be provided at both ends of each wire. The ferrules shall be firmly located on each wire so that they cannot move or turn freely on the wire. Wire identification shall be done in accordance with IS 11353.</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Contractor shall be solely responsible for the completeness and correctness of the internal wiring and for the proper functioning of the connected equipment. </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internal wiring to be connected to the external equipment shall terminate on terminal blocks. Terminal blocks shall be rated for 1100 V, 10 A and made of non- inflammable material.</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CT and VT secondary circuits shall be terminated on stud type, non-disconnecting terminal blocks.</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At least 10% spare terminals shall be provided on each panel and these spare terminals shall be distributed on all terminal blocks.</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Screw driver operated stud type test terminal block shall be provided.</w:t>
      </w: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Accessories </w:t>
      </w:r>
    </w:p>
    <w:p w:rsidR="00372C1C" w:rsidRPr="00010FF2" w:rsidRDefault="00372C1C" w:rsidP="00775578">
      <w:pPr>
        <w:pStyle w:val="ListParagraph"/>
        <w:numPr>
          <w:ilvl w:val="0"/>
          <w:numId w:val="125"/>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Thermostatically controlled space heater with switch for isolation</w:t>
      </w:r>
    </w:p>
    <w:p w:rsidR="00372C1C" w:rsidRPr="00010FF2" w:rsidRDefault="00372C1C" w:rsidP="00775578">
      <w:pPr>
        <w:pStyle w:val="ListParagraph"/>
        <w:numPr>
          <w:ilvl w:val="0"/>
          <w:numId w:val="125"/>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240 V, 15 A industrial socket with ON/OFF switch</w:t>
      </w:r>
    </w:p>
    <w:p w:rsidR="00372C1C" w:rsidRPr="00010FF2" w:rsidRDefault="00372C1C" w:rsidP="00775578">
      <w:pPr>
        <w:pStyle w:val="ListParagraph"/>
        <w:numPr>
          <w:ilvl w:val="0"/>
          <w:numId w:val="125"/>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LED lamp controlled by door switch</w:t>
      </w: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Warranty </w:t>
      </w:r>
    </w:p>
    <w:p w:rsidR="00372C1C" w:rsidRPr="00010FF2" w:rsidRDefault="00372C1C" w:rsidP="00372C1C">
      <w:pPr>
        <w:pStyle w:val="ListParagraph"/>
        <w:tabs>
          <w:tab w:val="left" w:pos="900"/>
          <w:tab w:val="left" w:pos="1260"/>
          <w:tab w:val="left" w:pos="1350"/>
          <w:tab w:val="left" w:pos="1530"/>
        </w:tabs>
        <w:spacing w:before="144" w:after="180" w:line="324"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control and relay panel unit shall be warranted for minimum of 2 (Two) years against all material/ manufacturing defects and workmanship.</w:t>
      </w: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Testing and Inspection </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Type Tests</w:t>
      </w:r>
    </w:p>
    <w:p w:rsidR="00372C1C" w:rsidRPr="00010FF2" w:rsidRDefault="00372C1C" w:rsidP="00372C1C">
      <w:pPr>
        <w:pStyle w:val="ListParagraph"/>
        <w:tabs>
          <w:tab w:val="left" w:pos="900"/>
          <w:tab w:val="left" w:pos="1260"/>
          <w:tab w:val="left" w:pos="1350"/>
          <w:tab w:val="left" w:pos="1530"/>
        </w:tabs>
        <w:spacing w:before="144" w:after="180" w:line="324" w:lineRule="exact"/>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submit type test report of the panel for degree of protection as required by the Technical Specifications as per IEC 60529. The test should have been conducted by NABL accredited laboratory.</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Routine Tests</w:t>
      </w:r>
    </w:p>
    <w:p w:rsidR="00372C1C" w:rsidRPr="00010FF2" w:rsidRDefault="00372C1C" w:rsidP="00372C1C">
      <w:pPr>
        <w:pStyle w:val="ListParagraph"/>
        <w:tabs>
          <w:tab w:val="left" w:pos="900"/>
          <w:tab w:val="left" w:pos="1260"/>
          <w:tab w:val="left" w:pos="1350"/>
          <w:tab w:val="left" w:pos="1530"/>
        </w:tabs>
        <w:spacing w:before="144" w:after="180" w:line="324" w:lineRule="exact"/>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Routine tests and acceptance tests shall be as per the Quality Assurance Plan (QAP) approved by the Employer.</w:t>
      </w:r>
    </w:p>
    <w:p w:rsidR="00372C1C" w:rsidRPr="00010FF2" w:rsidRDefault="00D3725D" w:rsidP="00775578">
      <w:pPr>
        <w:pStyle w:val="ListParagraph"/>
        <w:numPr>
          <w:ilvl w:val="0"/>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Pr>
          <w:rFonts w:asciiTheme="minorHAnsi" w:hAnsiTheme="minorHAnsi" w:cstheme="minorHAnsi"/>
          <w:color w:val="000000" w:themeColor="text1"/>
          <w:sz w:val="19"/>
          <w:szCs w:val="19"/>
          <w:u w:val="single"/>
        </w:rPr>
        <w:t>33</w:t>
      </w:r>
      <w:r w:rsidR="00372C1C" w:rsidRPr="00010FF2">
        <w:rPr>
          <w:rFonts w:asciiTheme="minorHAnsi" w:hAnsiTheme="minorHAnsi" w:cstheme="minorHAnsi"/>
          <w:color w:val="000000" w:themeColor="text1"/>
          <w:sz w:val="19"/>
          <w:szCs w:val="19"/>
          <w:u w:val="single"/>
        </w:rPr>
        <w:t xml:space="preserve"> kV Switchyard Equipment</w:t>
      </w: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Standards and Codes </w:t>
      </w:r>
    </w:p>
    <w:p w:rsidR="00372C1C" w:rsidRPr="00010FF2" w:rsidRDefault="00372C1C" w:rsidP="00372C1C">
      <w:pPr>
        <w:pStyle w:val="ListParagraph"/>
        <w:tabs>
          <w:tab w:val="left" w:pos="900"/>
          <w:tab w:val="left" w:pos="1260"/>
          <w:tab w:val="left" w:pos="1350"/>
          <w:tab w:val="left" w:pos="1530"/>
        </w:tabs>
        <w:spacing w:before="144" w:after="180" w:line="324"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All equipment provided shall comply with latest editions and amendments of the relevant IEC standards and IS codes. In particular, the switchyard equipment shall comply with the following standards and codes.</w:t>
      </w:r>
    </w:p>
    <w:tbl>
      <w:tblPr>
        <w:tblStyle w:val="TableGrid"/>
        <w:tblW w:w="5000" w:type="pct"/>
        <w:tblLook w:val="0000" w:firstRow="0" w:lastRow="0" w:firstColumn="0" w:lastColumn="0" w:noHBand="0" w:noVBand="0"/>
      </w:tblPr>
      <w:tblGrid>
        <w:gridCol w:w="2638"/>
        <w:gridCol w:w="6604"/>
      </w:tblGrid>
      <w:tr w:rsidR="00372C1C" w:rsidRPr="00010FF2" w:rsidTr="00736865">
        <w:trPr>
          <w:trHeight w:hRule="exact" w:val="413"/>
          <w:tblHeader/>
        </w:trPr>
        <w:tc>
          <w:tcPr>
            <w:tcW w:w="1427" w:type="pct"/>
            <w:shd w:val="clear" w:color="auto" w:fill="D9D9D9" w:themeFill="background1" w:themeFillShade="D9"/>
          </w:tcPr>
          <w:p w:rsidR="00372C1C" w:rsidRPr="00010FF2" w:rsidRDefault="00372C1C" w:rsidP="004041A5">
            <w:pPr>
              <w:ind w:left="125"/>
              <w:jc w:val="both"/>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Standard/Code</w:t>
            </w:r>
          </w:p>
        </w:tc>
        <w:tc>
          <w:tcPr>
            <w:tcW w:w="3573" w:type="pct"/>
            <w:shd w:val="clear" w:color="auto" w:fill="D9D9D9" w:themeFill="background1" w:themeFillShade="D9"/>
          </w:tcPr>
          <w:p w:rsidR="00372C1C" w:rsidRPr="00010FF2" w:rsidRDefault="00372C1C" w:rsidP="004041A5">
            <w:pPr>
              <w:ind w:left="111"/>
              <w:jc w:val="both"/>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Description</w:t>
            </w:r>
          </w:p>
        </w:tc>
      </w:tr>
      <w:tr w:rsidR="00372C1C" w:rsidRPr="00010FF2" w:rsidTr="00736865">
        <w:trPr>
          <w:trHeight w:hRule="exact" w:val="691"/>
        </w:trPr>
        <w:tc>
          <w:tcPr>
            <w:tcW w:w="1427" w:type="pct"/>
          </w:tcPr>
          <w:p w:rsidR="00372C1C" w:rsidRPr="00010FF2" w:rsidRDefault="00372C1C" w:rsidP="004041A5">
            <w:pPr>
              <w:ind w:left="12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IS/IEC 62271-100</w:t>
            </w:r>
          </w:p>
        </w:tc>
        <w:tc>
          <w:tcPr>
            <w:tcW w:w="3573" w:type="pct"/>
          </w:tcPr>
          <w:p w:rsidR="00372C1C" w:rsidRPr="00010FF2" w:rsidRDefault="00372C1C" w:rsidP="004041A5">
            <w:pPr>
              <w:spacing w:before="36" w:line="278" w:lineRule="auto"/>
              <w:ind w:left="108" w:right="324"/>
              <w:jc w:val="both"/>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t xml:space="preserve">High Voltage Switchgear and Control gear - Part 100: AC </w:t>
            </w:r>
            <w:r w:rsidRPr="00010FF2">
              <w:rPr>
                <w:rFonts w:asciiTheme="minorHAnsi" w:hAnsiTheme="minorHAnsi" w:cstheme="minorHAnsi"/>
                <w:color w:val="000000" w:themeColor="text1"/>
                <w:sz w:val="19"/>
                <w:szCs w:val="19"/>
              </w:rPr>
              <w:t>Circuit Breakers</w:t>
            </w:r>
          </w:p>
        </w:tc>
      </w:tr>
      <w:tr w:rsidR="00372C1C" w:rsidRPr="00010FF2" w:rsidTr="00736865">
        <w:trPr>
          <w:trHeight w:hRule="exact" w:val="691"/>
        </w:trPr>
        <w:tc>
          <w:tcPr>
            <w:tcW w:w="1427" w:type="pct"/>
          </w:tcPr>
          <w:p w:rsidR="00372C1C" w:rsidRPr="00010FF2" w:rsidRDefault="00372C1C" w:rsidP="004041A5">
            <w:pPr>
              <w:ind w:left="12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60376, IS 13072</w:t>
            </w:r>
          </w:p>
        </w:tc>
        <w:tc>
          <w:tcPr>
            <w:tcW w:w="3573" w:type="pct"/>
          </w:tcPr>
          <w:p w:rsidR="00372C1C" w:rsidRPr="00010FF2" w:rsidRDefault="00372C1C" w:rsidP="004041A5">
            <w:pPr>
              <w:spacing w:before="36" w:line="273" w:lineRule="auto"/>
              <w:ind w:left="108" w:right="360"/>
              <w:jc w:val="both"/>
              <w:rPr>
                <w:rFonts w:asciiTheme="minorHAnsi" w:hAnsiTheme="minorHAnsi" w:cstheme="minorHAnsi"/>
                <w:color w:val="000000" w:themeColor="text1"/>
                <w:spacing w:val="-2"/>
                <w:sz w:val="19"/>
                <w:szCs w:val="19"/>
              </w:rPr>
            </w:pPr>
            <w:r w:rsidRPr="00010FF2">
              <w:rPr>
                <w:rFonts w:asciiTheme="minorHAnsi" w:hAnsiTheme="minorHAnsi" w:cstheme="minorHAnsi"/>
                <w:color w:val="000000" w:themeColor="text1"/>
                <w:spacing w:val="-2"/>
                <w:sz w:val="19"/>
                <w:szCs w:val="19"/>
              </w:rPr>
              <w:t xml:space="preserve">Specification of technical grade sulfur hexafluoride (SF6) </w:t>
            </w:r>
            <w:r w:rsidRPr="00010FF2">
              <w:rPr>
                <w:rFonts w:asciiTheme="minorHAnsi" w:hAnsiTheme="minorHAnsi" w:cstheme="minorHAnsi"/>
                <w:color w:val="000000" w:themeColor="text1"/>
                <w:sz w:val="19"/>
                <w:szCs w:val="19"/>
              </w:rPr>
              <w:t>for use in electrical equipment</w:t>
            </w:r>
          </w:p>
        </w:tc>
      </w:tr>
      <w:tr w:rsidR="00372C1C" w:rsidRPr="00010FF2" w:rsidTr="00736865">
        <w:trPr>
          <w:trHeight w:hRule="exact" w:val="687"/>
        </w:trPr>
        <w:tc>
          <w:tcPr>
            <w:tcW w:w="1427" w:type="pct"/>
          </w:tcPr>
          <w:p w:rsidR="00372C1C" w:rsidRPr="00010FF2" w:rsidRDefault="00372C1C" w:rsidP="004041A5">
            <w:pPr>
              <w:ind w:left="12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IS/IEC 62271-102</w:t>
            </w:r>
          </w:p>
        </w:tc>
        <w:tc>
          <w:tcPr>
            <w:tcW w:w="3573" w:type="pct"/>
          </w:tcPr>
          <w:p w:rsidR="00372C1C" w:rsidRPr="00010FF2" w:rsidRDefault="00372C1C" w:rsidP="004041A5">
            <w:pPr>
              <w:spacing w:before="36" w:line="278" w:lineRule="auto"/>
              <w:ind w:left="108" w:right="324"/>
              <w:jc w:val="both"/>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t xml:space="preserve">High Voltage Switchgear and Control gear - Part 102: AC </w:t>
            </w:r>
            <w:r w:rsidRPr="00010FF2">
              <w:rPr>
                <w:rFonts w:asciiTheme="minorHAnsi" w:hAnsiTheme="minorHAnsi" w:cstheme="minorHAnsi"/>
                <w:color w:val="000000" w:themeColor="text1"/>
                <w:sz w:val="19"/>
                <w:szCs w:val="19"/>
              </w:rPr>
              <w:t>Disconnectors and Earthing Switches</w:t>
            </w:r>
          </w:p>
        </w:tc>
      </w:tr>
      <w:tr w:rsidR="00372C1C" w:rsidRPr="00010FF2" w:rsidTr="00736865">
        <w:trPr>
          <w:trHeight w:hRule="exact" w:val="408"/>
        </w:trPr>
        <w:tc>
          <w:tcPr>
            <w:tcW w:w="1427" w:type="pct"/>
          </w:tcPr>
          <w:p w:rsidR="00372C1C" w:rsidRPr="00010FF2" w:rsidRDefault="00372C1C" w:rsidP="004041A5">
            <w:pPr>
              <w:ind w:left="12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61869</w:t>
            </w:r>
          </w:p>
        </w:tc>
        <w:tc>
          <w:tcPr>
            <w:tcW w:w="3573" w:type="pct"/>
          </w:tcPr>
          <w:p w:rsidR="00372C1C" w:rsidRPr="00010FF2" w:rsidRDefault="00372C1C" w:rsidP="004041A5">
            <w:pPr>
              <w:ind w:left="111"/>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Instrument Transformers</w:t>
            </w:r>
          </w:p>
        </w:tc>
      </w:tr>
      <w:tr w:rsidR="00372C1C" w:rsidRPr="00010FF2" w:rsidTr="00736865">
        <w:trPr>
          <w:trHeight w:hRule="exact" w:val="408"/>
        </w:trPr>
        <w:tc>
          <w:tcPr>
            <w:tcW w:w="1427" w:type="pct"/>
          </w:tcPr>
          <w:p w:rsidR="00372C1C" w:rsidRPr="00010FF2" w:rsidRDefault="00372C1C" w:rsidP="004041A5">
            <w:pPr>
              <w:ind w:left="12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2099</w:t>
            </w:r>
          </w:p>
        </w:tc>
        <w:tc>
          <w:tcPr>
            <w:tcW w:w="3573" w:type="pct"/>
          </w:tcPr>
          <w:p w:rsidR="00372C1C" w:rsidRPr="00010FF2" w:rsidRDefault="00372C1C" w:rsidP="004041A5">
            <w:pPr>
              <w:ind w:left="111"/>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Bushings for alternating voltages above 1000 Volts</w:t>
            </w:r>
          </w:p>
        </w:tc>
      </w:tr>
      <w:tr w:rsidR="00372C1C" w:rsidRPr="00010FF2" w:rsidTr="00736865">
        <w:trPr>
          <w:trHeight w:hRule="exact" w:val="691"/>
        </w:trPr>
        <w:tc>
          <w:tcPr>
            <w:tcW w:w="1427" w:type="pct"/>
          </w:tcPr>
          <w:p w:rsidR="00372C1C" w:rsidRPr="00010FF2" w:rsidRDefault="00372C1C" w:rsidP="004041A5">
            <w:pPr>
              <w:ind w:left="12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2544</w:t>
            </w:r>
          </w:p>
        </w:tc>
        <w:tc>
          <w:tcPr>
            <w:tcW w:w="3573" w:type="pct"/>
          </w:tcPr>
          <w:p w:rsidR="00372C1C" w:rsidRPr="00010FF2" w:rsidRDefault="00372C1C" w:rsidP="004041A5">
            <w:pPr>
              <w:spacing w:before="36" w:line="273" w:lineRule="auto"/>
              <w:ind w:left="108" w:right="252"/>
              <w:jc w:val="both"/>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t xml:space="preserve">Porcelain post insulators for systems with nominal voltage </w:t>
            </w:r>
            <w:r w:rsidRPr="00010FF2">
              <w:rPr>
                <w:rFonts w:asciiTheme="minorHAnsi" w:hAnsiTheme="minorHAnsi" w:cstheme="minorHAnsi"/>
                <w:color w:val="000000" w:themeColor="text1"/>
                <w:sz w:val="19"/>
                <w:szCs w:val="19"/>
              </w:rPr>
              <w:t>greater than 1000 Volts</w:t>
            </w:r>
          </w:p>
        </w:tc>
      </w:tr>
      <w:tr w:rsidR="00372C1C" w:rsidRPr="00010FF2" w:rsidTr="00736865">
        <w:trPr>
          <w:trHeight w:hRule="exact" w:val="408"/>
        </w:trPr>
        <w:tc>
          <w:tcPr>
            <w:tcW w:w="1427" w:type="pct"/>
          </w:tcPr>
          <w:p w:rsidR="00372C1C" w:rsidRPr="00010FF2" w:rsidRDefault="00372C1C" w:rsidP="004041A5">
            <w:pPr>
              <w:ind w:left="12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335, IEC 60296</w:t>
            </w:r>
          </w:p>
        </w:tc>
        <w:tc>
          <w:tcPr>
            <w:tcW w:w="3573" w:type="pct"/>
          </w:tcPr>
          <w:p w:rsidR="00372C1C" w:rsidRPr="00010FF2" w:rsidRDefault="00372C1C" w:rsidP="004041A5">
            <w:pPr>
              <w:ind w:left="111"/>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Insulating oil</w:t>
            </w:r>
          </w:p>
        </w:tc>
      </w:tr>
      <w:tr w:rsidR="00372C1C" w:rsidRPr="00010FF2" w:rsidTr="00736865">
        <w:trPr>
          <w:trHeight w:hRule="exact" w:val="403"/>
        </w:trPr>
        <w:tc>
          <w:tcPr>
            <w:tcW w:w="1427" w:type="pct"/>
          </w:tcPr>
          <w:p w:rsidR="00372C1C" w:rsidRPr="00010FF2" w:rsidRDefault="00372C1C" w:rsidP="004041A5">
            <w:pPr>
              <w:ind w:left="12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IS/IEC 60034</w:t>
            </w:r>
          </w:p>
        </w:tc>
        <w:tc>
          <w:tcPr>
            <w:tcW w:w="3573" w:type="pct"/>
          </w:tcPr>
          <w:p w:rsidR="00372C1C" w:rsidRPr="00010FF2" w:rsidRDefault="00372C1C" w:rsidP="004041A5">
            <w:pPr>
              <w:ind w:left="111"/>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Rotating electrical machines</w:t>
            </w:r>
          </w:p>
        </w:tc>
      </w:tr>
      <w:tr w:rsidR="00372C1C" w:rsidRPr="00010FF2" w:rsidTr="00736865">
        <w:trPr>
          <w:trHeight w:hRule="exact" w:val="408"/>
        </w:trPr>
        <w:tc>
          <w:tcPr>
            <w:tcW w:w="1427" w:type="pct"/>
          </w:tcPr>
          <w:p w:rsidR="00372C1C" w:rsidRPr="00010FF2" w:rsidRDefault="00372C1C" w:rsidP="004041A5">
            <w:pPr>
              <w:ind w:left="12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996</w:t>
            </w:r>
          </w:p>
        </w:tc>
        <w:tc>
          <w:tcPr>
            <w:tcW w:w="3573" w:type="pct"/>
          </w:tcPr>
          <w:p w:rsidR="00372C1C" w:rsidRPr="00010FF2" w:rsidRDefault="00372C1C" w:rsidP="004041A5">
            <w:pPr>
              <w:ind w:left="111"/>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Single-phase AC industrial motors for general purpose</w:t>
            </w:r>
          </w:p>
        </w:tc>
      </w:tr>
      <w:tr w:rsidR="00372C1C" w:rsidRPr="00010FF2" w:rsidTr="00736865">
        <w:trPr>
          <w:trHeight w:hRule="exact" w:val="691"/>
        </w:trPr>
        <w:tc>
          <w:tcPr>
            <w:tcW w:w="1427" w:type="pct"/>
          </w:tcPr>
          <w:p w:rsidR="00372C1C" w:rsidRPr="00010FF2" w:rsidRDefault="00372C1C" w:rsidP="004041A5">
            <w:pPr>
              <w:ind w:left="12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3070, IEC 60099-4</w:t>
            </w:r>
          </w:p>
        </w:tc>
        <w:tc>
          <w:tcPr>
            <w:tcW w:w="3573" w:type="pct"/>
          </w:tcPr>
          <w:p w:rsidR="00372C1C" w:rsidRPr="00010FF2" w:rsidRDefault="00372C1C" w:rsidP="004041A5">
            <w:pPr>
              <w:spacing w:before="36" w:line="278" w:lineRule="auto"/>
              <w:ind w:left="108" w:right="792"/>
              <w:jc w:val="both"/>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t xml:space="preserve">Surge arresters - Part 4: Metal-oxide surge arresters </w:t>
            </w:r>
            <w:r w:rsidRPr="00010FF2">
              <w:rPr>
                <w:rFonts w:asciiTheme="minorHAnsi" w:hAnsiTheme="minorHAnsi" w:cstheme="minorHAnsi"/>
                <w:color w:val="000000" w:themeColor="text1"/>
                <w:sz w:val="19"/>
                <w:szCs w:val="19"/>
              </w:rPr>
              <w:t>without gaps for A.C. systems</w:t>
            </w:r>
          </w:p>
        </w:tc>
      </w:tr>
      <w:tr w:rsidR="00372C1C" w:rsidRPr="00010FF2" w:rsidTr="00736865">
        <w:trPr>
          <w:trHeight w:hRule="exact" w:val="413"/>
        </w:trPr>
        <w:tc>
          <w:tcPr>
            <w:tcW w:w="5000" w:type="pct"/>
            <w:gridSpan w:val="2"/>
          </w:tcPr>
          <w:p w:rsidR="00372C1C" w:rsidRPr="00010FF2" w:rsidRDefault="00372C1C" w:rsidP="004041A5">
            <w:pPr>
              <w:ind w:left="12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Indian Electricity Act, CBIP manual, CEA rules and guidelines</w:t>
            </w:r>
          </w:p>
        </w:tc>
      </w:tr>
      <w:tr w:rsidR="00372C1C" w:rsidRPr="00010FF2" w:rsidTr="00736865">
        <w:trPr>
          <w:trHeight w:hRule="exact" w:val="408"/>
        </w:trPr>
        <w:tc>
          <w:tcPr>
            <w:tcW w:w="1427" w:type="pct"/>
          </w:tcPr>
          <w:p w:rsidR="00372C1C" w:rsidRPr="00010FF2" w:rsidRDefault="00372C1C" w:rsidP="004041A5">
            <w:pPr>
              <w:ind w:left="12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996</w:t>
            </w:r>
          </w:p>
        </w:tc>
        <w:tc>
          <w:tcPr>
            <w:tcW w:w="3573" w:type="pct"/>
          </w:tcPr>
          <w:p w:rsidR="00372C1C" w:rsidRPr="00010FF2" w:rsidRDefault="00372C1C" w:rsidP="004041A5">
            <w:pPr>
              <w:ind w:left="111"/>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Single-phase AC industrial motors for general purpose</w:t>
            </w:r>
          </w:p>
        </w:tc>
      </w:tr>
      <w:tr w:rsidR="00372C1C" w:rsidRPr="00010FF2" w:rsidTr="00736865">
        <w:trPr>
          <w:trHeight w:hRule="exact" w:val="691"/>
        </w:trPr>
        <w:tc>
          <w:tcPr>
            <w:tcW w:w="1427" w:type="pct"/>
          </w:tcPr>
          <w:p w:rsidR="00372C1C" w:rsidRPr="00010FF2" w:rsidRDefault="00372C1C" w:rsidP="004041A5">
            <w:pPr>
              <w:ind w:left="12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3070, IEC 60099-4</w:t>
            </w:r>
          </w:p>
        </w:tc>
        <w:tc>
          <w:tcPr>
            <w:tcW w:w="3573" w:type="pct"/>
          </w:tcPr>
          <w:p w:rsidR="00372C1C" w:rsidRPr="00010FF2" w:rsidRDefault="00372C1C" w:rsidP="004041A5">
            <w:pPr>
              <w:spacing w:before="36" w:line="278" w:lineRule="auto"/>
              <w:ind w:left="108" w:right="792"/>
              <w:jc w:val="both"/>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t xml:space="preserve">Surge arresters - Part 4: Metal-oxide surge arresters </w:t>
            </w:r>
            <w:r w:rsidRPr="00010FF2">
              <w:rPr>
                <w:rFonts w:asciiTheme="minorHAnsi" w:hAnsiTheme="minorHAnsi" w:cstheme="minorHAnsi"/>
                <w:color w:val="000000" w:themeColor="text1"/>
                <w:sz w:val="19"/>
                <w:szCs w:val="19"/>
              </w:rPr>
              <w:t>without gaps for A.C. systems</w:t>
            </w:r>
          </w:p>
        </w:tc>
      </w:tr>
      <w:tr w:rsidR="00372C1C" w:rsidRPr="00010FF2" w:rsidTr="00736865">
        <w:trPr>
          <w:trHeight w:hRule="exact" w:val="413"/>
        </w:trPr>
        <w:tc>
          <w:tcPr>
            <w:tcW w:w="5000" w:type="pct"/>
            <w:gridSpan w:val="2"/>
          </w:tcPr>
          <w:p w:rsidR="00372C1C" w:rsidRPr="00010FF2" w:rsidRDefault="00372C1C" w:rsidP="004041A5">
            <w:pPr>
              <w:ind w:left="12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Indian Electricity Act, CBIP manual, CEA rules and guidelines</w:t>
            </w:r>
          </w:p>
        </w:tc>
      </w:tr>
    </w:tbl>
    <w:p w:rsidR="00372C1C" w:rsidRPr="00010FF2" w:rsidRDefault="00372C1C" w:rsidP="00372C1C">
      <w:pPr>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General Technical Parameters</w:t>
      </w:r>
    </w:p>
    <w:tbl>
      <w:tblPr>
        <w:tblStyle w:val="TableGrid"/>
        <w:tblW w:w="5000" w:type="pct"/>
        <w:tblLook w:val="0000" w:firstRow="0" w:lastRow="0" w:firstColumn="0" w:lastColumn="0" w:noHBand="0" w:noVBand="0"/>
      </w:tblPr>
      <w:tblGrid>
        <w:gridCol w:w="4231"/>
        <w:gridCol w:w="5011"/>
      </w:tblGrid>
      <w:tr w:rsidR="00372C1C" w:rsidRPr="00010FF2" w:rsidTr="00736865">
        <w:trPr>
          <w:trHeight w:hRule="exact" w:val="413"/>
        </w:trPr>
        <w:tc>
          <w:tcPr>
            <w:tcW w:w="2289" w:type="pct"/>
            <w:shd w:val="clear" w:color="auto" w:fill="D9D9D9" w:themeFill="background1" w:themeFillShade="D9"/>
          </w:tcPr>
          <w:p w:rsidR="00372C1C" w:rsidRPr="00010FF2" w:rsidRDefault="00372C1C" w:rsidP="004041A5">
            <w:pPr>
              <w:ind w:left="125"/>
              <w:jc w:val="both"/>
              <w:rPr>
                <w:rFonts w:asciiTheme="minorHAnsi" w:hAnsiTheme="minorHAnsi" w:cstheme="minorHAnsi"/>
                <w:b/>
                <w:color w:val="000000" w:themeColor="text1"/>
                <w:spacing w:val="-6"/>
                <w:w w:val="105"/>
                <w:sz w:val="19"/>
                <w:szCs w:val="19"/>
              </w:rPr>
            </w:pPr>
            <w:r w:rsidRPr="00010FF2">
              <w:rPr>
                <w:rFonts w:asciiTheme="minorHAnsi" w:hAnsiTheme="minorHAnsi" w:cstheme="minorHAnsi"/>
                <w:b/>
                <w:color w:val="000000" w:themeColor="text1"/>
                <w:spacing w:val="-6"/>
                <w:w w:val="105"/>
                <w:sz w:val="19"/>
                <w:szCs w:val="19"/>
              </w:rPr>
              <w:t>System Parameters</w:t>
            </w:r>
          </w:p>
        </w:tc>
        <w:tc>
          <w:tcPr>
            <w:tcW w:w="2711" w:type="pct"/>
            <w:shd w:val="clear" w:color="auto" w:fill="D9D9D9" w:themeFill="background1" w:themeFillShade="D9"/>
          </w:tcPr>
          <w:p w:rsidR="00372C1C" w:rsidRPr="00010FF2" w:rsidRDefault="00372C1C" w:rsidP="004041A5">
            <w:pPr>
              <w:ind w:left="115"/>
              <w:jc w:val="both"/>
              <w:rPr>
                <w:rFonts w:asciiTheme="minorHAnsi" w:hAnsiTheme="minorHAnsi" w:cstheme="minorHAnsi"/>
                <w:b/>
                <w:color w:val="000000" w:themeColor="text1"/>
                <w:spacing w:val="-6"/>
                <w:w w:val="105"/>
                <w:sz w:val="19"/>
                <w:szCs w:val="19"/>
              </w:rPr>
            </w:pPr>
            <w:r w:rsidRPr="00010FF2">
              <w:rPr>
                <w:rFonts w:asciiTheme="minorHAnsi" w:hAnsiTheme="minorHAnsi" w:cstheme="minorHAnsi"/>
                <w:b/>
                <w:color w:val="000000" w:themeColor="text1"/>
                <w:spacing w:val="-6"/>
                <w:w w:val="105"/>
                <w:sz w:val="19"/>
                <w:szCs w:val="19"/>
              </w:rPr>
              <w:t>Specification</w:t>
            </w:r>
          </w:p>
        </w:tc>
      </w:tr>
      <w:tr w:rsidR="00372C1C" w:rsidRPr="00010FF2" w:rsidTr="004041A5">
        <w:trPr>
          <w:trHeight w:hRule="exact" w:val="403"/>
        </w:trPr>
        <w:tc>
          <w:tcPr>
            <w:tcW w:w="2289" w:type="pct"/>
          </w:tcPr>
          <w:p w:rsidR="00372C1C" w:rsidRPr="00010FF2" w:rsidRDefault="00372C1C" w:rsidP="004041A5">
            <w:pPr>
              <w:ind w:left="12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Highest system voltage</w:t>
            </w:r>
          </w:p>
        </w:tc>
        <w:tc>
          <w:tcPr>
            <w:tcW w:w="2711"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72.5 kV</w:t>
            </w:r>
          </w:p>
        </w:tc>
      </w:tr>
      <w:tr w:rsidR="00372C1C" w:rsidRPr="00010FF2" w:rsidTr="004041A5">
        <w:trPr>
          <w:trHeight w:hRule="exact" w:val="408"/>
        </w:trPr>
        <w:tc>
          <w:tcPr>
            <w:tcW w:w="2289" w:type="pct"/>
          </w:tcPr>
          <w:p w:rsidR="00372C1C" w:rsidRPr="00010FF2" w:rsidRDefault="00372C1C" w:rsidP="004041A5">
            <w:pPr>
              <w:ind w:left="12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Rated system voltage</w:t>
            </w:r>
          </w:p>
        </w:tc>
        <w:tc>
          <w:tcPr>
            <w:tcW w:w="2711" w:type="pct"/>
          </w:tcPr>
          <w:p w:rsidR="00372C1C" w:rsidRPr="00010FF2" w:rsidRDefault="00D3725D" w:rsidP="004041A5">
            <w:pPr>
              <w:ind w:left="115"/>
              <w:jc w:val="both"/>
              <w:rPr>
                <w:rFonts w:asciiTheme="minorHAnsi" w:hAnsiTheme="minorHAnsi" w:cstheme="minorHAnsi"/>
                <w:color w:val="000000" w:themeColor="text1"/>
                <w:sz w:val="19"/>
                <w:szCs w:val="19"/>
              </w:rPr>
            </w:pPr>
            <w:r>
              <w:rPr>
                <w:rFonts w:asciiTheme="minorHAnsi" w:hAnsiTheme="minorHAnsi" w:cstheme="minorHAnsi"/>
                <w:color w:val="000000" w:themeColor="text1"/>
                <w:sz w:val="19"/>
                <w:szCs w:val="19"/>
              </w:rPr>
              <w:t>33</w:t>
            </w:r>
            <w:r w:rsidR="00372C1C" w:rsidRPr="00010FF2">
              <w:rPr>
                <w:rFonts w:asciiTheme="minorHAnsi" w:hAnsiTheme="minorHAnsi" w:cstheme="minorHAnsi"/>
                <w:color w:val="000000" w:themeColor="text1"/>
                <w:sz w:val="19"/>
                <w:szCs w:val="19"/>
              </w:rPr>
              <w:t xml:space="preserve"> kV</w:t>
            </w:r>
          </w:p>
        </w:tc>
      </w:tr>
      <w:tr w:rsidR="00372C1C" w:rsidRPr="00010FF2" w:rsidTr="004041A5">
        <w:trPr>
          <w:trHeight w:hRule="exact" w:val="408"/>
        </w:trPr>
        <w:tc>
          <w:tcPr>
            <w:tcW w:w="2289" w:type="pct"/>
          </w:tcPr>
          <w:p w:rsidR="00372C1C" w:rsidRPr="00010FF2" w:rsidRDefault="00372C1C" w:rsidP="004041A5">
            <w:pPr>
              <w:ind w:left="12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Rated frequency</w:t>
            </w:r>
          </w:p>
        </w:tc>
        <w:tc>
          <w:tcPr>
            <w:tcW w:w="2711"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50 Hz</w:t>
            </w:r>
          </w:p>
        </w:tc>
      </w:tr>
      <w:tr w:rsidR="00372C1C" w:rsidRPr="00010FF2" w:rsidTr="004041A5">
        <w:trPr>
          <w:trHeight w:hRule="exact" w:val="408"/>
        </w:trPr>
        <w:tc>
          <w:tcPr>
            <w:tcW w:w="2289" w:type="pct"/>
          </w:tcPr>
          <w:p w:rsidR="00372C1C" w:rsidRPr="00010FF2" w:rsidRDefault="00372C1C" w:rsidP="004041A5">
            <w:pPr>
              <w:ind w:left="12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Number of phases</w:t>
            </w:r>
          </w:p>
        </w:tc>
        <w:tc>
          <w:tcPr>
            <w:tcW w:w="2711"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3</w:t>
            </w:r>
          </w:p>
        </w:tc>
      </w:tr>
      <w:tr w:rsidR="00372C1C" w:rsidRPr="00010FF2" w:rsidTr="004041A5">
        <w:trPr>
          <w:trHeight w:hRule="exact" w:val="1173"/>
        </w:trPr>
        <w:tc>
          <w:tcPr>
            <w:tcW w:w="2289" w:type="pct"/>
          </w:tcPr>
          <w:p w:rsidR="00372C1C" w:rsidRPr="00010FF2" w:rsidRDefault="00372C1C" w:rsidP="004041A5">
            <w:pPr>
              <w:ind w:left="12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Power frequency withstand voltage</w:t>
            </w:r>
          </w:p>
          <w:p w:rsidR="00372C1C" w:rsidRPr="00010FF2" w:rsidRDefault="00372C1C" w:rsidP="004041A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 To earth</w:t>
            </w:r>
          </w:p>
          <w:p w:rsidR="00372C1C" w:rsidRPr="00010FF2" w:rsidRDefault="00372C1C" w:rsidP="004041A5">
            <w:p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II. Across Isolating distance</w:t>
            </w:r>
          </w:p>
        </w:tc>
        <w:tc>
          <w:tcPr>
            <w:tcW w:w="2711" w:type="pct"/>
          </w:tcPr>
          <w:p w:rsidR="00372C1C" w:rsidRPr="00010FF2" w:rsidRDefault="00372C1C" w:rsidP="004041A5">
            <w:pPr>
              <w:spacing w:before="288" w:line="278"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140kV(rms) </w:t>
            </w:r>
          </w:p>
          <w:p w:rsidR="00372C1C" w:rsidRPr="00010FF2" w:rsidRDefault="00372C1C" w:rsidP="004041A5">
            <w:pPr>
              <w:spacing w:before="288" w:line="278"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160 kV (rms)</w:t>
            </w:r>
          </w:p>
        </w:tc>
      </w:tr>
      <w:tr w:rsidR="00372C1C" w:rsidRPr="00010FF2" w:rsidTr="004041A5">
        <w:trPr>
          <w:trHeight w:hRule="exact" w:val="1272"/>
        </w:trPr>
        <w:tc>
          <w:tcPr>
            <w:tcW w:w="2289" w:type="pct"/>
          </w:tcPr>
          <w:p w:rsidR="00372C1C" w:rsidRPr="00010FF2" w:rsidRDefault="00372C1C" w:rsidP="004041A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Lightning impulse withstand voltage</w:t>
            </w:r>
          </w:p>
          <w:p w:rsidR="00372C1C" w:rsidRPr="00010FF2" w:rsidRDefault="00372C1C" w:rsidP="004041A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 To earth</w:t>
            </w:r>
          </w:p>
          <w:p w:rsidR="00372C1C" w:rsidRPr="00010FF2" w:rsidRDefault="00372C1C" w:rsidP="004041A5">
            <w:pPr>
              <w:tabs>
                <w:tab w:val="decimal" w:pos="504"/>
                <w:tab w:val="decimal" w:pos="809"/>
              </w:tabs>
              <w:spacing w:before="72"/>
              <w:jc w:val="both"/>
              <w:rPr>
                <w:rFonts w:asciiTheme="minorHAnsi" w:hAnsiTheme="minorHAnsi" w:cstheme="minorHAnsi"/>
                <w:color w:val="000000" w:themeColor="text1"/>
                <w:spacing w:val="18"/>
                <w:sz w:val="19"/>
                <w:szCs w:val="19"/>
              </w:rPr>
            </w:pPr>
            <w:r w:rsidRPr="00010FF2">
              <w:rPr>
                <w:rFonts w:asciiTheme="minorHAnsi" w:hAnsiTheme="minorHAnsi" w:cstheme="minorHAnsi"/>
                <w:color w:val="000000" w:themeColor="text1"/>
                <w:sz w:val="19"/>
                <w:szCs w:val="19"/>
              </w:rPr>
              <w:t>II.</w:t>
            </w:r>
            <w:r w:rsidRPr="00010FF2">
              <w:rPr>
                <w:rFonts w:asciiTheme="minorHAnsi" w:hAnsiTheme="minorHAnsi" w:cstheme="minorHAnsi"/>
                <w:color w:val="000000" w:themeColor="text1"/>
                <w:sz w:val="19"/>
                <w:szCs w:val="19"/>
              </w:rPr>
              <w:tab/>
              <w:t>Across Isolating distance</w:t>
            </w:r>
          </w:p>
        </w:tc>
        <w:tc>
          <w:tcPr>
            <w:tcW w:w="2711" w:type="pct"/>
          </w:tcPr>
          <w:p w:rsidR="00372C1C" w:rsidRPr="00010FF2" w:rsidRDefault="00372C1C" w:rsidP="004041A5">
            <w:pPr>
              <w:rPr>
                <w:rFonts w:asciiTheme="minorHAnsi" w:hAnsiTheme="minorHAnsi" w:cstheme="minorHAnsi"/>
                <w:color w:val="000000" w:themeColor="text1"/>
                <w:sz w:val="19"/>
                <w:szCs w:val="19"/>
              </w:rPr>
            </w:pPr>
          </w:p>
          <w:p w:rsidR="00372C1C" w:rsidRPr="00010FF2" w:rsidRDefault="00372C1C" w:rsidP="004041A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325 kV (peak) </w:t>
            </w:r>
          </w:p>
          <w:p w:rsidR="00372C1C" w:rsidRPr="00010FF2" w:rsidRDefault="00372C1C" w:rsidP="004041A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375 kV (peak)</w:t>
            </w:r>
          </w:p>
          <w:p w:rsidR="00372C1C" w:rsidRPr="00010FF2" w:rsidRDefault="00372C1C" w:rsidP="004041A5">
            <w:pPr>
              <w:spacing w:before="288" w:line="273" w:lineRule="auto"/>
              <w:jc w:val="both"/>
              <w:rPr>
                <w:rFonts w:asciiTheme="minorHAnsi" w:hAnsiTheme="minorHAnsi" w:cstheme="minorHAnsi"/>
                <w:color w:val="000000" w:themeColor="text1"/>
                <w:sz w:val="19"/>
                <w:szCs w:val="19"/>
              </w:rPr>
            </w:pPr>
          </w:p>
        </w:tc>
      </w:tr>
      <w:tr w:rsidR="00372C1C" w:rsidRPr="00010FF2" w:rsidTr="004041A5">
        <w:trPr>
          <w:trHeight w:hRule="exact" w:val="404"/>
        </w:trPr>
        <w:tc>
          <w:tcPr>
            <w:tcW w:w="2289" w:type="pct"/>
          </w:tcPr>
          <w:p w:rsidR="00372C1C" w:rsidRPr="00010FF2" w:rsidRDefault="00372C1C" w:rsidP="004041A5">
            <w:pPr>
              <w:ind w:left="12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System fault current</w:t>
            </w:r>
          </w:p>
        </w:tc>
        <w:tc>
          <w:tcPr>
            <w:tcW w:w="2711"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 per system requirement</w:t>
            </w:r>
          </w:p>
        </w:tc>
      </w:tr>
      <w:tr w:rsidR="00372C1C" w:rsidRPr="00010FF2" w:rsidTr="004041A5">
        <w:trPr>
          <w:trHeight w:hRule="exact" w:val="413"/>
        </w:trPr>
        <w:tc>
          <w:tcPr>
            <w:tcW w:w="2289" w:type="pct"/>
          </w:tcPr>
          <w:p w:rsidR="00372C1C" w:rsidRPr="00010FF2" w:rsidRDefault="00372C1C" w:rsidP="004041A5">
            <w:pPr>
              <w:ind w:left="12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Minimum Creepage distance</w:t>
            </w:r>
          </w:p>
        </w:tc>
        <w:tc>
          <w:tcPr>
            <w:tcW w:w="2711"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25 mm/kV of highest system voltage</w:t>
            </w:r>
          </w:p>
        </w:tc>
      </w:tr>
      <w:tr w:rsidR="00372C1C" w:rsidRPr="00010FF2" w:rsidTr="004041A5">
        <w:trPr>
          <w:trHeight w:hRule="exact" w:val="413"/>
        </w:trPr>
        <w:tc>
          <w:tcPr>
            <w:tcW w:w="2289" w:type="pct"/>
          </w:tcPr>
          <w:p w:rsidR="00372C1C" w:rsidRPr="00010FF2" w:rsidRDefault="00372C1C" w:rsidP="004041A5">
            <w:pPr>
              <w:ind w:left="12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System neutral earthing</w:t>
            </w:r>
          </w:p>
        </w:tc>
        <w:tc>
          <w:tcPr>
            <w:tcW w:w="2711"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Effectively earthed</w:t>
            </w:r>
          </w:p>
        </w:tc>
      </w:tr>
    </w:tbl>
    <w:p w:rsidR="00372C1C" w:rsidRPr="00010FF2" w:rsidRDefault="00372C1C" w:rsidP="00372C1C">
      <w:pPr>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Circuit breaker </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Technical parameters</w:t>
      </w:r>
    </w:p>
    <w:tbl>
      <w:tblPr>
        <w:tblStyle w:val="TableGrid"/>
        <w:tblW w:w="5000" w:type="pct"/>
        <w:tblLook w:val="0000" w:firstRow="0" w:lastRow="0" w:firstColumn="0" w:lastColumn="0" w:noHBand="0" w:noVBand="0"/>
      </w:tblPr>
      <w:tblGrid>
        <w:gridCol w:w="3314"/>
        <w:gridCol w:w="5928"/>
      </w:tblGrid>
      <w:tr w:rsidR="00372C1C" w:rsidRPr="00010FF2" w:rsidTr="00736865">
        <w:trPr>
          <w:trHeight w:hRule="exact" w:val="413"/>
          <w:tblHeader/>
        </w:trPr>
        <w:tc>
          <w:tcPr>
            <w:tcW w:w="1793" w:type="pct"/>
            <w:shd w:val="clear" w:color="auto" w:fill="D9D9D9" w:themeFill="background1" w:themeFillShade="D9"/>
          </w:tcPr>
          <w:p w:rsidR="00372C1C" w:rsidRPr="00010FF2" w:rsidRDefault="00372C1C"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Parameters</w:t>
            </w:r>
          </w:p>
        </w:tc>
        <w:tc>
          <w:tcPr>
            <w:tcW w:w="3207" w:type="pct"/>
            <w:shd w:val="clear" w:color="auto" w:fill="D9D9D9" w:themeFill="background1" w:themeFillShade="D9"/>
          </w:tcPr>
          <w:p w:rsidR="00372C1C" w:rsidRPr="00010FF2" w:rsidRDefault="00372C1C"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Specification</w:t>
            </w:r>
          </w:p>
        </w:tc>
      </w:tr>
      <w:tr w:rsidR="00372C1C" w:rsidRPr="00010FF2" w:rsidTr="004041A5">
        <w:trPr>
          <w:trHeight w:hRule="exact" w:val="408"/>
        </w:trPr>
        <w:tc>
          <w:tcPr>
            <w:tcW w:w="1793"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Type</w:t>
            </w:r>
          </w:p>
        </w:tc>
        <w:tc>
          <w:tcPr>
            <w:tcW w:w="3207"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Outdoor SF6</w:t>
            </w:r>
          </w:p>
        </w:tc>
      </w:tr>
      <w:tr w:rsidR="00372C1C" w:rsidRPr="00010FF2" w:rsidTr="004041A5">
        <w:trPr>
          <w:trHeight w:hRule="exact" w:val="403"/>
        </w:trPr>
        <w:tc>
          <w:tcPr>
            <w:tcW w:w="1793"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Operating duty cycle</w:t>
            </w:r>
          </w:p>
        </w:tc>
        <w:tc>
          <w:tcPr>
            <w:tcW w:w="3207"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 – 0.3sec – CO – 3min – CO</w:t>
            </w:r>
          </w:p>
        </w:tc>
      </w:tr>
      <w:tr w:rsidR="00372C1C" w:rsidRPr="00010FF2" w:rsidTr="004041A5">
        <w:trPr>
          <w:trHeight w:hRule="exact" w:val="691"/>
        </w:trPr>
        <w:tc>
          <w:tcPr>
            <w:tcW w:w="1793"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Short circuit breaking current</w:t>
            </w:r>
          </w:p>
        </w:tc>
        <w:tc>
          <w:tcPr>
            <w:tcW w:w="3207"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 per system requirement</w:t>
            </w:r>
          </w:p>
        </w:tc>
      </w:tr>
      <w:tr w:rsidR="00372C1C" w:rsidRPr="00010FF2" w:rsidTr="004041A5">
        <w:trPr>
          <w:trHeight w:hRule="exact" w:val="408"/>
        </w:trPr>
        <w:tc>
          <w:tcPr>
            <w:tcW w:w="1793"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Short circuit making current</w:t>
            </w:r>
          </w:p>
        </w:tc>
        <w:tc>
          <w:tcPr>
            <w:tcW w:w="3207"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2.5 times of Short circuit breaking current</w:t>
            </w:r>
          </w:p>
        </w:tc>
      </w:tr>
      <w:tr w:rsidR="00372C1C" w:rsidRPr="00010FF2" w:rsidTr="004041A5">
        <w:trPr>
          <w:trHeight w:hRule="exact" w:val="408"/>
        </w:trPr>
        <w:tc>
          <w:tcPr>
            <w:tcW w:w="1793"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Rated break time</w:t>
            </w:r>
          </w:p>
        </w:tc>
        <w:tc>
          <w:tcPr>
            <w:tcW w:w="3207"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100ms</w:t>
            </w:r>
          </w:p>
        </w:tc>
      </w:tr>
      <w:tr w:rsidR="00372C1C" w:rsidRPr="00010FF2" w:rsidTr="004041A5">
        <w:trPr>
          <w:trHeight w:hRule="exact" w:val="591"/>
        </w:trPr>
        <w:tc>
          <w:tcPr>
            <w:tcW w:w="1793"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Re-strike performance lass</w:t>
            </w:r>
          </w:p>
        </w:tc>
        <w:tc>
          <w:tcPr>
            <w:tcW w:w="3207"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C2</w:t>
            </w:r>
          </w:p>
        </w:tc>
      </w:tr>
      <w:tr w:rsidR="00372C1C" w:rsidRPr="00010FF2" w:rsidTr="004041A5">
        <w:trPr>
          <w:trHeight w:hRule="exact" w:val="590"/>
        </w:trPr>
        <w:tc>
          <w:tcPr>
            <w:tcW w:w="1793"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Mechanical endurance lass</w:t>
            </w:r>
          </w:p>
        </w:tc>
        <w:tc>
          <w:tcPr>
            <w:tcW w:w="3207"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M1</w:t>
            </w:r>
          </w:p>
        </w:tc>
      </w:tr>
      <w:tr w:rsidR="00372C1C" w:rsidRPr="00010FF2" w:rsidTr="004041A5">
        <w:trPr>
          <w:trHeight w:hRule="exact" w:val="408"/>
        </w:trPr>
        <w:tc>
          <w:tcPr>
            <w:tcW w:w="1793"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First pole to clear factor</w:t>
            </w:r>
          </w:p>
        </w:tc>
        <w:tc>
          <w:tcPr>
            <w:tcW w:w="3207"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1.5 (As per IEC 62271 – 100)</w:t>
            </w:r>
          </w:p>
        </w:tc>
      </w:tr>
      <w:tr w:rsidR="00372C1C" w:rsidRPr="00010FF2" w:rsidTr="004041A5">
        <w:trPr>
          <w:trHeight w:hRule="exact" w:val="408"/>
        </w:trPr>
        <w:tc>
          <w:tcPr>
            <w:tcW w:w="1793"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Reclosing</w:t>
            </w:r>
          </w:p>
        </w:tc>
        <w:tc>
          <w:tcPr>
            <w:tcW w:w="3207"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Three phase high speed auto reclosing</w:t>
            </w:r>
          </w:p>
        </w:tc>
      </w:tr>
      <w:tr w:rsidR="00372C1C" w:rsidRPr="00010FF2" w:rsidTr="004041A5">
        <w:trPr>
          <w:trHeight w:hRule="exact" w:val="1263"/>
        </w:trPr>
        <w:tc>
          <w:tcPr>
            <w:tcW w:w="1793"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Auxiliary contacts</w:t>
            </w:r>
          </w:p>
        </w:tc>
        <w:tc>
          <w:tcPr>
            <w:tcW w:w="3207"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 required plus 4NO and 4NC contacts per pole as spare. The contacts shall have continuous rating of 10A and breaking capacity of 2A with circuit time constant of minimum 20 milliseconds at 220V DC</w:t>
            </w:r>
          </w:p>
        </w:tc>
      </w:tr>
    </w:tbl>
    <w:p w:rsidR="00372C1C" w:rsidRPr="00010FF2" w:rsidRDefault="00372C1C" w:rsidP="00372C1C">
      <w:pPr>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Circuit breakers shall be of SF6 type. It shall comprise of three separate identical single pole units operated through the common shaft and shall be fully interchangeable both electrically and mechanically.</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circuit breaker operating mechanism shall be based on motor operated spring charging and it shall be re-strike free, trip free both electrically and mechanically, with anti-pumping feature.</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Circuit breaker shall be provided with two independent set of trip circuit connected to separate fuse or MCB controlled DC supplies for greater reliability.</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rated control voltage of the spring charging motor shall be 110 VDC/230 VAC. Closing coil shall operate at all values of voltages between 85% and 110% of rated voltage. Opening coil shall operate correctly under all operating conditions of the circuit breaker up to the rated </w:t>
      </w:r>
      <w:r w:rsidRPr="00010FF2">
        <w:rPr>
          <w:rFonts w:asciiTheme="minorHAnsi" w:hAnsiTheme="minorHAnsi" w:cstheme="minorHAnsi"/>
          <w:color w:val="000000" w:themeColor="text1"/>
          <w:sz w:val="19"/>
          <w:szCs w:val="19"/>
        </w:rPr>
        <w:lastRenderedPageBreak/>
        <w:t>breaking capacity and at all values of supply voltage between 70% and 110% of rated voltage.</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spring charging motor shall have adequate thermal rating such that continuous sequence of the closing and opening operations is possible as long as power supply is available to the motor. It shall also be possible to charge the spring manually and close the breaker in the event of failure of motor / control supply to motor. Operating handle shall be provided for charging the operating mechanism. After failure of control supply to the motor, one open-close-open operation shall be possible with the energy contained in the operating mechanism.</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motor rating shall be such that it requires not more than 30 seconds for full charging of the closing spring. Closing action of the circuit breaker shall compress the opening spring ready for tripping. When closing springs are discharged after closing the breaker, they shall be automatically charged for the next operation.</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Temperature compensated SF6 gas density monitor and pressure switches along with pressure indicator shall be provided to monitor and regulate the density of SF6 gas in breaker respectively in each pole. It shall be possible to dismantle the monitor without any seepage of SF6 gas.</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Interrupter assembly shall be provided with an absorbing product box to eliminate moisture and SF6 decomposition products.</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10% of total SF6 gas requirement shall be supplied in separate container as spare in addition to the required SF6 gas to fill the breaker installed at site.</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Mechanical indicators shall be provided to indicate OPEN/CLOSED positions of the circuit breaker and CHARGED/ DISCHARGED positions of the closing spring. An operation analyzer shall be provided to record contact travel against time and measure opening time. These indicators and counter shall be visible from the panel front door without opening it.</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Control cabinet shall be free standing, floor mounted, single front, metal enclosed construction. It shall be constructed with CRCA steel/Aluzinc sheet. The thickness of load bearing members shall be minimum 3 mm and that of non-load bearing members shall be minimum 2 mm. All external </w:t>
      </w:r>
      <w:proofErr w:type="gramStart"/>
      <w:r w:rsidRPr="00010FF2">
        <w:rPr>
          <w:rFonts w:asciiTheme="minorHAnsi" w:hAnsiTheme="minorHAnsi" w:cstheme="minorHAnsi"/>
          <w:color w:val="000000" w:themeColor="text1"/>
          <w:sz w:val="19"/>
          <w:szCs w:val="19"/>
        </w:rPr>
        <w:t>surface</w:t>
      </w:r>
      <w:proofErr w:type="gramEnd"/>
      <w:r w:rsidRPr="00010FF2">
        <w:rPr>
          <w:rFonts w:asciiTheme="minorHAnsi" w:hAnsiTheme="minorHAnsi" w:cstheme="minorHAnsi"/>
          <w:color w:val="000000" w:themeColor="text1"/>
          <w:sz w:val="19"/>
          <w:szCs w:val="19"/>
        </w:rPr>
        <w:t xml:space="preserve"> shall be painted with two coats of epoxy-based paint of color shade RAL 7032. Internal surface shall be painted with epoxy enamel white paint. The minimum dry film thickness (DFT) shall be 100 microns. Degree of protection shall not be less than IP5X.</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Control cabinet shall be provided with thermostatically controlled space heaters to prevent condensation within the compartment. The space heater shall be connected to 240 V, 50 Hz, single phase AC supply through suitable switch and fuse. It shall also be provided with LED lamp rated for 240 V, 50 Hz, single phase AC supply for interior illumination controlled by door switch and a 240 V, 15 A, SPN industrial socket-outlet with ON/OFF switch.</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bidder shall furnish complete literature regarding assembly, maintenance and charging procedures as applicable to SF6 breakers.</w:t>
      </w: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 Isolator</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Technical parameters</w:t>
      </w:r>
    </w:p>
    <w:tbl>
      <w:tblPr>
        <w:tblStyle w:val="TableGrid"/>
        <w:tblW w:w="5000" w:type="pct"/>
        <w:tblLook w:val="0000" w:firstRow="0" w:lastRow="0" w:firstColumn="0" w:lastColumn="0" w:noHBand="0" w:noVBand="0"/>
      </w:tblPr>
      <w:tblGrid>
        <w:gridCol w:w="3475"/>
        <w:gridCol w:w="5767"/>
      </w:tblGrid>
      <w:tr w:rsidR="00372C1C" w:rsidRPr="00010FF2" w:rsidTr="00736865">
        <w:trPr>
          <w:trHeight w:hRule="exact" w:val="413"/>
          <w:tblHeader/>
        </w:trPr>
        <w:tc>
          <w:tcPr>
            <w:tcW w:w="1880" w:type="pct"/>
            <w:shd w:val="clear" w:color="auto" w:fill="D9D9D9" w:themeFill="background1" w:themeFillShade="D9"/>
          </w:tcPr>
          <w:p w:rsidR="00372C1C" w:rsidRPr="00010FF2" w:rsidRDefault="00372C1C" w:rsidP="004041A5">
            <w:pPr>
              <w:ind w:left="115"/>
              <w:jc w:val="both"/>
              <w:rPr>
                <w:rFonts w:asciiTheme="minorHAnsi" w:hAnsiTheme="minorHAnsi" w:cstheme="minorHAnsi"/>
                <w:b/>
                <w:color w:val="000000" w:themeColor="text1"/>
                <w:spacing w:val="-6"/>
                <w:w w:val="105"/>
                <w:sz w:val="19"/>
                <w:szCs w:val="19"/>
              </w:rPr>
            </w:pPr>
            <w:r w:rsidRPr="00010FF2">
              <w:rPr>
                <w:rFonts w:asciiTheme="minorHAnsi" w:hAnsiTheme="minorHAnsi" w:cstheme="minorHAnsi"/>
                <w:b/>
                <w:color w:val="000000" w:themeColor="text1"/>
                <w:spacing w:val="-6"/>
                <w:w w:val="105"/>
                <w:sz w:val="19"/>
                <w:szCs w:val="19"/>
              </w:rPr>
              <w:lastRenderedPageBreak/>
              <w:t>System Parameters</w:t>
            </w:r>
          </w:p>
        </w:tc>
        <w:tc>
          <w:tcPr>
            <w:tcW w:w="3120" w:type="pct"/>
            <w:shd w:val="clear" w:color="auto" w:fill="D9D9D9" w:themeFill="background1" w:themeFillShade="D9"/>
          </w:tcPr>
          <w:p w:rsidR="00372C1C" w:rsidRPr="00010FF2" w:rsidRDefault="00372C1C" w:rsidP="004041A5">
            <w:pPr>
              <w:ind w:left="105"/>
              <w:jc w:val="both"/>
              <w:rPr>
                <w:rFonts w:asciiTheme="minorHAnsi" w:hAnsiTheme="minorHAnsi" w:cstheme="minorHAnsi"/>
                <w:b/>
                <w:color w:val="000000" w:themeColor="text1"/>
                <w:spacing w:val="-6"/>
                <w:w w:val="105"/>
                <w:sz w:val="19"/>
                <w:szCs w:val="19"/>
              </w:rPr>
            </w:pPr>
            <w:r w:rsidRPr="00010FF2">
              <w:rPr>
                <w:rFonts w:asciiTheme="minorHAnsi" w:hAnsiTheme="minorHAnsi" w:cstheme="minorHAnsi"/>
                <w:b/>
                <w:color w:val="000000" w:themeColor="text1"/>
                <w:spacing w:val="-6"/>
                <w:w w:val="105"/>
                <w:sz w:val="19"/>
                <w:szCs w:val="19"/>
              </w:rPr>
              <w:t>Specification</w:t>
            </w:r>
          </w:p>
        </w:tc>
      </w:tr>
      <w:tr w:rsidR="00372C1C" w:rsidRPr="00010FF2" w:rsidTr="004041A5">
        <w:trPr>
          <w:trHeight w:hRule="exact" w:val="408"/>
        </w:trPr>
        <w:tc>
          <w:tcPr>
            <w:tcW w:w="1880"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Service</w:t>
            </w:r>
          </w:p>
        </w:tc>
        <w:tc>
          <w:tcPr>
            <w:tcW w:w="3120"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Outdoor</w:t>
            </w:r>
          </w:p>
        </w:tc>
      </w:tr>
      <w:tr w:rsidR="00372C1C" w:rsidRPr="00010FF2" w:rsidTr="004041A5">
        <w:trPr>
          <w:trHeight w:hRule="exact" w:val="691"/>
        </w:trPr>
        <w:tc>
          <w:tcPr>
            <w:tcW w:w="1880"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Type of Isolator</w:t>
            </w:r>
          </w:p>
        </w:tc>
        <w:tc>
          <w:tcPr>
            <w:tcW w:w="3120"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Mechanically gang operated, Double break or centre break with earthing switch</w:t>
            </w:r>
          </w:p>
        </w:tc>
      </w:tr>
      <w:tr w:rsidR="00372C1C" w:rsidRPr="00010FF2" w:rsidTr="004041A5">
        <w:trPr>
          <w:trHeight w:hRule="exact" w:val="1128"/>
        </w:trPr>
        <w:tc>
          <w:tcPr>
            <w:tcW w:w="1880"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Operating Mechanism</w:t>
            </w:r>
          </w:p>
          <w:p w:rsidR="00372C1C" w:rsidRPr="00010FF2" w:rsidRDefault="00372C1C" w:rsidP="00775578">
            <w:pPr>
              <w:pStyle w:val="ListParagraph"/>
              <w:numPr>
                <w:ilvl w:val="0"/>
                <w:numId w:val="220"/>
              </w:numPr>
              <w:spacing w:after="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Isolator</w:t>
            </w:r>
          </w:p>
          <w:p w:rsidR="00372C1C" w:rsidRPr="00010FF2" w:rsidRDefault="00372C1C" w:rsidP="00775578">
            <w:pPr>
              <w:pStyle w:val="ListParagraph"/>
              <w:numPr>
                <w:ilvl w:val="0"/>
                <w:numId w:val="220"/>
              </w:numPr>
              <w:spacing w:after="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Earth switch</w:t>
            </w:r>
          </w:p>
        </w:tc>
        <w:tc>
          <w:tcPr>
            <w:tcW w:w="3120"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Motor Manual</w:t>
            </w:r>
          </w:p>
        </w:tc>
      </w:tr>
      <w:tr w:rsidR="00372C1C" w:rsidRPr="00010FF2" w:rsidTr="004041A5">
        <w:trPr>
          <w:trHeight w:hRule="exact" w:val="687"/>
        </w:trPr>
        <w:tc>
          <w:tcPr>
            <w:tcW w:w="1880"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Auxiliary contacts</w:t>
            </w:r>
          </w:p>
        </w:tc>
        <w:tc>
          <w:tcPr>
            <w:tcW w:w="3120"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 required plus 4NO and 4NC contacts per pole as spare for isolator and earth switch each.</w:t>
            </w:r>
          </w:p>
        </w:tc>
      </w:tr>
      <w:tr w:rsidR="00372C1C" w:rsidRPr="00010FF2" w:rsidTr="004041A5">
        <w:trPr>
          <w:trHeight w:hRule="exact" w:val="408"/>
        </w:trPr>
        <w:tc>
          <w:tcPr>
            <w:tcW w:w="1880"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Short time current</w:t>
            </w:r>
          </w:p>
        </w:tc>
        <w:tc>
          <w:tcPr>
            <w:tcW w:w="3120"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 per system requirement</w:t>
            </w:r>
          </w:p>
        </w:tc>
      </w:tr>
      <w:tr w:rsidR="00372C1C" w:rsidRPr="00010FF2" w:rsidTr="004041A5">
        <w:trPr>
          <w:trHeight w:hRule="exact" w:val="1092"/>
        </w:trPr>
        <w:tc>
          <w:tcPr>
            <w:tcW w:w="1880"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Safe duration of over load</w:t>
            </w:r>
          </w:p>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150% of rated current</w:t>
            </w:r>
          </w:p>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120% of rated current</w:t>
            </w:r>
          </w:p>
        </w:tc>
        <w:tc>
          <w:tcPr>
            <w:tcW w:w="3120"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5 minutes 30 minutes</w:t>
            </w:r>
          </w:p>
        </w:tc>
      </w:tr>
    </w:tbl>
    <w:p w:rsidR="00372C1C" w:rsidRPr="00010FF2" w:rsidRDefault="00372C1C" w:rsidP="00372C1C">
      <w:pPr>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Isolators shall be outdoor type with blades rotating in horizontal plane, suitable for electrical as well as manual operation and local/remote operation.</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Isolator and earth switch shall be capable of withstanding dynamic and thermal effects of system fault current in closed position and should not open under influence of fault current and wind pressure together.</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Isolator shall be provided with heavy duty, self-aligning, high pressure current carrying contacts and moving blades made up of highly conductive, corrosion resistant, hard drawing electrolytic copper alloy. Copper contacts shall be silver-plated with minimum 25-micron thickness.</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Arcing horns on the fixed and moving contacts, if required shall be of ‘make before and break after’ type.</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Each single pole of isolator shall be provided with suitable galvanized steel base channels with holes and designed for mounting on a lattice supporting structure. The bas shall be rigid and self-supporting.</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Operating mechanism for isolator and earth switch shall provide quick, simple and effective operation and shall be provide on opposite ends.</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Control cabinet/operating mechanism box shall be constructed with CRCA steel/Aluzinc sheet of minimum 3 mm thickness. All external </w:t>
      </w:r>
      <w:proofErr w:type="gramStart"/>
      <w:r w:rsidRPr="00010FF2">
        <w:rPr>
          <w:rFonts w:asciiTheme="minorHAnsi" w:hAnsiTheme="minorHAnsi" w:cstheme="minorHAnsi"/>
          <w:color w:val="000000" w:themeColor="text1"/>
          <w:sz w:val="19"/>
          <w:szCs w:val="19"/>
        </w:rPr>
        <w:t>surface</w:t>
      </w:r>
      <w:proofErr w:type="gramEnd"/>
      <w:r w:rsidRPr="00010FF2">
        <w:rPr>
          <w:rFonts w:asciiTheme="minorHAnsi" w:hAnsiTheme="minorHAnsi" w:cstheme="minorHAnsi"/>
          <w:color w:val="000000" w:themeColor="text1"/>
          <w:sz w:val="19"/>
          <w:szCs w:val="19"/>
        </w:rPr>
        <w:t xml:space="preserve"> shall be painted with two coats of epoxy-based paint of colour shade RAL 7032. Internal surface shall be painted with epoxy enamel white paint. The minimum dry film thickness (DFT) shall be 100 microns. Degree of protection shall not be less than IP5X. It shall be provided with thermostatically controlled space heaters to prevent condensation within the compartment, LED lamp for interior illumination controlled by door switch and an industrial socket-outlet with ON/OFF switch.</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Support insulators for Isolator and earth switch shall be solid core type made up of homogenous and vitreous porcelain.</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Mechanical indicators shall be provided to indicate OPEN/CLOSED position of the isolator.</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Following fail safe type electrical and mechanical interlocks are required between Isolator &amp; earthing switch and Isolator &amp; circuit breaker:</w:t>
      </w:r>
    </w:p>
    <w:p w:rsidR="00372C1C" w:rsidRPr="00010FF2" w:rsidRDefault="00372C1C" w:rsidP="00775578">
      <w:pPr>
        <w:pStyle w:val="ListParagraph"/>
        <w:numPr>
          <w:ilvl w:val="0"/>
          <w:numId w:val="12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Prevention of opening of isolators on load.</w:t>
      </w:r>
    </w:p>
    <w:p w:rsidR="00372C1C" w:rsidRPr="00010FF2" w:rsidRDefault="00372C1C" w:rsidP="00775578">
      <w:pPr>
        <w:pStyle w:val="ListParagraph"/>
        <w:numPr>
          <w:ilvl w:val="0"/>
          <w:numId w:val="12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Prevention of closing of earth switch, when line isolator is closed.</w:t>
      </w:r>
    </w:p>
    <w:p w:rsidR="00372C1C" w:rsidRPr="00010FF2" w:rsidRDefault="00372C1C" w:rsidP="00775578">
      <w:pPr>
        <w:pStyle w:val="ListParagraph"/>
        <w:numPr>
          <w:ilvl w:val="0"/>
          <w:numId w:val="12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Prevention of closing of line isolator, when earth-switch is closed.</w:t>
      </w:r>
    </w:p>
    <w:p w:rsidR="00372C1C" w:rsidRPr="00010FF2" w:rsidRDefault="00372C1C" w:rsidP="00775578">
      <w:pPr>
        <w:pStyle w:val="ListParagraph"/>
        <w:numPr>
          <w:ilvl w:val="0"/>
          <w:numId w:val="12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Prevention of opening of isolator, when circuit breaker is closed and vice versa.</w:t>
      </w:r>
    </w:p>
    <w:p w:rsidR="00372C1C" w:rsidRPr="00010FF2" w:rsidRDefault="00372C1C" w:rsidP="00775578">
      <w:pPr>
        <w:pStyle w:val="ListParagraph"/>
        <w:numPr>
          <w:ilvl w:val="0"/>
          <w:numId w:val="12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Provision shall be made for pad locking the mechanism of isolator and earthing switches in both, the ‘close’ and ‘open’ position.</w:t>
      </w: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Instrument transformer </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Technical parameters</w:t>
      </w:r>
    </w:p>
    <w:tbl>
      <w:tblPr>
        <w:tblStyle w:val="TableGrid"/>
        <w:tblW w:w="5000" w:type="pct"/>
        <w:tblLook w:val="0000" w:firstRow="0" w:lastRow="0" w:firstColumn="0" w:lastColumn="0" w:noHBand="0" w:noVBand="0"/>
      </w:tblPr>
      <w:tblGrid>
        <w:gridCol w:w="4127"/>
        <w:gridCol w:w="5115"/>
      </w:tblGrid>
      <w:tr w:rsidR="00372C1C" w:rsidRPr="00010FF2" w:rsidTr="00736865">
        <w:trPr>
          <w:trHeight w:hRule="exact" w:val="413"/>
          <w:tblHeader/>
        </w:trPr>
        <w:tc>
          <w:tcPr>
            <w:tcW w:w="2233" w:type="pct"/>
            <w:shd w:val="clear" w:color="auto" w:fill="D9D9D9" w:themeFill="background1" w:themeFillShade="D9"/>
          </w:tcPr>
          <w:p w:rsidR="00372C1C" w:rsidRPr="00010FF2" w:rsidRDefault="00372C1C" w:rsidP="004041A5">
            <w:pPr>
              <w:ind w:left="115"/>
              <w:jc w:val="both"/>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Parameter</w:t>
            </w:r>
          </w:p>
        </w:tc>
        <w:tc>
          <w:tcPr>
            <w:tcW w:w="2767" w:type="pct"/>
            <w:shd w:val="clear" w:color="auto" w:fill="D9D9D9" w:themeFill="background1" w:themeFillShade="D9"/>
          </w:tcPr>
          <w:p w:rsidR="00372C1C" w:rsidRPr="00010FF2" w:rsidRDefault="00372C1C" w:rsidP="004041A5">
            <w:pPr>
              <w:ind w:left="110"/>
              <w:jc w:val="both"/>
              <w:rPr>
                <w:rFonts w:asciiTheme="minorHAnsi" w:hAnsiTheme="minorHAnsi" w:cstheme="minorHAnsi"/>
                <w:b/>
                <w:color w:val="000000" w:themeColor="text1"/>
                <w:spacing w:val="-6"/>
                <w:w w:val="105"/>
                <w:sz w:val="19"/>
                <w:szCs w:val="19"/>
              </w:rPr>
            </w:pPr>
            <w:r w:rsidRPr="00010FF2">
              <w:rPr>
                <w:rFonts w:asciiTheme="minorHAnsi" w:hAnsiTheme="minorHAnsi" w:cstheme="minorHAnsi"/>
                <w:b/>
                <w:color w:val="000000" w:themeColor="text1"/>
                <w:spacing w:val="-6"/>
                <w:w w:val="105"/>
                <w:sz w:val="19"/>
                <w:szCs w:val="19"/>
              </w:rPr>
              <w:t>Specification</w:t>
            </w:r>
          </w:p>
        </w:tc>
      </w:tr>
      <w:tr w:rsidR="00372C1C" w:rsidRPr="00010FF2" w:rsidTr="004041A5">
        <w:trPr>
          <w:trHeight w:hRule="exact" w:val="408"/>
        </w:trPr>
        <w:tc>
          <w:tcPr>
            <w:tcW w:w="5000" w:type="pct"/>
            <w:gridSpan w:val="2"/>
          </w:tcPr>
          <w:p w:rsidR="00372C1C" w:rsidRPr="00010FF2" w:rsidRDefault="00372C1C" w:rsidP="004041A5">
            <w:pPr>
              <w:ind w:left="115"/>
              <w:jc w:val="both"/>
              <w:rPr>
                <w:rFonts w:asciiTheme="minorHAnsi" w:hAnsiTheme="minorHAnsi" w:cstheme="minorHAnsi"/>
                <w:b/>
                <w:color w:val="000000" w:themeColor="text1"/>
                <w:spacing w:val="-4"/>
                <w:w w:val="105"/>
                <w:sz w:val="19"/>
                <w:szCs w:val="19"/>
              </w:rPr>
            </w:pPr>
            <w:r w:rsidRPr="00010FF2">
              <w:rPr>
                <w:rFonts w:asciiTheme="minorHAnsi" w:hAnsiTheme="minorHAnsi" w:cstheme="minorHAnsi"/>
                <w:b/>
                <w:color w:val="000000" w:themeColor="text1"/>
                <w:spacing w:val="-4"/>
                <w:w w:val="105"/>
                <w:sz w:val="19"/>
                <w:szCs w:val="19"/>
              </w:rPr>
              <w:t>Current Transformer</w:t>
            </w:r>
          </w:p>
        </w:tc>
      </w:tr>
      <w:tr w:rsidR="00372C1C" w:rsidRPr="00010FF2" w:rsidTr="004041A5">
        <w:trPr>
          <w:trHeight w:hRule="exact" w:val="590"/>
        </w:trPr>
        <w:tc>
          <w:tcPr>
            <w:tcW w:w="2233"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Accuracy class</w:t>
            </w:r>
          </w:p>
        </w:tc>
        <w:tc>
          <w:tcPr>
            <w:tcW w:w="2767" w:type="pct"/>
          </w:tcPr>
          <w:p w:rsidR="00372C1C" w:rsidRPr="00010FF2" w:rsidRDefault="00372C1C" w:rsidP="004041A5">
            <w:pPr>
              <w:spacing w:line="278" w:lineRule="auto"/>
              <w:ind w:left="108" w:right="2448"/>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0.2S for metering </w:t>
            </w:r>
            <w:r w:rsidRPr="00010FF2">
              <w:rPr>
                <w:rFonts w:asciiTheme="minorHAnsi" w:hAnsiTheme="minorHAnsi" w:cstheme="minorHAnsi"/>
                <w:color w:val="000000" w:themeColor="text1"/>
                <w:spacing w:val="-5"/>
                <w:sz w:val="19"/>
                <w:szCs w:val="19"/>
              </w:rPr>
              <w:t>5P20 for protection</w:t>
            </w:r>
          </w:p>
        </w:tc>
      </w:tr>
      <w:tr w:rsidR="00372C1C" w:rsidRPr="00010FF2" w:rsidTr="004041A5">
        <w:trPr>
          <w:trHeight w:hRule="exact" w:val="408"/>
        </w:trPr>
        <w:tc>
          <w:tcPr>
            <w:tcW w:w="2233"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Rated VA burden</w:t>
            </w:r>
          </w:p>
        </w:tc>
        <w:tc>
          <w:tcPr>
            <w:tcW w:w="2767" w:type="pct"/>
          </w:tcPr>
          <w:p w:rsidR="00372C1C" w:rsidRPr="00010FF2" w:rsidRDefault="00372C1C"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 per requirement</w:t>
            </w:r>
          </w:p>
        </w:tc>
      </w:tr>
      <w:tr w:rsidR="00372C1C" w:rsidRPr="00010FF2" w:rsidTr="004041A5">
        <w:trPr>
          <w:trHeight w:hRule="exact" w:val="408"/>
        </w:trPr>
        <w:tc>
          <w:tcPr>
            <w:tcW w:w="2233"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Insulation class</w:t>
            </w:r>
          </w:p>
        </w:tc>
        <w:tc>
          <w:tcPr>
            <w:tcW w:w="2767" w:type="pct"/>
          </w:tcPr>
          <w:p w:rsidR="00372C1C" w:rsidRPr="00010FF2" w:rsidRDefault="00372C1C"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Class E</w:t>
            </w:r>
          </w:p>
        </w:tc>
      </w:tr>
      <w:tr w:rsidR="00372C1C" w:rsidRPr="00010FF2" w:rsidTr="004041A5">
        <w:trPr>
          <w:trHeight w:hRule="exact" w:val="403"/>
        </w:trPr>
        <w:tc>
          <w:tcPr>
            <w:tcW w:w="2233"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Rated Short time thermal rating</w:t>
            </w:r>
          </w:p>
        </w:tc>
        <w:tc>
          <w:tcPr>
            <w:tcW w:w="2767" w:type="pct"/>
          </w:tcPr>
          <w:p w:rsidR="00372C1C" w:rsidRPr="00010FF2" w:rsidRDefault="00372C1C"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 per system requirement</w:t>
            </w:r>
          </w:p>
        </w:tc>
      </w:tr>
      <w:tr w:rsidR="00372C1C" w:rsidRPr="00010FF2" w:rsidTr="004041A5">
        <w:trPr>
          <w:trHeight w:hRule="exact" w:val="408"/>
        </w:trPr>
        <w:tc>
          <w:tcPr>
            <w:tcW w:w="2233"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Rated short time dynamic rating</w:t>
            </w:r>
          </w:p>
        </w:tc>
        <w:tc>
          <w:tcPr>
            <w:tcW w:w="2767" w:type="pct"/>
          </w:tcPr>
          <w:p w:rsidR="00372C1C" w:rsidRPr="00010FF2" w:rsidRDefault="00372C1C"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80kA</w:t>
            </w:r>
          </w:p>
        </w:tc>
      </w:tr>
      <w:tr w:rsidR="00372C1C" w:rsidRPr="00010FF2" w:rsidTr="004041A5">
        <w:trPr>
          <w:trHeight w:hRule="exact" w:val="408"/>
        </w:trPr>
        <w:tc>
          <w:tcPr>
            <w:tcW w:w="2233"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Partial discharge level</w:t>
            </w:r>
          </w:p>
        </w:tc>
        <w:tc>
          <w:tcPr>
            <w:tcW w:w="2767" w:type="pct"/>
          </w:tcPr>
          <w:p w:rsidR="00372C1C" w:rsidRPr="00010FF2" w:rsidRDefault="00372C1C"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10 Pico Coulomb maximum</w:t>
            </w:r>
          </w:p>
        </w:tc>
      </w:tr>
      <w:tr w:rsidR="00372C1C" w:rsidRPr="00010FF2" w:rsidTr="004041A5">
        <w:trPr>
          <w:trHeight w:hRule="exact" w:val="408"/>
        </w:trPr>
        <w:tc>
          <w:tcPr>
            <w:tcW w:w="2233"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 of terminals in Terminal box</w:t>
            </w:r>
          </w:p>
        </w:tc>
        <w:tc>
          <w:tcPr>
            <w:tcW w:w="2767" w:type="pct"/>
          </w:tcPr>
          <w:p w:rsidR="00372C1C" w:rsidRPr="00010FF2" w:rsidRDefault="00372C1C"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 required plus 10 terminals as spare</w:t>
            </w:r>
          </w:p>
        </w:tc>
      </w:tr>
      <w:tr w:rsidR="00372C1C" w:rsidRPr="00010FF2" w:rsidTr="004041A5">
        <w:trPr>
          <w:trHeight w:hRule="exact" w:val="408"/>
        </w:trPr>
        <w:tc>
          <w:tcPr>
            <w:tcW w:w="5000" w:type="pct"/>
            <w:gridSpan w:val="2"/>
          </w:tcPr>
          <w:p w:rsidR="00372C1C" w:rsidRPr="00010FF2" w:rsidRDefault="00372C1C" w:rsidP="004041A5">
            <w:pPr>
              <w:ind w:left="115"/>
              <w:jc w:val="both"/>
              <w:rPr>
                <w:rFonts w:asciiTheme="minorHAnsi" w:hAnsiTheme="minorHAnsi" w:cstheme="minorHAnsi"/>
                <w:b/>
                <w:color w:val="000000" w:themeColor="text1"/>
                <w:spacing w:val="-4"/>
                <w:w w:val="105"/>
                <w:sz w:val="19"/>
                <w:szCs w:val="19"/>
              </w:rPr>
            </w:pPr>
            <w:r w:rsidRPr="00010FF2">
              <w:rPr>
                <w:rFonts w:asciiTheme="minorHAnsi" w:hAnsiTheme="minorHAnsi" w:cstheme="minorHAnsi"/>
                <w:b/>
                <w:color w:val="000000" w:themeColor="text1"/>
                <w:spacing w:val="-4"/>
                <w:w w:val="105"/>
                <w:sz w:val="19"/>
                <w:szCs w:val="19"/>
              </w:rPr>
              <w:t>Voltage Transformer</w:t>
            </w:r>
          </w:p>
        </w:tc>
      </w:tr>
      <w:tr w:rsidR="00372C1C" w:rsidRPr="00010FF2" w:rsidTr="004041A5">
        <w:trPr>
          <w:trHeight w:hRule="exact" w:val="591"/>
        </w:trPr>
        <w:tc>
          <w:tcPr>
            <w:tcW w:w="2233"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Accuracy class</w:t>
            </w:r>
          </w:p>
        </w:tc>
        <w:tc>
          <w:tcPr>
            <w:tcW w:w="2767" w:type="pct"/>
          </w:tcPr>
          <w:p w:rsidR="00372C1C" w:rsidRPr="00010FF2" w:rsidRDefault="00372C1C" w:rsidP="004041A5">
            <w:pPr>
              <w:spacing w:line="276" w:lineRule="auto"/>
              <w:ind w:left="108" w:right="266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0.2 for metering </w:t>
            </w:r>
            <w:r w:rsidRPr="00010FF2">
              <w:rPr>
                <w:rFonts w:asciiTheme="minorHAnsi" w:hAnsiTheme="minorHAnsi" w:cstheme="minorHAnsi"/>
                <w:color w:val="000000" w:themeColor="text1"/>
                <w:spacing w:val="-5"/>
                <w:sz w:val="19"/>
                <w:szCs w:val="19"/>
              </w:rPr>
              <w:t>3P for protection</w:t>
            </w:r>
          </w:p>
        </w:tc>
      </w:tr>
      <w:tr w:rsidR="00372C1C" w:rsidRPr="00010FF2" w:rsidTr="004041A5">
        <w:trPr>
          <w:trHeight w:hRule="exact" w:val="413"/>
        </w:trPr>
        <w:tc>
          <w:tcPr>
            <w:tcW w:w="2233"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Rated VA burden</w:t>
            </w:r>
          </w:p>
        </w:tc>
        <w:tc>
          <w:tcPr>
            <w:tcW w:w="2767" w:type="pct"/>
          </w:tcPr>
          <w:p w:rsidR="00372C1C" w:rsidRPr="00010FF2" w:rsidRDefault="00372C1C"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 per requirement</w:t>
            </w:r>
          </w:p>
        </w:tc>
      </w:tr>
      <w:tr w:rsidR="00372C1C" w:rsidRPr="00010FF2" w:rsidTr="004041A5">
        <w:trPr>
          <w:trHeight w:hRule="exact" w:val="413"/>
        </w:trPr>
        <w:tc>
          <w:tcPr>
            <w:tcW w:w="2233"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Insulation class</w:t>
            </w:r>
          </w:p>
        </w:tc>
        <w:tc>
          <w:tcPr>
            <w:tcW w:w="2767" w:type="pct"/>
          </w:tcPr>
          <w:p w:rsidR="00372C1C" w:rsidRPr="00010FF2" w:rsidRDefault="00372C1C"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Class E</w:t>
            </w:r>
          </w:p>
        </w:tc>
      </w:tr>
      <w:tr w:rsidR="00372C1C" w:rsidRPr="00010FF2" w:rsidTr="00736865">
        <w:trPr>
          <w:trHeight w:hRule="exact" w:val="622"/>
        </w:trPr>
        <w:tc>
          <w:tcPr>
            <w:tcW w:w="2233"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Standard reference range of frequencies for which the accuracies are valid</w:t>
            </w:r>
          </w:p>
        </w:tc>
        <w:tc>
          <w:tcPr>
            <w:tcW w:w="2767" w:type="pct"/>
          </w:tcPr>
          <w:p w:rsidR="00372C1C" w:rsidRPr="00010FF2" w:rsidRDefault="00372C1C"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96% to 102% for protection and 99% to 101% for measurement</w:t>
            </w:r>
          </w:p>
        </w:tc>
      </w:tr>
      <w:tr w:rsidR="00372C1C" w:rsidRPr="00010FF2" w:rsidTr="004041A5">
        <w:trPr>
          <w:trHeight w:hRule="exact" w:val="413"/>
        </w:trPr>
        <w:tc>
          <w:tcPr>
            <w:tcW w:w="2233"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Partial discharge level</w:t>
            </w:r>
          </w:p>
        </w:tc>
        <w:tc>
          <w:tcPr>
            <w:tcW w:w="2767" w:type="pct"/>
          </w:tcPr>
          <w:p w:rsidR="00372C1C" w:rsidRPr="00010FF2" w:rsidRDefault="00372C1C"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10 Pico Coulomb maximum</w:t>
            </w:r>
          </w:p>
        </w:tc>
      </w:tr>
      <w:tr w:rsidR="00372C1C" w:rsidRPr="00010FF2" w:rsidTr="004041A5">
        <w:trPr>
          <w:trHeight w:hRule="exact" w:val="413"/>
        </w:trPr>
        <w:tc>
          <w:tcPr>
            <w:tcW w:w="2233"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Rated voltage factor</w:t>
            </w:r>
          </w:p>
        </w:tc>
        <w:tc>
          <w:tcPr>
            <w:tcW w:w="2767" w:type="pct"/>
          </w:tcPr>
          <w:p w:rsidR="00372C1C" w:rsidRPr="00010FF2" w:rsidRDefault="00372C1C"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1.2 continuous and 1.5 for 30 sec.</w:t>
            </w:r>
          </w:p>
        </w:tc>
      </w:tr>
      <w:tr w:rsidR="00372C1C" w:rsidRPr="00010FF2" w:rsidTr="004041A5">
        <w:trPr>
          <w:trHeight w:hRule="exact" w:val="413"/>
        </w:trPr>
        <w:tc>
          <w:tcPr>
            <w:tcW w:w="2233"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 of terminals in Terminal box</w:t>
            </w:r>
          </w:p>
        </w:tc>
        <w:tc>
          <w:tcPr>
            <w:tcW w:w="2767" w:type="pct"/>
          </w:tcPr>
          <w:p w:rsidR="00372C1C" w:rsidRPr="00010FF2" w:rsidRDefault="00372C1C"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 required plus 10 terminals as spare</w:t>
            </w:r>
          </w:p>
        </w:tc>
      </w:tr>
    </w:tbl>
    <w:p w:rsidR="00372C1C" w:rsidRPr="00010FF2" w:rsidRDefault="00372C1C" w:rsidP="00372C1C">
      <w:pPr>
        <w:pStyle w:val="ListParagraph"/>
        <w:tabs>
          <w:tab w:val="left" w:pos="900"/>
          <w:tab w:val="left" w:pos="1260"/>
          <w:tab w:val="left" w:pos="1350"/>
          <w:tab w:val="left" w:pos="1530"/>
        </w:tabs>
        <w:spacing w:before="144" w:after="180" w:line="324" w:lineRule="exact"/>
        <w:ind w:left="1224"/>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Instrument transformers shall be dead tank type, hermetically sealed single-phase units, oil immersed, self-cooled suitable for outdoor installations and shall be supplied with common marshalling box for a set of three single phase units.</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Polarity marks shall indelibly be marked on each instrument transformer and at the lead terminals at the associated terminal block.</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insulators shall have cantilever strength of more than 600 kgf.</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 xml:space="preserve">Secondary terminals of instrument transformer shall be brought outside in a terminal box constructed with CRCA steel/Aluzinc sheet of minimum 3 mm thickness. All external </w:t>
      </w:r>
      <w:proofErr w:type="gramStart"/>
      <w:r w:rsidRPr="00010FF2">
        <w:rPr>
          <w:rFonts w:asciiTheme="minorHAnsi" w:hAnsiTheme="minorHAnsi" w:cstheme="minorHAnsi"/>
          <w:color w:val="000000" w:themeColor="text1"/>
          <w:sz w:val="19"/>
          <w:szCs w:val="19"/>
        </w:rPr>
        <w:t>surface</w:t>
      </w:r>
      <w:proofErr w:type="gramEnd"/>
      <w:r w:rsidRPr="00010FF2">
        <w:rPr>
          <w:rFonts w:asciiTheme="minorHAnsi" w:hAnsiTheme="minorHAnsi" w:cstheme="minorHAnsi"/>
          <w:color w:val="000000" w:themeColor="text1"/>
          <w:sz w:val="19"/>
          <w:szCs w:val="19"/>
        </w:rPr>
        <w:t xml:space="preserve"> shall be painted with two coats of epoxy-based paint of colour shade RAL 7032. Internal surface shall be painted with epoxy enamel white paint. The minimum dry film thickness (DFT) shall be 100 microns. Degree of protection shall not be less than IP5X. It shall be provided with thermostatically controlled space heaters to prevent condensation within the compartment, LED lamp for interior illumination controlled by door switch and an industrial socket-outlet with ON/OFF switch.</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CTs shall be suitable for high speed auto reclosing.</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HRC fuses of suitable rating shall be provided on primary side of voltage transformers. For secondary side, four pole Miniature Circuit Breakers (MCB) shall be provided.</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Wiring and Terminal blocks of instrument transformers</w:t>
      </w:r>
    </w:p>
    <w:p w:rsidR="00372C1C" w:rsidRPr="00010FF2" w:rsidRDefault="00372C1C" w:rsidP="00775578">
      <w:pPr>
        <w:pStyle w:val="ListParagraph"/>
        <w:numPr>
          <w:ilvl w:val="3"/>
          <w:numId w:val="219"/>
        </w:numPr>
        <w:tabs>
          <w:tab w:val="left" w:pos="900"/>
          <w:tab w:val="left" w:pos="1260"/>
          <w:tab w:val="left" w:pos="1350"/>
          <w:tab w:val="left" w:pos="1530"/>
          <w:tab w:val="left" w:pos="18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All internal wiring shall be done with 650 V grade, </w:t>
      </w:r>
      <w:proofErr w:type="gramStart"/>
      <w:r w:rsidRPr="00010FF2">
        <w:rPr>
          <w:rFonts w:asciiTheme="minorHAnsi" w:hAnsiTheme="minorHAnsi" w:cstheme="minorHAnsi"/>
          <w:color w:val="000000" w:themeColor="text1"/>
          <w:sz w:val="19"/>
          <w:szCs w:val="19"/>
        </w:rPr>
        <w:t>1.5 sq.mm</w:t>
      </w:r>
      <w:proofErr w:type="gramEnd"/>
      <w:r w:rsidRPr="00010FF2">
        <w:rPr>
          <w:rFonts w:asciiTheme="minorHAnsi" w:hAnsiTheme="minorHAnsi" w:cstheme="minorHAnsi"/>
          <w:color w:val="000000" w:themeColor="text1"/>
          <w:sz w:val="19"/>
          <w:szCs w:val="19"/>
        </w:rPr>
        <w:t xml:space="preserve">. PVC insulated stranded flexible copper wire. For CT secondary circuits, 2.5 sq.mm copper </w:t>
      </w:r>
      <w:proofErr w:type="gramStart"/>
      <w:r w:rsidRPr="00010FF2">
        <w:rPr>
          <w:rFonts w:asciiTheme="minorHAnsi" w:hAnsiTheme="minorHAnsi" w:cstheme="minorHAnsi"/>
          <w:color w:val="000000" w:themeColor="text1"/>
          <w:sz w:val="19"/>
          <w:szCs w:val="19"/>
        </w:rPr>
        <w:t>wire</w:t>
      </w:r>
      <w:proofErr w:type="gramEnd"/>
      <w:r w:rsidRPr="00010FF2">
        <w:rPr>
          <w:rFonts w:asciiTheme="minorHAnsi" w:hAnsiTheme="minorHAnsi" w:cstheme="minorHAnsi"/>
          <w:color w:val="000000" w:themeColor="text1"/>
          <w:sz w:val="19"/>
          <w:szCs w:val="19"/>
        </w:rPr>
        <w:t xml:space="preserve"> shall be used.</w:t>
      </w:r>
    </w:p>
    <w:p w:rsidR="00372C1C" w:rsidRPr="00010FF2" w:rsidRDefault="00372C1C" w:rsidP="00775578">
      <w:pPr>
        <w:pStyle w:val="ListParagraph"/>
        <w:numPr>
          <w:ilvl w:val="3"/>
          <w:numId w:val="219"/>
        </w:numPr>
        <w:tabs>
          <w:tab w:val="left" w:pos="900"/>
          <w:tab w:val="left" w:pos="1260"/>
          <w:tab w:val="left" w:pos="1350"/>
          <w:tab w:val="left" w:pos="1530"/>
          <w:tab w:val="left" w:pos="18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Wire terminations shall be made with solderless crimping type tinned copper lugs, which shall firmly grip the conductor. Insulation sleeves shall be provided at all the wire terminations.</w:t>
      </w:r>
    </w:p>
    <w:p w:rsidR="00372C1C" w:rsidRPr="00010FF2" w:rsidRDefault="00372C1C" w:rsidP="00775578">
      <w:pPr>
        <w:pStyle w:val="ListParagraph"/>
        <w:numPr>
          <w:ilvl w:val="3"/>
          <w:numId w:val="219"/>
        </w:numPr>
        <w:tabs>
          <w:tab w:val="left" w:pos="900"/>
          <w:tab w:val="left" w:pos="1260"/>
          <w:tab w:val="left" w:pos="1350"/>
          <w:tab w:val="left" w:pos="1530"/>
          <w:tab w:val="left" w:pos="18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Printed identification ferrules marked to correspond with panel wiring diagram shall be provided at both ends of each wire. The ferrules shall be firmly located on each wire so that they cannot move or turn freely on the wire. Wire identification shall be done in accordance with IS 11353.</w:t>
      </w:r>
    </w:p>
    <w:p w:rsidR="00372C1C" w:rsidRPr="00010FF2" w:rsidRDefault="00372C1C" w:rsidP="00775578">
      <w:pPr>
        <w:pStyle w:val="ListParagraph"/>
        <w:numPr>
          <w:ilvl w:val="3"/>
          <w:numId w:val="219"/>
        </w:numPr>
        <w:tabs>
          <w:tab w:val="left" w:pos="900"/>
          <w:tab w:val="left" w:pos="1260"/>
          <w:tab w:val="left" w:pos="1350"/>
          <w:tab w:val="left" w:pos="1530"/>
          <w:tab w:val="left" w:pos="18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be solely responsible for the completeness and correctness of the internal wiring and for the proper functioning of the connected equipment.</w:t>
      </w:r>
    </w:p>
    <w:p w:rsidR="00372C1C" w:rsidRPr="00010FF2" w:rsidRDefault="00372C1C" w:rsidP="00775578">
      <w:pPr>
        <w:pStyle w:val="ListParagraph"/>
        <w:numPr>
          <w:ilvl w:val="3"/>
          <w:numId w:val="219"/>
        </w:numPr>
        <w:tabs>
          <w:tab w:val="left" w:pos="900"/>
          <w:tab w:val="left" w:pos="1260"/>
          <w:tab w:val="left" w:pos="1350"/>
          <w:tab w:val="left" w:pos="1530"/>
          <w:tab w:val="left" w:pos="18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internal wiring to be connected to the external equipment shall terminate on terminal blocks. Terminal blocks shall be rated for 650 V, 10 A and made of noninflammable material.</w:t>
      </w:r>
    </w:p>
    <w:p w:rsidR="00372C1C" w:rsidRPr="00010FF2" w:rsidRDefault="00372C1C" w:rsidP="00775578">
      <w:pPr>
        <w:pStyle w:val="ListParagraph"/>
        <w:numPr>
          <w:ilvl w:val="3"/>
          <w:numId w:val="219"/>
        </w:numPr>
        <w:tabs>
          <w:tab w:val="left" w:pos="900"/>
          <w:tab w:val="left" w:pos="1260"/>
          <w:tab w:val="left" w:pos="1350"/>
          <w:tab w:val="left" w:pos="1530"/>
          <w:tab w:val="left" w:pos="18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CT and VT secondary circuits shall be terminated on stud type, non-disconnecting terminal blocks.</w:t>
      </w:r>
    </w:p>
    <w:p w:rsidR="00372C1C" w:rsidRPr="00010FF2" w:rsidRDefault="00372C1C" w:rsidP="00775578">
      <w:pPr>
        <w:pStyle w:val="ListParagraph"/>
        <w:numPr>
          <w:ilvl w:val="3"/>
          <w:numId w:val="219"/>
        </w:numPr>
        <w:tabs>
          <w:tab w:val="left" w:pos="900"/>
          <w:tab w:val="left" w:pos="1260"/>
          <w:tab w:val="left" w:pos="1350"/>
          <w:tab w:val="left" w:pos="1530"/>
          <w:tab w:val="left" w:pos="18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At least 10% spare terminals shall be provided on each panel and these spare terminals shall be distributed on all terminal blocks.</w:t>
      </w:r>
    </w:p>
    <w:p w:rsidR="00372C1C" w:rsidRPr="00010FF2" w:rsidRDefault="00372C1C" w:rsidP="00775578">
      <w:pPr>
        <w:pStyle w:val="ListParagraph"/>
        <w:numPr>
          <w:ilvl w:val="1"/>
          <w:numId w:val="219"/>
        </w:numPr>
        <w:tabs>
          <w:tab w:val="left" w:pos="900"/>
          <w:tab w:val="left" w:pos="1260"/>
          <w:tab w:val="left" w:pos="1350"/>
          <w:tab w:val="left" w:pos="1530"/>
          <w:tab w:val="left" w:pos="189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Warranty </w:t>
      </w:r>
    </w:p>
    <w:p w:rsidR="00372C1C" w:rsidRPr="00010FF2" w:rsidRDefault="00372C1C" w:rsidP="00372C1C">
      <w:pPr>
        <w:pStyle w:val="ListParagraph"/>
        <w:tabs>
          <w:tab w:val="left" w:pos="900"/>
          <w:tab w:val="left" w:pos="1260"/>
          <w:tab w:val="left" w:pos="1350"/>
          <w:tab w:val="left" w:pos="1530"/>
        </w:tabs>
        <w:spacing w:before="144" w:after="180" w:line="324" w:lineRule="exact"/>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switchyard equipment shall be warranted for minimum of 2 (Two) years against all material/ manufacturing defects and workmanship.</w:t>
      </w:r>
    </w:p>
    <w:p w:rsidR="00372C1C" w:rsidRPr="00010FF2" w:rsidRDefault="00372C1C" w:rsidP="00372C1C">
      <w:pPr>
        <w:pStyle w:val="ListParagraph"/>
        <w:tabs>
          <w:tab w:val="left" w:pos="900"/>
          <w:tab w:val="left" w:pos="1260"/>
          <w:tab w:val="left" w:pos="1350"/>
          <w:tab w:val="left" w:pos="1530"/>
        </w:tabs>
        <w:spacing w:before="144" w:after="180" w:line="324" w:lineRule="exact"/>
        <w:ind w:left="1224"/>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Testing and Inspection </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Type Tests</w:t>
      </w:r>
    </w:p>
    <w:p w:rsidR="00372C1C" w:rsidRPr="00010FF2" w:rsidRDefault="00372C1C" w:rsidP="00372C1C">
      <w:pPr>
        <w:pStyle w:val="ListParagraph"/>
        <w:tabs>
          <w:tab w:val="left" w:pos="900"/>
          <w:tab w:val="left" w:pos="1260"/>
          <w:tab w:val="left" w:pos="1350"/>
          <w:tab w:val="left" w:pos="1530"/>
        </w:tabs>
        <w:spacing w:before="144" w:after="180" w:line="324" w:lineRule="exact"/>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switchyard equipment shall be of type tested design. Type test reports as per the relevant IEC/IS standards shall be submitted during detailed engineering. The tests should have been conducted on the similar equipment by NABL accredited laboratory. In case the contractor is not able to submit the test reports during detailed engineering, the contractor shall submit the reports of type/special tests either conducted by NABL accredited laboratory or witnessed by Employer.</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Routine Tests</w:t>
      </w:r>
    </w:p>
    <w:p w:rsidR="00372C1C" w:rsidRPr="00010FF2" w:rsidRDefault="00372C1C" w:rsidP="00372C1C">
      <w:pPr>
        <w:pStyle w:val="ListParagraph"/>
        <w:tabs>
          <w:tab w:val="left" w:pos="900"/>
          <w:tab w:val="left" w:pos="1260"/>
          <w:tab w:val="left" w:pos="1350"/>
          <w:tab w:val="left" w:pos="1530"/>
        </w:tabs>
        <w:spacing w:before="144" w:after="180" w:line="324" w:lineRule="exact"/>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Routine tests and acceptance tests shall be as per the Quality Assurance Plan (QAP) approved by the Employer.</w:t>
      </w:r>
    </w:p>
    <w:p w:rsidR="00372C1C" w:rsidRPr="00010FF2" w:rsidRDefault="00372C1C" w:rsidP="00775578">
      <w:pPr>
        <w:pStyle w:val="ListParagraph"/>
        <w:numPr>
          <w:ilvl w:val="0"/>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Illumination</w:t>
      </w: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Standards and Codes </w:t>
      </w:r>
    </w:p>
    <w:p w:rsidR="00372C1C" w:rsidRPr="00010FF2" w:rsidRDefault="00372C1C" w:rsidP="00372C1C">
      <w:p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LED luminaires shall be tested at independent laboratory as per the following test standards</w:t>
      </w:r>
    </w:p>
    <w:tbl>
      <w:tblPr>
        <w:tblStyle w:val="TableGrid"/>
        <w:tblW w:w="5000" w:type="pct"/>
        <w:tblLook w:val="0000" w:firstRow="0" w:lastRow="0" w:firstColumn="0" w:lastColumn="0" w:noHBand="0" w:noVBand="0"/>
      </w:tblPr>
      <w:tblGrid>
        <w:gridCol w:w="1976"/>
        <w:gridCol w:w="7266"/>
      </w:tblGrid>
      <w:tr w:rsidR="00372C1C" w:rsidRPr="00010FF2" w:rsidTr="00736865">
        <w:trPr>
          <w:trHeight w:hRule="exact" w:val="413"/>
          <w:tblHeader/>
        </w:trPr>
        <w:tc>
          <w:tcPr>
            <w:tcW w:w="1069" w:type="pct"/>
            <w:shd w:val="clear" w:color="auto" w:fill="D9D9D9" w:themeFill="background1" w:themeFillShade="D9"/>
          </w:tcPr>
          <w:p w:rsidR="00372C1C" w:rsidRPr="00010FF2" w:rsidRDefault="00372C1C" w:rsidP="004041A5">
            <w:pPr>
              <w:ind w:left="120"/>
              <w:jc w:val="both"/>
              <w:rPr>
                <w:rFonts w:asciiTheme="minorHAnsi" w:hAnsiTheme="minorHAnsi" w:cstheme="minorHAnsi"/>
                <w:b/>
                <w:color w:val="000000" w:themeColor="text1"/>
                <w:spacing w:val="-6"/>
                <w:w w:val="105"/>
                <w:sz w:val="19"/>
                <w:szCs w:val="19"/>
              </w:rPr>
            </w:pPr>
            <w:r w:rsidRPr="00010FF2">
              <w:rPr>
                <w:rFonts w:asciiTheme="minorHAnsi" w:hAnsiTheme="minorHAnsi" w:cstheme="minorHAnsi"/>
                <w:b/>
                <w:color w:val="000000" w:themeColor="text1"/>
                <w:spacing w:val="-6"/>
                <w:w w:val="105"/>
                <w:sz w:val="19"/>
                <w:szCs w:val="19"/>
              </w:rPr>
              <w:t>Standard/Code</w:t>
            </w:r>
          </w:p>
        </w:tc>
        <w:tc>
          <w:tcPr>
            <w:tcW w:w="3931" w:type="pct"/>
            <w:shd w:val="clear" w:color="auto" w:fill="D9D9D9" w:themeFill="background1" w:themeFillShade="D9"/>
          </w:tcPr>
          <w:p w:rsidR="00372C1C" w:rsidRPr="00010FF2" w:rsidRDefault="00372C1C" w:rsidP="004041A5">
            <w:pPr>
              <w:ind w:left="120"/>
              <w:jc w:val="both"/>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Description</w:t>
            </w:r>
          </w:p>
        </w:tc>
      </w:tr>
      <w:tr w:rsidR="00372C1C" w:rsidRPr="00010FF2" w:rsidTr="004041A5">
        <w:trPr>
          <w:trHeight w:hRule="exact" w:val="696"/>
        </w:trPr>
        <w:tc>
          <w:tcPr>
            <w:tcW w:w="1069"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LM79-08</w:t>
            </w:r>
          </w:p>
        </w:tc>
        <w:tc>
          <w:tcPr>
            <w:tcW w:w="3931" w:type="pct"/>
          </w:tcPr>
          <w:p w:rsidR="00372C1C" w:rsidRPr="00010FF2" w:rsidRDefault="00372C1C" w:rsidP="004041A5">
            <w:pPr>
              <w:spacing w:before="72"/>
              <w:ind w:left="108" w:right="180"/>
              <w:jc w:val="both"/>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t xml:space="preserve">Electrical and Photometric Measurements of Solid-State Lighting </w:t>
            </w:r>
            <w:r w:rsidRPr="00010FF2">
              <w:rPr>
                <w:rFonts w:asciiTheme="minorHAnsi" w:hAnsiTheme="minorHAnsi" w:cstheme="minorHAnsi"/>
                <w:color w:val="000000" w:themeColor="text1"/>
                <w:sz w:val="19"/>
                <w:szCs w:val="19"/>
              </w:rPr>
              <w:t>Products</w:t>
            </w:r>
          </w:p>
        </w:tc>
      </w:tr>
      <w:tr w:rsidR="00372C1C" w:rsidRPr="00010FF2" w:rsidTr="004041A5">
        <w:trPr>
          <w:trHeight w:hRule="exact" w:val="696"/>
        </w:trPr>
        <w:tc>
          <w:tcPr>
            <w:tcW w:w="1069"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LM 80-15</w:t>
            </w:r>
          </w:p>
        </w:tc>
        <w:tc>
          <w:tcPr>
            <w:tcW w:w="3931" w:type="pct"/>
          </w:tcPr>
          <w:p w:rsidR="00372C1C" w:rsidRPr="00010FF2" w:rsidRDefault="00372C1C" w:rsidP="004041A5">
            <w:pPr>
              <w:spacing w:before="72"/>
              <w:ind w:left="108" w:right="180"/>
              <w:jc w:val="both"/>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t>Measuring Luminous Flux and Color Maintenance of LED Packages, Arrays and Modules</w:t>
            </w:r>
          </w:p>
        </w:tc>
      </w:tr>
    </w:tbl>
    <w:p w:rsidR="00372C1C" w:rsidRPr="00010FF2" w:rsidRDefault="00372C1C" w:rsidP="00372C1C">
      <w:pPr>
        <w:jc w:val="both"/>
        <w:rPr>
          <w:rFonts w:asciiTheme="minorHAnsi" w:hAnsiTheme="minorHAnsi" w:cstheme="minorHAnsi"/>
          <w:color w:val="000000" w:themeColor="text1"/>
          <w:spacing w:val="-1"/>
          <w:sz w:val="19"/>
          <w:szCs w:val="19"/>
        </w:rPr>
      </w:pP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General specification </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This specification covers design, supply and installation of uniformly Illumination system along the peripheral &amp; internal roads, main control room &amp; inverter rooms, switchyard and other facilities including entry points/gate(s) inside the plant area.</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furnish Guaranteed Technical Particulars of the LED luminaires, from renowned brands available in the market for approval of Employer.</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Lighting system shall work on the auxiliary supply and same shall be incorporated in auxiliary loads. The Contractor shall provide minimum 20% of total lighting points as emergency lighting points, fed from UPS DB or DCDB as per scheme adopted by the Contractor. Indoor and outdoor emergency lights shall be provided at each inverter room, main control room, security room and main gate.</w:t>
      </w: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Lighting Levels </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average LUX level of 10 lm is to be maintained in switchyard. However, a lux level of 20 lm ((10+10) additional switchable on requirement only) is to be maintained in switchyard on transformer.</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lighting system for outdoor and indoor areas of solar power plant shall be designed in such a way that uniform illumination is achieved. Average LUX level to be maintained in different areas shall be as under:</w:t>
      </w:r>
    </w:p>
    <w:tbl>
      <w:tblPr>
        <w:tblStyle w:val="TableGrid"/>
        <w:tblW w:w="5000" w:type="pct"/>
        <w:tblLook w:val="0000" w:firstRow="0" w:lastRow="0" w:firstColumn="0" w:lastColumn="0" w:noHBand="0" w:noVBand="0"/>
      </w:tblPr>
      <w:tblGrid>
        <w:gridCol w:w="6688"/>
        <w:gridCol w:w="2554"/>
      </w:tblGrid>
      <w:tr w:rsidR="00372C1C" w:rsidRPr="00010FF2" w:rsidTr="00736865">
        <w:trPr>
          <w:trHeight w:hRule="exact" w:val="413"/>
          <w:tblHeader/>
        </w:trPr>
        <w:tc>
          <w:tcPr>
            <w:tcW w:w="3618" w:type="pct"/>
            <w:shd w:val="clear" w:color="auto" w:fill="D9D9D9" w:themeFill="background1" w:themeFillShade="D9"/>
          </w:tcPr>
          <w:p w:rsidR="00372C1C" w:rsidRPr="00010FF2" w:rsidRDefault="00372C1C" w:rsidP="004041A5">
            <w:pPr>
              <w:ind w:left="115"/>
              <w:jc w:val="both"/>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Area</w:t>
            </w:r>
          </w:p>
        </w:tc>
        <w:tc>
          <w:tcPr>
            <w:tcW w:w="1382" w:type="pct"/>
            <w:shd w:val="clear" w:color="auto" w:fill="D9D9D9" w:themeFill="background1" w:themeFillShade="D9"/>
          </w:tcPr>
          <w:p w:rsidR="00372C1C" w:rsidRPr="00010FF2" w:rsidRDefault="00372C1C" w:rsidP="004041A5">
            <w:pPr>
              <w:ind w:left="110"/>
              <w:jc w:val="both"/>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LUX</w:t>
            </w:r>
          </w:p>
        </w:tc>
      </w:tr>
      <w:tr w:rsidR="00372C1C" w:rsidRPr="00010FF2" w:rsidTr="004041A5">
        <w:trPr>
          <w:trHeight w:hRule="exact" w:val="408"/>
        </w:trPr>
        <w:tc>
          <w:tcPr>
            <w:tcW w:w="3618"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Control Room and equipment rooms</w:t>
            </w:r>
          </w:p>
        </w:tc>
        <w:tc>
          <w:tcPr>
            <w:tcW w:w="1382" w:type="pct"/>
          </w:tcPr>
          <w:p w:rsidR="00372C1C" w:rsidRPr="00010FF2" w:rsidRDefault="00372C1C"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300</w:t>
            </w:r>
          </w:p>
        </w:tc>
      </w:tr>
      <w:tr w:rsidR="00372C1C" w:rsidRPr="00010FF2" w:rsidTr="004041A5">
        <w:trPr>
          <w:trHeight w:hRule="exact" w:val="403"/>
        </w:trPr>
        <w:tc>
          <w:tcPr>
            <w:tcW w:w="3618"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Office</w:t>
            </w:r>
          </w:p>
        </w:tc>
        <w:tc>
          <w:tcPr>
            <w:tcW w:w="1382" w:type="pct"/>
          </w:tcPr>
          <w:p w:rsidR="00372C1C" w:rsidRPr="00010FF2" w:rsidRDefault="00372C1C"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300</w:t>
            </w:r>
          </w:p>
        </w:tc>
      </w:tr>
      <w:tr w:rsidR="00372C1C" w:rsidRPr="00010FF2" w:rsidTr="004041A5">
        <w:trPr>
          <w:trHeight w:hRule="exact" w:val="408"/>
        </w:trPr>
        <w:tc>
          <w:tcPr>
            <w:tcW w:w="3618"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Battery &amp; other rooms</w:t>
            </w:r>
          </w:p>
        </w:tc>
        <w:tc>
          <w:tcPr>
            <w:tcW w:w="1382" w:type="pct"/>
          </w:tcPr>
          <w:p w:rsidR="00372C1C" w:rsidRPr="00010FF2" w:rsidRDefault="00372C1C"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150</w:t>
            </w:r>
          </w:p>
        </w:tc>
      </w:tr>
      <w:tr w:rsidR="00372C1C" w:rsidRPr="00010FF2" w:rsidTr="004041A5">
        <w:trPr>
          <w:trHeight w:hRule="exact" w:val="408"/>
        </w:trPr>
        <w:tc>
          <w:tcPr>
            <w:tcW w:w="3618"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Internal</w:t>
            </w:r>
          </w:p>
        </w:tc>
        <w:tc>
          <w:tcPr>
            <w:tcW w:w="1382" w:type="pct"/>
          </w:tcPr>
          <w:p w:rsidR="00372C1C" w:rsidRPr="00010FF2" w:rsidRDefault="00372C1C"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4</w:t>
            </w:r>
          </w:p>
        </w:tc>
      </w:tr>
      <w:tr w:rsidR="00372C1C" w:rsidRPr="00010FF2" w:rsidTr="004041A5">
        <w:trPr>
          <w:trHeight w:hRule="exact" w:val="408"/>
        </w:trPr>
        <w:tc>
          <w:tcPr>
            <w:tcW w:w="3618"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Transformer yard/Switchyard</w:t>
            </w:r>
          </w:p>
        </w:tc>
        <w:tc>
          <w:tcPr>
            <w:tcW w:w="1382" w:type="pct"/>
          </w:tcPr>
          <w:p w:rsidR="00372C1C" w:rsidRPr="00010FF2" w:rsidRDefault="00372C1C"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20</w:t>
            </w:r>
          </w:p>
        </w:tc>
      </w:tr>
      <w:tr w:rsidR="00372C1C" w:rsidRPr="00010FF2" w:rsidTr="004041A5">
        <w:trPr>
          <w:trHeight w:hRule="exact" w:val="413"/>
        </w:trPr>
        <w:tc>
          <w:tcPr>
            <w:tcW w:w="3618" w:type="pct"/>
          </w:tcPr>
          <w:p w:rsidR="00372C1C" w:rsidRPr="00010FF2" w:rsidRDefault="00372C1C" w:rsidP="004041A5">
            <w:pPr>
              <w:ind w:left="115"/>
              <w:jc w:val="both"/>
              <w:rPr>
                <w:rFonts w:asciiTheme="minorHAnsi" w:hAnsiTheme="minorHAnsi" w:cstheme="minorHAnsi"/>
                <w:color w:val="000000" w:themeColor="text1"/>
                <w:spacing w:val="2"/>
                <w:sz w:val="19"/>
                <w:szCs w:val="19"/>
              </w:rPr>
            </w:pPr>
            <w:r w:rsidRPr="00010FF2">
              <w:rPr>
                <w:rFonts w:asciiTheme="minorHAnsi" w:hAnsiTheme="minorHAnsi" w:cstheme="minorHAnsi"/>
                <w:color w:val="000000" w:themeColor="text1"/>
                <w:spacing w:val="2"/>
                <w:sz w:val="19"/>
                <w:szCs w:val="19"/>
              </w:rPr>
              <w:t>H – pole and metering point</w:t>
            </w:r>
          </w:p>
        </w:tc>
        <w:tc>
          <w:tcPr>
            <w:tcW w:w="1382" w:type="pct"/>
          </w:tcPr>
          <w:p w:rsidR="00372C1C" w:rsidRPr="00010FF2" w:rsidRDefault="00372C1C"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10</w:t>
            </w:r>
          </w:p>
        </w:tc>
      </w:tr>
    </w:tbl>
    <w:p w:rsidR="00372C1C" w:rsidRPr="00010FF2" w:rsidRDefault="00372C1C" w:rsidP="00372C1C">
      <w:pPr>
        <w:jc w:val="both"/>
        <w:rPr>
          <w:rFonts w:asciiTheme="minorHAnsi" w:hAnsiTheme="minorHAnsi" w:cstheme="minorHAnsi"/>
          <w:b/>
          <w:bCs/>
          <w:color w:val="000000" w:themeColor="text1"/>
          <w:spacing w:val="-1"/>
          <w:sz w:val="19"/>
          <w:szCs w:val="19"/>
        </w:rPr>
      </w:pP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The lighting level shall take into account appropriate light output ratio of luminaires, coefficient of utilization maintenance factor (of 0.7 or less) to take into account deterioration with time and dust deposition and illuminance uniformity [Uo] shall be min 0.3.</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Plant boundary/ Peripheral area shall be illuminated with chain-link/Boundary wall post mounted LED floodlights (at every 100m) for area lighting as per following specifications:</w:t>
      </w:r>
    </w:p>
    <w:tbl>
      <w:tblPr>
        <w:tblStyle w:val="TableGrid"/>
        <w:tblW w:w="5000" w:type="pct"/>
        <w:tblLook w:val="0000" w:firstRow="0" w:lastRow="0" w:firstColumn="0" w:lastColumn="0" w:noHBand="0" w:noVBand="0"/>
      </w:tblPr>
      <w:tblGrid>
        <w:gridCol w:w="4405"/>
        <w:gridCol w:w="4837"/>
      </w:tblGrid>
      <w:tr w:rsidR="00372C1C" w:rsidRPr="00010FF2" w:rsidTr="004041A5">
        <w:trPr>
          <w:trHeight w:hRule="exact" w:val="413"/>
        </w:trPr>
        <w:tc>
          <w:tcPr>
            <w:tcW w:w="2383" w:type="pct"/>
          </w:tcPr>
          <w:p w:rsidR="00372C1C" w:rsidRPr="00010FF2" w:rsidRDefault="00372C1C" w:rsidP="004041A5">
            <w:pPr>
              <w:ind w:left="139"/>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Input Voltage</w:t>
            </w:r>
          </w:p>
        </w:tc>
        <w:tc>
          <w:tcPr>
            <w:tcW w:w="2617" w:type="pct"/>
          </w:tcPr>
          <w:p w:rsidR="00372C1C" w:rsidRPr="00010FF2" w:rsidRDefault="00372C1C" w:rsidP="004041A5">
            <w:pPr>
              <w:ind w:right="1428"/>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AC 220-240V</w:t>
            </w:r>
          </w:p>
        </w:tc>
      </w:tr>
      <w:tr w:rsidR="00372C1C" w:rsidRPr="00010FF2" w:rsidTr="004041A5">
        <w:trPr>
          <w:trHeight w:hRule="exact" w:val="485"/>
        </w:trPr>
        <w:tc>
          <w:tcPr>
            <w:tcW w:w="2383" w:type="pct"/>
          </w:tcPr>
          <w:p w:rsidR="00372C1C" w:rsidRPr="00010FF2" w:rsidRDefault="00372C1C" w:rsidP="004041A5">
            <w:pPr>
              <w:ind w:left="139"/>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Frequency</w:t>
            </w:r>
          </w:p>
        </w:tc>
        <w:tc>
          <w:tcPr>
            <w:tcW w:w="2617" w:type="pct"/>
          </w:tcPr>
          <w:p w:rsidR="00372C1C" w:rsidRPr="00010FF2" w:rsidRDefault="00372C1C" w:rsidP="004041A5">
            <w:pPr>
              <w:ind w:right="1428"/>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50Hz</w:t>
            </w:r>
            <w:r w:rsidRPr="00010FF2">
              <w:rPr>
                <w:rFonts w:asciiTheme="minorHAnsi" w:hAnsiTheme="minorHAnsi" w:cstheme="minorHAnsi"/>
                <w:color w:val="000000" w:themeColor="text1"/>
                <w:w w:val="70"/>
                <w:sz w:val="19"/>
                <w:szCs w:val="19"/>
              </w:rPr>
              <w:t>--</w:t>
            </w:r>
            <w:r w:rsidRPr="00010FF2">
              <w:rPr>
                <w:rFonts w:asciiTheme="minorHAnsi" w:hAnsiTheme="minorHAnsi" w:cstheme="minorHAnsi"/>
                <w:color w:val="000000" w:themeColor="text1"/>
                <w:sz w:val="19"/>
                <w:szCs w:val="19"/>
              </w:rPr>
              <w:t>60Hz</w:t>
            </w:r>
          </w:p>
        </w:tc>
      </w:tr>
      <w:tr w:rsidR="00372C1C" w:rsidRPr="00010FF2" w:rsidTr="004041A5">
        <w:trPr>
          <w:trHeight w:hRule="exact" w:val="408"/>
        </w:trPr>
        <w:tc>
          <w:tcPr>
            <w:tcW w:w="2383" w:type="pct"/>
          </w:tcPr>
          <w:p w:rsidR="00372C1C" w:rsidRPr="00010FF2" w:rsidRDefault="00372C1C" w:rsidP="004041A5">
            <w:pPr>
              <w:ind w:left="139"/>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LED power Consumption</w:t>
            </w:r>
          </w:p>
        </w:tc>
        <w:tc>
          <w:tcPr>
            <w:tcW w:w="2617" w:type="pct"/>
          </w:tcPr>
          <w:p w:rsidR="00372C1C" w:rsidRPr="00010FF2" w:rsidRDefault="00372C1C" w:rsidP="004041A5">
            <w:pPr>
              <w:ind w:right="1878"/>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50 W</w:t>
            </w:r>
          </w:p>
        </w:tc>
      </w:tr>
      <w:tr w:rsidR="00372C1C" w:rsidRPr="00010FF2" w:rsidTr="004041A5">
        <w:trPr>
          <w:trHeight w:hRule="exact" w:val="408"/>
        </w:trPr>
        <w:tc>
          <w:tcPr>
            <w:tcW w:w="2383" w:type="pct"/>
          </w:tcPr>
          <w:p w:rsidR="00372C1C" w:rsidRPr="00010FF2" w:rsidRDefault="00372C1C" w:rsidP="004041A5">
            <w:pPr>
              <w:ind w:left="139"/>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LED luminous efficiency</w:t>
            </w:r>
          </w:p>
        </w:tc>
        <w:tc>
          <w:tcPr>
            <w:tcW w:w="2617" w:type="pct"/>
          </w:tcPr>
          <w:p w:rsidR="00372C1C" w:rsidRPr="00010FF2" w:rsidRDefault="00372C1C" w:rsidP="004041A5">
            <w:p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85 Lm /W</w:t>
            </w:r>
          </w:p>
        </w:tc>
      </w:tr>
      <w:tr w:rsidR="00372C1C" w:rsidRPr="00010FF2" w:rsidTr="004041A5">
        <w:trPr>
          <w:trHeight w:hRule="exact" w:val="408"/>
        </w:trPr>
        <w:tc>
          <w:tcPr>
            <w:tcW w:w="2383" w:type="pct"/>
          </w:tcPr>
          <w:p w:rsidR="00372C1C" w:rsidRPr="00010FF2" w:rsidRDefault="00372C1C" w:rsidP="004041A5">
            <w:pPr>
              <w:ind w:left="139"/>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Led Luminous Flux</w:t>
            </w:r>
          </w:p>
        </w:tc>
        <w:tc>
          <w:tcPr>
            <w:tcW w:w="2617" w:type="pct"/>
          </w:tcPr>
          <w:p w:rsidR="00372C1C" w:rsidRPr="00010FF2" w:rsidRDefault="00372C1C" w:rsidP="004041A5">
            <w:p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4500 lm</w:t>
            </w:r>
          </w:p>
        </w:tc>
      </w:tr>
      <w:tr w:rsidR="00372C1C" w:rsidRPr="00010FF2" w:rsidTr="004041A5">
        <w:trPr>
          <w:trHeight w:hRule="exact" w:val="484"/>
        </w:trPr>
        <w:tc>
          <w:tcPr>
            <w:tcW w:w="2383" w:type="pct"/>
          </w:tcPr>
          <w:p w:rsidR="00372C1C" w:rsidRPr="00010FF2" w:rsidRDefault="00372C1C" w:rsidP="004041A5">
            <w:pPr>
              <w:ind w:left="139"/>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lamp’s Efficiency</w:t>
            </w:r>
          </w:p>
        </w:tc>
        <w:tc>
          <w:tcPr>
            <w:tcW w:w="2617" w:type="pct"/>
          </w:tcPr>
          <w:p w:rsidR="00372C1C" w:rsidRPr="00010FF2" w:rsidRDefault="00372C1C" w:rsidP="004041A5">
            <w:pPr>
              <w:jc w:val="both"/>
              <w:rPr>
                <w:rFonts w:asciiTheme="minorHAnsi" w:hAnsiTheme="minorHAnsi" w:cstheme="minorHAnsi"/>
                <w:color w:val="000000" w:themeColor="text1"/>
                <w:w w:val="70"/>
                <w:sz w:val="19"/>
                <w:szCs w:val="19"/>
              </w:rPr>
            </w:pPr>
            <w:r w:rsidRPr="00010FF2">
              <w:rPr>
                <w:rFonts w:asciiTheme="minorHAnsi" w:hAnsiTheme="minorHAnsi" w:cstheme="minorHAnsi"/>
                <w:color w:val="000000" w:themeColor="text1"/>
                <w:w w:val="70"/>
                <w:sz w:val="19"/>
                <w:szCs w:val="19"/>
              </w:rPr>
              <w:t>&gt;</w:t>
            </w:r>
            <w:r w:rsidRPr="00010FF2">
              <w:rPr>
                <w:rFonts w:asciiTheme="minorHAnsi" w:hAnsiTheme="minorHAnsi" w:cstheme="minorHAnsi"/>
                <w:color w:val="000000" w:themeColor="text1"/>
                <w:sz w:val="19"/>
                <w:szCs w:val="19"/>
              </w:rPr>
              <w:t>88 %</w:t>
            </w:r>
          </w:p>
        </w:tc>
      </w:tr>
      <w:tr w:rsidR="00372C1C" w:rsidRPr="00010FF2" w:rsidTr="004041A5">
        <w:trPr>
          <w:trHeight w:hRule="exact" w:val="408"/>
        </w:trPr>
        <w:tc>
          <w:tcPr>
            <w:tcW w:w="2383" w:type="pct"/>
          </w:tcPr>
          <w:p w:rsidR="00372C1C" w:rsidRPr="00010FF2" w:rsidRDefault="00372C1C" w:rsidP="004041A5">
            <w:pPr>
              <w:ind w:left="139"/>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Color Temperature</w:t>
            </w:r>
          </w:p>
        </w:tc>
        <w:tc>
          <w:tcPr>
            <w:tcW w:w="2617" w:type="pct"/>
          </w:tcPr>
          <w:p w:rsidR="00372C1C" w:rsidRPr="00010FF2" w:rsidRDefault="00372C1C" w:rsidP="004041A5">
            <w:p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Cool White</w:t>
            </w:r>
          </w:p>
        </w:tc>
      </w:tr>
      <w:tr w:rsidR="00372C1C" w:rsidRPr="00010FF2" w:rsidTr="004041A5">
        <w:trPr>
          <w:trHeight w:hRule="exact" w:val="485"/>
        </w:trPr>
        <w:tc>
          <w:tcPr>
            <w:tcW w:w="2383" w:type="pct"/>
          </w:tcPr>
          <w:p w:rsidR="00372C1C" w:rsidRPr="00010FF2" w:rsidRDefault="00372C1C" w:rsidP="004041A5">
            <w:pPr>
              <w:ind w:left="139"/>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Color Rendering Index</w:t>
            </w:r>
          </w:p>
        </w:tc>
        <w:tc>
          <w:tcPr>
            <w:tcW w:w="2617" w:type="pct"/>
          </w:tcPr>
          <w:p w:rsidR="00372C1C" w:rsidRPr="00010FF2" w:rsidRDefault="00372C1C" w:rsidP="004041A5">
            <w:pPr>
              <w:ind w:right="1878"/>
              <w:jc w:val="both"/>
              <w:rPr>
                <w:rFonts w:asciiTheme="minorHAnsi" w:hAnsiTheme="minorHAnsi" w:cstheme="minorHAnsi"/>
                <w:color w:val="000000" w:themeColor="text1"/>
                <w:w w:val="70"/>
                <w:sz w:val="19"/>
                <w:szCs w:val="19"/>
              </w:rPr>
            </w:pPr>
            <w:r w:rsidRPr="00010FF2">
              <w:rPr>
                <w:rFonts w:asciiTheme="minorHAnsi" w:hAnsiTheme="minorHAnsi" w:cstheme="minorHAnsi"/>
                <w:color w:val="000000" w:themeColor="text1"/>
                <w:w w:val="70"/>
                <w:sz w:val="19"/>
                <w:szCs w:val="19"/>
              </w:rPr>
              <w:t>&gt;</w:t>
            </w:r>
            <w:r w:rsidRPr="00010FF2">
              <w:rPr>
                <w:rFonts w:asciiTheme="minorHAnsi" w:hAnsiTheme="minorHAnsi" w:cstheme="minorHAnsi"/>
                <w:color w:val="000000" w:themeColor="text1"/>
                <w:sz w:val="19"/>
                <w:szCs w:val="19"/>
              </w:rPr>
              <w:t>75</w:t>
            </w:r>
          </w:p>
        </w:tc>
      </w:tr>
      <w:tr w:rsidR="00372C1C" w:rsidRPr="00010FF2" w:rsidTr="004041A5">
        <w:trPr>
          <w:trHeight w:hRule="exact" w:val="408"/>
        </w:trPr>
        <w:tc>
          <w:tcPr>
            <w:tcW w:w="2383" w:type="pct"/>
          </w:tcPr>
          <w:p w:rsidR="00372C1C" w:rsidRPr="00010FF2" w:rsidRDefault="00372C1C" w:rsidP="004041A5">
            <w:pPr>
              <w:ind w:left="139"/>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Light Distribution</w:t>
            </w:r>
          </w:p>
        </w:tc>
        <w:tc>
          <w:tcPr>
            <w:tcW w:w="2617" w:type="pct"/>
          </w:tcPr>
          <w:p w:rsidR="00372C1C" w:rsidRPr="00010FF2" w:rsidRDefault="00372C1C" w:rsidP="004041A5">
            <w:pPr>
              <w:ind w:right="888"/>
              <w:jc w:val="both"/>
              <w:rPr>
                <w:rFonts w:asciiTheme="minorHAnsi" w:hAnsiTheme="minorHAnsi" w:cstheme="minorHAnsi"/>
                <w:color w:val="000000" w:themeColor="text1"/>
                <w:spacing w:val="-4"/>
                <w:w w:val="105"/>
                <w:sz w:val="19"/>
                <w:szCs w:val="19"/>
              </w:rPr>
            </w:pPr>
            <w:r w:rsidRPr="00010FF2">
              <w:rPr>
                <w:rFonts w:asciiTheme="minorHAnsi" w:hAnsiTheme="minorHAnsi" w:cstheme="minorHAnsi"/>
                <w:color w:val="000000" w:themeColor="text1"/>
                <w:spacing w:val="-4"/>
                <w:w w:val="105"/>
                <w:sz w:val="19"/>
                <w:szCs w:val="19"/>
              </w:rPr>
              <w:t>Symmetric</w:t>
            </w:r>
            <w:r w:rsidRPr="00010FF2">
              <w:rPr>
                <w:rFonts w:asciiTheme="minorHAnsi" w:hAnsiTheme="minorHAnsi" w:cstheme="minorHAnsi"/>
                <w:color w:val="000000" w:themeColor="text1"/>
                <w:spacing w:val="-4"/>
                <w:sz w:val="19"/>
                <w:szCs w:val="19"/>
              </w:rPr>
              <w:t xml:space="preserve"> /</w:t>
            </w:r>
            <w:r w:rsidRPr="00010FF2">
              <w:rPr>
                <w:rFonts w:asciiTheme="minorHAnsi" w:hAnsiTheme="minorHAnsi" w:cstheme="minorHAnsi"/>
                <w:color w:val="000000" w:themeColor="text1"/>
                <w:spacing w:val="-4"/>
                <w:w w:val="105"/>
                <w:sz w:val="19"/>
                <w:szCs w:val="19"/>
              </w:rPr>
              <w:t xml:space="preserve"> circular spot</w:t>
            </w:r>
          </w:p>
        </w:tc>
      </w:tr>
      <w:tr w:rsidR="00372C1C" w:rsidRPr="00010FF2" w:rsidTr="004041A5">
        <w:trPr>
          <w:trHeight w:hRule="exact" w:val="408"/>
        </w:trPr>
        <w:tc>
          <w:tcPr>
            <w:tcW w:w="2383" w:type="pct"/>
          </w:tcPr>
          <w:p w:rsidR="00372C1C" w:rsidRPr="00010FF2" w:rsidRDefault="00372C1C" w:rsidP="004041A5">
            <w:pPr>
              <w:ind w:left="139"/>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Light Design</w:t>
            </w:r>
          </w:p>
        </w:tc>
        <w:tc>
          <w:tcPr>
            <w:tcW w:w="2617" w:type="pct"/>
          </w:tcPr>
          <w:p w:rsidR="00372C1C" w:rsidRPr="00010FF2" w:rsidRDefault="00372C1C" w:rsidP="004041A5">
            <w:pPr>
              <w:ind w:right="1338"/>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LED+ Reflector</w:t>
            </w:r>
          </w:p>
        </w:tc>
      </w:tr>
      <w:tr w:rsidR="00372C1C" w:rsidRPr="00010FF2" w:rsidTr="004041A5">
        <w:trPr>
          <w:trHeight w:hRule="exact" w:val="485"/>
        </w:trPr>
        <w:tc>
          <w:tcPr>
            <w:tcW w:w="2383" w:type="pct"/>
          </w:tcPr>
          <w:p w:rsidR="00372C1C" w:rsidRPr="00010FF2" w:rsidRDefault="00372C1C" w:rsidP="004041A5">
            <w:pPr>
              <w:ind w:left="139"/>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LED Junction Temperature</w:t>
            </w:r>
          </w:p>
        </w:tc>
        <w:tc>
          <w:tcPr>
            <w:tcW w:w="2617" w:type="pct"/>
          </w:tcPr>
          <w:p w:rsidR="00372C1C" w:rsidRPr="00010FF2" w:rsidRDefault="00372C1C" w:rsidP="004041A5">
            <w:pPr>
              <w:jc w:val="both"/>
              <w:rPr>
                <w:rFonts w:asciiTheme="minorHAnsi" w:hAnsiTheme="minorHAnsi" w:cstheme="minorHAnsi"/>
                <w:color w:val="000000" w:themeColor="text1"/>
                <w:spacing w:val="-30"/>
                <w:sz w:val="19"/>
                <w:szCs w:val="19"/>
              </w:rPr>
            </w:pPr>
            <w:r w:rsidRPr="00010FF2">
              <w:rPr>
                <w:rFonts w:asciiTheme="minorHAnsi" w:hAnsiTheme="minorHAnsi" w:cstheme="minorHAnsi"/>
                <w:color w:val="000000" w:themeColor="text1"/>
                <w:sz w:val="19"/>
                <w:szCs w:val="19"/>
              </w:rPr>
              <w:t>≤80°C</w:t>
            </w:r>
          </w:p>
        </w:tc>
      </w:tr>
      <w:tr w:rsidR="00372C1C" w:rsidRPr="00010FF2" w:rsidTr="004041A5">
        <w:trPr>
          <w:trHeight w:hRule="exact" w:val="490"/>
        </w:trPr>
        <w:tc>
          <w:tcPr>
            <w:tcW w:w="2383" w:type="pct"/>
          </w:tcPr>
          <w:p w:rsidR="00372C1C" w:rsidRPr="00010FF2" w:rsidRDefault="00372C1C" w:rsidP="004041A5">
            <w:pPr>
              <w:ind w:left="139"/>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Working Temperature</w:t>
            </w:r>
          </w:p>
        </w:tc>
        <w:tc>
          <w:tcPr>
            <w:tcW w:w="2617" w:type="pct"/>
          </w:tcPr>
          <w:p w:rsidR="00372C1C" w:rsidRPr="00010FF2" w:rsidRDefault="00372C1C" w:rsidP="004041A5">
            <w:pPr>
              <w:ind w:right="1428"/>
              <w:jc w:val="both"/>
              <w:rPr>
                <w:rFonts w:asciiTheme="minorHAnsi" w:hAnsiTheme="minorHAnsi" w:cstheme="minorHAnsi"/>
                <w:color w:val="000000" w:themeColor="text1"/>
                <w:spacing w:val="-38"/>
                <w:sz w:val="19"/>
                <w:szCs w:val="19"/>
              </w:rPr>
            </w:pPr>
            <w:r w:rsidRPr="00010FF2">
              <w:rPr>
                <w:rFonts w:asciiTheme="minorHAnsi" w:hAnsiTheme="minorHAnsi" w:cstheme="minorHAnsi"/>
                <w:color w:val="000000" w:themeColor="text1"/>
                <w:spacing w:val="-38"/>
                <w:sz w:val="19"/>
                <w:szCs w:val="19"/>
              </w:rPr>
              <w:t>-</w:t>
            </w:r>
            <w:r w:rsidRPr="00010FF2">
              <w:rPr>
                <w:rFonts w:asciiTheme="minorHAnsi" w:hAnsiTheme="minorHAnsi" w:cstheme="minorHAnsi"/>
                <w:color w:val="000000" w:themeColor="text1"/>
                <w:sz w:val="19"/>
                <w:szCs w:val="19"/>
              </w:rPr>
              <w:t>-40°C -- 55°C</w:t>
            </w:r>
          </w:p>
        </w:tc>
      </w:tr>
      <w:tr w:rsidR="00372C1C" w:rsidRPr="00010FF2" w:rsidTr="004041A5">
        <w:trPr>
          <w:trHeight w:hRule="exact" w:val="369"/>
        </w:trPr>
        <w:tc>
          <w:tcPr>
            <w:tcW w:w="2383" w:type="pct"/>
          </w:tcPr>
          <w:p w:rsidR="00372C1C" w:rsidRPr="00010FF2" w:rsidRDefault="00372C1C" w:rsidP="004041A5">
            <w:pPr>
              <w:ind w:left="139"/>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IP Grade</w:t>
            </w:r>
          </w:p>
        </w:tc>
        <w:tc>
          <w:tcPr>
            <w:tcW w:w="2617" w:type="pct"/>
          </w:tcPr>
          <w:p w:rsidR="00372C1C" w:rsidRPr="00010FF2" w:rsidRDefault="00372C1C" w:rsidP="004041A5">
            <w:pPr>
              <w:ind w:right="1878"/>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IP65</w:t>
            </w:r>
          </w:p>
        </w:tc>
      </w:tr>
      <w:tr w:rsidR="00372C1C" w:rsidRPr="00010FF2" w:rsidTr="004041A5">
        <w:trPr>
          <w:trHeight w:hRule="exact" w:val="375"/>
        </w:trPr>
        <w:tc>
          <w:tcPr>
            <w:tcW w:w="2383" w:type="pct"/>
          </w:tcPr>
          <w:p w:rsidR="00372C1C" w:rsidRPr="00010FF2" w:rsidRDefault="00372C1C" w:rsidP="004041A5">
            <w:pPr>
              <w:ind w:left="139"/>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Mechanical Strength</w:t>
            </w:r>
          </w:p>
        </w:tc>
        <w:tc>
          <w:tcPr>
            <w:tcW w:w="2617" w:type="pct"/>
          </w:tcPr>
          <w:p w:rsidR="00372C1C" w:rsidRPr="00010FF2" w:rsidRDefault="00372C1C" w:rsidP="004041A5">
            <w:pPr>
              <w:ind w:right="1878"/>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IK08</w:t>
            </w:r>
          </w:p>
        </w:tc>
      </w:tr>
      <w:tr w:rsidR="00372C1C" w:rsidRPr="00010FF2" w:rsidTr="004041A5">
        <w:trPr>
          <w:trHeight w:hRule="exact" w:val="403"/>
        </w:trPr>
        <w:tc>
          <w:tcPr>
            <w:tcW w:w="2383" w:type="pct"/>
          </w:tcPr>
          <w:p w:rsidR="00372C1C" w:rsidRPr="00010FF2" w:rsidRDefault="00372C1C" w:rsidP="004041A5">
            <w:pPr>
              <w:ind w:left="139"/>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Working Life-span</w:t>
            </w:r>
          </w:p>
        </w:tc>
        <w:tc>
          <w:tcPr>
            <w:tcW w:w="2617" w:type="pct"/>
          </w:tcPr>
          <w:p w:rsidR="00372C1C" w:rsidRPr="00010FF2" w:rsidRDefault="00372C1C" w:rsidP="004041A5">
            <w:p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30000 Hrs</w:t>
            </w:r>
          </w:p>
        </w:tc>
      </w:tr>
      <w:tr w:rsidR="00372C1C" w:rsidRPr="00010FF2" w:rsidTr="004041A5">
        <w:trPr>
          <w:trHeight w:hRule="exact" w:val="408"/>
        </w:trPr>
        <w:tc>
          <w:tcPr>
            <w:tcW w:w="2383" w:type="pct"/>
          </w:tcPr>
          <w:p w:rsidR="00372C1C" w:rsidRPr="00010FF2" w:rsidRDefault="00372C1C" w:rsidP="004041A5">
            <w:pPr>
              <w:ind w:left="139"/>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Certification</w:t>
            </w:r>
          </w:p>
        </w:tc>
        <w:tc>
          <w:tcPr>
            <w:tcW w:w="2617" w:type="pct"/>
          </w:tcPr>
          <w:p w:rsidR="00372C1C" w:rsidRPr="00010FF2" w:rsidRDefault="00372C1C" w:rsidP="004041A5">
            <w:p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CE&amp; ROHS</w:t>
            </w:r>
          </w:p>
        </w:tc>
      </w:tr>
      <w:tr w:rsidR="00372C1C" w:rsidRPr="00010FF2" w:rsidTr="004041A5">
        <w:trPr>
          <w:trHeight w:hRule="exact" w:val="379"/>
        </w:trPr>
        <w:tc>
          <w:tcPr>
            <w:tcW w:w="2383" w:type="pct"/>
          </w:tcPr>
          <w:p w:rsidR="00372C1C" w:rsidRPr="00010FF2" w:rsidRDefault="00372C1C" w:rsidP="004041A5">
            <w:pPr>
              <w:ind w:left="139"/>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Warranty</w:t>
            </w:r>
          </w:p>
        </w:tc>
        <w:tc>
          <w:tcPr>
            <w:tcW w:w="2617" w:type="pct"/>
          </w:tcPr>
          <w:p w:rsidR="00372C1C" w:rsidRPr="00010FF2" w:rsidRDefault="00372C1C" w:rsidP="004041A5">
            <w:pPr>
              <w:ind w:right="528"/>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3 Years Product Replacement</w:t>
            </w:r>
          </w:p>
        </w:tc>
      </w:tr>
    </w:tbl>
    <w:p w:rsidR="00372C1C" w:rsidRPr="00010FF2" w:rsidRDefault="00372C1C" w:rsidP="00372C1C">
      <w:pPr>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LED Luminaire for Outdoor Applications (Other than Peripheral Area) </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LED luminaires shall meet the following parameters.</w:t>
      </w:r>
    </w:p>
    <w:tbl>
      <w:tblPr>
        <w:tblStyle w:val="TableGrid"/>
        <w:tblW w:w="5000" w:type="pct"/>
        <w:tblLook w:val="0000" w:firstRow="0" w:lastRow="0" w:firstColumn="0" w:lastColumn="0" w:noHBand="0" w:noVBand="0"/>
      </w:tblPr>
      <w:tblGrid>
        <w:gridCol w:w="3457"/>
        <w:gridCol w:w="5785"/>
      </w:tblGrid>
      <w:tr w:rsidR="00372C1C" w:rsidRPr="00010FF2" w:rsidTr="00736865">
        <w:trPr>
          <w:trHeight w:hRule="exact" w:val="451"/>
          <w:tblHeader/>
        </w:trPr>
        <w:tc>
          <w:tcPr>
            <w:tcW w:w="1870" w:type="pct"/>
            <w:shd w:val="clear" w:color="auto" w:fill="D9D9D9" w:themeFill="background1" w:themeFillShade="D9"/>
          </w:tcPr>
          <w:p w:rsidR="00372C1C" w:rsidRPr="00010FF2" w:rsidRDefault="00372C1C" w:rsidP="004041A5">
            <w:pPr>
              <w:ind w:left="168"/>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Parameter</w:t>
            </w:r>
          </w:p>
        </w:tc>
        <w:tc>
          <w:tcPr>
            <w:tcW w:w="3130" w:type="pct"/>
            <w:shd w:val="clear" w:color="auto" w:fill="D9D9D9" w:themeFill="background1" w:themeFillShade="D9"/>
          </w:tcPr>
          <w:p w:rsidR="00372C1C" w:rsidRPr="00010FF2" w:rsidRDefault="00372C1C" w:rsidP="004041A5">
            <w:pPr>
              <w:ind w:left="169"/>
              <w:jc w:val="both"/>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Specified Value</w:t>
            </w:r>
          </w:p>
        </w:tc>
      </w:tr>
      <w:tr w:rsidR="00372C1C" w:rsidRPr="00010FF2" w:rsidTr="004041A5">
        <w:trPr>
          <w:trHeight w:hRule="exact" w:val="355"/>
        </w:trPr>
        <w:tc>
          <w:tcPr>
            <w:tcW w:w="1870" w:type="pct"/>
          </w:tcPr>
          <w:p w:rsidR="00372C1C" w:rsidRPr="00010FF2" w:rsidRDefault="00372C1C" w:rsidP="004041A5">
            <w:pPr>
              <w:ind w:left="168"/>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Input voltage</w:t>
            </w:r>
          </w:p>
        </w:tc>
        <w:tc>
          <w:tcPr>
            <w:tcW w:w="3130" w:type="pct"/>
          </w:tcPr>
          <w:p w:rsidR="00372C1C" w:rsidRPr="00010FF2" w:rsidRDefault="00372C1C" w:rsidP="004041A5">
            <w:pPr>
              <w:ind w:left="169"/>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170 - 260 V</w:t>
            </w:r>
          </w:p>
        </w:tc>
      </w:tr>
      <w:tr w:rsidR="00372C1C" w:rsidRPr="00010FF2" w:rsidTr="004041A5">
        <w:trPr>
          <w:trHeight w:hRule="exact" w:val="356"/>
        </w:trPr>
        <w:tc>
          <w:tcPr>
            <w:tcW w:w="1870" w:type="pct"/>
          </w:tcPr>
          <w:p w:rsidR="00372C1C" w:rsidRPr="00010FF2" w:rsidRDefault="00372C1C" w:rsidP="004041A5">
            <w:pPr>
              <w:ind w:left="168"/>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Input Frequency</w:t>
            </w:r>
          </w:p>
        </w:tc>
        <w:tc>
          <w:tcPr>
            <w:tcW w:w="3130" w:type="pct"/>
          </w:tcPr>
          <w:p w:rsidR="00372C1C" w:rsidRPr="00010FF2" w:rsidRDefault="00372C1C" w:rsidP="004041A5">
            <w:pPr>
              <w:ind w:left="169"/>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50 Hz +/-1 Hz</w:t>
            </w:r>
          </w:p>
        </w:tc>
      </w:tr>
      <w:tr w:rsidR="00372C1C" w:rsidRPr="00010FF2" w:rsidTr="004041A5">
        <w:trPr>
          <w:trHeight w:hRule="exact" w:val="360"/>
        </w:trPr>
        <w:tc>
          <w:tcPr>
            <w:tcW w:w="1870" w:type="pct"/>
          </w:tcPr>
          <w:p w:rsidR="00372C1C" w:rsidRPr="00010FF2" w:rsidRDefault="00372C1C" w:rsidP="004041A5">
            <w:pPr>
              <w:ind w:left="168"/>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Power Factor</w:t>
            </w:r>
          </w:p>
        </w:tc>
        <w:tc>
          <w:tcPr>
            <w:tcW w:w="3130" w:type="pct"/>
          </w:tcPr>
          <w:p w:rsidR="00372C1C" w:rsidRPr="00010FF2" w:rsidRDefault="00372C1C" w:rsidP="004041A5">
            <w:pPr>
              <w:ind w:left="169"/>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0.90 (Minimum)</w:t>
            </w:r>
          </w:p>
        </w:tc>
      </w:tr>
      <w:tr w:rsidR="00372C1C" w:rsidRPr="00010FF2" w:rsidTr="004041A5">
        <w:trPr>
          <w:trHeight w:hRule="exact" w:val="355"/>
        </w:trPr>
        <w:tc>
          <w:tcPr>
            <w:tcW w:w="1870" w:type="pct"/>
          </w:tcPr>
          <w:p w:rsidR="00372C1C" w:rsidRPr="00010FF2" w:rsidRDefault="00372C1C" w:rsidP="004041A5">
            <w:pPr>
              <w:ind w:left="168"/>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Luminaire efficacy</w:t>
            </w:r>
          </w:p>
        </w:tc>
        <w:tc>
          <w:tcPr>
            <w:tcW w:w="3130" w:type="pct"/>
          </w:tcPr>
          <w:p w:rsidR="00372C1C" w:rsidRPr="00010FF2" w:rsidRDefault="00372C1C" w:rsidP="004041A5">
            <w:pPr>
              <w:ind w:left="169"/>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&gt; 90 lumens per watt</w:t>
            </w:r>
          </w:p>
        </w:tc>
      </w:tr>
      <w:tr w:rsidR="00372C1C" w:rsidRPr="00010FF2" w:rsidTr="004041A5">
        <w:trPr>
          <w:trHeight w:hRule="exact" w:val="360"/>
        </w:trPr>
        <w:tc>
          <w:tcPr>
            <w:tcW w:w="1870" w:type="pct"/>
          </w:tcPr>
          <w:p w:rsidR="00372C1C" w:rsidRPr="00010FF2" w:rsidRDefault="00372C1C" w:rsidP="004041A5">
            <w:pPr>
              <w:ind w:left="168"/>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Beam Angle</w:t>
            </w:r>
          </w:p>
        </w:tc>
        <w:tc>
          <w:tcPr>
            <w:tcW w:w="3130" w:type="pct"/>
          </w:tcPr>
          <w:p w:rsidR="00372C1C" w:rsidRPr="00010FF2" w:rsidRDefault="00372C1C" w:rsidP="004041A5">
            <w:pPr>
              <w:ind w:left="169"/>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Minimum 120°</w:t>
            </w:r>
          </w:p>
        </w:tc>
      </w:tr>
      <w:tr w:rsidR="00372C1C" w:rsidRPr="00010FF2" w:rsidTr="004041A5">
        <w:trPr>
          <w:trHeight w:hRule="exact" w:val="355"/>
        </w:trPr>
        <w:tc>
          <w:tcPr>
            <w:tcW w:w="1870" w:type="pct"/>
          </w:tcPr>
          <w:p w:rsidR="00372C1C" w:rsidRPr="00010FF2" w:rsidRDefault="00372C1C" w:rsidP="004041A5">
            <w:pPr>
              <w:ind w:left="168"/>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Total Harmonic Distortion</w:t>
            </w:r>
          </w:p>
        </w:tc>
        <w:tc>
          <w:tcPr>
            <w:tcW w:w="3130" w:type="pct"/>
          </w:tcPr>
          <w:p w:rsidR="00372C1C" w:rsidRPr="00010FF2" w:rsidRDefault="00372C1C" w:rsidP="004041A5">
            <w:pPr>
              <w:ind w:left="169"/>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&lt; 10 %</w:t>
            </w:r>
          </w:p>
        </w:tc>
      </w:tr>
      <w:tr w:rsidR="00372C1C" w:rsidRPr="00010FF2" w:rsidTr="004041A5">
        <w:trPr>
          <w:trHeight w:hRule="exact" w:val="648"/>
        </w:trPr>
        <w:tc>
          <w:tcPr>
            <w:tcW w:w="1870" w:type="pct"/>
          </w:tcPr>
          <w:p w:rsidR="00372C1C" w:rsidRPr="00010FF2" w:rsidRDefault="00372C1C" w:rsidP="004041A5">
            <w:pPr>
              <w:ind w:left="168"/>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Working Humidity</w:t>
            </w:r>
          </w:p>
        </w:tc>
        <w:tc>
          <w:tcPr>
            <w:tcW w:w="3130" w:type="pct"/>
          </w:tcPr>
          <w:p w:rsidR="00372C1C" w:rsidRPr="00010FF2" w:rsidRDefault="00372C1C" w:rsidP="004041A5">
            <w:pPr>
              <w:spacing w:before="36" w:line="278" w:lineRule="auto"/>
              <w:ind w:left="180" w:right="540"/>
              <w:jc w:val="both"/>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t xml:space="preserve">10% - 90% RH (Preferably Hermetically sealed </w:t>
            </w:r>
            <w:r w:rsidRPr="00010FF2">
              <w:rPr>
                <w:rFonts w:asciiTheme="minorHAnsi" w:hAnsiTheme="minorHAnsi" w:cstheme="minorHAnsi"/>
                <w:color w:val="000000" w:themeColor="text1"/>
                <w:sz w:val="19"/>
                <w:szCs w:val="19"/>
              </w:rPr>
              <w:t>unit)</w:t>
            </w:r>
          </w:p>
        </w:tc>
      </w:tr>
      <w:tr w:rsidR="00372C1C" w:rsidRPr="00010FF2" w:rsidTr="004041A5">
        <w:trPr>
          <w:trHeight w:hRule="exact" w:val="355"/>
        </w:trPr>
        <w:tc>
          <w:tcPr>
            <w:tcW w:w="1870" w:type="pct"/>
          </w:tcPr>
          <w:p w:rsidR="00372C1C" w:rsidRPr="00010FF2" w:rsidRDefault="00372C1C" w:rsidP="004041A5">
            <w:pPr>
              <w:ind w:left="168"/>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Degree of Protection</w:t>
            </w:r>
          </w:p>
        </w:tc>
        <w:tc>
          <w:tcPr>
            <w:tcW w:w="3130" w:type="pct"/>
          </w:tcPr>
          <w:p w:rsidR="00372C1C" w:rsidRPr="00010FF2" w:rsidRDefault="00372C1C" w:rsidP="004041A5">
            <w:pPr>
              <w:ind w:left="169"/>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Minimum IP 65 (for Outdoor fixtures)</w:t>
            </w:r>
          </w:p>
        </w:tc>
      </w:tr>
      <w:tr w:rsidR="00372C1C" w:rsidRPr="00010FF2" w:rsidTr="004041A5">
        <w:trPr>
          <w:trHeight w:hRule="exact" w:val="365"/>
        </w:trPr>
        <w:tc>
          <w:tcPr>
            <w:tcW w:w="1870" w:type="pct"/>
          </w:tcPr>
          <w:p w:rsidR="00372C1C" w:rsidRPr="00010FF2" w:rsidRDefault="00372C1C" w:rsidP="004041A5">
            <w:pPr>
              <w:ind w:left="168"/>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Luminaire Casing</w:t>
            </w:r>
          </w:p>
        </w:tc>
        <w:tc>
          <w:tcPr>
            <w:tcW w:w="3130" w:type="pct"/>
          </w:tcPr>
          <w:p w:rsidR="00372C1C" w:rsidRPr="00010FF2" w:rsidRDefault="00372C1C" w:rsidP="004041A5">
            <w:pPr>
              <w:ind w:left="169"/>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Powder coated metal / Aluminium.</w:t>
            </w:r>
          </w:p>
        </w:tc>
      </w:tr>
      <w:tr w:rsidR="00372C1C" w:rsidRPr="00010FF2" w:rsidTr="004041A5">
        <w:trPr>
          <w:trHeight w:hRule="exact" w:val="365"/>
        </w:trPr>
        <w:tc>
          <w:tcPr>
            <w:tcW w:w="1870" w:type="pct"/>
          </w:tcPr>
          <w:p w:rsidR="00372C1C" w:rsidRPr="00010FF2" w:rsidRDefault="00372C1C" w:rsidP="004041A5">
            <w:pPr>
              <w:ind w:left="168"/>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Colour Temperature</w:t>
            </w:r>
          </w:p>
        </w:tc>
        <w:tc>
          <w:tcPr>
            <w:tcW w:w="3130" w:type="pct"/>
          </w:tcPr>
          <w:p w:rsidR="00372C1C" w:rsidRPr="00010FF2" w:rsidRDefault="00372C1C" w:rsidP="004041A5">
            <w:pPr>
              <w:ind w:left="169"/>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5700 K (cool day light)</w:t>
            </w:r>
          </w:p>
        </w:tc>
      </w:tr>
      <w:tr w:rsidR="00372C1C" w:rsidRPr="00010FF2" w:rsidTr="004041A5">
        <w:trPr>
          <w:trHeight w:hRule="exact" w:val="365"/>
        </w:trPr>
        <w:tc>
          <w:tcPr>
            <w:tcW w:w="1870" w:type="pct"/>
          </w:tcPr>
          <w:p w:rsidR="00372C1C" w:rsidRPr="00010FF2" w:rsidRDefault="00372C1C" w:rsidP="004041A5">
            <w:pPr>
              <w:ind w:left="168"/>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Colour Rendering Index</w:t>
            </w:r>
          </w:p>
        </w:tc>
        <w:tc>
          <w:tcPr>
            <w:tcW w:w="3130" w:type="pct"/>
          </w:tcPr>
          <w:p w:rsidR="00372C1C" w:rsidRPr="00010FF2" w:rsidRDefault="00372C1C" w:rsidP="004041A5">
            <w:pPr>
              <w:ind w:left="169"/>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&gt; 65</w:t>
            </w:r>
          </w:p>
        </w:tc>
      </w:tr>
      <w:tr w:rsidR="00372C1C" w:rsidRPr="00010FF2" w:rsidTr="00736865">
        <w:trPr>
          <w:trHeight w:hRule="exact" w:val="541"/>
        </w:trPr>
        <w:tc>
          <w:tcPr>
            <w:tcW w:w="1870" w:type="pct"/>
          </w:tcPr>
          <w:p w:rsidR="00372C1C" w:rsidRPr="00010FF2" w:rsidRDefault="00372C1C" w:rsidP="004041A5">
            <w:pPr>
              <w:ind w:left="168"/>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Moisture protection in case of casing damage</w:t>
            </w:r>
          </w:p>
        </w:tc>
        <w:tc>
          <w:tcPr>
            <w:tcW w:w="3130" w:type="pct"/>
          </w:tcPr>
          <w:p w:rsidR="00372C1C" w:rsidRPr="00010FF2" w:rsidRDefault="00372C1C" w:rsidP="004041A5">
            <w:pPr>
              <w:ind w:left="169"/>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IP 65 (driver unit shall preferably be totally encapsulated)</w:t>
            </w:r>
          </w:p>
        </w:tc>
      </w:tr>
    </w:tbl>
    <w:p w:rsidR="00372C1C" w:rsidRPr="00010FF2" w:rsidRDefault="00372C1C" w:rsidP="00372C1C">
      <w:pPr>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LED luminaire (outdoor) housing, heat sink, pole mounting bracket, individual LED reflectors and front heat resistant tempered glass should be provided.</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LED luminaire (outdoor) housing should be made of non-corrosive, high-pressure, die-cast aluminum and the housing should be power coated grey, so as to ensure good weatherability. Each individual LED source should be provided with an asymmetrical distribution high reflectance aluminized reflector, which should ensure that the light distribution of the luminaire is suitable for road lighting applications (wide beam distribution) and should ensure high pole to pole spacing.</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luminaire should be provided with in-built power unit and electronic driver.</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luminaire should be suitable for standard street light poles and should be suitable for side entry and bottom entry (post top).</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GI Lighting pole of suitable diameter capable of withstanding system and wind </w:t>
      </w:r>
      <w:proofErr w:type="gramStart"/>
      <w:r w:rsidRPr="00010FF2">
        <w:rPr>
          <w:rFonts w:asciiTheme="minorHAnsi" w:hAnsiTheme="minorHAnsi" w:cstheme="minorHAnsi"/>
          <w:color w:val="000000" w:themeColor="text1"/>
          <w:sz w:val="19"/>
          <w:szCs w:val="19"/>
        </w:rPr>
        <w:t>load,</w:t>
      </w:r>
      <w:proofErr w:type="gramEnd"/>
      <w:r w:rsidRPr="00010FF2">
        <w:rPr>
          <w:rFonts w:asciiTheme="minorHAnsi" w:hAnsiTheme="minorHAnsi" w:cstheme="minorHAnsi"/>
          <w:color w:val="000000" w:themeColor="text1"/>
          <w:sz w:val="19"/>
          <w:szCs w:val="19"/>
        </w:rPr>
        <w:t xml:space="preserve"> shall be provided with average Zn coating thickness of 80micron. The street light poles shall have loop in loop out arrangement for cable entry and light fixture / wiring protected with suitably rated MCB.</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outdoor lighting system shall be automatically controlled by synchronous timer or photocell. Provision to bypass the timer or photocell shall be provided in the panel.</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Lighting panels shall be earthed by two separate and distinct connections with earthing system. Switch boxes, junction boxes, lighting fixtures, etc. shall be earthed by means of separate earth continuity conductor. Cable armour shall be connected to earthing system at both the ends. Proper earthing of street light poles shall be ensured.</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Junction box for lighting shall be made of fire retardant material. The degree of protection shall be IP55 for outdoor JB.</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Lighting cables, wherever exposed to direct sunlight, shall be laid through Double Wall Corrugated (DWC) HDPE conduits.</w:t>
      </w: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LED Luminaire/Lamps for Indoor Applications </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LED luminaire/lamps shall have minimum 3-star BEE rating.</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All indoor LED luminaire/lamps shall be supplied with proper diffuser to avoid direct visibility of LED and suitable heat sink for longer life </w:t>
      </w: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 Warranty </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luminaires shall be warranted against all material/manufacturing defects and workmanship for minimum of 2 (two) years from the date of supply.</w:t>
      </w:r>
    </w:p>
    <w:p w:rsidR="00372C1C" w:rsidRPr="00010FF2" w:rsidRDefault="00372C1C" w:rsidP="00775578">
      <w:pPr>
        <w:pStyle w:val="ListParagraph"/>
        <w:numPr>
          <w:ilvl w:val="0"/>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Weather Monitoring System</w:t>
      </w:r>
    </w:p>
    <w:p w:rsidR="00372C1C" w:rsidRPr="00010FF2" w:rsidRDefault="00372C1C" w:rsidP="00372C1C">
      <w:pPr>
        <w:pStyle w:val="ListParagraph"/>
        <w:tabs>
          <w:tab w:val="left" w:pos="900"/>
          <w:tab w:val="left" w:pos="1260"/>
          <w:tab w:val="left" w:pos="1350"/>
          <w:tab w:val="left" w:pos="1530"/>
        </w:tabs>
        <w:spacing w:before="144" w:after="180" w:line="324"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 a part of weather monitoring system, the Contractor shall provide the following measuring instruments with all necessary software and hardware required to integrate with SCADA.</w:t>
      </w: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Pyranometer</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provide minimum 6 (six) number of secondary standard pyranometers (ISO 9060 classification) along with necessary accessories for measuring the incidental solar radiation at horizontal, inclined plane of array and albedo at each site.</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Specification of the pyranometer shall be as follows</w:t>
      </w:r>
    </w:p>
    <w:tbl>
      <w:tblPr>
        <w:tblStyle w:val="TableGrid"/>
        <w:tblW w:w="5000" w:type="pct"/>
        <w:tblLook w:val="0000" w:firstRow="0" w:lastRow="0" w:firstColumn="0" w:lastColumn="0" w:noHBand="0" w:noVBand="0"/>
      </w:tblPr>
      <w:tblGrid>
        <w:gridCol w:w="5577"/>
        <w:gridCol w:w="3665"/>
      </w:tblGrid>
      <w:tr w:rsidR="00372C1C" w:rsidRPr="00010FF2" w:rsidTr="00736865">
        <w:trPr>
          <w:trHeight w:hRule="exact" w:val="413"/>
          <w:tblHeader/>
        </w:trPr>
        <w:tc>
          <w:tcPr>
            <w:tcW w:w="3017" w:type="pct"/>
            <w:shd w:val="clear" w:color="auto" w:fill="D9D9D9" w:themeFill="background1" w:themeFillShade="D9"/>
          </w:tcPr>
          <w:p w:rsidR="00372C1C" w:rsidRPr="00010FF2" w:rsidRDefault="00372C1C" w:rsidP="004041A5">
            <w:pPr>
              <w:ind w:left="120"/>
              <w:jc w:val="both"/>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Parameter</w:t>
            </w:r>
          </w:p>
        </w:tc>
        <w:tc>
          <w:tcPr>
            <w:tcW w:w="1983" w:type="pct"/>
            <w:shd w:val="clear" w:color="auto" w:fill="D9D9D9" w:themeFill="background1" w:themeFillShade="D9"/>
          </w:tcPr>
          <w:p w:rsidR="00372C1C" w:rsidRPr="00010FF2" w:rsidRDefault="00372C1C" w:rsidP="004041A5">
            <w:pPr>
              <w:ind w:left="105"/>
              <w:jc w:val="both"/>
              <w:rPr>
                <w:rFonts w:asciiTheme="minorHAnsi" w:hAnsiTheme="minorHAnsi" w:cstheme="minorHAnsi"/>
                <w:b/>
                <w:color w:val="000000" w:themeColor="text1"/>
                <w:spacing w:val="-6"/>
                <w:w w:val="105"/>
                <w:sz w:val="19"/>
                <w:szCs w:val="19"/>
              </w:rPr>
            </w:pPr>
            <w:r w:rsidRPr="00010FF2">
              <w:rPr>
                <w:rFonts w:asciiTheme="minorHAnsi" w:hAnsiTheme="minorHAnsi" w:cstheme="minorHAnsi"/>
                <w:b/>
                <w:color w:val="000000" w:themeColor="text1"/>
                <w:spacing w:val="-6"/>
                <w:w w:val="105"/>
                <w:sz w:val="19"/>
                <w:szCs w:val="19"/>
              </w:rPr>
              <w:t>Specification</w:t>
            </w:r>
          </w:p>
        </w:tc>
      </w:tr>
      <w:tr w:rsidR="00372C1C" w:rsidRPr="00010FF2" w:rsidTr="004041A5">
        <w:trPr>
          <w:trHeight w:hRule="exact" w:val="403"/>
        </w:trPr>
        <w:tc>
          <w:tcPr>
            <w:tcW w:w="3017" w:type="pct"/>
          </w:tcPr>
          <w:p w:rsidR="00372C1C" w:rsidRPr="00010FF2" w:rsidRDefault="00372C1C" w:rsidP="004041A5">
            <w:pPr>
              <w:ind w:left="120"/>
              <w:jc w:val="both"/>
              <w:rPr>
                <w:rFonts w:asciiTheme="minorHAnsi" w:hAnsiTheme="minorHAnsi" w:cstheme="minorHAnsi"/>
                <w:color w:val="000000" w:themeColor="text1"/>
                <w:spacing w:val="-4"/>
                <w:w w:val="105"/>
                <w:sz w:val="19"/>
                <w:szCs w:val="19"/>
              </w:rPr>
            </w:pPr>
            <w:r w:rsidRPr="00010FF2">
              <w:rPr>
                <w:rFonts w:asciiTheme="minorHAnsi" w:hAnsiTheme="minorHAnsi" w:cstheme="minorHAnsi"/>
                <w:color w:val="000000" w:themeColor="text1"/>
                <w:spacing w:val="-4"/>
                <w:w w:val="105"/>
                <w:sz w:val="19"/>
                <w:szCs w:val="19"/>
              </w:rPr>
              <w:t>Spectral Response</w:t>
            </w:r>
          </w:p>
        </w:tc>
        <w:tc>
          <w:tcPr>
            <w:tcW w:w="1983" w:type="pct"/>
          </w:tcPr>
          <w:p w:rsidR="00372C1C" w:rsidRPr="00010FF2" w:rsidRDefault="00372C1C" w:rsidP="004041A5">
            <w:pPr>
              <w:ind w:left="105"/>
              <w:jc w:val="both"/>
              <w:rPr>
                <w:rFonts w:asciiTheme="minorHAnsi" w:hAnsiTheme="minorHAnsi" w:cstheme="minorHAnsi"/>
                <w:color w:val="000000" w:themeColor="text1"/>
                <w:spacing w:val="-4"/>
                <w:w w:val="105"/>
                <w:sz w:val="19"/>
                <w:szCs w:val="19"/>
              </w:rPr>
            </w:pPr>
            <w:r w:rsidRPr="00010FF2">
              <w:rPr>
                <w:rFonts w:asciiTheme="minorHAnsi" w:hAnsiTheme="minorHAnsi" w:cstheme="minorHAnsi"/>
                <w:color w:val="000000" w:themeColor="text1"/>
                <w:spacing w:val="-4"/>
                <w:w w:val="105"/>
                <w:sz w:val="19"/>
                <w:szCs w:val="19"/>
              </w:rPr>
              <w:t>0.31 to 2.8 micron</w:t>
            </w:r>
          </w:p>
        </w:tc>
      </w:tr>
      <w:tr w:rsidR="00372C1C" w:rsidRPr="00010FF2" w:rsidTr="004041A5">
        <w:trPr>
          <w:trHeight w:hRule="exact" w:val="408"/>
        </w:trPr>
        <w:tc>
          <w:tcPr>
            <w:tcW w:w="3017" w:type="pct"/>
          </w:tcPr>
          <w:p w:rsidR="00372C1C" w:rsidRPr="00010FF2" w:rsidRDefault="00372C1C" w:rsidP="004041A5">
            <w:pPr>
              <w:ind w:left="120"/>
              <w:jc w:val="both"/>
              <w:rPr>
                <w:rFonts w:asciiTheme="minorHAnsi" w:hAnsiTheme="minorHAnsi" w:cstheme="minorHAnsi"/>
                <w:color w:val="000000" w:themeColor="text1"/>
                <w:spacing w:val="-4"/>
                <w:w w:val="105"/>
                <w:sz w:val="19"/>
                <w:szCs w:val="19"/>
              </w:rPr>
            </w:pPr>
            <w:r w:rsidRPr="00010FF2">
              <w:rPr>
                <w:rFonts w:asciiTheme="minorHAnsi" w:hAnsiTheme="minorHAnsi" w:cstheme="minorHAnsi"/>
                <w:color w:val="000000" w:themeColor="text1"/>
                <w:spacing w:val="-4"/>
                <w:w w:val="105"/>
                <w:sz w:val="19"/>
                <w:szCs w:val="19"/>
              </w:rPr>
              <w:t>Time response (95%)</w:t>
            </w:r>
          </w:p>
        </w:tc>
        <w:tc>
          <w:tcPr>
            <w:tcW w:w="1983" w:type="pct"/>
          </w:tcPr>
          <w:p w:rsidR="00372C1C" w:rsidRPr="00010FF2" w:rsidRDefault="00372C1C" w:rsidP="004041A5">
            <w:pPr>
              <w:ind w:left="105"/>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Maximum 15s</w:t>
            </w:r>
          </w:p>
        </w:tc>
      </w:tr>
      <w:tr w:rsidR="00372C1C" w:rsidRPr="00010FF2" w:rsidTr="004041A5">
        <w:trPr>
          <w:trHeight w:hRule="exact" w:val="408"/>
        </w:trPr>
        <w:tc>
          <w:tcPr>
            <w:tcW w:w="3017" w:type="pct"/>
          </w:tcPr>
          <w:p w:rsidR="00372C1C" w:rsidRPr="00010FF2" w:rsidRDefault="00372C1C" w:rsidP="004041A5">
            <w:pPr>
              <w:ind w:left="120"/>
              <w:jc w:val="both"/>
              <w:rPr>
                <w:rFonts w:asciiTheme="minorHAnsi" w:hAnsiTheme="minorHAnsi" w:cstheme="minorHAnsi"/>
                <w:color w:val="000000" w:themeColor="text1"/>
                <w:spacing w:val="-4"/>
                <w:w w:val="105"/>
                <w:sz w:val="19"/>
                <w:szCs w:val="19"/>
              </w:rPr>
            </w:pPr>
            <w:r w:rsidRPr="00010FF2">
              <w:rPr>
                <w:rFonts w:asciiTheme="minorHAnsi" w:hAnsiTheme="minorHAnsi" w:cstheme="minorHAnsi"/>
                <w:color w:val="000000" w:themeColor="text1"/>
                <w:spacing w:val="-4"/>
                <w:w w:val="105"/>
                <w:sz w:val="19"/>
                <w:szCs w:val="19"/>
              </w:rPr>
              <w:t>Nonlinearity</w:t>
            </w:r>
          </w:p>
        </w:tc>
        <w:tc>
          <w:tcPr>
            <w:tcW w:w="1983" w:type="pct"/>
          </w:tcPr>
          <w:p w:rsidR="00372C1C" w:rsidRPr="00010FF2" w:rsidRDefault="00372C1C" w:rsidP="004041A5">
            <w:pPr>
              <w:ind w:left="105"/>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±0.5%</w:t>
            </w:r>
          </w:p>
        </w:tc>
      </w:tr>
      <w:tr w:rsidR="00372C1C" w:rsidRPr="00010FF2" w:rsidTr="004041A5">
        <w:trPr>
          <w:trHeight w:hRule="exact" w:val="408"/>
        </w:trPr>
        <w:tc>
          <w:tcPr>
            <w:tcW w:w="3017" w:type="pct"/>
          </w:tcPr>
          <w:p w:rsidR="00372C1C" w:rsidRPr="00010FF2" w:rsidRDefault="00372C1C" w:rsidP="004041A5">
            <w:pPr>
              <w:ind w:left="120"/>
              <w:jc w:val="both"/>
              <w:rPr>
                <w:rFonts w:asciiTheme="minorHAnsi" w:hAnsiTheme="minorHAnsi" w:cstheme="minorHAnsi"/>
                <w:color w:val="000000" w:themeColor="text1"/>
                <w:spacing w:val="-4"/>
                <w:w w:val="105"/>
                <w:sz w:val="19"/>
                <w:szCs w:val="19"/>
              </w:rPr>
            </w:pPr>
            <w:r w:rsidRPr="00010FF2">
              <w:rPr>
                <w:rFonts w:asciiTheme="minorHAnsi" w:hAnsiTheme="minorHAnsi" w:cstheme="minorHAnsi"/>
                <w:color w:val="000000" w:themeColor="text1"/>
                <w:spacing w:val="-4"/>
                <w:w w:val="105"/>
                <w:sz w:val="19"/>
                <w:szCs w:val="19"/>
              </w:rPr>
              <w:t>Temperature Response</w:t>
            </w:r>
          </w:p>
        </w:tc>
        <w:tc>
          <w:tcPr>
            <w:tcW w:w="1983" w:type="pct"/>
          </w:tcPr>
          <w:p w:rsidR="00372C1C" w:rsidRPr="00010FF2" w:rsidRDefault="00372C1C" w:rsidP="004041A5">
            <w:pPr>
              <w:ind w:left="105"/>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±2%</w:t>
            </w:r>
          </w:p>
        </w:tc>
      </w:tr>
      <w:tr w:rsidR="00372C1C" w:rsidRPr="00010FF2" w:rsidTr="004041A5">
        <w:trPr>
          <w:trHeight w:hRule="exact" w:val="408"/>
        </w:trPr>
        <w:tc>
          <w:tcPr>
            <w:tcW w:w="3017" w:type="pct"/>
          </w:tcPr>
          <w:p w:rsidR="00372C1C" w:rsidRPr="00010FF2" w:rsidRDefault="00372C1C" w:rsidP="004041A5">
            <w:pPr>
              <w:ind w:left="120"/>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Tilt error</w:t>
            </w:r>
          </w:p>
        </w:tc>
        <w:tc>
          <w:tcPr>
            <w:tcW w:w="1983" w:type="pct"/>
          </w:tcPr>
          <w:p w:rsidR="00372C1C" w:rsidRPr="00010FF2" w:rsidRDefault="00372C1C" w:rsidP="004041A5">
            <w:pPr>
              <w:ind w:left="105"/>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&lt;±0.5%</w:t>
            </w:r>
          </w:p>
        </w:tc>
      </w:tr>
      <w:tr w:rsidR="00372C1C" w:rsidRPr="00010FF2" w:rsidTr="004041A5">
        <w:trPr>
          <w:trHeight w:hRule="exact" w:val="403"/>
        </w:trPr>
        <w:tc>
          <w:tcPr>
            <w:tcW w:w="3017" w:type="pct"/>
          </w:tcPr>
          <w:p w:rsidR="00372C1C" w:rsidRPr="00010FF2" w:rsidRDefault="00372C1C" w:rsidP="004041A5">
            <w:pPr>
              <w:ind w:left="120"/>
              <w:jc w:val="both"/>
              <w:rPr>
                <w:rFonts w:asciiTheme="minorHAnsi" w:hAnsiTheme="minorHAnsi" w:cstheme="minorHAnsi"/>
                <w:color w:val="000000" w:themeColor="text1"/>
                <w:spacing w:val="-4"/>
                <w:w w:val="105"/>
                <w:sz w:val="19"/>
                <w:szCs w:val="19"/>
              </w:rPr>
            </w:pPr>
            <w:r w:rsidRPr="00010FF2">
              <w:rPr>
                <w:rFonts w:asciiTheme="minorHAnsi" w:hAnsiTheme="minorHAnsi" w:cstheme="minorHAnsi"/>
                <w:color w:val="000000" w:themeColor="text1"/>
                <w:spacing w:val="-4"/>
                <w:w w:val="105"/>
                <w:sz w:val="19"/>
                <w:szCs w:val="19"/>
              </w:rPr>
              <w:t>Zero offset thermal radiation</w:t>
            </w:r>
          </w:p>
        </w:tc>
        <w:tc>
          <w:tcPr>
            <w:tcW w:w="1983" w:type="pct"/>
          </w:tcPr>
          <w:p w:rsidR="00372C1C" w:rsidRPr="00010FF2" w:rsidRDefault="00372C1C" w:rsidP="004041A5">
            <w:pPr>
              <w:ind w:left="105"/>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±7 W/m</w:t>
            </w:r>
            <w:r w:rsidRPr="00010FF2">
              <w:rPr>
                <w:rFonts w:asciiTheme="minorHAnsi" w:hAnsiTheme="minorHAnsi" w:cstheme="minorHAnsi"/>
                <w:color w:val="000000" w:themeColor="text1"/>
                <w:w w:val="110"/>
                <w:sz w:val="19"/>
                <w:szCs w:val="19"/>
                <w:vertAlign w:val="superscript"/>
              </w:rPr>
              <w:t>2</w:t>
            </w:r>
          </w:p>
        </w:tc>
      </w:tr>
      <w:tr w:rsidR="00372C1C" w:rsidRPr="00010FF2" w:rsidTr="004041A5">
        <w:trPr>
          <w:trHeight w:hRule="exact" w:val="408"/>
        </w:trPr>
        <w:tc>
          <w:tcPr>
            <w:tcW w:w="3017" w:type="pct"/>
          </w:tcPr>
          <w:p w:rsidR="00372C1C" w:rsidRPr="00010FF2" w:rsidRDefault="00372C1C" w:rsidP="004041A5">
            <w:pPr>
              <w:ind w:left="120"/>
              <w:jc w:val="both"/>
              <w:rPr>
                <w:rFonts w:asciiTheme="minorHAnsi" w:hAnsiTheme="minorHAnsi" w:cstheme="minorHAnsi"/>
                <w:color w:val="000000" w:themeColor="text1"/>
                <w:spacing w:val="-4"/>
                <w:w w:val="105"/>
                <w:sz w:val="19"/>
                <w:szCs w:val="19"/>
              </w:rPr>
            </w:pPr>
            <w:r w:rsidRPr="00010FF2">
              <w:rPr>
                <w:rFonts w:asciiTheme="minorHAnsi" w:hAnsiTheme="minorHAnsi" w:cstheme="minorHAnsi"/>
                <w:color w:val="000000" w:themeColor="text1"/>
                <w:spacing w:val="-4"/>
                <w:w w:val="105"/>
                <w:sz w:val="19"/>
                <w:szCs w:val="19"/>
              </w:rPr>
              <w:t>Zero offset temperature change</w:t>
            </w:r>
          </w:p>
        </w:tc>
        <w:tc>
          <w:tcPr>
            <w:tcW w:w="1983" w:type="pct"/>
          </w:tcPr>
          <w:p w:rsidR="00372C1C" w:rsidRPr="00010FF2" w:rsidRDefault="00372C1C" w:rsidP="004041A5">
            <w:pPr>
              <w:ind w:left="105"/>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±2 W/m</w:t>
            </w:r>
            <w:r w:rsidRPr="00010FF2">
              <w:rPr>
                <w:rFonts w:asciiTheme="minorHAnsi" w:hAnsiTheme="minorHAnsi" w:cstheme="minorHAnsi"/>
                <w:color w:val="000000" w:themeColor="text1"/>
                <w:w w:val="110"/>
                <w:sz w:val="19"/>
                <w:szCs w:val="19"/>
                <w:vertAlign w:val="superscript"/>
              </w:rPr>
              <w:t>2</w:t>
            </w:r>
          </w:p>
        </w:tc>
      </w:tr>
      <w:tr w:rsidR="00372C1C" w:rsidRPr="00010FF2" w:rsidTr="004041A5">
        <w:trPr>
          <w:trHeight w:hRule="exact" w:val="408"/>
        </w:trPr>
        <w:tc>
          <w:tcPr>
            <w:tcW w:w="3017" w:type="pct"/>
          </w:tcPr>
          <w:p w:rsidR="00372C1C" w:rsidRPr="00010FF2" w:rsidRDefault="00372C1C" w:rsidP="004041A5">
            <w:pPr>
              <w:ind w:left="120"/>
              <w:jc w:val="both"/>
              <w:rPr>
                <w:rFonts w:asciiTheme="minorHAnsi" w:hAnsiTheme="minorHAnsi" w:cstheme="minorHAnsi"/>
                <w:color w:val="000000" w:themeColor="text1"/>
                <w:spacing w:val="-4"/>
                <w:w w:val="105"/>
                <w:sz w:val="19"/>
                <w:szCs w:val="19"/>
              </w:rPr>
            </w:pPr>
            <w:r w:rsidRPr="00010FF2">
              <w:rPr>
                <w:rFonts w:asciiTheme="minorHAnsi" w:hAnsiTheme="minorHAnsi" w:cstheme="minorHAnsi"/>
                <w:color w:val="000000" w:themeColor="text1"/>
                <w:spacing w:val="-4"/>
                <w:w w:val="105"/>
                <w:sz w:val="19"/>
                <w:szCs w:val="19"/>
              </w:rPr>
              <w:t>Operating temperature range</w:t>
            </w:r>
          </w:p>
        </w:tc>
        <w:tc>
          <w:tcPr>
            <w:tcW w:w="1983" w:type="pct"/>
          </w:tcPr>
          <w:p w:rsidR="00372C1C" w:rsidRPr="00010FF2" w:rsidRDefault="00372C1C" w:rsidP="004041A5">
            <w:pPr>
              <w:ind w:left="105"/>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0°C to +80°C</w:t>
            </w:r>
          </w:p>
        </w:tc>
      </w:tr>
      <w:tr w:rsidR="00372C1C" w:rsidRPr="00010FF2" w:rsidTr="004041A5">
        <w:trPr>
          <w:trHeight w:hRule="exact" w:val="408"/>
        </w:trPr>
        <w:tc>
          <w:tcPr>
            <w:tcW w:w="3017" w:type="pct"/>
          </w:tcPr>
          <w:p w:rsidR="00372C1C" w:rsidRPr="00010FF2" w:rsidRDefault="00372C1C" w:rsidP="004041A5">
            <w:pPr>
              <w:ind w:left="120"/>
              <w:jc w:val="both"/>
              <w:rPr>
                <w:rFonts w:asciiTheme="minorHAnsi" w:hAnsiTheme="minorHAnsi" w:cstheme="minorHAnsi"/>
                <w:color w:val="000000" w:themeColor="text1"/>
                <w:spacing w:val="-4"/>
                <w:w w:val="105"/>
                <w:sz w:val="19"/>
                <w:szCs w:val="19"/>
              </w:rPr>
            </w:pPr>
            <w:r w:rsidRPr="00010FF2">
              <w:rPr>
                <w:rFonts w:asciiTheme="minorHAnsi" w:hAnsiTheme="minorHAnsi" w:cstheme="minorHAnsi"/>
                <w:color w:val="000000" w:themeColor="text1"/>
                <w:spacing w:val="-4"/>
                <w:w w:val="105"/>
                <w:sz w:val="19"/>
                <w:szCs w:val="19"/>
              </w:rPr>
              <w:t>Non-stability</w:t>
            </w:r>
          </w:p>
        </w:tc>
        <w:tc>
          <w:tcPr>
            <w:tcW w:w="1983" w:type="pct"/>
          </w:tcPr>
          <w:p w:rsidR="00372C1C" w:rsidRPr="00010FF2" w:rsidRDefault="00372C1C" w:rsidP="004041A5">
            <w:pPr>
              <w:ind w:left="105"/>
              <w:jc w:val="both"/>
              <w:rPr>
                <w:rFonts w:asciiTheme="minorHAnsi" w:hAnsiTheme="minorHAnsi" w:cstheme="minorHAnsi"/>
                <w:color w:val="000000" w:themeColor="text1"/>
                <w:spacing w:val="-8"/>
                <w:w w:val="105"/>
                <w:sz w:val="19"/>
                <w:szCs w:val="19"/>
              </w:rPr>
            </w:pPr>
            <w:r w:rsidRPr="00010FF2">
              <w:rPr>
                <w:rFonts w:asciiTheme="minorHAnsi" w:hAnsiTheme="minorHAnsi" w:cstheme="minorHAnsi"/>
                <w:color w:val="000000" w:themeColor="text1"/>
                <w:spacing w:val="-8"/>
                <w:w w:val="105"/>
                <w:sz w:val="19"/>
                <w:szCs w:val="19"/>
              </w:rPr>
              <w:t>Maximum ±0.8%</w:t>
            </w:r>
          </w:p>
        </w:tc>
      </w:tr>
      <w:tr w:rsidR="00372C1C" w:rsidRPr="00010FF2" w:rsidTr="004041A5">
        <w:trPr>
          <w:trHeight w:hRule="exact" w:val="408"/>
        </w:trPr>
        <w:tc>
          <w:tcPr>
            <w:tcW w:w="3017" w:type="pct"/>
          </w:tcPr>
          <w:p w:rsidR="00372C1C" w:rsidRPr="00010FF2" w:rsidRDefault="00372C1C" w:rsidP="004041A5">
            <w:pPr>
              <w:ind w:left="120"/>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Resolution</w:t>
            </w:r>
          </w:p>
        </w:tc>
        <w:tc>
          <w:tcPr>
            <w:tcW w:w="1983" w:type="pct"/>
          </w:tcPr>
          <w:p w:rsidR="00372C1C" w:rsidRPr="00010FF2" w:rsidRDefault="00372C1C" w:rsidP="004041A5">
            <w:pPr>
              <w:ind w:left="105"/>
              <w:jc w:val="both"/>
              <w:rPr>
                <w:rFonts w:asciiTheme="minorHAnsi" w:hAnsiTheme="minorHAnsi" w:cstheme="minorHAnsi"/>
                <w:color w:val="000000" w:themeColor="text1"/>
                <w:spacing w:val="-10"/>
                <w:w w:val="105"/>
                <w:sz w:val="19"/>
                <w:szCs w:val="19"/>
              </w:rPr>
            </w:pPr>
            <w:r w:rsidRPr="00010FF2">
              <w:rPr>
                <w:rFonts w:asciiTheme="minorHAnsi" w:hAnsiTheme="minorHAnsi" w:cstheme="minorHAnsi"/>
                <w:color w:val="000000" w:themeColor="text1"/>
                <w:spacing w:val="-10"/>
                <w:w w:val="105"/>
                <w:sz w:val="19"/>
                <w:szCs w:val="19"/>
              </w:rPr>
              <w:t>Minimum +/- 1W/m</w:t>
            </w:r>
            <w:r w:rsidRPr="00010FF2">
              <w:rPr>
                <w:rFonts w:asciiTheme="minorHAnsi" w:hAnsiTheme="minorHAnsi" w:cstheme="minorHAnsi"/>
                <w:color w:val="000000" w:themeColor="text1"/>
                <w:spacing w:val="-10"/>
                <w:w w:val="110"/>
                <w:sz w:val="19"/>
                <w:szCs w:val="19"/>
                <w:vertAlign w:val="superscript"/>
              </w:rPr>
              <w:t>2</w:t>
            </w:r>
          </w:p>
        </w:tc>
      </w:tr>
      <w:tr w:rsidR="00372C1C" w:rsidRPr="00010FF2" w:rsidTr="004041A5">
        <w:trPr>
          <w:trHeight w:hRule="exact" w:val="595"/>
        </w:trPr>
        <w:tc>
          <w:tcPr>
            <w:tcW w:w="3017" w:type="pct"/>
          </w:tcPr>
          <w:p w:rsidR="00372C1C" w:rsidRPr="00010FF2" w:rsidRDefault="00372C1C" w:rsidP="004041A5">
            <w:pPr>
              <w:ind w:left="120"/>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Output</w:t>
            </w:r>
          </w:p>
        </w:tc>
        <w:tc>
          <w:tcPr>
            <w:tcW w:w="1983" w:type="pct"/>
          </w:tcPr>
          <w:p w:rsidR="00372C1C" w:rsidRPr="00010FF2" w:rsidRDefault="00372C1C" w:rsidP="004041A5">
            <w:pPr>
              <w:spacing w:line="278" w:lineRule="auto"/>
              <w:ind w:left="108" w:right="648"/>
              <w:jc w:val="both"/>
              <w:rPr>
                <w:rFonts w:asciiTheme="minorHAnsi" w:hAnsiTheme="minorHAnsi" w:cstheme="minorHAnsi"/>
                <w:color w:val="000000" w:themeColor="text1"/>
                <w:spacing w:val="-5"/>
                <w:w w:val="105"/>
                <w:sz w:val="19"/>
                <w:szCs w:val="19"/>
              </w:rPr>
            </w:pPr>
            <w:r w:rsidRPr="00010FF2">
              <w:rPr>
                <w:rFonts w:asciiTheme="minorHAnsi" w:hAnsiTheme="minorHAnsi" w:cstheme="minorHAnsi"/>
                <w:color w:val="000000" w:themeColor="text1"/>
                <w:spacing w:val="-5"/>
                <w:w w:val="105"/>
                <w:sz w:val="19"/>
                <w:szCs w:val="19"/>
              </w:rPr>
              <w:t xml:space="preserve">Analog output: 4 </w:t>
            </w:r>
            <w:r w:rsidRPr="00010FF2">
              <w:rPr>
                <w:rFonts w:asciiTheme="minorHAnsi" w:hAnsiTheme="minorHAnsi" w:cstheme="minorHAnsi"/>
                <w:color w:val="000000" w:themeColor="text1"/>
                <w:spacing w:val="-5"/>
                <w:sz w:val="19"/>
                <w:szCs w:val="19"/>
              </w:rPr>
              <w:t>–</w:t>
            </w:r>
            <w:r w:rsidRPr="00010FF2">
              <w:rPr>
                <w:rFonts w:asciiTheme="minorHAnsi" w:hAnsiTheme="minorHAnsi" w:cstheme="minorHAnsi"/>
                <w:color w:val="000000" w:themeColor="text1"/>
                <w:spacing w:val="-5"/>
                <w:w w:val="105"/>
                <w:sz w:val="19"/>
                <w:szCs w:val="19"/>
              </w:rPr>
              <w:t xml:space="preserve"> 20 mA </w:t>
            </w:r>
            <w:r w:rsidRPr="00010FF2">
              <w:rPr>
                <w:rFonts w:asciiTheme="minorHAnsi" w:hAnsiTheme="minorHAnsi" w:cstheme="minorHAnsi"/>
                <w:color w:val="000000" w:themeColor="text1"/>
                <w:spacing w:val="-4"/>
                <w:w w:val="105"/>
                <w:sz w:val="19"/>
                <w:szCs w:val="19"/>
              </w:rPr>
              <w:t>Serial output: RS485</w:t>
            </w:r>
          </w:p>
        </w:tc>
      </w:tr>
    </w:tbl>
    <w:p w:rsidR="00372C1C" w:rsidRPr="00010FF2" w:rsidRDefault="00372C1C" w:rsidP="00372C1C">
      <w:pPr>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Each instrument shall be supplied with necessary cables. Calibration certificate with calibration traceability to World Radiation Reference (WRR) or World Radiation Centre (WRC) shall be furnished along with the equipment. The signal cable length shall not exceed 20m. The Contractor shall provide instrument manual in hard and soft form.</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Downward facing pyranometer to measure albedo shall be mounted at least 2 m above uniform surface. To avoid reflections, masts/mounting pole shall be painted with black, non-reflective paint. To minimize shading, the pyranometer shall be mounted on boom (minimum length 1 m) extending towards the equator.</w:t>
      </w: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Temperature Sensor</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provide minimum 3 (three) temperature sensors (1 (one) for ambient temperature measurement with shielding case and 2 (two) for module temperature measurement) at each site. The temperature sensor shall be Resistance Temperature Detector (RTD)/ Semiconductor type with measurement range of 0°C to 80°C. The instrument shall have valid calibration certificate.</w:t>
      </w: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Anemometer</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Contractor shall provide minimum one no. ultrasonic wind sensor (no moving parts) for wind speed and direction monitoring.</w:t>
      </w:r>
    </w:p>
    <w:tbl>
      <w:tblPr>
        <w:tblStyle w:val="TableGrid"/>
        <w:tblW w:w="5000" w:type="pct"/>
        <w:tblLook w:val="0000" w:firstRow="0" w:lastRow="0" w:firstColumn="0" w:lastColumn="0" w:noHBand="0" w:noVBand="0"/>
      </w:tblPr>
      <w:tblGrid>
        <w:gridCol w:w="3018"/>
        <w:gridCol w:w="6224"/>
      </w:tblGrid>
      <w:tr w:rsidR="00372C1C" w:rsidRPr="00010FF2" w:rsidTr="00736865">
        <w:trPr>
          <w:trHeight w:hRule="exact" w:val="413"/>
          <w:tblHeader/>
        </w:trPr>
        <w:tc>
          <w:tcPr>
            <w:tcW w:w="1633" w:type="pct"/>
            <w:shd w:val="clear" w:color="auto" w:fill="D9D9D9" w:themeFill="background1" w:themeFillShade="D9"/>
          </w:tcPr>
          <w:p w:rsidR="00372C1C" w:rsidRPr="00010FF2" w:rsidRDefault="00372C1C" w:rsidP="004041A5">
            <w:pPr>
              <w:ind w:left="149"/>
              <w:jc w:val="both"/>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Parameter</w:t>
            </w:r>
          </w:p>
        </w:tc>
        <w:tc>
          <w:tcPr>
            <w:tcW w:w="3367" w:type="pct"/>
            <w:shd w:val="clear" w:color="auto" w:fill="D9D9D9" w:themeFill="background1" w:themeFillShade="D9"/>
          </w:tcPr>
          <w:p w:rsidR="00372C1C" w:rsidRPr="00010FF2" w:rsidRDefault="00372C1C" w:rsidP="004041A5">
            <w:pPr>
              <w:ind w:left="144"/>
              <w:jc w:val="both"/>
              <w:rPr>
                <w:rFonts w:asciiTheme="minorHAnsi" w:hAnsiTheme="minorHAnsi" w:cstheme="minorHAnsi"/>
                <w:b/>
                <w:color w:val="000000" w:themeColor="text1"/>
                <w:spacing w:val="-6"/>
                <w:w w:val="105"/>
                <w:sz w:val="19"/>
                <w:szCs w:val="19"/>
              </w:rPr>
            </w:pPr>
            <w:r w:rsidRPr="00010FF2">
              <w:rPr>
                <w:rFonts w:asciiTheme="minorHAnsi" w:hAnsiTheme="minorHAnsi" w:cstheme="minorHAnsi"/>
                <w:b/>
                <w:color w:val="000000" w:themeColor="text1"/>
                <w:spacing w:val="-6"/>
                <w:w w:val="105"/>
                <w:sz w:val="19"/>
                <w:szCs w:val="19"/>
              </w:rPr>
              <w:t>Specification</w:t>
            </w:r>
          </w:p>
        </w:tc>
      </w:tr>
      <w:tr w:rsidR="00372C1C" w:rsidRPr="00010FF2" w:rsidTr="004041A5">
        <w:trPr>
          <w:trHeight w:hRule="exact" w:val="686"/>
        </w:trPr>
        <w:tc>
          <w:tcPr>
            <w:tcW w:w="1633" w:type="pct"/>
          </w:tcPr>
          <w:p w:rsidR="00372C1C" w:rsidRPr="00010FF2" w:rsidRDefault="00372C1C" w:rsidP="004041A5">
            <w:pPr>
              <w:spacing w:before="36" w:line="278" w:lineRule="auto"/>
              <w:ind w:left="144" w:right="720"/>
              <w:jc w:val="both"/>
              <w:rPr>
                <w:rFonts w:asciiTheme="minorHAnsi" w:hAnsiTheme="minorHAnsi" w:cstheme="minorHAnsi"/>
                <w:color w:val="000000" w:themeColor="text1"/>
                <w:spacing w:val="-4"/>
                <w:sz w:val="19"/>
                <w:szCs w:val="19"/>
              </w:rPr>
            </w:pPr>
            <w:r w:rsidRPr="00010FF2">
              <w:rPr>
                <w:rFonts w:asciiTheme="minorHAnsi" w:hAnsiTheme="minorHAnsi" w:cstheme="minorHAnsi"/>
                <w:color w:val="000000" w:themeColor="text1"/>
                <w:spacing w:val="-4"/>
                <w:sz w:val="19"/>
                <w:szCs w:val="19"/>
              </w:rPr>
              <w:lastRenderedPageBreak/>
              <w:t xml:space="preserve">Velocity range with </w:t>
            </w:r>
            <w:r w:rsidRPr="00010FF2">
              <w:rPr>
                <w:rFonts w:asciiTheme="minorHAnsi" w:hAnsiTheme="minorHAnsi" w:cstheme="minorHAnsi"/>
                <w:color w:val="000000" w:themeColor="text1"/>
                <w:sz w:val="19"/>
                <w:szCs w:val="19"/>
              </w:rPr>
              <w:t>accuracy limit</w:t>
            </w:r>
          </w:p>
        </w:tc>
        <w:tc>
          <w:tcPr>
            <w:tcW w:w="3367" w:type="pct"/>
          </w:tcPr>
          <w:p w:rsidR="00372C1C" w:rsidRPr="00010FF2" w:rsidRDefault="00372C1C" w:rsidP="004041A5">
            <w:pPr>
              <w:spacing w:before="36" w:line="278" w:lineRule="auto"/>
              <w:ind w:left="144" w:right="504"/>
              <w:jc w:val="both"/>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t xml:space="preserve">0-60m/s with +/-2% accuracy @12 m/s; Resolution: </w:t>
            </w:r>
            <w:r w:rsidRPr="00010FF2">
              <w:rPr>
                <w:rFonts w:asciiTheme="minorHAnsi" w:hAnsiTheme="minorHAnsi" w:cstheme="minorHAnsi"/>
                <w:color w:val="000000" w:themeColor="text1"/>
                <w:sz w:val="19"/>
                <w:szCs w:val="19"/>
              </w:rPr>
              <w:t>0.01m/s</w:t>
            </w:r>
          </w:p>
        </w:tc>
      </w:tr>
      <w:tr w:rsidR="00372C1C" w:rsidRPr="00010FF2" w:rsidTr="004041A5">
        <w:trPr>
          <w:trHeight w:hRule="exact" w:val="691"/>
        </w:trPr>
        <w:tc>
          <w:tcPr>
            <w:tcW w:w="1633" w:type="pct"/>
          </w:tcPr>
          <w:p w:rsidR="00372C1C" w:rsidRPr="00010FF2" w:rsidRDefault="00372C1C" w:rsidP="004041A5">
            <w:pPr>
              <w:spacing w:before="36" w:line="278" w:lineRule="auto"/>
              <w:ind w:left="144" w:right="108"/>
              <w:jc w:val="both"/>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t xml:space="preserve">Wind direction range with </w:t>
            </w:r>
            <w:r w:rsidRPr="00010FF2">
              <w:rPr>
                <w:rFonts w:asciiTheme="minorHAnsi" w:hAnsiTheme="minorHAnsi" w:cstheme="minorHAnsi"/>
                <w:color w:val="000000" w:themeColor="text1"/>
                <w:sz w:val="19"/>
                <w:szCs w:val="19"/>
              </w:rPr>
              <w:t>accuracy limit</w:t>
            </w:r>
          </w:p>
        </w:tc>
        <w:tc>
          <w:tcPr>
            <w:tcW w:w="3367" w:type="pct"/>
          </w:tcPr>
          <w:p w:rsidR="00372C1C" w:rsidRPr="00010FF2" w:rsidRDefault="00372C1C" w:rsidP="004041A5">
            <w:pPr>
              <w:spacing w:before="36" w:line="276" w:lineRule="auto"/>
              <w:ind w:left="144" w:right="144"/>
              <w:jc w:val="both"/>
              <w:rPr>
                <w:rFonts w:asciiTheme="minorHAnsi" w:hAnsiTheme="minorHAnsi" w:cstheme="minorHAnsi"/>
                <w:color w:val="000000" w:themeColor="text1"/>
                <w:spacing w:val="-7"/>
                <w:sz w:val="19"/>
                <w:szCs w:val="19"/>
              </w:rPr>
            </w:pPr>
            <w:r w:rsidRPr="00010FF2">
              <w:rPr>
                <w:rFonts w:asciiTheme="minorHAnsi" w:hAnsiTheme="minorHAnsi" w:cstheme="minorHAnsi"/>
                <w:color w:val="000000" w:themeColor="text1"/>
                <w:spacing w:val="-7"/>
                <w:sz w:val="19"/>
                <w:szCs w:val="19"/>
              </w:rPr>
              <w:t>0 to 360</w:t>
            </w:r>
            <w:r w:rsidRPr="00010FF2">
              <w:rPr>
                <w:rFonts w:asciiTheme="minorHAnsi" w:hAnsiTheme="minorHAnsi" w:cstheme="minorHAnsi"/>
                <w:color w:val="000000" w:themeColor="text1"/>
                <w:spacing w:val="-7"/>
                <w:w w:val="110"/>
                <w:sz w:val="19"/>
                <w:szCs w:val="19"/>
                <w:vertAlign w:val="superscript"/>
              </w:rPr>
              <w:t>o</w:t>
            </w:r>
            <w:r w:rsidRPr="00010FF2">
              <w:rPr>
                <w:rFonts w:asciiTheme="minorHAnsi" w:hAnsiTheme="minorHAnsi" w:cstheme="minorHAnsi"/>
                <w:color w:val="000000" w:themeColor="text1"/>
                <w:spacing w:val="-7"/>
                <w:sz w:val="19"/>
                <w:szCs w:val="19"/>
              </w:rPr>
              <w:t xml:space="preserve"> (No dead band) with +/-2</w:t>
            </w:r>
            <w:r w:rsidRPr="00010FF2">
              <w:rPr>
                <w:rFonts w:asciiTheme="minorHAnsi" w:hAnsiTheme="minorHAnsi" w:cstheme="minorHAnsi"/>
                <w:color w:val="000000" w:themeColor="text1"/>
                <w:spacing w:val="-7"/>
                <w:w w:val="110"/>
                <w:sz w:val="19"/>
                <w:szCs w:val="19"/>
                <w:vertAlign w:val="superscript"/>
              </w:rPr>
              <w:t>o</w:t>
            </w:r>
            <w:r w:rsidRPr="00010FF2">
              <w:rPr>
                <w:rFonts w:asciiTheme="minorHAnsi" w:hAnsiTheme="minorHAnsi" w:cstheme="minorHAnsi"/>
                <w:color w:val="000000" w:themeColor="text1"/>
                <w:spacing w:val="-7"/>
                <w:sz w:val="19"/>
                <w:szCs w:val="19"/>
              </w:rPr>
              <w:t xml:space="preserve"> accuracy @12 m/s; </w:t>
            </w:r>
            <w:r w:rsidRPr="00010FF2">
              <w:rPr>
                <w:rFonts w:asciiTheme="minorHAnsi" w:hAnsiTheme="minorHAnsi" w:cstheme="minorHAnsi"/>
                <w:color w:val="000000" w:themeColor="text1"/>
                <w:sz w:val="19"/>
                <w:szCs w:val="19"/>
              </w:rPr>
              <w:t>Resolution: 1</w:t>
            </w:r>
            <w:r w:rsidRPr="00010FF2">
              <w:rPr>
                <w:rFonts w:asciiTheme="minorHAnsi" w:hAnsiTheme="minorHAnsi" w:cstheme="minorHAnsi"/>
                <w:color w:val="000000" w:themeColor="text1"/>
                <w:w w:val="110"/>
                <w:sz w:val="19"/>
                <w:szCs w:val="19"/>
              </w:rPr>
              <w:t>o</w:t>
            </w:r>
          </w:p>
        </w:tc>
      </w:tr>
      <w:tr w:rsidR="00372C1C" w:rsidRPr="00010FF2" w:rsidTr="004041A5">
        <w:trPr>
          <w:trHeight w:hRule="exact" w:val="692"/>
        </w:trPr>
        <w:tc>
          <w:tcPr>
            <w:tcW w:w="1633" w:type="pct"/>
          </w:tcPr>
          <w:p w:rsidR="00372C1C" w:rsidRPr="00010FF2" w:rsidRDefault="00372C1C" w:rsidP="004041A5">
            <w:pPr>
              <w:ind w:left="149"/>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Mounting Bracket</w:t>
            </w:r>
          </w:p>
        </w:tc>
        <w:tc>
          <w:tcPr>
            <w:tcW w:w="3367" w:type="pct"/>
          </w:tcPr>
          <w:p w:rsidR="00372C1C" w:rsidRPr="00010FF2" w:rsidRDefault="00372C1C" w:rsidP="004041A5">
            <w:pPr>
              <w:spacing w:before="36" w:line="273" w:lineRule="auto"/>
              <w:ind w:left="144" w:right="432"/>
              <w:jc w:val="both"/>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t xml:space="preserve">Anodized Aluminium bracket to reduce corrosion, all </w:t>
            </w:r>
            <w:r w:rsidRPr="00010FF2">
              <w:rPr>
                <w:rFonts w:asciiTheme="minorHAnsi" w:hAnsiTheme="minorHAnsi" w:cstheme="minorHAnsi"/>
                <w:color w:val="000000" w:themeColor="text1"/>
                <w:sz w:val="19"/>
                <w:szCs w:val="19"/>
              </w:rPr>
              <w:t>mounting bolts of SS</w:t>
            </w:r>
          </w:p>
        </w:tc>
      </w:tr>
      <w:tr w:rsidR="00372C1C" w:rsidRPr="00010FF2" w:rsidTr="004041A5">
        <w:trPr>
          <w:trHeight w:hRule="exact" w:val="408"/>
        </w:trPr>
        <w:tc>
          <w:tcPr>
            <w:tcW w:w="1633" w:type="pct"/>
          </w:tcPr>
          <w:p w:rsidR="00372C1C" w:rsidRPr="00010FF2" w:rsidRDefault="00372C1C" w:rsidP="004041A5">
            <w:pPr>
              <w:ind w:left="149"/>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Protection Class</w:t>
            </w:r>
          </w:p>
        </w:tc>
        <w:tc>
          <w:tcPr>
            <w:tcW w:w="3367" w:type="pct"/>
          </w:tcPr>
          <w:p w:rsidR="00372C1C" w:rsidRPr="00010FF2" w:rsidRDefault="00372C1C" w:rsidP="004041A5">
            <w:pPr>
              <w:ind w:left="14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IP66</w:t>
            </w:r>
          </w:p>
        </w:tc>
      </w:tr>
      <w:tr w:rsidR="00372C1C" w:rsidRPr="00010FF2" w:rsidTr="004041A5">
        <w:trPr>
          <w:trHeight w:hRule="exact" w:val="408"/>
        </w:trPr>
        <w:tc>
          <w:tcPr>
            <w:tcW w:w="1633" w:type="pct"/>
          </w:tcPr>
          <w:p w:rsidR="00372C1C" w:rsidRPr="00010FF2" w:rsidRDefault="00372C1C" w:rsidP="004041A5">
            <w:pPr>
              <w:ind w:left="149"/>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Output</w:t>
            </w:r>
          </w:p>
        </w:tc>
        <w:tc>
          <w:tcPr>
            <w:tcW w:w="3367" w:type="pct"/>
          </w:tcPr>
          <w:p w:rsidR="00372C1C" w:rsidRPr="00010FF2" w:rsidRDefault="00372C1C" w:rsidP="004041A5">
            <w:pPr>
              <w:ind w:left="14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RS232 and RS485</w:t>
            </w:r>
          </w:p>
        </w:tc>
      </w:tr>
    </w:tbl>
    <w:p w:rsidR="00372C1C" w:rsidRPr="00010FF2" w:rsidRDefault="00372C1C" w:rsidP="00372C1C">
      <w:pPr>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Data logger and Data Acquisition System </w:t>
      </w:r>
    </w:p>
    <w:p w:rsidR="00372C1C" w:rsidRPr="00010FF2" w:rsidRDefault="00372C1C" w:rsidP="00372C1C">
      <w:pPr>
        <w:pStyle w:val="ListParagraph"/>
        <w:tabs>
          <w:tab w:val="left" w:pos="900"/>
          <w:tab w:val="left" w:pos="1260"/>
          <w:tab w:val="left" w:pos="1350"/>
          <w:tab w:val="left" w:pos="1530"/>
        </w:tabs>
        <w:spacing w:before="144" w:after="180" w:line="324"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Data logger for the weather monitoring station should have the following features:</w:t>
      </w:r>
    </w:p>
    <w:p w:rsidR="00372C1C" w:rsidRPr="00010FF2" w:rsidRDefault="00372C1C" w:rsidP="00775578">
      <w:pPr>
        <w:pStyle w:val="ListParagraph"/>
        <w:numPr>
          <w:ilvl w:val="2"/>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 Provision for analog, digital and counter type inputs for interfacing with various type of sensors</w:t>
      </w:r>
    </w:p>
    <w:p w:rsidR="00372C1C" w:rsidRPr="00010FF2" w:rsidRDefault="00372C1C" w:rsidP="00775578">
      <w:pPr>
        <w:pStyle w:val="ListParagraph"/>
        <w:numPr>
          <w:ilvl w:val="0"/>
          <w:numId w:val="12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Analog Input</w:t>
      </w:r>
    </w:p>
    <w:p w:rsidR="00372C1C" w:rsidRPr="00010FF2" w:rsidRDefault="00372C1C" w:rsidP="00775578">
      <w:pPr>
        <w:pStyle w:val="ListParagraph"/>
        <w:numPr>
          <w:ilvl w:val="0"/>
          <w:numId w:val="128"/>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Adequate nos. for all analog sensors with redundancy</w:t>
      </w:r>
    </w:p>
    <w:p w:rsidR="00372C1C" w:rsidRPr="00010FF2" w:rsidRDefault="00372C1C" w:rsidP="00775578">
      <w:pPr>
        <w:pStyle w:val="ListParagraph"/>
        <w:numPr>
          <w:ilvl w:val="0"/>
          <w:numId w:val="128"/>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Provision for operation in different current and voltage ranges as per connected sensors</w:t>
      </w:r>
    </w:p>
    <w:p w:rsidR="00372C1C" w:rsidRPr="00010FF2" w:rsidRDefault="00372C1C" w:rsidP="00775578">
      <w:pPr>
        <w:pStyle w:val="ListParagraph"/>
        <w:numPr>
          <w:ilvl w:val="0"/>
          <w:numId w:val="128"/>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Accuracy of +/-0.1% of FS</w:t>
      </w:r>
    </w:p>
    <w:p w:rsidR="00372C1C" w:rsidRPr="00010FF2" w:rsidRDefault="00372C1C" w:rsidP="00775578">
      <w:pPr>
        <w:pStyle w:val="ListParagraph"/>
        <w:numPr>
          <w:ilvl w:val="0"/>
          <w:numId w:val="12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Digital Inputs</w:t>
      </w:r>
    </w:p>
    <w:p w:rsidR="00372C1C" w:rsidRPr="00010FF2" w:rsidRDefault="00372C1C" w:rsidP="00775578">
      <w:pPr>
        <w:pStyle w:val="ListParagraph"/>
        <w:numPr>
          <w:ilvl w:val="0"/>
          <w:numId w:val="12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Adequate no. of Digital inputs and outputs for the application</w:t>
      </w:r>
    </w:p>
    <w:p w:rsidR="00372C1C" w:rsidRPr="00010FF2" w:rsidRDefault="00372C1C" w:rsidP="00775578">
      <w:pPr>
        <w:pStyle w:val="ListParagraph"/>
        <w:numPr>
          <w:ilvl w:val="0"/>
          <w:numId w:val="12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Provision for RS232 and RS485 serial outputs</w:t>
      </w:r>
    </w:p>
    <w:p w:rsidR="00372C1C" w:rsidRPr="00010FF2" w:rsidRDefault="00372C1C" w:rsidP="00775578">
      <w:pPr>
        <w:pStyle w:val="ListParagraph"/>
        <w:numPr>
          <w:ilvl w:val="0"/>
          <w:numId w:val="12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Built-in battery backup</w:t>
      </w:r>
    </w:p>
    <w:p w:rsidR="00372C1C" w:rsidRPr="00010FF2" w:rsidRDefault="00372C1C" w:rsidP="00775578">
      <w:pPr>
        <w:pStyle w:val="ListParagraph"/>
        <w:numPr>
          <w:ilvl w:val="0"/>
          <w:numId w:val="12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Connectivity and Data transmission: RS485 MODBUS interface for data collection and storage on SCADA Communication protocol should support fast data transmission rates, enable operation in different Frequency bands and have an encryption-based data security layer for secure data transmission</w:t>
      </w:r>
    </w:p>
    <w:p w:rsidR="00372C1C" w:rsidRPr="00010FF2" w:rsidRDefault="00372C1C" w:rsidP="00775578">
      <w:pPr>
        <w:pStyle w:val="ListParagraph"/>
        <w:numPr>
          <w:ilvl w:val="0"/>
          <w:numId w:val="12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Display Settings: Graphic LCD screen which should be easily accessible and should display relevant details like all sensor values, battery strength, network strength etc.</w:t>
      </w:r>
    </w:p>
    <w:p w:rsidR="00372C1C" w:rsidRPr="00010FF2" w:rsidRDefault="00372C1C" w:rsidP="00775578">
      <w:pPr>
        <w:pStyle w:val="ListParagraph"/>
        <w:numPr>
          <w:ilvl w:val="0"/>
          <w:numId w:val="12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Provision of Time synchronization from telecom time or server time</w:t>
      </w:r>
    </w:p>
    <w:p w:rsidR="00372C1C" w:rsidRPr="00010FF2" w:rsidRDefault="00372C1C" w:rsidP="00775578">
      <w:pPr>
        <w:pStyle w:val="ListParagraph"/>
        <w:numPr>
          <w:ilvl w:val="0"/>
          <w:numId w:val="12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Data Storage: Provision for at least 2 MB internal Flash Memory and at least 8 GB Micro SD card (expandable)</w:t>
      </w:r>
    </w:p>
    <w:p w:rsidR="00372C1C" w:rsidRPr="00010FF2" w:rsidRDefault="00372C1C" w:rsidP="00775578">
      <w:pPr>
        <w:pStyle w:val="ListParagraph"/>
        <w:numPr>
          <w:ilvl w:val="0"/>
          <w:numId w:val="12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Protection level: IP65</w:t>
      </w:r>
    </w:p>
    <w:p w:rsidR="00372C1C" w:rsidRPr="00010FF2" w:rsidRDefault="00372C1C" w:rsidP="00775578">
      <w:pPr>
        <w:pStyle w:val="ListParagraph"/>
        <w:numPr>
          <w:ilvl w:val="0"/>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CCTV Camera</w:t>
      </w: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CCTV Cameras along with monitoring stations (sufficient numbers) and all other accessories required for its proper operation must be installed to have complete coverage of following areas for 24 hours.</w:t>
      </w:r>
    </w:p>
    <w:p w:rsidR="00372C1C" w:rsidRPr="00010FF2" w:rsidRDefault="00372C1C" w:rsidP="00775578">
      <w:pPr>
        <w:pStyle w:val="ListParagraph"/>
        <w:numPr>
          <w:ilvl w:val="0"/>
          <w:numId w:val="130"/>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Main entry: Covering all the entry/exit</w:t>
      </w:r>
    </w:p>
    <w:p w:rsidR="00372C1C" w:rsidRPr="00010FF2" w:rsidRDefault="00372C1C" w:rsidP="00775578">
      <w:pPr>
        <w:pStyle w:val="ListParagraph"/>
        <w:numPr>
          <w:ilvl w:val="0"/>
          <w:numId w:val="130"/>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Along the Plant Perimeter: Covering complete perimeter of Plant Area to capture all possible intrusion</w:t>
      </w:r>
    </w:p>
    <w:p w:rsidR="00372C1C" w:rsidRPr="00010FF2" w:rsidRDefault="00372C1C" w:rsidP="00775578">
      <w:pPr>
        <w:pStyle w:val="ListParagraph"/>
        <w:numPr>
          <w:ilvl w:val="0"/>
          <w:numId w:val="130"/>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Control Rooms: Covering Entry/Exit and Equipment Rooms</w:t>
      </w:r>
    </w:p>
    <w:p w:rsidR="00372C1C" w:rsidRPr="00010FF2" w:rsidRDefault="00372C1C" w:rsidP="00775578">
      <w:pPr>
        <w:pStyle w:val="ListParagraph"/>
        <w:numPr>
          <w:ilvl w:val="0"/>
          <w:numId w:val="130"/>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Switchyard</w:t>
      </w: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Monitoring stations of the CCTV Network shall be installed in Main Control Room. </w:t>
      </w: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CCTV system shall be designed as a standalone IP based network architecture. System shall use video signals from different cameras at defined locations, process the video signals for </w:t>
      </w:r>
      <w:r w:rsidRPr="00010FF2">
        <w:rPr>
          <w:rFonts w:asciiTheme="minorHAnsi" w:hAnsiTheme="minorHAnsi" w:cstheme="minorHAnsi"/>
          <w:color w:val="000000" w:themeColor="text1"/>
          <w:sz w:val="19"/>
          <w:szCs w:val="19"/>
        </w:rPr>
        <w:lastRenderedPageBreak/>
        <w:t>viewing on monitors at control room and simultaneously record all video streams using latest compression techniques.</w:t>
      </w: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Camera shall be colour, suitable for day and night surveillance (even under complete darkness) and network compatible.</w:t>
      </w: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It shall be possible to control all cameras i.e., PTZ auto/ manual focus, selection of pre-sets, video tour selection etc. The software shall support flexible 1/2/4 windows split screen display mode or scroll mode on the display monitor for live video. 22.6 The system shall support video analytics in respect of the following:</w:t>
      </w:r>
    </w:p>
    <w:p w:rsidR="00372C1C" w:rsidRPr="00010FF2" w:rsidRDefault="00372C1C" w:rsidP="00775578">
      <w:pPr>
        <w:pStyle w:val="ListParagraph"/>
        <w:numPr>
          <w:ilvl w:val="0"/>
          <w:numId w:val="13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Video motion detection</w:t>
      </w:r>
    </w:p>
    <w:p w:rsidR="00372C1C" w:rsidRPr="00010FF2" w:rsidRDefault="00372C1C" w:rsidP="00775578">
      <w:pPr>
        <w:pStyle w:val="ListParagraph"/>
        <w:numPr>
          <w:ilvl w:val="0"/>
          <w:numId w:val="13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Object tracking</w:t>
      </w:r>
    </w:p>
    <w:p w:rsidR="00372C1C" w:rsidRPr="00010FF2" w:rsidRDefault="00372C1C" w:rsidP="00775578">
      <w:pPr>
        <w:pStyle w:val="ListParagraph"/>
        <w:numPr>
          <w:ilvl w:val="0"/>
          <w:numId w:val="13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Object classification</w:t>
      </w:r>
    </w:p>
    <w:p w:rsidR="00372C1C" w:rsidRPr="00010FF2" w:rsidRDefault="00372C1C" w:rsidP="00775578">
      <w:pPr>
        <w:pStyle w:val="ListParagraph"/>
        <w:numPr>
          <w:ilvl w:val="0"/>
          <w:numId w:val="13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Camera server shall be provided with sufficient storage space to storage recordings of all cameras at HD mode for a period of 15 days. All recordings shall have camera ID, location, date and time of recording.</w:t>
      </w:r>
    </w:p>
    <w:p w:rsidR="00372C1C" w:rsidRPr="00010FF2" w:rsidRDefault="00372C1C" w:rsidP="00775578">
      <w:pPr>
        <w:pStyle w:val="ListParagraph"/>
        <w:numPr>
          <w:ilvl w:val="0"/>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Fire Alarm System </w:t>
      </w: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Standards and Codes</w:t>
      </w:r>
    </w:p>
    <w:tbl>
      <w:tblPr>
        <w:tblStyle w:val="TableGrid"/>
        <w:tblW w:w="5000" w:type="pct"/>
        <w:tblLook w:val="0000" w:firstRow="0" w:lastRow="0" w:firstColumn="0" w:lastColumn="0" w:noHBand="0" w:noVBand="0"/>
      </w:tblPr>
      <w:tblGrid>
        <w:gridCol w:w="2009"/>
        <w:gridCol w:w="7233"/>
      </w:tblGrid>
      <w:tr w:rsidR="00372C1C" w:rsidRPr="00010FF2" w:rsidTr="00736865">
        <w:trPr>
          <w:trHeight w:hRule="exact" w:val="408"/>
          <w:tblHeader/>
        </w:trPr>
        <w:tc>
          <w:tcPr>
            <w:tcW w:w="1087" w:type="pct"/>
            <w:shd w:val="clear" w:color="auto" w:fill="D9D9D9" w:themeFill="background1" w:themeFillShade="D9"/>
          </w:tcPr>
          <w:p w:rsidR="00372C1C" w:rsidRPr="00010FF2" w:rsidRDefault="00372C1C" w:rsidP="004041A5">
            <w:pPr>
              <w:ind w:left="120"/>
              <w:jc w:val="both"/>
              <w:rPr>
                <w:rFonts w:asciiTheme="minorHAnsi" w:hAnsiTheme="minorHAnsi" w:cstheme="minorHAnsi"/>
                <w:b/>
                <w:color w:val="000000" w:themeColor="text1"/>
                <w:spacing w:val="-6"/>
                <w:w w:val="105"/>
                <w:sz w:val="19"/>
                <w:szCs w:val="19"/>
              </w:rPr>
            </w:pPr>
            <w:r w:rsidRPr="00010FF2">
              <w:rPr>
                <w:rFonts w:asciiTheme="minorHAnsi" w:hAnsiTheme="minorHAnsi" w:cstheme="minorHAnsi"/>
                <w:b/>
                <w:color w:val="000000" w:themeColor="text1"/>
                <w:spacing w:val="-6"/>
                <w:w w:val="105"/>
                <w:sz w:val="19"/>
                <w:szCs w:val="19"/>
              </w:rPr>
              <w:t>Standard/Code</w:t>
            </w:r>
          </w:p>
        </w:tc>
        <w:tc>
          <w:tcPr>
            <w:tcW w:w="3913" w:type="pct"/>
            <w:shd w:val="clear" w:color="auto" w:fill="D9D9D9" w:themeFill="background1" w:themeFillShade="D9"/>
          </w:tcPr>
          <w:p w:rsidR="00372C1C" w:rsidRPr="00010FF2" w:rsidRDefault="00372C1C" w:rsidP="004041A5">
            <w:pPr>
              <w:ind w:left="115"/>
              <w:jc w:val="both"/>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Description</w:t>
            </w:r>
          </w:p>
        </w:tc>
      </w:tr>
      <w:tr w:rsidR="00372C1C" w:rsidRPr="00010FF2" w:rsidTr="004041A5">
        <w:trPr>
          <w:trHeight w:hRule="exact" w:val="691"/>
        </w:trPr>
        <w:tc>
          <w:tcPr>
            <w:tcW w:w="1087"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2189</w:t>
            </w:r>
          </w:p>
        </w:tc>
        <w:tc>
          <w:tcPr>
            <w:tcW w:w="3913" w:type="pct"/>
          </w:tcPr>
          <w:p w:rsidR="00372C1C" w:rsidRPr="00010FF2" w:rsidRDefault="00372C1C" w:rsidP="004041A5">
            <w:pPr>
              <w:spacing w:before="36" w:line="276" w:lineRule="auto"/>
              <w:ind w:left="108" w:right="756"/>
              <w:jc w:val="both"/>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t xml:space="preserve">Selection, Installation and Maintenance of Automatic Fire </w:t>
            </w:r>
            <w:r w:rsidRPr="00010FF2">
              <w:rPr>
                <w:rFonts w:asciiTheme="minorHAnsi" w:hAnsiTheme="minorHAnsi" w:cstheme="minorHAnsi"/>
                <w:color w:val="000000" w:themeColor="text1"/>
                <w:sz w:val="19"/>
                <w:szCs w:val="19"/>
              </w:rPr>
              <w:t>Detection and Alarm System Code of Practice</w:t>
            </w:r>
          </w:p>
        </w:tc>
      </w:tr>
      <w:tr w:rsidR="00372C1C" w:rsidRPr="00010FF2" w:rsidTr="004041A5">
        <w:trPr>
          <w:trHeight w:hRule="exact" w:val="408"/>
        </w:trPr>
        <w:tc>
          <w:tcPr>
            <w:tcW w:w="1087"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2171</w:t>
            </w:r>
          </w:p>
        </w:tc>
        <w:tc>
          <w:tcPr>
            <w:tcW w:w="3913"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Portable Fire Extinguishers, Dry Powder (Cartridge Type)</w:t>
            </w:r>
          </w:p>
        </w:tc>
      </w:tr>
      <w:tr w:rsidR="00372C1C" w:rsidRPr="00010FF2" w:rsidTr="004041A5">
        <w:trPr>
          <w:trHeight w:hRule="exact" w:val="691"/>
        </w:trPr>
        <w:tc>
          <w:tcPr>
            <w:tcW w:w="1087"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8149</w:t>
            </w:r>
          </w:p>
        </w:tc>
        <w:tc>
          <w:tcPr>
            <w:tcW w:w="3913" w:type="pct"/>
          </w:tcPr>
          <w:p w:rsidR="00372C1C" w:rsidRPr="00010FF2" w:rsidRDefault="00372C1C" w:rsidP="004041A5">
            <w:pPr>
              <w:spacing w:before="36" w:line="273" w:lineRule="auto"/>
              <w:ind w:left="108" w:right="288"/>
              <w:jc w:val="both"/>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t>Functional requirements for twin CO</w:t>
            </w:r>
            <w:r w:rsidRPr="00010FF2">
              <w:rPr>
                <w:rFonts w:asciiTheme="minorHAnsi" w:hAnsiTheme="minorHAnsi" w:cstheme="minorHAnsi"/>
                <w:color w:val="000000" w:themeColor="text1"/>
                <w:spacing w:val="-5"/>
                <w:w w:val="110"/>
                <w:sz w:val="19"/>
                <w:szCs w:val="19"/>
              </w:rPr>
              <w:t>2</w:t>
            </w:r>
            <w:r w:rsidRPr="00010FF2">
              <w:rPr>
                <w:rFonts w:asciiTheme="minorHAnsi" w:hAnsiTheme="minorHAnsi" w:cstheme="minorHAnsi"/>
                <w:color w:val="000000" w:themeColor="text1"/>
                <w:spacing w:val="-5"/>
                <w:sz w:val="19"/>
                <w:szCs w:val="19"/>
              </w:rPr>
              <w:t xml:space="preserve"> fire extinguishers (trolley </w:t>
            </w:r>
            <w:r w:rsidRPr="00010FF2">
              <w:rPr>
                <w:rFonts w:asciiTheme="minorHAnsi" w:hAnsiTheme="minorHAnsi" w:cstheme="minorHAnsi"/>
                <w:color w:val="000000" w:themeColor="text1"/>
                <w:sz w:val="19"/>
                <w:szCs w:val="19"/>
              </w:rPr>
              <w:t>mounted)</w:t>
            </w:r>
          </w:p>
        </w:tc>
      </w:tr>
      <w:tr w:rsidR="00372C1C" w:rsidRPr="00010FF2" w:rsidTr="004041A5">
        <w:trPr>
          <w:trHeight w:hRule="exact" w:val="404"/>
        </w:trPr>
        <w:tc>
          <w:tcPr>
            <w:tcW w:w="1087" w:type="pct"/>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2546</w:t>
            </w:r>
          </w:p>
        </w:tc>
        <w:tc>
          <w:tcPr>
            <w:tcW w:w="3913" w:type="pct"/>
          </w:tcPr>
          <w:p w:rsidR="00372C1C" w:rsidRPr="00010FF2" w:rsidRDefault="00372C1C"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Galvanized mild steel fire bucket</w:t>
            </w:r>
          </w:p>
        </w:tc>
      </w:tr>
      <w:tr w:rsidR="00372C1C" w:rsidRPr="00010FF2" w:rsidTr="004041A5">
        <w:trPr>
          <w:trHeight w:hRule="exact" w:val="412"/>
        </w:trPr>
        <w:tc>
          <w:tcPr>
            <w:tcW w:w="5000" w:type="pct"/>
            <w:gridSpan w:val="2"/>
          </w:tcPr>
          <w:p w:rsidR="00372C1C" w:rsidRPr="00010FF2" w:rsidRDefault="00372C1C"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National Building code 2016</w:t>
            </w:r>
          </w:p>
        </w:tc>
      </w:tr>
    </w:tbl>
    <w:p w:rsidR="00372C1C" w:rsidRPr="00010FF2" w:rsidRDefault="00372C1C" w:rsidP="00372C1C">
      <w:pPr>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Contractor shall ensure the compliance of fire detection and alarm system as per relevant standards and regulations. The installation shall meet all applicable statutory requirements and safety regulations of state/central fire department/body or any other competent authority in terms of fire protection.</w:t>
      </w: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Firefighting system for the proposed power plant for fire protection shall be consisting of but not limited to:</w:t>
      </w:r>
    </w:p>
    <w:p w:rsidR="00372C1C" w:rsidRPr="00010FF2" w:rsidRDefault="00372C1C" w:rsidP="00775578">
      <w:pPr>
        <w:pStyle w:val="ListParagraph"/>
        <w:numPr>
          <w:ilvl w:val="0"/>
          <w:numId w:val="13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Sand buckets</w:t>
      </w:r>
    </w:p>
    <w:p w:rsidR="00372C1C" w:rsidRPr="00010FF2" w:rsidRDefault="00372C1C" w:rsidP="00775578">
      <w:pPr>
        <w:pStyle w:val="ListParagraph"/>
        <w:numPr>
          <w:ilvl w:val="0"/>
          <w:numId w:val="13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Portable fire extinguishers (CO2 and dry powder type)</w:t>
      </w:r>
    </w:p>
    <w:p w:rsidR="00372C1C" w:rsidRPr="00010FF2" w:rsidRDefault="00372C1C" w:rsidP="00775578">
      <w:pPr>
        <w:pStyle w:val="ListParagraph"/>
        <w:numPr>
          <w:ilvl w:val="0"/>
          <w:numId w:val="13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Microprocessor based fire alarm panel</w:t>
      </w:r>
    </w:p>
    <w:p w:rsidR="00372C1C" w:rsidRPr="00010FF2" w:rsidRDefault="00372C1C" w:rsidP="00775578">
      <w:pPr>
        <w:pStyle w:val="ListParagraph"/>
        <w:numPr>
          <w:ilvl w:val="0"/>
          <w:numId w:val="13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Multi sensor smoke detectors</w:t>
      </w:r>
    </w:p>
    <w:p w:rsidR="00372C1C" w:rsidRPr="00010FF2" w:rsidRDefault="00372C1C" w:rsidP="00775578">
      <w:pPr>
        <w:pStyle w:val="ListParagraph"/>
        <w:numPr>
          <w:ilvl w:val="0"/>
          <w:numId w:val="13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Hooter cum strobe</w:t>
      </w:r>
    </w:p>
    <w:p w:rsidR="00372C1C" w:rsidRPr="00010FF2" w:rsidRDefault="00372C1C" w:rsidP="00775578">
      <w:pPr>
        <w:pStyle w:val="ListParagraph"/>
        <w:numPr>
          <w:ilvl w:val="0"/>
          <w:numId w:val="13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Manual call points</w:t>
      </w:r>
    </w:p>
    <w:p w:rsidR="00372C1C" w:rsidRPr="00010FF2" w:rsidRDefault="00372C1C" w:rsidP="00775578">
      <w:pPr>
        <w:pStyle w:val="ListParagraph"/>
        <w:numPr>
          <w:ilvl w:val="0"/>
          <w:numId w:val="13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Cables from sensor to fire Panel.</w:t>
      </w: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Minimum two numbers of fire extinguishers (CO2 and Foam type each, of capacity 9 kg having BIS certification marking as per IS: 2171) shall be provided at every building/ enclosure, transformer yard and switchyard. However, contractor must comply with existing building code for fire protection and relevant IS codes.</w:t>
      </w: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Four numbers of stand with four sand buckets on each stand shall be provided in the Transformer Yard. Sand buckets inside the building shall be provided at strategic locations as decided during detailed engineering.</w:t>
      </w: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Digital output from the fire detection system shall be integrated with SCADA</w:t>
      </w: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Contractor shall submit the plan for fire and smoke detection system for the Employer’s approval.</w:t>
      </w:r>
    </w:p>
    <w:p w:rsidR="00372C1C" w:rsidRPr="00010FF2" w:rsidRDefault="00372C1C" w:rsidP="00775578">
      <w:pPr>
        <w:pStyle w:val="ListParagraph"/>
        <w:numPr>
          <w:ilvl w:val="0"/>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Testing Instruments</w:t>
      </w:r>
    </w:p>
    <w:p w:rsidR="00372C1C" w:rsidRPr="00010FF2" w:rsidRDefault="00372C1C" w:rsidP="00372C1C">
      <w:pPr>
        <w:pStyle w:val="ListParagraph"/>
        <w:tabs>
          <w:tab w:val="left" w:pos="900"/>
          <w:tab w:val="left" w:pos="1260"/>
          <w:tab w:val="left" w:pos="1350"/>
          <w:tab w:val="left" w:pos="1530"/>
        </w:tabs>
        <w:spacing w:before="144" w:after="180" w:line="324"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provide the following set of instruments for on-site testing.</w:t>
      </w: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Earth resistance tester</w:t>
      </w:r>
    </w:p>
    <w:tbl>
      <w:tblPr>
        <w:tblStyle w:val="TableGrid"/>
        <w:tblW w:w="5000" w:type="pct"/>
        <w:tblLook w:val="0000" w:firstRow="0" w:lastRow="0" w:firstColumn="0" w:lastColumn="0" w:noHBand="0" w:noVBand="0"/>
      </w:tblPr>
      <w:tblGrid>
        <w:gridCol w:w="4231"/>
        <w:gridCol w:w="5011"/>
      </w:tblGrid>
      <w:tr w:rsidR="00372C1C" w:rsidRPr="00010FF2" w:rsidTr="00736865">
        <w:trPr>
          <w:trHeight w:hRule="exact" w:val="408"/>
          <w:tblHeader/>
        </w:trPr>
        <w:tc>
          <w:tcPr>
            <w:tcW w:w="2289" w:type="pct"/>
            <w:shd w:val="clear" w:color="auto" w:fill="D9D9D9" w:themeFill="background1" w:themeFillShade="D9"/>
          </w:tcPr>
          <w:p w:rsidR="00372C1C" w:rsidRPr="00010FF2" w:rsidRDefault="00372C1C" w:rsidP="004041A5">
            <w:pPr>
              <w:ind w:left="115"/>
              <w:jc w:val="both"/>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Parameter</w:t>
            </w:r>
          </w:p>
        </w:tc>
        <w:tc>
          <w:tcPr>
            <w:tcW w:w="2711" w:type="pct"/>
            <w:shd w:val="clear" w:color="auto" w:fill="D9D9D9" w:themeFill="background1" w:themeFillShade="D9"/>
          </w:tcPr>
          <w:p w:rsidR="00372C1C" w:rsidRPr="00010FF2" w:rsidRDefault="00372C1C" w:rsidP="004041A5">
            <w:pPr>
              <w:ind w:left="115"/>
              <w:jc w:val="both"/>
              <w:rPr>
                <w:rFonts w:asciiTheme="minorHAnsi" w:hAnsiTheme="minorHAnsi" w:cstheme="minorHAnsi"/>
                <w:b/>
                <w:color w:val="000000" w:themeColor="text1"/>
                <w:spacing w:val="-6"/>
                <w:w w:val="105"/>
                <w:sz w:val="19"/>
                <w:szCs w:val="19"/>
              </w:rPr>
            </w:pPr>
            <w:r w:rsidRPr="00010FF2">
              <w:rPr>
                <w:rFonts w:asciiTheme="minorHAnsi" w:hAnsiTheme="minorHAnsi" w:cstheme="minorHAnsi"/>
                <w:b/>
                <w:color w:val="000000" w:themeColor="text1"/>
                <w:spacing w:val="-6"/>
                <w:w w:val="105"/>
                <w:sz w:val="19"/>
                <w:szCs w:val="19"/>
              </w:rPr>
              <w:t>Specification</w:t>
            </w:r>
          </w:p>
        </w:tc>
      </w:tr>
      <w:tr w:rsidR="00372C1C" w:rsidRPr="00010FF2" w:rsidTr="004041A5">
        <w:trPr>
          <w:trHeight w:hRule="exact" w:val="408"/>
        </w:trPr>
        <w:tc>
          <w:tcPr>
            <w:tcW w:w="2289"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Display</w:t>
            </w:r>
          </w:p>
        </w:tc>
        <w:tc>
          <w:tcPr>
            <w:tcW w:w="2711"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Backlit LCD or LED display</w:t>
            </w:r>
          </w:p>
        </w:tc>
      </w:tr>
      <w:tr w:rsidR="00372C1C" w:rsidRPr="00010FF2" w:rsidTr="004041A5">
        <w:trPr>
          <w:trHeight w:hRule="exact" w:val="691"/>
        </w:trPr>
        <w:tc>
          <w:tcPr>
            <w:tcW w:w="2289"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Range</w:t>
            </w:r>
          </w:p>
        </w:tc>
        <w:tc>
          <w:tcPr>
            <w:tcW w:w="2711"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Earth Resistance: up to 2000 Ω Earth Voltage: 200 V</w:t>
            </w:r>
          </w:p>
        </w:tc>
      </w:tr>
      <w:tr w:rsidR="00372C1C" w:rsidRPr="00010FF2" w:rsidTr="004041A5">
        <w:trPr>
          <w:trHeight w:hRule="exact" w:val="408"/>
        </w:trPr>
        <w:tc>
          <w:tcPr>
            <w:tcW w:w="2289"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Accuracy</w:t>
            </w:r>
          </w:p>
        </w:tc>
        <w:tc>
          <w:tcPr>
            <w:tcW w:w="2711"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(2% + 5)</w:t>
            </w:r>
          </w:p>
        </w:tc>
      </w:tr>
      <w:tr w:rsidR="00372C1C" w:rsidRPr="00010FF2" w:rsidTr="004041A5">
        <w:trPr>
          <w:trHeight w:hRule="exact" w:val="408"/>
        </w:trPr>
        <w:tc>
          <w:tcPr>
            <w:tcW w:w="2289"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Safety Ratings</w:t>
            </w:r>
          </w:p>
        </w:tc>
        <w:tc>
          <w:tcPr>
            <w:tcW w:w="2711"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IP 56</w:t>
            </w:r>
          </w:p>
        </w:tc>
      </w:tr>
      <w:tr w:rsidR="00372C1C" w:rsidRPr="00010FF2" w:rsidTr="004041A5">
        <w:trPr>
          <w:trHeight w:hRule="exact" w:val="403"/>
        </w:trPr>
        <w:tc>
          <w:tcPr>
            <w:tcW w:w="2289"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Programmable Limits setting</w:t>
            </w:r>
          </w:p>
        </w:tc>
        <w:tc>
          <w:tcPr>
            <w:tcW w:w="2711"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Enabled</w:t>
            </w:r>
          </w:p>
        </w:tc>
      </w:tr>
      <w:tr w:rsidR="00372C1C" w:rsidRPr="00010FF2" w:rsidTr="004041A5">
        <w:trPr>
          <w:trHeight w:hRule="exact" w:val="408"/>
        </w:trPr>
        <w:tc>
          <w:tcPr>
            <w:tcW w:w="5000" w:type="pct"/>
            <w:gridSpan w:val="2"/>
          </w:tcPr>
          <w:p w:rsidR="00372C1C" w:rsidRPr="00010FF2" w:rsidRDefault="00372C1C"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Accessories</w:t>
            </w:r>
          </w:p>
        </w:tc>
      </w:tr>
      <w:tr w:rsidR="00372C1C" w:rsidRPr="00010FF2" w:rsidTr="004041A5">
        <w:trPr>
          <w:trHeight w:hRule="exact" w:val="408"/>
        </w:trPr>
        <w:tc>
          <w:tcPr>
            <w:tcW w:w="5000" w:type="pct"/>
            <w:gridSpan w:val="2"/>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Earth Ground Stakes (4 Nos)</w:t>
            </w:r>
          </w:p>
        </w:tc>
      </w:tr>
      <w:tr w:rsidR="00372C1C" w:rsidRPr="00010FF2" w:rsidTr="004041A5">
        <w:trPr>
          <w:trHeight w:hRule="exact" w:val="408"/>
        </w:trPr>
        <w:tc>
          <w:tcPr>
            <w:tcW w:w="5000" w:type="pct"/>
            <w:gridSpan w:val="2"/>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Three cable reels with cable length up to 20 m</w:t>
            </w:r>
          </w:p>
        </w:tc>
      </w:tr>
      <w:tr w:rsidR="00372C1C" w:rsidRPr="00010FF2" w:rsidTr="004041A5">
        <w:trPr>
          <w:trHeight w:hRule="exact" w:val="408"/>
        </w:trPr>
        <w:tc>
          <w:tcPr>
            <w:tcW w:w="5000" w:type="pct"/>
            <w:gridSpan w:val="2"/>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Carry Case-1 (capable of handling tester along with accessories)</w:t>
            </w:r>
          </w:p>
        </w:tc>
      </w:tr>
      <w:tr w:rsidR="00372C1C" w:rsidRPr="00010FF2" w:rsidTr="004041A5">
        <w:trPr>
          <w:trHeight w:hRule="exact" w:val="408"/>
        </w:trPr>
        <w:tc>
          <w:tcPr>
            <w:tcW w:w="5000" w:type="pct"/>
            <w:gridSpan w:val="2"/>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 set of spare battery</w:t>
            </w:r>
          </w:p>
        </w:tc>
      </w:tr>
    </w:tbl>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Array tester</w:t>
      </w:r>
    </w:p>
    <w:tbl>
      <w:tblPr>
        <w:tblStyle w:val="TableGrid"/>
        <w:tblW w:w="5000" w:type="pct"/>
        <w:tblLook w:val="0000" w:firstRow="0" w:lastRow="0" w:firstColumn="0" w:lastColumn="0" w:noHBand="0" w:noVBand="0"/>
      </w:tblPr>
      <w:tblGrid>
        <w:gridCol w:w="4384"/>
        <w:gridCol w:w="4858"/>
      </w:tblGrid>
      <w:tr w:rsidR="00372C1C" w:rsidRPr="00010FF2" w:rsidTr="00736865">
        <w:trPr>
          <w:trHeight w:hRule="exact" w:val="413"/>
          <w:tblHeader/>
        </w:trPr>
        <w:tc>
          <w:tcPr>
            <w:tcW w:w="2372" w:type="pct"/>
            <w:shd w:val="clear" w:color="auto" w:fill="D9D9D9" w:themeFill="background1" w:themeFillShade="D9"/>
          </w:tcPr>
          <w:p w:rsidR="00372C1C" w:rsidRPr="00010FF2" w:rsidRDefault="00372C1C" w:rsidP="004041A5">
            <w:pPr>
              <w:ind w:left="115"/>
              <w:jc w:val="both"/>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Parameter</w:t>
            </w:r>
          </w:p>
        </w:tc>
        <w:tc>
          <w:tcPr>
            <w:tcW w:w="2628" w:type="pct"/>
            <w:shd w:val="clear" w:color="auto" w:fill="D9D9D9" w:themeFill="background1" w:themeFillShade="D9"/>
          </w:tcPr>
          <w:p w:rsidR="00372C1C" w:rsidRPr="00010FF2" w:rsidRDefault="00372C1C" w:rsidP="004041A5">
            <w:pPr>
              <w:ind w:left="106"/>
              <w:jc w:val="both"/>
              <w:rPr>
                <w:rFonts w:asciiTheme="minorHAnsi" w:hAnsiTheme="minorHAnsi" w:cstheme="minorHAnsi"/>
                <w:b/>
                <w:color w:val="000000" w:themeColor="text1"/>
                <w:spacing w:val="-6"/>
                <w:w w:val="105"/>
                <w:sz w:val="19"/>
                <w:szCs w:val="19"/>
              </w:rPr>
            </w:pPr>
            <w:r w:rsidRPr="00010FF2">
              <w:rPr>
                <w:rFonts w:asciiTheme="minorHAnsi" w:hAnsiTheme="minorHAnsi" w:cstheme="minorHAnsi"/>
                <w:b/>
                <w:color w:val="000000" w:themeColor="text1"/>
                <w:spacing w:val="-6"/>
                <w:w w:val="105"/>
                <w:sz w:val="19"/>
                <w:szCs w:val="19"/>
              </w:rPr>
              <w:t>Specification</w:t>
            </w:r>
          </w:p>
        </w:tc>
      </w:tr>
      <w:tr w:rsidR="00372C1C" w:rsidRPr="00010FF2" w:rsidTr="004041A5">
        <w:trPr>
          <w:trHeight w:hRule="exact" w:val="408"/>
        </w:trPr>
        <w:tc>
          <w:tcPr>
            <w:tcW w:w="2372"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Display</w:t>
            </w:r>
          </w:p>
        </w:tc>
        <w:tc>
          <w:tcPr>
            <w:tcW w:w="2628"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Backlit LCD or LED display</w:t>
            </w:r>
          </w:p>
        </w:tc>
      </w:tr>
      <w:tr w:rsidR="00372C1C" w:rsidRPr="00010FF2" w:rsidTr="004041A5">
        <w:trPr>
          <w:trHeight w:hRule="exact" w:val="691"/>
        </w:trPr>
        <w:tc>
          <w:tcPr>
            <w:tcW w:w="2372"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Functionality</w:t>
            </w:r>
          </w:p>
        </w:tc>
        <w:tc>
          <w:tcPr>
            <w:tcW w:w="2628"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electrical tests required by IEC 62446- 1:2016</w:t>
            </w:r>
          </w:p>
        </w:tc>
      </w:tr>
      <w:tr w:rsidR="00372C1C" w:rsidRPr="00010FF2" w:rsidTr="004041A5">
        <w:trPr>
          <w:trHeight w:hRule="exact" w:val="691"/>
        </w:trPr>
        <w:tc>
          <w:tcPr>
            <w:tcW w:w="2372"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Memory</w:t>
            </w:r>
          </w:p>
        </w:tc>
        <w:tc>
          <w:tcPr>
            <w:tcW w:w="2628"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Up to 200 records &amp; USB downloadable to Computer</w:t>
            </w:r>
          </w:p>
        </w:tc>
      </w:tr>
      <w:tr w:rsidR="00372C1C" w:rsidRPr="00010FF2" w:rsidTr="004041A5">
        <w:trPr>
          <w:trHeight w:hRule="exact" w:val="403"/>
        </w:trPr>
        <w:tc>
          <w:tcPr>
            <w:tcW w:w="5000" w:type="pct"/>
            <w:gridSpan w:val="2"/>
          </w:tcPr>
          <w:p w:rsidR="00372C1C" w:rsidRPr="00010FF2" w:rsidRDefault="00372C1C"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Accessories</w:t>
            </w:r>
          </w:p>
        </w:tc>
      </w:tr>
      <w:tr w:rsidR="00372C1C" w:rsidRPr="00010FF2" w:rsidTr="004041A5">
        <w:trPr>
          <w:trHeight w:hRule="exact" w:val="408"/>
        </w:trPr>
        <w:tc>
          <w:tcPr>
            <w:tcW w:w="5000" w:type="pct"/>
            <w:gridSpan w:val="2"/>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 set of two, 4mm fused leads for extra protection during installation tests.</w:t>
            </w:r>
          </w:p>
        </w:tc>
      </w:tr>
      <w:tr w:rsidR="00372C1C" w:rsidRPr="00010FF2" w:rsidTr="004041A5">
        <w:trPr>
          <w:trHeight w:hRule="exact" w:val="408"/>
        </w:trPr>
        <w:tc>
          <w:tcPr>
            <w:tcW w:w="5000" w:type="pct"/>
            <w:gridSpan w:val="2"/>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Leads which enable the array tester to connect directly to PV arrays</w:t>
            </w:r>
          </w:p>
        </w:tc>
      </w:tr>
      <w:tr w:rsidR="00372C1C" w:rsidRPr="00010FF2" w:rsidTr="004041A5">
        <w:trPr>
          <w:trHeight w:hRule="exact" w:val="414"/>
        </w:trPr>
        <w:tc>
          <w:tcPr>
            <w:tcW w:w="5000" w:type="pct"/>
            <w:gridSpan w:val="2"/>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 set of spare battery</w:t>
            </w:r>
            <w:r w:rsidR="00287099">
              <w:rPr>
                <w:rFonts w:asciiTheme="minorHAnsi" w:hAnsiTheme="minorHAnsi" w:cstheme="minorHAnsi"/>
                <w:color w:val="000000" w:themeColor="text1"/>
                <w:sz w:val="19"/>
                <w:szCs w:val="19"/>
              </w:rPr>
              <w:t xml:space="preserve"> </w:t>
            </w:r>
          </w:p>
        </w:tc>
      </w:tr>
    </w:tbl>
    <w:p w:rsidR="00372C1C" w:rsidRPr="00010FF2" w:rsidRDefault="00372C1C" w:rsidP="00372C1C">
      <w:pPr>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Insulation tester</w:t>
      </w:r>
    </w:p>
    <w:tbl>
      <w:tblPr>
        <w:tblW w:w="5000" w:type="pct"/>
        <w:jc w:val="center"/>
        <w:tblCellMar>
          <w:left w:w="0" w:type="dxa"/>
          <w:right w:w="0" w:type="dxa"/>
        </w:tblCellMar>
        <w:tblLook w:val="0000" w:firstRow="0" w:lastRow="0" w:firstColumn="0" w:lastColumn="0" w:noHBand="0" w:noVBand="0"/>
      </w:tblPr>
      <w:tblGrid>
        <w:gridCol w:w="3874"/>
        <w:gridCol w:w="5164"/>
      </w:tblGrid>
      <w:tr w:rsidR="00372C1C" w:rsidRPr="00010FF2" w:rsidTr="00736865">
        <w:trPr>
          <w:trHeight w:hRule="exact" w:val="413"/>
          <w:tblHeader/>
          <w:jc w:val="center"/>
        </w:trPr>
        <w:tc>
          <w:tcPr>
            <w:tcW w:w="2143" w:type="pct"/>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rsidR="00372C1C" w:rsidRPr="00010FF2" w:rsidRDefault="00372C1C"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Parameter</w:t>
            </w:r>
          </w:p>
        </w:tc>
        <w:tc>
          <w:tcPr>
            <w:tcW w:w="2857" w:type="pct"/>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rsidR="00372C1C" w:rsidRPr="00010FF2" w:rsidRDefault="00372C1C"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Specification</w:t>
            </w:r>
          </w:p>
        </w:tc>
      </w:tr>
      <w:tr w:rsidR="00372C1C" w:rsidRPr="00010FF2" w:rsidTr="00736865">
        <w:trPr>
          <w:trHeight w:hRule="exact" w:val="408"/>
          <w:jc w:val="center"/>
        </w:trPr>
        <w:tc>
          <w:tcPr>
            <w:tcW w:w="2143"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Display</w:t>
            </w:r>
          </w:p>
        </w:tc>
        <w:tc>
          <w:tcPr>
            <w:tcW w:w="2857"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Backlit LCD or LED display</w:t>
            </w:r>
          </w:p>
        </w:tc>
      </w:tr>
      <w:tr w:rsidR="00372C1C" w:rsidRPr="00010FF2" w:rsidTr="00736865">
        <w:trPr>
          <w:trHeight w:hRule="exact" w:val="403"/>
          <w:jc w:val="center"/>
        </w:trPr>
        <w:tc>
          <w:tcPr>
            <w:tcW w:w="2143"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Insulation Test Range</w:t>
            </w:r>
          </w:p>
        </w:tc>
        <w:tc>
          <w:tcPr>
            <w:tcW w:w="2857"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0.1 MΩ to 10 GΩ</w:t>
            </w:r>
          </w:p>
        </w:tc>
      </w:tr>
      <w:tr w:rsidR="00372C1C" w:rsidRPr="00010FF2" w:rsidTr="00736865">
        <w:trPr>
          <w:trHeight w:hRule="exact" w:val="408"/>
          <w:jc w:val="center"/>
        </w:trPr>
        <w:tc>
          <w:tcPr>
            <w:tcW w:w="2143"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Test Voltage</w:t>
            </w:r>
          </w:p>
        </w:tc>
        <w:tc>
          <w:tcPr>
            <w:tcW w:w="2857"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250V, 500V, 1000V, 5000V</w:t>
            </w:r>
          </w:p>
        </w:tc>
      </w:tr>
      <w:tr w:rsidR="00372C1C" w:rsidRPr="00010FF2" w:rsidTr="00736865">
        <w:trPr>
          <w:trHeight w:hRule="exact" w:val="691"/>
          <w:jc w:val="center"/>
        </w:trPr>
        <w:tc>
          <w:tcPr>
            <w:tcW w:w="2143"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Test Voltage accuracy</w:t>
            </w:r>
          </w:p>
        </w:tc>
        <w:tc>
          <w:tcPr>
            <w:tcW w:w="2857" w:type="pct"/>
            <w:tcBorders>
              <w:top w:val="single" w:sz="5" w:space="0" w:color="000000"/>
              <w:left w:val="single" w:sz="5" w:space="0" w:color="000000"/>
              <w:bottom w:val="single" w:sz="5" w:space="0" w:color="000000"/>
              <w:right w:val="single" w:sz="5" w:space="0" w:color="000000"/>
            </w:tcBorders>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+20% on positive side only no negative variation is allowed</w:t>
            </w:r>
          </w:p>
        </w:tc>
      </w:tr>
      <w:tr w:rsidR="00372C1C" w:rsidRPr="00010FF2" w:rsidTr="00736865">
        <w:trPr>
          <w:trHeight w:hRule="exact" w:val="408"/>
          <w:jc w:val="center"/>
        </w:trPr>
        <w:tc>
          <w:tcPr>
            <w:tcW w:w="2143"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Insulation Test Current</w:t>
            </w:r>
          </w:p>
        </w:tc>
        <w:tc>
          <w:tcPr>
            <w:tcW w:w="2857"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 mA nominal</w:t>
            </w:r>
          </w:p>
        </w:tc>
      </w:tr>
      <w:tr w:rsidR="00372C1C" w:rsidRPr="00010FF2" w:rsidTr="00736865">
        <w:trPr>
          <w:trHeight w:hRule="exact" w:val="691"/>
          <w:jc w:val="center"/>
        </w:trPr>
        <w:tc>
          <w:tcPr>
            <w:tcW w:w="2143"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Auto Discharge</w:t>
            </w:r>
          </w:p>
        </w:tc>
        <w:tc>
          <w:tcPr>
            <w:tcW w:w="2857" w:type="pct"/>
            <w:tcBorders>
              <w:top w:val="single" w:sz="5" w:space="0" w:color="000000"/>
              <w:left w:val="single" w:sz="5" w:space="0" w:color="000000"/>
              <w:bottom w:val="single" w:sz="5" w:space="0" w:color="000000"/>
              <w:right w:val="single" w:sz="5" w:space="0" w:color="000000"/>
            </w:tcBorders>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Discharge time&lt; 0.5 Second for C = 1</w:t>
            </w:r>
          </w:p>
        </w:tc>
      </w:tr>
      <w:tr w:rsidR="00372C1C" w:rsidRPr="00010FF2" w:rsidTr="00736865">
        <w:trPr>
          <w:trHeight w:hRule="exact" w:val="404"/>
          <w:jc w:val="center"/>
        </w:trPr>
        <w:tc>
          <w:tcPr>
            <w:tcW w:w="2143"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Open Circuit test Voltage</w:t>
            </w:r>
          </w:p>
        </w:tc>
        <w:tc>
          <w:tcPr>
            <w:tcW w:w="2857" w:type="pct"/>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&gt;4 V, &lt;8 V</w:t>
            </w:r>
          </w:p>
        </w:tc>
      </w:tr>
      <w:tr w:rsidR="00372C1C" w:rsidRPr="00010FF2" w:rsidTr="004041A5">
        <w:trPr>
          <w:trHeight w:hRule="exact" w:val="408"/>
          <w:jc w:val="center"/>
        </w:trPr>
        <w:tc>
          <w:tcPr>
            <w:tcW w:w="5000" w:type="pct"/>
            <w:gridSpan w:val="2"/>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Accessories</w:t>
            </w:r>
          </w:p>
        </w:tc>
      </w:tr>
      <w:tr w:rsidR="00372C1C" w:rsidRPr="00010FF2" w:rsidTr="004041A5">
        <w:trPr>
          <w:trHeight w:hRule="exact" w:val="408"/>
          <w:jc w:val="center"/>
        </w:trPr>
        <w:tc>
          <w:tcPr>
            <w:tcW w:w="5000" w:type="pct"/>
            <w:gridSpan w:val="2"/>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Heavy duty Test Lead Set – 4 Nos.</w:t>
            </w:r>
          </w:p>
        </w:tc>
      </w:tr>
      <w:tr w:rsidR="00372C1C" w:rsidRPr="00010FF2" w:rsidTr="004041A5">
        <w:trPr>
          <w:trHeight w:hRule="exact" w:val="413"/>
          <w:jc w:val="center"/>
        </w:trPr>
        <w:tc>
          <w:tcPr>
            <w:tcW w:w="5000" w:type="pct"/>
            <w:gridSpan w:val="2"/>
            <w:tcBorders>
              <w:top w:val="single" w:sz="5" w:space="0" w:color="000000"/>
              <w:left w:val="single" w:sz="5" w:space="0" w:color="000000"/>
              <w:bottom w:val="single" w:sz="5" w:space="0" w:color="000000"/>
              <w:right w:val="single" w:sz="5" w:space="0" w:color="000000"/>
            </w:tcBorders>
            <w:vAlign w:val="center"/>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Carry Case with sufficient space for accommodating accessories.</w:t>
            </w:r>
          </w:p>
        </w:tc>
      </w:tr>
    </w:tbl>
    <w:p w:rsidR="00372C1C" w:rsidRPr="00010FF2" w:rsidRDefault="00372C1C" w:rsidP="00372C1C">
      <w:pPr>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Digital Multimeter</w:t>
      </w:r>
    </w:p>
    <w:tbl>
      <w:tblPr>
        <w:tblStyle w:val="TableGrid"/>
        <w:tblW w:w="5000" w:type="pct"/>
        <w:tblLook w:val="0000" w:firstRow="0" w:lastRow="0" w:firstColumn="0" w:lastColumn="0" w:noHBand="0" w:noVBand="0"/>
      </w:tblPr>
      <w:tblGrid>
        <w:gridCol w:w="4384"/>
        <w:gridCol w:w="4858"/>
      </w:tblGrid>
      <w:tr w:rsidR="00372C1C" w:rsidRPr="00010FF2" w:rsidTr="00736865">
        <w:trPr>
          <w:trHeight w:hRule="exact" w:val="413"/>
          <w:tblHeader/>
        </w:trPr>
        <w:tc>
          <w:tcPr>
            <w:tcW w:w="2372" w:type="pct"/>
            <w:shd w:val="clear" w:color="auto" w:fill="D9D9D9" w:themeFill="background1" w:themeFillShade="D9"/>
          </w:tcPr>
          <w:p w:rsidR="00372C1C" w:rsidRPr="00010FF2" w:rsidRDefault="00372C1C"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Parameter</w:t>
            </w:r>
          </w:p>
        </w:tc>
        <w:tc>
          <w:tcPr>
            <w:tcW w:w="2628" w:type="pct"/>
            <w:shd w:val="clear" w:color="auto" w:fill="D9D9D9" w:themeFill="background1" w:themeFillShade="D9"/>
          </w:tcPr>
          <w:p w:rsidR="00372C1C" w:rsidRPr="00010FF2" w:rsidRDefault="00372C1C"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Specification</w:t>
            </w:r>
          </w:p>
        </w:tc>
      </w:tr>
      <w:tr w:rsidR="00372C1C" w:rsidRPr="00010FF2" w:rsidTr="004041A5">
        <w:trPr>
          <w:trHeight w:hRule="exact" w:val="1027"/>
        </w:trPr>
        <w:tc>
          <w:tcPr>
            <w:tcW w:w="2372"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Display</w:t>
            </w:r>
          </w:p>
        </w:tc>
        <w:tc>
          <w:tcPr>
            <w:tcW w:w="2628"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Backlit LCD or LED display;</w:t>
            </w:r>
          </w:p>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Minimum resolution: 4.5 digits for DC, 3.5 digits for AC</w:t>
            </w:r>
          </w:p>
        </w:tc>
      </w:tr>
      <w:tr w:rsidR="00372C1C" w:rsidRPr="00010FF2" w:rsidTr="004041A5">
        <w:trPr>
          <w:trHeight w:hRule="exact" w:val="1258"/>
        </w:trPr>
        <w:tc>
          <w:tcPr>
            <w:tcW w:w="2372"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Measuring Category</w:t>
            </w:r>
          </w:p>
        </w:tc>
        <w:tc>
          <w:tcPr>
            <w:tcW w:w="2628"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1000V CAT III as per IEC Standard 61010-1; wave shape independent RMS measurement (True RMS) suitable for operation in the site conditions.</w:t>
            </w:r>
          </w:p>
        </w:tc>
      </w:tr>
      <w:tr w:rsidR="00372C1C" w:rsidRPr="00010FF2" w:rsidTr="004041A5">
        <w:trPr>
          <w:trHeight w:hRule="exact" w:val="1032"/>
        </w:trPr>
        <w:tc>
          <w:tcPr>
            <w:tcW w:w="2372"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Additional Functions</w:t>
            </w:r>
          </w:p>
        </w:tc>
        <w:tc>
          <w:tcPr>
            <w:tcW w:w="2628"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Resistance (Ω), Temperature (oC), Continuity, Diode, Capacitance, Frequency, Duty cycle measurement</w:t>
            </w:r>
          </w:p>
        </w:tc>
      </w:tr>
      <w:tr w:rsidR="00372C1C" w:rsidRPr="00010FF2" w:rsidTr="004041A5">
        <w:trPr>
          <w:trHeight w:hRule="exact" w:val="408"/>
        </w:trPr>
        <w:tc>
          <w:tcPr>
            <w:tcW w:w="5000" w:type="pct"/>
            <w:gridSpan w:val="2"/>
          </w:tcPr>
          <w:p w:rsidR="00372C1C" w:rsidRPr="00010FF2" w:rsidRDefault="00372C1C"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Accessories</w:t>
            </w:r>
          </w:p>
        </w:tc>
      </w:tr>
      <w:tr w:rsidR="00372C1C" w:rsidRPr="00010FF2" w:rsidTr="004041A5">
        <w:trPr>
          <w:trHeight w:hRule="exact" w:val="403"/>
        </w:trPr>
        <w:tc>
          <w:tcPr>
            <w:tcW w:w="5000" w:type="pct"/>
            <w:gridSpan w:val="2"/>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Temperature Probe</w:t>
            </w:r>
          </w:p>
        </w:tc>
      </w:tr>
      <w:tr w:rsidR="00372C1C" w:rsidRPr="00010FF2" w:rsidTr="004041A5">
        <w:trPr>
          <w:trHeight w:hRule="exact" w:val="408"/>
        </w:trPr>
        <w:tc>
          <w:tcPr>
            <w:tcW w:w="5000" w:type="pct"/>
            <w:gridSpan w:val="2"/>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Silicon Test Lead</w:t>
            </w:r>
          </w:p>
        </w:tc>
      </w:tr>
      <w:tr w:rsidR="00372C1C" w:rsidRPr="00010FF2" w:rsidTr="004041A5">
        <w:trPr>
          <w:trHeight w:hRule="exact" w:val="408"/>
        </w:trPr>
        <w:tc>
          <w:tcPr>
            <w:tcW w:w="5000" w:type="pct"/>
            <w:gridSpan w:val="2"/>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Alligator Clip</w:t>
            </w:r>
          </w:p>
        </w:tc>
      </w:tr>
      <w:tr w:rsidR="00372C1C" w:rsidRPr="00010FF2" w:rsidTr="004041A5">
        <w:trPr>
          <w:trHeight w:hRule="exact" w:val="412"/>
        </w:trPr>
        <w:tc>
          <w:tcPr>
            <w:tcW w:w="5000" w:type="pct"/>
            <w:gridSpan w:val="2"/>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Carry Case with sufficient space for accommodating accessories.</w:t>
            </w:r>
          </w:p>
        </w:tc>
      </w:tr>
    </w:tbl>
    <w:p w:rsidR="00372C1C" w:rsidRPr="00010FF2" w:rsidRDefault="00372C1C" w:rsidP="00372C1C">
      <w:pPr>
        <w:jc w:val="both"/>
        <w:rPr>
          <w:rFonts w:asciiTheme="minorHAnsi" w:hAnsiTheme="minorHAnsi" w:cstheme="minorHAnsi"/>
          <w:color w:val="000000" w:themeColor="text1"/>
          <w:spacing w:val="2"/>
          <w:sz w:val="19"/>
          <w:szCs w:val="19"/>
        </w:rPr>
      </w:pP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Clamp meter</w:t>
      </w:r>
    </w:p>
    <w:tbl>
      <w:tblPr>
        <w:tblStyle w:val="TableGrid"/>
        <w:tblW w:w="5000" w:type="pct"/>
        <w:tblLook w:val="0000" w:firstRow="0" w:lastRow="0" w:firstColumn="0" w:lastColumn="0" w:noHBand="0" w:noVBand="0"/>
      </w:tblPr>
      <w:tblGrid>
        <w:gridCol w:w="4384"/>
        <w:gridCol w:w="4858"/>
      </w:tblGrid>
      <w:tr w:rsidR="00372C1C" w:rsidRPr="00010FF2" w:rsidTr="00736865">
        <w:trPr>
          <w:trHeight w:hRule="exact" w:val="413"/>
          <w:tblHeader/>
        </w:trPr>
        <w:tc>
          <w:tcPr>
            <w:tcW w:w="2372" w:type="pct"/>
            <w:shd w:val="clear" w:color="auto" w:fill="D9D9D9" w:themeFill="background1" w:themeFillShade="D9"/>
          </w:tcPr>
          <w:p w:rsidR="00372C1C" w:rsidRPr="00010FF2" w:rsidRDefault="00372C1C"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Parameter</w:t>
            </w:r>
          </w:p>
        </w:tc>
        <w:tc>
          <w:tcPr>
            <w:tcW w:w="2628" w:type="pct"/>
            <w:shd w:val="clear" w:color="auto" w:fill="D9D9D9" w:themeFill="background1" w:themeFillShade="D9"/>
          </w:tcPr>
          <w:p w:rsidR="00372C1C" w:rsidRPr="00010FF2" w:rsidRDefault="00372C1C"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Specification</w:t>
            </w:r>
          </w:p>
        </w:tc>
      </w:tr>
      <w:tr w:rsidR="00372C1C" w:rsidRPr="00010FF2" w:rsidTr="004041A5">
        <w:trPr>
          <w:trHeight w:hRule="exact" w:val="403"/>
        </w:trPr>
        <w:tc>
          <w:tcPr>
            <w:tcW w:w="2372"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Display</w:t>
            </w:r>
          </w:p>
        </w:tc>
        <w:tc>
          <w:tcPr>
            <w:tcW w:w="2628"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Backlit LCD or LED display</w:t>
            </w:r>
          </w:p>
        </w:tc>
      </w:tr>
      <w:tr w:rsidR="00372C1C" w:rsidRPr="00010FF2" w:rsidTr="004041A5">
        <w:trPr>
          <w:trHeight w:hRule="exact" w:val="412"/>
        </w:trPr>
        <w:tc>
          <w:tcPr>
            <w:tcW w:w="2372"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Measuring Category</w:t>
            </w:r>
          </w:p>
        </w:tc>
        <w:tc>
          <w:tcPr>
            <w:tcW w:w="2628"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1000V CAT III as per IEC Standard</w:t>
            </w:r>
          </w:p>
        </w:tc>
      </w:tr>
      <w:tr w:rsidR="00372C1C" w:rsidRPr="00010FF2" w:rsidTr="004041A5">
        <w:trPr>
          <w:trHeight w:hRule="exact" w:val="903"/>
        </w:trPr>
        <w:tc>
          <w:tcPr>
            <w:tcW w:w="2372" w:type="pct"/>
          </w:tcPr>
          <w:p w:rsidR="00372C1C" w:rsidRPr="00010FF2" w:rsidRDefault="00372C1C" w:rsidP="00736865">
            <w:pPr>
              <w:rPr>
                <w:rFonts w:asciiTheme="minorHAnsi" w:hAnsiTheme="minorHAnsi" w:cstheme="minorHAnsi"/>
                <w:color w:val="000000" w:themeColor="text1"/>
                <w:sz w:val="19"/>
                <w:szCs w:val="19"/>
              </w:rPr>
            </w:pPr>
          </w:p>
        </w:tc>
        <w:tc>
          <w:tcPr>
            <w:tcW w:w="2628"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61010-1; wave shape independent RMS measurement (True RMS) suitable for operation in the site conditions.</w:t>
            </w:r>
          </w:p>
        </w:tc>
      </w:tr>
      <w:tr w:rsidR="00372C1C" w:rsidRPr="00010FF2" w:rsidTr="004041A5">
        <w:trPr>
          <w:trHeight w:hRule="exact" w:val="412"/>
        </w:trPr>
        <w:tc>
          <w:tcPr>
            <w:tcW w:w="2372"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Current Range</w:t>
            </w:r>
          </w:p>
        </w:tc>
        <w:tc>
          <w:tcPr>
            <w:tcW w:w="2628"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AC&amp;DC Current up to 1000A/400 A</w:t>
            </w:r>
          </w:p>
        </w:tc>
      </w:tr>
      <w:tr w:rsidR="00372C1C" w:rsidRPr="00010FF2" w:rsidTr="004041A5">
        <w:trPr>
          <w:trHeight w:hRule="exact" w:val="412"/>
        </w:trPr>
        <w:tc>
          <w:tcPr>
            <w:tcW w:w="2372"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Voltage range</w:t>
            </w:r>
          </w:p>
        </w:tc>
        <w:tc>
          <w:tcPr>
            <w:tcW w:w="2628"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AC&amp;DC Voltage up to 1000V</w:t>
            </w:r>
          </w:p>
        </w:tc>
      </w:tr>
      <w:tr w:rsidR="00372C1C" w:rsidRPr="00010FF2" w:rsidTr="004041A5">
        <w:trPr>
          <w:trHeight w:hRule="exact" w:val="894"/>
        </w:trPr>
        <w:tc>
          <w:tcPr>
            <w:tcW w:w="2372"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Additional Functions</w:t>
            </w:r>
          </w:p>
        </w:tc>
        <w:tc>
          <w:tcPr>
            <w:tcW w:w="2628"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Resistance, continuity, diode and non-contact voltage detection, Active, Reactive and Apparent Power, THD, PF</w:t>
            </w:r>
          </w:p>
        </w:tc>
      </w:tr>
      <w:tr w:rsidR="00372C1C" w:rsidRPr="00010FF2" w:rsidTr="004041A5">
        <w:trPr>
          <w:trHeight w:hRule="exact" w:val="408"/>
        </w:trPr>
        <w:tc>
          <w:tcPr>
            <w:tcW w:w="5000" w:type="pct"/>
            <w:gridSpan w:val="2"/>
          </w:tcPr>
          <w:p w:rsidR="00372C1C" w:rsidRPr="00010FF2" w:rsidRDefault="00372C1C"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Accessories</w:t>
            </w:r>
          </w:p>
        </w:tc>
      </w:tr>
      <w:tr w:rsidR="00372C1C" w:rsidRPr="00010FF2" w:rsidTr="004041A5">
        <w:trPr>
          <w:trHeight w:hRule="exact" w:val="408"/>
        </w:trPr>
        <w:tc>
          <w:tcPr>
            <w:tcW w:w="5000" w:type="pct"/>
            <w:gridSpan w:val="2"/>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Test leads</w:t>
            </w:r>
          </w:p>
        </w:tc>
      </w:tr>
      <w:tr w:rsidR="00372C1C" w:rsidRPr="00010FF2" w:rsidTr="004041A5">
        <w:trPr>
          <w:trHeight w:hRule="exact" w:val="408"/>
        </w:trPr>
        <w:tc>
          <w:tcPr>
            <w:tcW w:w="5000" w:type="pct"/>
            <w:gridSpan w:val="2"/>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Electrical test leads</w:t>
            </w:r>
          </w:p>
        </w:tc>
      </w:tr>
      <w:tr w:rsidR="00372C1C" w:rsidRPr="00010FF2" w:rsidTr="004041A5">
        <w:trPr>
          <w:trHeight w:hRule="exact" w:val="403"/>
        </w:trPr>
        <w:tc>
          <w:tcPr>
            <w:tcW w:w="5000" w:type="pct"/>
            <w:gridSpan w:val="2"/>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Probe light &amp; extender</w:t>
            </w:r>
          </w:p>
        </w:tc>
      </w:tr>
      <w:tr w:rsidR="00372C1C" w:rsidRPr="00010FF2" w:rsidTr="004041A5">
        <w:trPr>
          <w:trHeight w:hRule="exact" w:val="413"/>
        </w:trPr>
        <w:tc>
          <w:tcPr>
            <w:tcW w:w="5000" w:type="pct"/>
            <w:gridSpan w:val="2"/>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Carry Case with sufficient space for accommodating accessories.</w:t>
            </w:r>
          </w:p>
        </w:tc>
      </w:tr>
    </w:tbl>
    <w:p w:rsidR="00372C1C" w:rsidRPr="00010FF2" w:rsidRDefault="00372C1C" w:rsidP="00372C1C">
      <w:pPr>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Infra-red thermal imaging camera</w:t>
      </w:r>
    </w:p>
    <w:p w:rsidR="00372C1C" w:rsidRPr="00010FF2" w:rsidRDefault="00372C1C" w:rsidP="00372C1C">
      <w:pPr>
        <w:jc w:val="both"/>
        <w:rPr>
          <w:rFonts w:asciiTheme="minorHAnsi" w:hAnsiTheme="minorHAnsi" w:cstheme="minorHAnsi"/>
          <w:color w:val="000000" w:themeColor="text1"/>
          <w:sz w:val="19"/>
          <w:szCs w:val="19"/>
        </w:rPr>
      </w:pPr>
    </w:p>
    <w:tbl>
      <w:tblPr>
        <w:tblStyle w:val="TableGrid"/>
        <w:tblW w:w="5000" w:type="pct"/>
        <w:tblLook w:val="0000" w:firstRow="0" w:lastRow="0" w:firstColumn="0" w:lastColumn="0" w:noHBand="0" w:noVBand="0"/>
      </w:tblPr>
      <w:tblGrid>
        <w:gridCol w:w="4072"/>
        <w:gridCol w:w="5170"/>
      </w:tblGrid>
      <w:tr w:rsidR="00372C1C" w:rsidRPr="00010FF2" w:rsidTr="00736865">
        <w:trPr>
          <w:trHeight w:hRule="exact" w:val="408"/>
          <w:tblHeader/>
        </w:trPr>
        <w:tc>
          <w:tcPr>
            <w:tcW w:w="2203" w:type="pct"/>
            <w:shd w:val="clear" w:color="auto" w:fill="D9D9D9" w:themeFill="background1" w:themeFillShade="D9"/>
          </w:tcPr>
          <w:p w:rsidR="00372C1C" w:rsidRPr="00010FF2" w:rsidRDefault="00372C1C"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Parameter</w:t>
            </w:r>
          </w:p>
        </w:tc>
        <w:tc>
          <w:tcPr>
            <w:tcW w:w="2797" w:type="pct"/>
            <w:shd w:val="clear" w:color="auto" w:fill="D9D9D9" w:themeFill="background1" w:themeFillShade="D9"/>
          </w:tcPr>
          <w:p w:rsidR="00372C1C" w:rsidRPr="00010FF2" w:rsidRDefault="00372C1C"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Specification</w:t>
            </w:r>
          </w:p>
        </w:tc>
      </w:tr>
      <w:tr w:rsidR="00372C1C" w:rsidRPr="00010FF2" w:rsidTr="004041A5">
        <w:trPr>
          <w:trHeight w:hRule="exact" w:val="408"/>
        </w:trPr>
        <w:tc>
          <w:tcPr>
            <w:tcW w:w="2203"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Spectral response</w:t>
            </w:r>
          </w:p>
        </w:tc>
        <w:tc>
          <w:tcPr>
            <w:tcW w:w="2797"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8 μm to 14 μm (LW)</w:t>
            </w:r>
          </w:p>
        </w:tc>
      </w:tr>
      <w:tr w:rsidR="00372C1C" w:rsidRPr="00010FF2" w:rsidTr="004041A5">
        <w:trPr>
          <w:trHeight w:hRule="exact" w:val="691"/>
        </w:trPr>
        <w:tc>
          <w:tcPr>
            <w:tcW w:w="2203"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Temperature-sensitivity and calibration range</w:t>
            </w:r>
          </w:p>
        </w:tc>
        <w:tc>
          <w:tcPr>
            <w:tcW w:w="2797"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–20 °C to +120 °C</w:t>
            </w:r>
          </w:p>
        </w:tc>
      </w:tr>
      <w:tr w:rsidR="00372C1C" w:rsidRPr="00010FF2" w:rsidTr="004041A5">
        <w:trPr>
          <w:trHeight w:hRule="exact" w:val="408"/>
        </w:trPr>
        <w:tc>
          <w:tcPr>
            <w:tcW w:w="2203"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Atmospheric air temperature</w:t>
            </w:r>
          </w:p>
        </w:tc>
        <w:tc>
          <w:tcPr>
            <w:tcW w:w="2797"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-10 °C to +40 °C</w:t>
            </w:r>
          </w:p>
        </w:tc>
      </w:tr>
      <w:tr w:rsidR="00372C1C" w:rsidRPr="00010FF2" w:rsidTr="004041A5">
        <w:trPr>
          <w:trHeight w:hRule="exact" w:val="408"/>
        </w:trPr>
        <w:tc>
          <w:tcPr>
            <w:tcW w:w="2203"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Thermal sensitivity</w:t>
            </w:r>
          </w:p>
        </w:tc>
        <w:tc>
          <w:tcPr>
            <w:tcW w:w="2797"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NETD ≤ 0.1 K at 30 °C</w:t>
            </w:r>
          </w:p>
        </w:tc>
      </w:tr>
      <w:tr w:rsidR="00372C1C" w:rsidRPr="00010FF2" w:rsidTr="004041A5">
        <w:trPr>
          <w:trHeight w:hRule="exact" w:val="403"/>
        </w:trPr>
        <w:tc>
          <w:tcPr>
            <w:tcW w:w="2203"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Geometric resolution</w:t>
            </w:r>
          </w:p>
        </w:tc>
        <w:tc>
          <w:tcPr>
            <w:tcW w:w="2797"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640 x 480 pixels</w:t>
            </w:r>
          </w:p>
        </w:tc>
      </w:tr>
      <w:tr w:rsidR="00372C1C" w:rsidRPr="00010FF2" w:rsidTr="004041A5">
        <w:trPr>
          <w:trHeight w:hRule="exact" w:val="408"/>
        </w:trPr>
        <w:tc>
          <w:tcPr>
            <w:tcW w:w="2203"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Photo camera resolution</w:t>
            </w:r>
          </w:p>
        </w:tc>
        <w:tc>
          <w:tcPr>
            <w:tcW w:w="2797"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Approx. 30 times of IR camera resolution</w:t>
            </w:r>
          </w:p>
        </w:tc>
      </w:tr>
      <w:tr w:rsidR="00372C1C" w:rsidRPr="00010FF2" w:rsidTr="004041A5">
        <w:trPr>
          <w:trHeight w:hRule="exact" w:val="408"/>
        </w:trPr>
        <w:tc>
          <w:tcPr>
            <w:tcW w:w="2203"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Absolute error of measurement</w:t>
            </w:r>
          </w:p>
        </w:tc>
        <w:tc>
          <w:tcPr>
            <w:tcW w:w="2797"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&lt; ± 2 K</w:t>
            </w:r>
          </w:p>
        </w:tc>
      </w:tr>
      <w:tr w:rsidR="00372C1C" w:rsidRPr="00010FF2" w:rsidTr="004041A5">
        <w:trPr>
          <w:trHeight w:hRule="exact" w:val="408"/>
        </w:trPr>
        <w:tc>
          <w:tcPr>
            <w:tcW w:w="2203"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Adjustable parameters</w:t>
            </w:r>
          </w:p>
        </w:tc>
        <w:tc>
          <w:tcPr>
            <w:tcW w:w="2797"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Emissivity, ambient temperature</w:t>
            </w:r>
          </w:p>
        </w:tc>
      </w:tr>
      <w:tr w:rsidR="00372C1C" w:rsidRPr="00010FF2" w:rsidTr="004041A5">
        <w:trPr>
          <w:trHeight w:hRule="exact" w:val="408"/>
        </w:trPr>
        <w:tc>
          <w:tcPr>
            <w:tcW w:w="2203"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Adjustable functions</w:t>
            </w:r>
          </w:p>
        </w:tc>
        <w:tc>
          <w:tcPr>
            <w:tcW w:w="2797"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Focus, temperature level and span</w:t>
            </w:r>
          </w:p>
        </w:tc>
      </w:tr>
      <w:tr w:rsidR="00372C1C" w:rsidRPr="00010FF2" w:rsidTr="004041A5">
        <w:trPr>
          <w:trHeight w:hRule="exact" w:val="687"/>
        </w:trPr>
        <w:tc>
          <w:tcPr>
            <w:tcW w:w="2203"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Measurement functions</w:t>
            </w:r>
          </w:p>
        </w:tc>
        <w:tc>
          <w:tcPr>
            <w:tcW w:w="2797"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Measuring spot, measuring area with average and maximum temperature</w:t>
            </w:r>
          </w:p>
        </w:tc>
      </w:tr>
      <w:tr w:rsidR="00372C1C" w:rsidRPr="00010FF2" w:rsidTr="004041A5">
        <w:trPr>
          <w:trHeight w:hRule="exact" w:val="1317"/>
        </w:trPr>
        <w:tc>
          <w:tcPr>
            <w:tcW w:w="2203"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Calibration</w:t>
            </w:r>
          </w:p>
        </w:tc>
        <w:tc>
          <w:tcPr>
            <w:tcW w:w="2797"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w:t>
            </w:r>
            <w:r w:rsidRPr="00010FF2">
              <w:rPr>
                <w:rFonts w:asciiTheme="minorHAnsi" w:hAnsiTheme="minorHAnsi" w:cstheme="minorHAnsi"/>
                <w:color w:val="000000" w:themeColor="text1"/>
                <w:sz w:val="19"/>
                <w:szCs w:val="19"/>
              </w:rPr>
              <w:tab/>
              <w:t>measuring</w:t>
            </w:r>
            <w:r w:rsidRPr="00010FF2">
              <w:rPr>
                <w:rFonts w:asciiTheme="minorHAnsi" w:hAnsiTheme="minorHAnsi" w:cstheme="minorHAnsi"/>
                <w:color w:val="000000" w:themeColor="text1"/>
                <w:sz w:val="19"/>
                <w:szCs w:val="19"/>
              </w:rPr>
              <w:tab/>
              <w:t>system</w:t>
            </w:r>
            <w:r w:rsidRPr="00010FF2">
              <w:rPr>
                <w:rFonts w:asciiTheme="minorHAnsi" w:hAnsiTheme="minorHAnsi" w:cstheme="minorHAnsi"/>
                <w:color w:val="000000" w:themeColor="text1"/>
                <w:sz w:val="19"/>
                <w:szCs w:val="19"/>
              </w:rPr>
              <w:tab/>
              <w:t>(Camera,</w:t>
            </w:r>
            <w:r w:rsidRPr="00010FF2">
              <w:rPr>
                <w:rFonts w:asciiTheme="minorHAnsi" w:hAnsiTheme="minorHAnsi" w:cstheme="minorHAnsi"/>
                <w:color w:val="000000" w:themeColor="text1"/>
                <w:sz w:val="19"/>
                <w:szCs w:val="19"/>
              </w:rPr>
              <w:tab/>
              <w:t>lens, aperture and filter): The camera has to be traceably calibrated at least every two years. The calibration has to be documented. If the camera is not compliant, it has to be readjusted by the manufacturer.</w:t>
            </w:r>
          </w:p>
        </w:tc>
      </w:tr>
      <w:tr w:rsidR="00372C1C" w:rsidRPr="00010FF2" w:rsidTr="004041A5">
        <w:trPr>
          <w:trHeight w:hRule="exact" w:val="696"/>
        </w:trPr>
        <w:tc>
          <w:tcPr>
            <w:tcW w:w="2203"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Documentation</w:t>
            </w:r>
          </w:p>
        </w:tc>
        <w:tc>
          <w:tcPr>
            <w:tcW w:w="2797"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Storing of the infrared picture with the radiometric data</w:t>
            </w:r>
          </w:p>
        </w:tc>
      </w:tr>
    </w:tbl>
    <w:p w:rsidR="00372C1C" w:rsidRPr="00010FF2" w:rsidRDefault="00372C1C" w:rsidP="00372C1C">
      <w:pPr>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Digital lux meter</w:t>
      </w:r>
    </w:p>
    <w:tbl>
      <w:tblPr>
        <w:tblStyle w:val="TableGrid"/>
        <w:tblW w:w="5000" w:type="pct"/>
        <w:tblLook w:val="0000" w:firstRow="0" w:lastRow="0" w:firstColumn="0" w:lastColumn="0" w:noHBand="0" w:noVBand="0"/>
      </w:tblPr>
      <w:tblGrid>
        <w:gridCol w:w="4072"/>
        <w:gridCol w:w="5170"/>
      </w:tblGrid>
      <w:tr w:rsidR="00372C1C" w:rsidRPr="00010FF2" w:rsidTr="00736865">
        <w:trPr>
          <w:trHeight w:hRule="exact" w:val="413"/>
          <w:tblHeader/>
        </w:trPr>
        <w:tc>
          <w:tcPr>
            <w:tcW w:w="2203" w:type="pct"/>
            <w:shd w:val="clear" w:color="auto" w:fill="D9D9D9" w:themeFill="background1" w:themeFillShade="D9"/>
          </w:tcPr>
          <w:p w:rsidR="00372C1C" w:rsidRPr="00010FF2" w:rsidRDefault="00372C1C"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Parameter</w:t>
            </w:r>
          </w:p>
        </w:tc>
        <w:tc>
          <w:tcPr>
            <w:tcW w:w="2797" w:type="pct"/>
            <w:shd w:val="clear" w:color="auto" w:fill="D9D9D9" w:themeFill="background1" w:themeFillShade="D9"/>
          </w:tcPr>
          <w:p w:rsidR="00372C1C" w:rsidRPr="00010FF2" w:rsidRDefault="00372C1C"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Specification</w:t>
            </w:r>
          </w:p>
        </w:tc>
      </w:tr>
      <w:tr w:rsidR="00372C1C" w:rsidRPr="00010FF2" w:rsidTr="004041A5">
        <w:trPr>
          <w:trHeight w:hRule="exact" w:val="408"/>
        </w:trPr>
        <w:tc>
          <w:tcPr>
            <w:tcW w:w="2203"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Range</w:t>
            </w:r>
          </w:p>
        </w:tc>
        <w:tc>
          <w:tcPr>
            <w:tcW w:w="2797"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0 – 1000 lux</w:t>
            </w:r>
          </w:p>
        </w:tc>
      </w:tr>
      <w:tr w:rsidR="00372C1C" w:rsidRPr="00010FF2" w:rsidTr="004041A5">
        <w:trPr>
          <w:trHeight w:hRule="exact" w:val="408"/>
        </w:trPr>
        <w:tc>
          <w:tcPr>
            <w:tcW w:w="2203"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Accuracy</w:t>
            </w:r>
          </w:p>
        </w:tc>
        <w:tc>
          <w:tcPr>
            <w:tcW w:w="2797"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(2% + 5)</w:t>
            </w:r>
          </w:p>
        </w:tc>
      </w:tr>
      <w:tr w:rsidR="00372C1C" w:rsidRPr="00010FF2" w:rsidTr="004041A5">
        <w:trPr>
          <w:trHeight w:hRule="exact" w:val="403"/>
        </w:trPr>
        <w:tc>
          <w:tcPr>
            <w:tcW w:w="2203"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Resolution</w:t>
            </w:r>
          </w:p>
        </w:tc>
        <w:tc>
          <w:tcPr>
            <w:tcW w:w="2797"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 lux</w:t>
            </w:r>
          </w:p>
        </w:tc>
      </w:tr>
      <w:tr w:rsidR="00372C1C" w:rsidRPr="00010FF2" w:rsidTr="004041A5">
        <w:trPr>
          <w:trHeight w:hRule="exact" w:val="413"/>
        </w:trPr>
        <w:tc>
          <w:tcPr>
            <w:tcW w:w="2203"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Display</w:t>
            </w:r>
          </w:p>
        </w:tc>
        <w:tc>
          <w:tcPr>
            <w:tcW w:w="2797" w:type="pct"/>
          </w:tcPr>
          <w:p w:rsidR="00372C1C" w:rsidRPr="00010FF2" w:rsidRDefault="00372C1C"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31/2 digits, Backlit LCD/LED</w:t>
            </w:r>
          </w:p>
        </w:tc>
      </w:tr>
    </w:tbl>
    <w:p w:rsidR="00372C1C" w:rsidRPr="00010FF2" w:rsidRDefault="00372C1C" w:rsidP="00372C1C">
      <w:pPr>
        <w:jc w:val="both"/>
        <w:rPr>
          <w:rFonts w:asciiTheme="minorHAnsi" w:hAnsiTheme="minorHAnsi" w:cstheme="minorHAnsi"/>
          <w:color w:val="000000" w:themeColor="text1"/>
          <w:sz w:val="19"/>
          <w:szCs w:val="19"/>
        </w:rPr>
      </w:pP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testing equipment shall possess valid calibration certificate issued from approved NABL labs.</w:t>
      </w: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proofErr w:type="gramStart"/>
      <w:r w:rsidRPr="00010FF2">
        <w:rPr>
          <w:rFonts w:asciiTheme="minorHAnsi" w:hAnsiTheme="minorHAnsi" w:cstheme="minorHAnsi"/>
          <w:color w:val="000000" w:themeColor="text1"/>
          <w:sz w:val="19"/>
          <w:szCs w:val="19"/>
        </w:rPr>
        <w:t>Instruments of superior rating is</w:t>
      </w:r>
      <w:proofErr w:type="gramEnd"/>
      <w:r w:rsidRPr="00010FF2">
        <w:rPr>
          <w:rFonts w:asciiTheme="minorHAnsi" w:hAnsiTheme="minorHAnsi" w:cstheme="minorHAnsi"/>
          <w:color w:val="000000" w:themeColor="text1"/>
          <w:sz w:val="19"/>
          <w:szCs w:val="19"/>
        </w:rPr>
        <w:t xml:space="preserve"> allowed after seeking consent of the Employer.</w:t>
      </w: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Maintenance, calibration, up keeping, repair &amp; replacement of these tools will be in the scope of the Contractor during O&amp;M.</w:t>
      </w: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It is Contractor’s responsibility to arrange for tools, tackles, logistics, test kits, manpower, experts etc. required for trouble free operation of Plant.</w:t>
      </w:r>
    </w:p>
    <w:p w:rsidR="00372C1C" w:rsidRPr="00010FF2" w:rsidRDefault="00372C1C" w:rsidP="00775578">
      <w:pPr>
        <w:pStyle w:val="ListParagraph"/>
        <w:numPr>
          <w:ilvl w:val="0"/>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Power evacuation system</w:t>
      </w: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contractor has to do the power evacuation and integration to and with the designated substation </w:t>
      </w:r>
      <w:r w:rsidR="00B65AD3" w:rsidRPr="00010FF2">
        <w:rPr>
          <w:rFonts w:asciiTheme="minorHAnsi" w:hAnsiTheme="minorHAnsi" w:cstheme="minorHAnsi"/>
          <w:color w:val="000000" w:themeColor="text1"/>
          <w:sz w:val="19"/>
          <w:szCs w:val="19"/>
        </w:rPr>
        <w:t xml:space="preserve">through </w:t>
      </w:r>
      <w:r w:rsidRPr="00010FF2">
        <w:rPr>
          <w:rFonts w:asciiTheme="minorHAnsi" w:hAnsiTheme="minorHAnsi" w:cstheme="minorHAnsi"/>
          <w:color w:val="000000" w:themeColor="text1"/>
          <w:sz w:val="19"/>
          <w:szCs w:val="19"/>
        </w:rPr>
        <w:t>underground cables at specified grid voltage with all necessary infrastructuresuch as protection switchgears and metering systems as per the requirement of the STU/Employer.</w:t>
      </w: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power evacuation system for the plant shall be as per the local DISCOM requirement and appropriate approval. The contractor shall get the route approval from the Employer prior to start of the construction. Any changes in the route or scheme introduced by </w:t>
      </w:r>
      <w:r w:rsidR="00B65AD3" w:rsidRPr="00010FF2">
        <w:rPr>
          <w:rFonts w:asciiTheme="minorHAnsi" w:hAnsiTheme="minorHAnsi" w:cstheme="minorHAnsi"/>
          <w:color w:val="000000" w:themeColor="text1"/>
          <w:sz w:val="19"/>
          <w:szCs w:val="19"/>
        </w:rPr>
        <w:t>KSPDCL</w:t>
      </w:r>
      <w:r w:rsidRPr="00010FF2">
        <w:rPr>
          <w:rFonts w:asciiTheme="minorHAnsi" w:hAnsiTheme="minorHAnsi" w:cstheme="minorHAnsi"/>
          <w:color w:val="000000" w:themeColor="text1"/>
          <w:sz w:val="19"/>
          <w:szCs w:val="19"/>
        </w:rPr>
        <w:t xml:space="preserve"> at any point of the time prior to commissioning shall be complied without any additional cost to the Employer.</w:t>
      </w: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ROW for the TL/UG cable shall be obtained prior to the construction of the line from the concerned authorities.</w:t>
      </w: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Overhead Transmission Line</w:t>
      </w:r>
      <w:r w:rsidR="00B65AD3" w:rsidRPr="00010FF2">
        <w:rPr>
          <w:rFonts w:asciiTheme="minorHAnsi" w:hAnsiTheme="minorHAnsi" w:cstheme="minorHAnsi"/>
          <w:color w:val="000000" w:themeColor="text1"/>
          <w:sz w:val="19"/>
          <w:szCs w:val="19"/>
        </w:rPr>
        <w:t>: Deleted</w:t>
      </w:r>
    </w:p>
    <w:p w:rsidR="00372C1C" w:rsidRPr="00010FF2" w:rsidRDefault="00372C1C" w:rsidP="00775578">
      <w:pPr>
        <w:pStyle w:val="ListParagraph"/>
        <w:numPr>
          <w:ilvl w:val="1"/>
          <w:numId w:val="219"/>
        </w:numPr>
        <w:tabs>
          <w:tab w:val="left" w:pos="900"/>
          <w:tab w:val="left" w:pos="1260"/>
          <w:tab w:val="left" w:pos="1350"/>
          <w:tab w:val="left" w:pos="1530"/>
        </w:tabs>
        <w:spacing w:before="144" w:after="180" w:line="324"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Underground cable</w:t>
      </w:r>
    </w:p>
    <w:p w:rsidR="00372C1C" w:rsidRPr="00010FF2" w:rsidRDefault="00372C1C" w:rsidP="00372C1C">
      <w:pPr>
        <w:pStyle w:val="ListParagraph"/>
        <w:tabs>
          <w:tab w:val="left" w:pos="900"/>
          <w:tab w:val="left" w:pos="1260"/>
          <w:tab w:val="left" w:pos="1350"/>
          <w:tab w:val="left" w:pos="1530"/>
        </w:tabs>
        <w:spacing w:before="144" w:after="180" w:line="324"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case the power evacuation is planned with underground cable for plant internal evacuation, the cable shall be approved by the Employer. However, in case of external power evacuation, the evacuation plan shall be as per PDD/CTU’s requirement and the same shall be submitted to Employer for approval/ accord.</w:t>
      </w:r>
    </w:p>
    <w:p w:rsidR="008C20C1" w:rsidRPr="00010FF2" w:rsidRDefault="008C20C1" w:rsidP="00C2449D">
      <w:pPr>
        <w:pStyle w:val="Heading1"/>
        <w:spacing w:before="72"/>
        <w:rPr>
          <w:color w:val="000000" w:themeColor="text1"/>
        </w:rPr>
      </w:pPr>
      <w:r w:rsidRPr="00010FF2">
        <w:rPr>
          <w:color w:val="000000" w:themeColor="text1"/>
        </w:rPr>
        <w:t>Civil</w:t>
      </w:r>
      <w:proofErr w:type="gramStart"/>
      <w:r w:rsidRPr="00010FF2">
        <w:rPr>
          <w:color w:val="000000" w:themeColor="text1"/>
        </w:rPr>
        <w:t>,Mechanical</w:t>
      </w:r>
      <w:proofErr w:type="gramEnd"/>
      <w:r w:rsidRPr="00010FF2">
        <w:rPr>
          <w:color w:val="000000" w:themeColor="text1"/>
        </w:rPr>
        <w:t xml:space="preserve"> and Plumbing Works</w:t>
      </w:r>
    </w:p>
    <w:p w:rsidR="008C20C1" w:rsidRPr="00010FF2" w:rsidRDefault="008C20C1" w:rsidP="00775578">
      <w:pPr>
        <w:pStyle w:val="ListParagraph"/>
        <w:numPr>
          <w:ilvl w:val="0"/>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General Requirement</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This section of Technical Specifications describes detailed technical and functional requirements of all civil, structural, mechanical &amp; plumbing works included in the scope.</w:t>
      </w:r>
    </w:p>
    <w:p w:rsidR="008C20C1" w:rsidRPr="00010FF2" w:rsidRDefault="00A846E6"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w:t>
      </w:r>
      <w:r w:rsidR="008C20C1" w:rsidRPr="00010FF2">
        <w:rPr>
          <w:rFonts w:asciiTheme="minorHAnsi" w:hAnsiTheme="minorHAnsi" w:cstheme="minorHAnsi"/>
          <w:color w:val="000000" w:themeColor="text1"/>
          <w:sz w:val="19"/>
          <w:szCs w:val="19"/>
        </w:rPr>
        <w:t>esign, supply and installation</w:t>
      </w:r>
      <w:r w:rsidRPr="00010FF2">
        <w:rPr>
          <w:rFonts w:asciiTheme="minorHAnsi" w:hAnsiTheme="minorHAnsi" w:cstheme="minorHAnsi"/>
          <w:color w:val="000000" w:themeColor="text1"/>
          <w:sz w:val="19"/>
          <w:szCs w:val="19"/>
        </w:rPr>
        <w:t xml:space="preserve"> of66</w:t>
      </w:r>
      <w:r w:rsidR="008C20C1" w:rsidRPr="00010FF2">
        <w:rPr>
          <w:rFonts w:asciiTheme="minorHAnsi" w:hAnsiTheme="minorHAnsi" w:cstheme="minorHAnsi"/>
          <w:color w:val="000000" w:themeColor="text1"/>
          <w:sz w:val="19"/>
          <w:szCs w:val="19"/>
        </w:rPr>
        <w:t xml:space="preserve"> kV transmission poles &amp; accessories which shall be designed following </w:t>
      </w:r>
      <w:r w:rsidRPr="00010FF2">
        <w:rPr>
          <w:rFonts w:asciiTheme="minorHAnsi" w:hAnsiTheme="minorHAnsi" w:cstheme="minorHAnsi"/>
          <w:color w:val="000000" w:themeColor="text1"/>
          <w:sz w:val="19"/>
          <w:szCs w:val="19"/>
        </w:rPr>
        <w:t xml:space="preserve">the </w:t>
      </w:r>
      <w:r w:rsidR="00B65AD3" w:rsidRPr="00010FF2">
        <w:rPr>
          <w:rFonts w:asciiTheme="minorHAnsi" w:hAnsiTheme="minorHAnsi" w:cstheme="minorHAnsi"/>
          <w:color w:val="000000" w:themeColor="text1"/>
          <w:sz w:val="19"/>
          <w:szCs w:val="19"/>
        </w:rPr>
        <w:t>standards of</w:t>
      </w:r>
      <w:r w:rsidRPr="00010FF2">
        <w:rPr>
          <w:rFonts w:asciiTheme="minorHAnsi" w:hAnsiTheme="minorHAnsi" w:cstheme="minorHAnsi"/>
          <w:color w:val="000000" w:themeColor="text1"/>
          <w:sz w:val="19"/>
          <w:szCs w:val="19"/>
        </w:rPr>
        <w:t xml:space="preserve"> KPTCL</w:t>
      </w:r>
      <w:r w:rsidR="008C20C1" w:rsidRPr="00010FF2">
        <w:rPr>
          <w:rFonts w:asciiTheme="minorHAnsi" w:hAnsiTheme="minorHAnsi" w:cstheme="minorHAnsi"/>
          <w:color w:val="000000" w:themeColor="text1"/>
          <w:sz w:val="19"/>
          <w:szCs w:val="19"/>
        </w:rPr>
        <w:t xml:space="preserve">. In absence of </w:t>
      </w:r>
      <w:r w:rsidRPr="00010FF2">
        <w:rPr>
          <w:rFonts w:asciiTheme="minorHAnsi" w:hAnsiTheme="minorHAnsi" w:cstheme="minorHAnsi"/>
          <w:color w:val="000000" w:themeColor="text1"/>
          <w:sz w:val="19"/>
          <w:szCs w:val="19"/>
        </w:rPr>
        <w:t>KPTCL</w:t>
      </w:r>
      <w:r w:rsidR="008C20C1" w:rsidRPr="00010FF2">
        <w:rPr>
          <w:rFonts w:asciiTheme="minorHAnsi" w:hAnsiTheme="minorHAnsi" w:cstheme="minorHAnsi"/>
          <w:color w:val="000000" w:themeColor="text1"/>
          <w:sz w:val="19"/>
          <w:szCs w:val="19"/>
        </w:rPr>
        <w:t xml:space="preserve"> guidelines REC (Rural electrification corporation) standards shall be followed. Poles at corner with angle &gt; 100 shall be provided with 4- pole structure or lattice tower. Use of Pre-stressed cement concrete spun poles is not acceptable. Approved copies of these designs &amp; drawings shall be submitted to the employer for reference and record.</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Standards &amp; Codes </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design and construction of civil works shall conform to relevant Indian standards such as BIS, IRC, MORTH, NBC etc.</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Design of steel structures shall conform to IS: 800, 801 or 802 as applicable. Design of concrete structures shall conform to IS: 456. For design of liquid retaining structure IS: 3370 shall be followed. Only in case of non-availability of Indian standard, equivalent American or British standard may be used for design with prior approval of the Engineer and the contractor shall submit proper justification for the same along with his request to the Engineer for review and approval, and the decision of the Engineer shall be final and binding.</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the design/ drawings shall be prepared/ approved either by in-house Engineering Team of the contractor (or by his Engineering Consultant) with qualified engineering staff with relevant experience in successful design of solar SPV plants.</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design calculations for MMS, RCC structure, Steel structure, Foundation system including piling, Road work, Drainage work, etc. shall be submitted for prior approval of Engineer before commencement of construction.</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 per project requirements, the Employer may ask for approval of all civil designs and drawings by a Chartered Civil/ Structural Engineer.</w:t>
      </w:r>
    </w:p>
    <w:p w:rsidR="008C20C1" w:rsidRPr="00010FF2" w:rsidRDefault="002221C4"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w:t>
      </w:r>
      <w:r w:rsidR="008C20C1" w:rsidRPr="00010FF2">
        <w:rPr>
          <w:rFonts w:asciiTheme="minorHAnsi" w:hAnsiTheme="minorHAnsi" w:cstheme="minorHAnsi"/>
          <w:color w:val="000000" w:themeColor="text1"/>
          <w:sz w:val="19"/>
          <w:szCs w:val="19"/>
        </w:rPr>
        <w:t>he design calculations shall be supplemented with a neat sketch showing the structure geometry, node and member nos., lengths of various typical members, support points and type of supports, types of materials &amp; type of sections with properties considered in analysis &amp; design. The report shall also include back-up calculations for various loads adopted in design, brief write-up on primary load cases and design load combinations considered and conclusions on design results (with supporting sketches) for easy reference and clarity. Where a computer program (other than STAAD) is used for analysis and design, the contractor shall include a write-up on the computer program used along with examples for validation check. Design Input (format suitable to the programme used and also in STAAD format) and output file shall also be given in the design report and in soft copy to facilitate its review and approval by the Engineer.</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methodology for construction of MMS and its foundations, Road &amp; drainage works and Procedure for pile load test shall also be submitted for prior approval of Engineer before start of these works.</w:t>
      </w:r>
    </w:p>
    <w:p w:rsidR="008C20C1" w:rsidRPr="00010FF2" w:rsidRDefault="008C20C1" w:rsidP="00775578">
      <w:pPr>
        <w:pStyle w:val="ListParagraph"/>
        <w:numPr>
          <w:ilvl w:val="0"/>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Topographical Survey</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be responsible for detailed Topographical Survey of the proposed project site. The work shall be carried out through an agency with relevant experience and qualified survey team.</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Topographical survey shall be conducted at 20m x 20m grid, or as directed by the Engineer, only with the help of digital surveying instruments like Total Station/ Auto level.</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carry the BenchMark from nearest GTS Bench mark or any other established source like Railway station, Permanent PWD/ WRD structure etc. as approved by the Engineer, by fly-levelling and establish two permanent bench marks (PBM) at site. All subsequent transfer of levels shall be carried out with respect to these PBMs. The work shall also include constructing permanent reference pillars (RP) at suitable locations as directed by the Engineer. These reference pillars shall be labelled permanently with their respective coordinates and reduced levels for future use. The Permanent Bench Marks (PBM) and reference pillars (RP) shall be shown on the survey drawings.</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While carrying bench mark to the project site, levels shall also be established on the </w:t>
      </w:r>
      <w:r w:rsidR="00605D71" w:rsidRPr="00010FF2">
        <w:rPr>
          <w:rFonts w:asciiTheme="minorHAnsi" w:hAnsiTheme="minorHAnsi" w:cstheme="minorHAnsi"/>
          <w:color w:val="000000" w:themeColor="text1"/>
          <w:sz w:val="19"/>
          <w:szCs w:val="19"/>
        </w:rPr>
        <w:t>permanent</w:t>
      </w:r>
      <w:r w:rsidRPr="00010FF2">
        <w:rPr>
          <w:rFonts w:asciiTheme="minorHAnsi" w:hAnsiTheme="minorHAnsi" w:cstheme="minorHAnsi"/>
          <w:color w:val="000000" w:themeColor="text1"/>
          <w:sz w:val="19"/>
          <w:szCs w:val="19"/>
        </w:rPr>
        <w:t xml:space="preserve"> objects like culverts etc. at least on one object in every 1 (one) km if available along with route with adequate description about the objects. These levels shall be maintained at site &amp; also mentioned in the survey report to facilitate locating these objects later on.</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survey work shall be carried out in UTM grid system. The contractor shall also establish the latitudes and longitudes and UTM coordinates of all the corners of the project site. At least 50m width of the adjoining plots and surrounding areas shall also be covered in the survey for correlation with adjoining plots and facilities. The grids for the survey work shall be established in N-S &amp; E-W direction (corresponding to Geographical North or Plant North) as directed by the Engineer.</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Positions, both in plan and elevation, of all natural and artificial features in the area like waterways, railway tracks, trees, cultivation, houses, fences, pucca and kutcha roads including culverts and crossings, foot tracks, other permanent objects like telephone posts and transmission towers etc. are to be established and subsequently shown on survey maps by means of conventional symbols (preferably symbols of survey of India Maps). All area/areas are to be surveyed and plotted on maps by contours. Any unusual condition or formation on the ground, locations of rock outcrops (if visible on the surface) etc. shall also be noted and plotted on </w:t>
      </w:r>
      <w:r w:rsidRPr="00010FF2">
        <w:rPr>
          <w:rFonts w:asciiTheme="minorHAnsi" w:hAnsiTheme="minorHAnsi" w:cstheme="minorHAnsi"/>
          <w:color w:val="000000" w:themeColor="text1"/>
          <w:sz w:val="19"/>
          <w:szCs w:val="19"/>
        </w:rPr>
        <w:lastRenderedPageBreak/>
        <w:t>contour maps.</w:t>
      </w:r>
      <w:r w:rsidR="00E9398B" w:rsidRPr="00010FF2">
        <w:rPr>
          <w:rFonts w:asciiTheme="minorHAnsi" w:hAnsiTheme="minorHAnsi" w:cstheme="minorHAnsi"/>
          <w:color w:val="000000" w:themeColor="text1"/>
          <w:sz w:val="19"/>
          <w:szCs w:val="19"/>
        </w:rPr>
        <w:t xml:space="preserve"> The C/L coordinates of existing road &amp; cross drainage (CD) works (culverts etc.) at intermediate points &amp; at corners/ intersections and width of carriage way of the road shall be recorded with their position on the contour maps.</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record of measurement of all Reduced Levels (RL) shall be submitted in digital format, (in x, y z coordinate system) along with preliminary contour plan of the site, for Engineer’s review before submission of final contour map. The contour interval shall be as required for proper representation of the topography however it shall not be more than 0.5m. The Contractor shall submit survey maps of the site in 1:10,000 scale indicating grid lines and contour lines, demarcating all permanent features like roads, buildings, power lines, natural streams, trees, etc. Present </w:t>
      </w:r>
      <w:r w:rsidR="00C35580" w:rsidRPr="00010FF2">
        <w:rPr>
          <w:rFonts w:asciiTheme="minorHAnsi" w:hAnsiTheme="minorHAnsi" w:cstheme="minorHAnsi"/>
          <w:color w:val="000000" w:themeColor="text1"/>
          <w:sz w:val="19"/>
          <w:szCs w:val="19"/>
        </w:rPr>
        <w:t xml:space="preserve">condition </w:t>
      </w:r>
      <w:r w:rsidRPr="00010FF2">
        <w:rPr>
          <w:rFonts w:asciiTheme="minorHAnsi" w:hAnsiTheme="minorHAnsi" w:cstheme="minorHAnsi"/>
          <w:color w:val="000000" w:themeColor="text1"/>
          <w:sz w:val="19"/>
          <w:szCs w:val="19"/>
        </w:rPr>
        <w:t xml:space="preserve">of the site, existing drainage pattern of the site, possibility of water logging and </w:t>
      </w:r>
      <w:r w:rsidR="00B65AD3" w:rsidRPr="00010FF2">
        <w:rPr>
          <w:rFonts w:asciiTheme="minorHAnsi" w:hAnsiTheme="minorHAnsi" w:cstheme="minorHAnsi"/>
          <w:color w:val="000000" w:themeColor="text1"/>
          <w:sz w:val="19"/>
          <w:szCs w:val="19"/>
        </w:rPr>
        <w:t>potential flood</w:t>
      </w:r>
      <w:r w:rsidRPr="00010FF2">
        <w:rPr>
          <w:rFonts w:asciiTheme="minorHAnsi" w:hAnsiTheme="minorHAnsi" w:cstheme="minorHAnsi"/>
          <w:color w:val="000000" w:themeColor="text1"/>
          <w:sz w:val="19"/>
          <w:szCs w:val="19"/>
        </w:rPr>
        <w:t xml:space="preserve"> level of the area shall also be captured in the document. The project plot boundary with coordinates of all corner points along with coordinate grid of 50m x 50m interval shall be marked on the contour.</w:t>
      </w:r>
    </w:p>
    <w:p w:rsidR="008C20C1" w:rsidRPr="00010FF2" w:rsidRDefault="008C20C1" w:rsidP="00775578">
      <w:pPr>
        <w:pStyle w:val="ListParagraph"/>
        <w:numPr>
          <w:ilvl w:val="0"/>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Geotechnical Investigations</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be responsible for detailed Geotechnical investigations at the proposed project site for the purpose of foundation design for various buildings, structures, HT lines, MMS etc. and other design/ planning requirements. The investigation work shall be carried out through any Govt. approved/ NABL accredited agency. The contractor shall submit the credentials of the proposed agency along with relevant certificates in support thereof for verification/ approval of the Investigation Agency by the Engineer.</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scope of work includes execution of complete soil exploration including boring and drilling with rotary drilling rig, standard penetration test (SPT), collecting disturbed (DS) and undisturbed samples (UDS), collecting ground water samples, trial pits, electrical resistivity tests (ERT), field &amp; laboratory CBR tests, conducting laboratory tests on collected samples of soil &amp; ground water and preparation and submission of report. SPT shall be carried out in all types of soil deposits and in all rock formations with core recovery up to 20% met within a borehole (BH). SPT test shall be conducted at every 1.5m interval or at change of strata. The starting depth of SPT shall be 0.5m from ground level. UDS shall be collected at every 1.5m interval or at change of strata. The min. size of trial pit shall be 2.0mx2.0mx2.5m deep.</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field investigations shall mainly include drilling of min. 5m deep BHs (50% of total No. of boreholes shall be 10m deep), conducting SPT and collecting Disturbed (DS) and Undisturbed samples (UDS), conducting in-situ CBR test for approach road to the plant, internal roads &amp; peripheral road; Trial pits(TP) and Electrical resistivity tests (ERT). Number and location of BHs, California bearing ratio (CBR) tests, ERTs and TPs shall be decided as per the project layout, site topography and soil conditions in consultation with the Employer. The proposed locations shall fairly represent the total project site to get the complete required geotechnical information. The BH near MCR and ICR shall be 10m deep. There shall be minimum 1 nos. of BH per 5 acres of the area (However, total number of boreholes shall not be less than 5), 3 nos. of Trial pits, 5 nos. of CBR test &amp; ERT, 5 nos. of Ground water samples for laboratory investigations. The soil/ rock samples for laboratory investigations shall be collected from each borehole and trial pit in sufficient nos. (Note- In case the project plot is divided in to number of discrete blocks separated from each other, min. 3 nos. of bore holes, 2 trial pits, 2 ERT and 2 CBR tests shall be taken per such block with at least 1 No. of BHs per 5 acres as specified above).</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proposed Geotechnical investigation plan indicating proposed locations of TPs, BHs, water sample collection points, CBR test &amp; ERT shall be submitted to the Employer for review and approval before start of work.</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Laboratory tests shall be conducted on DS &amp; UDS samples and ground water samples in sufficient no. &amp; shall include, Soil classification, Grain size analysis including Hydrometer analysis, determination of Bulk and dry density, Specific gravity, Natural moisture content, Atterberg limits, Tri-axial shear tests (Unconsolidated Undrained – UU) on UDS, Undrained shear test, Consolidation tests, Unconfined compression tests (UCS), Free swell index, chemical analysis of soil and water samples to determine the carbonates, sulphates, chlorides, nitrates, pH, Organic matter and any other chemicals harmful to concrete and reinforcement/ steel. Laboratory tests on rock samples shall be carried out for Hardness, Specific Gravity, Unit Weight, Uniaxial Compressive Strength (in-situ &amp; saturated), Slake Durability etc. Laboratory CBR test on soaked samples shall also be conducted on min. 5 no. of soil samples to ascertain the suitability of soil for sub-grade and requirement of any treatment of subgrade soil in case of CBR &lt;2% as per IRC requirements.</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After completion of field and laboratory work, the contractor shall submit a Geotechnical Investigation Report for Engineer’s approval. All bore log details and lab test results shall be presented in the report as per provisions of relevant BIS standards indicating BH coordinates, Existing GL, Depth of water table, Method of drilling etc. The report shall include a Map showing the locations of various field tests including coordinates, calculations and recommendations for foundation type and safe bearing capacity (SBC) for various Plant buildings (ICR, MCR etc.) and Open installations, Switch Yard structures &amp; Sub-Station (as applicable), Transformer foundation, HT lines (as applicable), MMS foundation etc. corresponding to settlement of 25mm.</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report shall include the study for “Liquefaction potential assessment of the ground and suggestions for any ground improvement measures” as required.</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report shall also include ground water analysis (water sample collected from bore well) to ascertain its suitability for construction purposes, recommendations for type of cement, grade of concrete &amp; minimum cement content as per prevalent soil characteristics with respect to presence of aggressive chemicals and environment exposure conditions as per relevant BIS specifications. However, minimum grade of concrete shall be as specified under Cl</w:t>
      </w:r>
      <w:r w:rsidR="00E41CF3" w:rsidRPr="00010FF2">
        <w:rPr>
          <w:rFonts w:asciiTheme="minorHAnsi" w:hAnsiTheme="minorHAnsi" w:cstheme="minorHAnsi"/>
          <w:color w:val="000000" w:themeColor="text1"/>
          <w:sz w:val="19"/>
          <w:szCs w:val="19"/>
        </w:rPr>
        <w:t xml:space="preserve">ause </w:t>
      </w:r>
      <w:r w:rsidRPr="00010FF2">
        <w:rPr>
          <w:rFonts w:asciiTheme="minorHAnsi" w:hAnsiTheme="minorHAnsi" w:cstheme="minorHAnsi"/>
          <w:color w:val="000000" w:themeColor="text1"/>
          <w:sz w:val="19"/>
          <w:szCs w:val="19"/>
        </w:rPr>
        <w:t>1</w:t>
      </w:r>
      <w:r w:rsidR="00C35580" w:rsidRPr="00010FF2">
        <w:rPr>
          <w:rFonts w:asciiTheme="minorHAnsi" w:hAnsiTheme="minorHAnsi" w:cstheme="minorHAnsi"/>
          <w:color w:val="000000" w:themeColor="text1"/>
          <w:sz w:val="19"/>
          <w:szCs w:val="19"/>
        </w:rPr>
        <w:t>4</w:t>
      </w:r>
      <w:r w:rsidRPr="00010FF2">
        <w:rPr>
          <w:rFonts w:asciiTheme="minorHAnsi" w:hAnsiTheme="minorHAnsi" w:cstheme="minorHAnsi"/>
          <w:color w:val="000000" w:themeColor="text1"/>
          <w:sz w:val="19"/>
          <w:szCs w:val="19"/>
        </w:rPr>
        <w:t xml:space="preserve"> ‘Concrete Works’.</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case the contractor wishes to adopt concrete pile foundation for MMS supports the Geo-tech. report shall also include the calculations, based on soil properties, for safe pile capacity under direct compression, lateral load and pull out as per IS:2911. For single pile, Lateral load capacity shall be min. of the values obtained as per IS</w:t>
      </w:r>
      <w:proofErr w:type="gramStart"/>
      <w:r w:rsidRPr="00010FF2">
        <w:rPr>
          <w:rFonts w:asciiTheme="minorHAnsi" w:hAnsiTheme="minorHAnsi" w:cstheme="minorHAnsi"/>
          <w:color w:val="000000" w:themeColor="text1"/>
          <w:sz w:val="19"/>
          <w:szCs w:val="19"/>
        </w:rPr>
        <w:t>:2911</w:t>
      </w:r>
      <w:proofErr w:type="gramEnd"/>
      <w:r w:rsidRPr="00010FF2">
        <w:rPr>
          <w:rFonts w:asciiTheme="minorHAnsi" w:hAnsiTheme="minorHAnsi" w:cstheme="minorHAnsi"/>
          <w:color w:val="000000" w:themeColor="text1"/>
          <w:sz w:val="19"/>
          <w:szCs w:val="19"/>
        </w:rPr>
        <w:t xml:space="preserve"> &amp; Brom’s method corresponding to free pile head. The report shall also include recommendations about type of pile, its depth and dia. to be used.</w:t>
      </w:r>
    </w:p>
    <w:p w:rsidR="008C20C1" w:rsidRPr="00010FF2" w:rsidRDefault="00693ACC"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w:t>
      </w:r>
      <w:r w:rsidR="008C20C1" w:rsidRPr="00010FF2">
        <w:rPr>
          <w:rFonts w:asciiTheme="minorHAnsi" w:hAnsiTheme="minorHAnsi" w:cstheme="minorHAnsi"/>
          <w:color w:val="000000" w:themeColor="text1"/>
          <w:sz w:val="19"/>
          <w:szCs w:val="19"/>
        </w:rPr>
        <w:t>n marshy or swelling type soil, under reamed or driven precast concrete pile shall be used. In case contractor wishes to use helical piles the design, fabrication and installation shall conform to IBC (International building code).</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carry out field trials for initial load test on pile to verify the pile design to confirm the safe load carrying capacity under direct compression, Lateral load and Pull out. The min. of the two values (design value as per soil characteristics &amp; field test results) shall be adopted.</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nos. of piles to be tested under each category shall be finalized corresponding to geotechnical characteristics at site, plot area etc. However, minimum 5 nos. of piles shall be tested {min. 3 nos. in each block (block size &lt; 25 acre) and min. 5 nos. in each block (block size &gt;25 acres) if the plant site is divided in discrete blocks separated from each other} under each category of load.</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locations of test piles shall be distributed over the plant site and to be finalized in consultation with Engineer. In case the MMS column is fixed using base plate-anchor bolt assembly, the adequacy of provided pile reinforcement in job (working) pile corresponding to the set of test loads shall be reviewed by the contractor for any additional requirement of reinforcement and the same shall be provided in the pile to be cast for initial load test.</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case the Contractor proposes to embed the Column leg in the pile for fixing, the test pile shall be provided with embedded column leg as per approved design and any dowels as required for application of test load. The drawing for the Test pile shall be submitted to Engineer for his approval before casting the test pile. The load test on pile shall be conducted after min. of 28 days from the date of casting. In case the contractor desires to conduct the test earlier than 28 days, he may use suitable higher-grade concrete or if there is substantial evidence from earlier cube test results on design grade concrete to demonstrate the early gain of required compressive strength prior to application of the test load.</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However, under no circumstances the test shall be conducted before 15 days of the date of casting the pile. All the dial gauges and hydraulic jack assembly shall be properly calibrated as per the requirements of relevant BIS standards and valid calibration certificate to this effect from Govt. / NABL accredited Test agency shall be submitted to the Engineer before use.</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submit detailed methodology for conducting the tests in line with IS: 2911 (Part 4) for Engineer’s approval before commencement of any test. After completion of these tests the contractor shall compile the test results and submit the report in a proper format as specified in the BIS standard with recommendations/ conclusions for Engineer’s approval. The pile work shall start only after approval of the final pile design duly verified/ confirmed with initial load test results.</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All buildings and Plinth for Open installations (MCR, ICR etc.), Transformer yard, Switchyard and Sub-station area shall have levelled ground as detailed under Cl. No. 5 below.</w:t>
      </w:r>
    </w:p>
    <w:p w:rsidR="008C20C1" w:rsidRPr="00010FF2" w:rsidRDefault="008C20C1" w:rsidP="00775578">
      <w:pPr>
        <w:pStyle w:val="ListParagraph"/>
        <w:numPr>
          <w:ilvl w:val="0"/>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Other Investigations</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also obtain and study other input data at proposed project site for design of the project from metrological department/ local govt. authorities. This shall include data related to Rainfall, Maximum &amp; Minimum ambient Temperature, Humidity, HFL etc.</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carry out Shadow Analysis at proposed site and accordingly design strings and array layout with optimum use of space, material and manpower. In case of large variations in topography (3</w:t>
      </w:r>
      <w:r w:rsidRPr="00010FF2">
        <w:rPr>
          <w:rFonts w:asciiTheme="minorHAnsi" w:hAnsiTheme="minorHAnsi" w:cstheme="minorHAnsi"/>
          <w:color w:val="000000" w:themeColor="text1"/>
          <w:sz w:val="19"/>
          <w:szCs w:val="19"/>
          <w:vertAlign w:val="superscript"/>
        </w:rPr>
        <w:t>o</w:t>
      </w:r>
      <w:r w:rsidRPr="00010FF2">
        <w:rPr>
          <w:rFonts w:asciiTheme="minorHAnsi" w:hAnsiTheme="minorHAnsi" w:cstheme="minorHAnsi"/>
          <w:color w:val="000000" w:themeColor="text1"/>
          <w:sz w:val="19"/>
          <w:szCs w:val="19"/>
        </w:rPr>
        <w:t xml:space="preserve"> to the horizontal) the study shall also include the effect of topographical variations on array layout and MMS structure design adequacy and stability. The contractor shall submit all the details/ design to the Engineer for review/ approval.</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also identify potential quarry areas for coarse and fine aggregates to be used for concrete and shall carry out the concrete mix design for concrete grades to be used in construction of all concrete works (M25 and above) before start of construction. However, for piling M25 concrete with nominal mix of (1:1:2) may be used. For grades of concrete less than M25 to be used in PPC works, nominal mix as specified in IS</w:t>
      </w:r>
      <w:proofErr w:type="gramStart"/>
      <w:r w:rsidRPr="00010FF2">
        <w:rPr>
          <w:rFonts w:asciiTheme="minorHAnsi" w:hAnsiTheme="minorHAnsi" w:cstheme="minorHAnsi"/>
          <w:color w:val="000000" w:themeColor="text1"/>
          <w:sz w:val="19"/>
          <w:szCs w:val="19"/>
        </w:rPr>
        <w:t>:456</w:t>
      </w:r>
      <w:proofErr w:type="gramEnd"/>
      <w:r w:rsidRPr="00010FF2">
        <w:rPr>
          <w:rFonts w:asciiTheme="minorHAnsi" w:hAnsiTheme="minorHAnsi" w:cstheme="minorHAnsi"/>
          <w:color w:val="000000" w:themeColor="text1"/>
          <w:sz w:val="19"/>
          <w:szCs w:val="19"/>
        </w:rPr>
        <w:t xml:space="preserve"> may be used. The concrete mix shall be designed for each source of cement and aggregates as per provisions of IS</w:t>
      </w:r>
      <w:proofErr w:type="gramStart"/>
      <w:r w:rsidRPr="00010FF2">
        <w:rPr>
          <w:rFonts w:asciiTheme="minorHAnsi" w:hAnsiTheme="minorHAnsi" w:cstheme="minorHAnsi"/>
          <w:color w:val="000000" w:themeColor="text1"/>
          <w:sz w:val="19"/>
          <w:szCs w:val="19"/>
        </w:rPr>
        <w:t>:10262</w:t>
      </w:r>
      <w:proofErr w:type="gramEnd"/>
      <w:r w:rsidRPr="00010FF2">
        <w:rPr>
          <w:rFonts w:asciiTheme="minorHAnsi" w:hAnsiTheme="minorHAnsi" w:cstheme="minorHAnsi"/>
          <w:color w:val="000000" w:themeColor="text1"/>
          <w:sz w:val="19"/>
          <w:szCs w:val="19"/>
        </w:rPr>
        <w:t xml:space="preserve"> Standard and confirmed through 28 days compressive strength of concrete trial mix samples. Target mean strength of concrete for mix design shall be based on σ (standard deviation) = 5. The concrete mix design shall be carried out through NABL accredited Laboratory or any Govt. agency approved by the Engineer. In case the contractor proposes to use RMC, the same shall conform to IS: 4926. The Contractor shall submit the Concrete mix design proposed to be used by the RMC for review and approval by the Employer. (Reports of periodic quality tests for the supply concrete batch shall be maintained by the RMC supplier as per approved Quality Plan and the same shall be submitted to the Employer for review and record).</w:t>
      </w:r>
    </w:p>
    <w:p w:rsidR="008C20C1" w:rsidRPr="00010FF2" w:rsidRDefault="008C20C1" w:rsidP="00775578">
      <w:pPr>
        <w:pStyle w:val="ListParagraph"/>
        <w:numPr>
          <w:ilvl w:val="0"/>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Area Grading and Land Development</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Finished Grade Level (FGL) of the proposed plant shall be fixed with reference to the highest flood level (HFL) and surrounding ground profile at proposed site to avoid flooding of plant site. The data regarding HFL at proposed site shall be obtained from the metrological department by the contractor. In case of absence of this data, the contractor shall assess the required information through local site reconnaissance. The area at and around (up to 25m beyond external wall/ area including access road &amp; parking whichever is minimum) all buildings/ plinth for open installations (ICR, MCR etc.), transformer yard and switch-yard shall be uniformly levelled at suitable RL (i.e. FGL) to be finalized considering topography and HFL at site. The minimum plinth level of all buildings/ open installations shall be 450mm above FGL. Module mounting structure foundation/ Pile cap or any other pedestal shall be min. 200mm above FGL. Top of transformer foundation pedestal shall be min, 500mm above the FGL.</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 detailed drawing for site levelling and grading (if necessary) shall be submitted by the contractor before commencement of construction of all </w:t>
      </w:r>
      <w:r w:rsidR="00605D71" w:rsidRPr="00010FF2">
        <w:rPr>
          <w:rFonts w:asciiTheme="minorHAnsi" w:hAnsiTheme="minorHAnsi" w:cstheme="minorHAnsi"/>
          <w:color w:val="000000" w:themeColor="text1"/>
          <w:sz w:val="19"/>
          <w:szCs w:val="19"/>
        </w:rPr>
        <w:t>buildings, plinth</w:t>
      </w:r>
      <w:r w:rsidRPr="00010FF2">
        <w:rPr>
          <w:rFonts w:asciiTheme="minorHAnsi" w:hAnsiTheme="minorHAnsi" w:cstheme="minorHAnsi"/>
          <w:color w:val="000000" w:themeColor="text1"/>
          <w:sz w:val="19"/>
          <w:szCs w:val="19"/>
        </w:rPr>
        <w:t xml:space="preserve"> for open installation and transformer/switchyard works. The estimated volume of cutting and filling shall also be marked on the Grading drawings for reference. The final grade levels to be adopted for different blocks shall be clearly marked on the Plant Layout/ Array Layout drawing.</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It is envisaged that the MMS are installed on natural/ existing ground without any levelling or grading of the area. Contractor shall accordingly consider the effect of the existing ground slope on the design of MMS structure as specified elsewhere in the specifications. If any ground undulations at column locations are observed the same shall be filled up with PCC (1:3:6) up to surrounding ground level immediately after pile installation before start of erection of other MMS members. In case of pile, the PCC fill shall extend min. 500mm outside pile cap all around and remaining area may be filled up with local soil properly compacted.</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contractor is responsible for making the site ready and easily approachable by clearing bushes, felling of trees (mandatory permissions/ licenses/ statutory clearances from competent authorities if required for cutting of trees, blasting or mining operations, disposal of waste material etc. shall be obtained by the contractor), cutting, filling with selected excavated earth or borrowed earth including identifying borrow areas. Except in exceptional cases (with approval of the Engineer), filling shall be made up of cohesive non-swelling material. The filling for levelling/ reclaiming the ground/ area shall be done in layers not more than 150mm of compacted thickness in case of cohesive (clayey) soils and 250mm compacted thickness in case of granular (sandy) soils with compaction up to 95% (of modified proctor density) and 80% (of relative density) respectively. The slope at edge of graded areas shall not be steeper than 1:1.5 (1 Vertical: 1.5 </w:t>
      </w:r>
      <w:r w:rsidRPr="00010FF2">
        <w:rPr>
          <w:rFonts w:asciiTheme="minorHAnsi" w:hAnsiTheme="minorHAnsi" w:cstheme="minorHAnsi"/>
          <w:color w:val="000000" w:themeColor="text1"/>
          <w:sz w:val="19"/>
          <w:szCs w:val="19"/>
        </w:rPr>
        <w:lastRenderedPageBreak/>
        <w:t>Horizontal) in cutting and 1:2 (1 Vertical: 2 Horizontal) in filling. In case of filling with rock material, the edges shall be provided in line with provisions of relevant BIS standard.</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It shall be ensured that the land grading and levelling is done properly to ensure for free flow of surface run-off and the grade levels shall be fixed with respect to high flood level at site, drainage pattern and system requirements. It shall be ensured that the land is used optimally to have maximum solar power generation considering full utilization of the plot areas. It is advisable to follow the natural flow of water at the ground as far as possible for drainage design.</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case the filled up earth is brought from outside the plant or borrow areas (when the material inside plant area is not found suitable for grading work or if directed by the Engineer), the contractor shall carry out all required soil investigations to ascertain the suitability of the borrowed soil for land development and filling purposes. Contractor’s scope shall also include arranging land lease, getting all necessary statutory approvals for mining, payment of necessary challan etc. Excess earth, if any, shall be disposed of properly at location as directed by the Engineer.</w:t>
      </w:r>
    </w:p>
    <w:p w:rsidR="008C20C1" w:rsidRPr="00010FF2" w:rsidRDefault="008C20C1" w:rsidP="00775578">
      <w:pPr>
        <w:pStyle w:val="ListParagraph"/>
        <w:numPr>
          <w:ilvl w:val="0"/>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Roads</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Suitable approach road (as applicable) from nearest </w:t>
      </w:r>
      <w:r w:rsidR="00693ACC" w:rsidRPr="00010FF2">
        <w:rPr>
          <w:rFonts w:asciiTheme="minorHAnsi" w:hAnsiTheme="minorHAnsi" w:cstheme="minorHAnsi"/>
          <w:color w:val="000000" w:themeColor="text1"/>
          <w:sz w:val="19"/>
          <w:szCs w:val="19"/>
        </w:rPr>
        <w:t>park</w:t>
      </w:r>
      <w:r w:rsidRPr="00010FF2">
        <w:rPr>
          <w:rFonts w:asciiTheme="minorHAnsi" w:hAnsiTheme="minorHAnsi" w:cstheme="minorHAnsi"/>
          <w:color w:val="000000" w:themeColor="text1"/>
          <w:sz w:val="19"/>
          <w:szCs w:val="19"/>
        </w:rPr>
        <w:t>road up to plant Main gate, Access road from Main gate to Main control cum office room (MCR), Internal roads connecting MCR and other facilities/ buildings/ open installations like Local control room(s) (LCR)/ Inverter control room(s) (ICR), Sub-station &amp; Switch yard (as applicable) etc. and peripheral road along inside of the boundary fence/ wall shall be provided for safe and easy transportation of men, material and equipment during construction and maintenance.</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Approach road connecting nearest </w:t>
      </w:r>
      <w:r w:rsidR="00693ACC" w:rsidRPr="00010FF2">
        <w:rPr>
          <w:rFonts w:asciiTheme="minorHAnsi" w:hAnsiTheme="minorHAnsi" w:cstheme="minorHAnsi"/>
          <w:color w:val="000000" w:themeColor="text1"/>
          <w:sz w:val="19"/>
          <w:szCs w:val="19"/>
        </w:rPr>
        <w:t>park</w:t>
      </w:r>
      <w:r w:rsidRPr="00010FF2">
        <w:rPr>
          <w:rFonts w:asciiTheme="minorHAnsi" w:hAnsiTheme="minorHAnsi" w:cstheme="minorHAnsi"/>
          <w:color w:val="000000" w:themeColor="text1"/>
          <w:sz w:val="19"/>
          <w:szCs w:val="19"/>
        </w:rPr>
        <w:t>road and the Main gate shall be of 4.0m wide carriage way with 0.5m wide shoulders on either side. The access road connecting Main gate and MCR and internal access road(s) connecting MCR to various facilities/ buildings/ open Installations shall be of 3.0m wide carriage way with 0.5m wide shoulders on either side while the peripheral road shall be of 2.5m wide carriage way with 0.5m shoulders on either side. The top of road (TOR) elevation shall be minimum 150 mm above FGL to avoid flooding of roads during rains. The roads shall be provided with alongside drains as per design requirements of drainage system for effective disposal of storm water and to avoid cross flow of storm water over the road. The roads shall be designed as per IRC SP-72 corresponding to traffic category T3 and critical field CBR value of the subgrade. Shoulder shall be of min. 150mm thickness.</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However, following minimum road section details shall be followed:</w:t>
      </w:r>
    </w:p>
    <w:p w:rsidR="008C20C1" w:rsidRPr="00010FF2" w:rsidRDefault="008C20C1" w:rsidP="00775578">
      <w:pPr>
        <w:pStyle w:val="ListParagraph"/>
        <w:numPr>
          <w:ilvl w:val="0"/>
          <w:numId w:val="13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Topping: Surface dressing with gravel or gravel-soil mixture conforming to Cl. 402 of MORD specifications for rural roads published by IRC (MORD specs). However, for sites with average annual rainfall &gt; 1500mm, either 2 course surface bituminous dressing conforming to Cl. 505 of MORD specs or 20 mm thick open graded pre-mix carpet + Type – B or Type –C seal coat conforming to Cl. 506 of MORD specs. </w:t>
      </w:r>
      <w:proofErr w:type="gramStart"/>
      <w:r w:rsidRPr="00010FF2">
        <w:rPr>
          <w:rFonts w:asciiTheme="minorHAnsi" w:hAnsiTheme="minorHAnsi" w:cstheme="minorHAnsi"/>
          <w:color w:val="000000" w:themeColor="text1"/>
          <w:sz w:val="19"/>
          <w:szCs w:val="19"/>
        </w:rPr>
        <w:t>shall</w:t>
      </w:r>
      <w:proofErr w:type="gramEnd"/>
      <w:r w:rsidRPr="00010FF2">
        <w:rPr>
          <w:rFonts w:asciiTheme="minorHAnsi" w:hAnsiTheme="minorHAnsi" w:cstheme="minorHAnsi"/>
          <w:color w:val="000000" w:themeColor="text1"/>
          <w:sz w:val="19"/>
          <w:szCs w:val="19"/>
        </w:rPr>
        <w:t xml:space="preserve"> be provided.</w:t>
      </w:r>
    </w:p>
    <w:p w:rsidR="008C20C1" w:rsidRPr="00010FF2" w:rsidRDefault="008C20C1" w:rsidP="00775578">
      <w:pPr>
        <w:pStyle w:val="ListParagraph"/>
        <w:numPr>
          <w:ilvl w:val="0"/>
          <w:numId w:val="13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Base course WBM (CBR&gt;100%) conforming to Cl. 405 of MORD specs: 75mm compacted thick, Grade III</w:t>
      </w:r>
    </w:p>
    <w:p w:rsidR="008C20C1" w:rsidRPr="00010FF2" w:rsidRDefault="008C20C1" w:rsidP="00775578">
      <w:pPr>
        <w:pStyle w:val="ListParagraph"/>
        <w:numPr>
          <w:ilvl w:val="0"/>
          <w:numId w:val="13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Base course WBM (CBR&gt;100%) conforming to Cl. 405 of MORD specs: 75 mm compacted thick, Grade II</w:t>
      </w:r>
    </w:p>
    <w:p w:rsidR="008C20C1" w:rsidRPr="00010FF2" w:rsidRDefault="008C20C1" w:rsidP="00775578">
      <w:pPr>
        <w:pStyle w:val="ListParagraph"/>
        <w:numPr>
          <w:ilvl w:val="0"/>
          <w:numId w:val="13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Granular/ gravel sub-base course (CBR&gt;20%), conforming to Cl. 401 of MORD specs: 175 mm compacted thick, compacted to 100% of max dry density</w:t>
      </w:r>
    </w:p>
    <w:p w:rsidR="008C20C1" w:rsidRPr="00010FF2" w:rsidRDefault="008C20C1" w:rsidP="00775578">
      <w:pPr>
        <w:pStyle w:val="ListParagraph"/>
        <w:numPr>
          <w:ilvl w:val="0"/>
          <w:numId w:val="13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Compacted subgrade: 300mm thick below sub-base (non-expansive soil with max. dry density &gt; 1.65 kN/m3) conforming to Cl 303 of MORD specs, compacted up to 98% of standard proctor density in layers of 150mm thickness. In case of expansive soils like black cotton soil suitable treatment as per Cl. 403 of MORD specs shall be provided before laying sub-base course.</w:t>
      </w:r>
    </w:p>
    <w:p w:rsidR="008C20C1" w:rsidRPr="00010FF2" w:rsidRDefault="008C20C1" w:rsidP="00775578">
      <w:pPr>
        <w:pStyle w:val="ListParagraph"/>
        <w:numPr>
          <w:ilvl w:val="0"/>
          <w:numId w:val="13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Gravel Shoulders conforming to Cl 407 of MORD specs: 150mm compacted thick, compacted to 100 % of max. dry density</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Soaked CBR value of sub-grade shall not be less than 2%. Where the CBR of the subgrade is less than 2 % a capping layer of 100 mm thickness of material with a minimum CBR of 10 % is to be provided in addition to the sub-base required for CBR of 2 %. When the subgrade is silty or clayey soil and the annual rainfall of the area is more than 1000 mm, a drainage layer of 100 mm over the entire formation width should be provided conforming to the gradation given in Chapter 6 of IRC SP-20. This layer will form a part of the designed thickness of sub-base.</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case of no-availability of murrum in the nearby areas of the project site, suitable other screening/ blending material for WBM construction may be used conforming to provisions of IRC SP 20.</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 xml:space="preserve">The construction of road shall conform to MORD specifications for </w:t>
      </w:r>
      <w:proofErr w:type="gramStart"/>
      <w:r w:rsidRPr="00010FF2">
        <w:rPr>
          <w:rFonts w:asciiTheme="minorHAnsi" w:hAnsiTheme="minorHAnsi" w:cstheme="minorHAnsi"/>
          <w:color w:val="000000" w:themeColor="text1"/>
          <w:sz w:val="19"/>
          <w:szCs w:val="19"/>
        </w:rPr>
        <w:t>Rural</w:t>
      </w:r>
      <w:proofErr w:type="gramEnd"/>
      <w:r w:rsidRPr="00010FF2">
        <w:rPr>
          <w:rFonts w:asciiTheme="minorHAnsi" w:hAnsiTheme="minorHAnsi" w:cstheme="minorHAnsi"/>
          <w:color w:val="000000" w:themeColor="text1"/>
          <w:sz w:val="19"/>
          <w:szCs w:val="19"/>
        </w:rPr>
        <w:t xml:space="preserve"> roads published by IRC.</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Drain, cable or any other crossing shall be provided with RCC box or precast concrete pipe culvert. The culvert design shall conform to relevant IRC standard. The pipes for road culverts shall be of minimum class NP3 conforming to IS 458 with min. soil cover of 750mm above the pipe. In case of soil cushion less than 750mm the pipe shall be provided with 100 mm thick M20 reinforced concrete encasement with 10 dia. reinforcement rods @ 150mm c/c both ways. However, the water supply pipe for module cleaning and service/ drinking water shall be routed through Medium class GI steel pipe of required dia. conforming to IS: 1161.</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Minimum dia. of casing pipe to be used at any facility like electric cable, water pipe line etc. shall be 150mm.</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Maintenance pathways of min. 1.0m width shall be provided between SPV arrays for easy movement of maintenance staff, tools, equipment and machinery, washing of modules etc. The pathway area shall be generally levelled and well compacted manually/ mechanically. Areas of depression, valley zones or wherever there is noticeable change in topography, shall be levelled using well compacted good earth matching the top finished surface with ground topography/ grade to avoid accumulation of water in the region and allowing its free flow to keep the area devoid of mud/ sludge.</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There shall be no peripheral road. However, about 2.5m wide corridor shall be left along inside of the plant boundary suitably maintained clean of any vegetation and shall be provided with adequate illumination for movement of security personnel. Any undulations shall be made good with locally available </w:t>
      </w:r>
      <w:r w:rsidR="0024071D" w:rsidRPr="00010FF2">
        <w:rPr>
          <w:rFonts w:asciiTheme="minorHAnsi" w:hAnsiTheme="minorHAnsi" w:cstheme="minorHAnsi"/>
          <w:color w:val="000000" w:themeColor="text1"/>
          <w:sz w:val="19"/>
          <w:szCs w:val="19"/>
        </w:rPr>
        <w:t>coarse-grained</w:t>
      </w:r>
      <w:r w:rsidRPr="00010FF2">
        <w:rPr>
          <w:rFonts w:asciiTheme="minorHAnsi" w:hAnsiTheme="minorHAnsi" w:cstheme="minorHAnsi"/>
          <w:color w:val="000000" w:themeColor="text1"/>
          <w:sz w:val="19"/>
          <w:szCs w:val="19"/>
        </w:rPr>
        <w:t xml:space="preserve"> material to have fairly level </w:t>
      </w:r>
      <w:r w:rsidR="0024071D" w:rsidRPr="00010FF2">
        <w:rPr>
          <w:rFonts w:asciiTheme="minorHAnsi" w:hAnsiTheme="minorHAnsi" w:cstheme="minorHAnsi"/>
          <w:color w:val="000000" w:themeColor="text1"/>
          <w:sz w:val="19"/>
          <w:szCs w:val="19"/>
        </w:rPr>
        <w:t>passageway</w:t>
      </w:r>
      <w:r w:rsidRPr="00010FF2">
        <w:rPr>
          <w:rFonts w:asciiTheme="minorHAnsi" w:hAnsiTheme="minorHAnsi" w:cstheme="minorHAnsi"/>
          <w:color w:val="000000" w:themeColor="text1"/>
          <w:sz w:val="19"/>
          <w:szCs w:val="19"/>
        </w:rPr>
        <w:t>.</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design and drawings for approach road, all internal roads and culverts shall be submitted to the Engineer for approval before execution</w:t>
      </w:r>
      <w:r w:rsidR="0024071D" w:rsidRPr="00010FF2">
        <w:rPr>
          <w:rFonts w:asciiTheme="minorHAnsi" w:hAnsiTheme="minorHAnsi" w:cstheme="minorHAnsi"/>
          <w:color w:val="000000" w:themeColor="text1"/>
          <w:sz w:val="19"/>
          <w:szCs w:val="19"/>
        </w:rPr>
        <w:t>.</w:t>
      </w:r>
    </w:p>
    <w:p w:rsidR="008C20C1" w:rsidRPr="00010FF2" w:rsidRDefault="008C20C1" w:rsidP="00775578">
      <w:pPr>
        <w:pStyle w:val="ListParagraph"/>
        <w:numPr>
          <w:ilvl w:val="0"/>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SurfaceArea drainage</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design and construct storm water drainage network for smooth disposal of storm water from the plant to the nearest available drainage outlet.</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storm water drainage system shall be designed and planned to ensure no water stagnation in the plant.</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plant drainage system shall be designed for maximum hourly rainfall intensity and relevant time of concentration.</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design shall conform to the provisions of IRC SP 42 and best Industry practices. (The design rainfall shall be taken as max. hourly rainfall at 25 years return period at project site as provided in the Isopluvial map of the relevant subzone annexed with Flood Estimation Reports of Central Water Commission (CWC).</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coefficient of run-off for estimation of design discharge shall be considered as per catchment </w:t>
      </w:r>
      <w:proofErr w:type="gramStart"/>
      <w:r w:rsidRPr="00010FF2">
        <w:rPr>
          <w:rFonts w:asciiTheme="minorHAnsi" w:hAnsiTheme="minorHAnsi" w:cstheme="minorHAnsi"/>
          <w:color w:val="000000" w:themeColor="text1"/>
          <w:sz w:val="19"/>
          <w:szCs w:val="19"/>
        </w:rPr>
        <w:t>characteristics,</w:t>
      </w:r>
      <w:proofErr w:type="gramEnd"/>
      <w:r w:rsidRPr="00010FF2">
        <w:rPr>
          <w:rFonts w:asciiTheme="minorHAnsi" w:hAnsiTheme="minorHAnsi" w:cstheme="minorHAnsi"/>
          <w:color w:val="000000" w:themeColor="text1"/>
          <w:sz w:val="19"/>
          <w:szCs w:val="19"/>
        </w:rPr>
        <w:t xml:space="preserve"> however it shall not be less than 0.6.</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drainage scheme shall be designed considering the plant plot area and the surrounding catchment area contributing to the plant area drainage as per the topography.</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storm water drainage system shall be a network of open surface drains (with rectangular or trapezoidal cross section) and shall generally be designed to follow the natural flow of water and ground contours.</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Suitable size plant peripheral drain as per design (min. 500mm wide x 500mm deep) along inside of plant boundary wall/ fence shall be provided for smooth channelization of outside storm water and to avoid flooding in the plant. The size of all internal and road side drains shall not be less than 450mm (bottom width) x 500mm (depth).</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trapezoidal drains shall have side slopes not steeper than 1:1 and shall be lined with either brick or RR masonry/ concrete or stone slabs as suitable to the site conditions. The min. Thickness of the lining shall be 115mm for brick masonry, 75mm for concrete slabs, 150mm for RR masonry and 100mm for stone slabs. The lining shall be in CM (1:4) and the joints shall be raked and pointed with CM (1:3), however, the joints in lining of plant peripheral drain may be left without pointing.</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case of rectangular drain, the thickness of the wall shall be checked against structural stability under action of the design loads as specified in Cl. No. 10.0 ‘Design Loads’. However, Min. thickness shall be 230mm for brick masonry, 300mm for RR masonry and 125mm for RCC work, except for garland drain around buildings where the min. wall thickness can be 115mm, 200mm and 100mm respectively for brick masonry, RR masonry and RCC work.</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structural design of drains shall be as per provisions of relevant BIS standards and good industry practice.</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The drain outfall shall be connected to the nearest existing natural drain(s)/ water body outside plant premises and it shall be ensured that the drainage water shall not re-enter the plant nor encroach/ flood in the adjacent property/ plot.</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proposed drainage scheme along with design calculations and drawings shall be submitted to the Engineer for review/ approval before start of construction.</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also explore for providing rain water harvesting system for water conservation by constructing suitable collection wells along the drains or through provision of detention ponds or percolation/recharge pit etc. The scheme for rain water harvesting along with design calculations shall be submitted for approval.</w:t>
      </w:r>
    </w:p>
    <w:p w:rsidR="008C20C1" w:rsidRPr="00010FF2" w:rsidRDefault="008C20C1" w:rsidP="00775578">
      <w:pPr>
        <w:pStyle w:val="ListParagraph"/>
        <w:numPr>
          <w:ilvl w:val="0"/>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Peripheral boundary Wall/Fence</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plant peripheral boundary shall be provided with either Chain link or barbed wire fencing or masonry boundary wall as specified.</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boundary fence/ wall shall be provided along the Solar PV plant boundary to demarcate the plant boundary and to keep away the unauthorised access to the plant. The fence/ wall shall be provided with Main entry gate. The fencing/ wall shall be with 2.5m height above grade level including 400mm dia. GI concertina wire along with 3 no. of barbed wires on either arm to be fixed on Y shape angle brackets. The main gate shall be min. 6.0m wide (clear) (4.5 m carriage way + 1.5m wicket gate).</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Chain link fencing </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fencing shall be of Chain link (GI or poly coat GI as specified) mesh fabric with internal, corner and stay posts of RCC (min 200mm x 200mm size, M30 grade) or Hot dipped GI angle (min. ISA 75x75x6 mm), as applicable, along with 230 thick brick/ 300 thick RR masonry toe wall, with 100mm thick M15 PCC foundation (min. width 450mm and min. depth 450 mm below GL).</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Intermediate, corner and stay posts shall be supported with min. 300 mm dia. And 850 mm deep (below GL) piles in cement concrete (nominal mix 1:1:2). The column posts shall be extended in to the pile up to 800mm with 50mm cover at the bottom. The pile shall project 150mm above GL. The toe wall shall project 150mm above GL. The intermediate, corner and stay posts shall be supported by angle struts that shall have the same foundation as that of the main posts.</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brick masonry toe wall shall be plastered with 15thick CM (1:4) plaster on both faces and shall have min. 50 thick PCC (1:2:4) coping finished smooth and projecting 35mm on either side of the wall with top sloping inwards.</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Spacing of intermediate posts shall not be more than 2.5m. Every 10th intermediate post shall be provided with a stay post while every corner post shall be provided with two stay posts on either side.</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Joints in RR masonry shall be properly raked and pointed with CM (1:3).</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case of pond/ drain crossing the fence, RCC beam of adequate size supported on RCC columns on either side and suitable grill of MS square rods (vertical spacing not more than 150mm) of min. Size 25x25 mm and min. 3 no. horizontal 20 SQ MS rods or 50 mm x 8 mm thick flats secured to RCC beam and columns; shall be provided in place of toe wall for smooth flow of water.</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GI chain link mesh fabric (40x40 mm with min. wire gauge 3.15mm, both ends twisted) and fencing shall conform to IS: 2721. Poly coat GI chain link mesh (50x50mm) shall conform to ASTM 668 and fencing shall conform to ASTM 668.</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Each fence panel, in lieu of tie wire, shall be provided with 35x35x3mm GI edge angle at top and bottom with mesh fabric firmly secured to them and to intermediate support angles.</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MS sections shall be painted with 2 coats of epoxy paint of approved make and shade over 2 coats of suitable primer.</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Boundary wall </w:t>
      </w:r>
    </w:p>
    <w:p w:rsidR="008C20C1" w:rsidRPr="00010FF2" w:rsidRDefault="008C20C1" w:rsidP="008C20C1">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boundary wall structure shall be a RCC beam-column structure with wall of either brick (min. 230mm thick), concrete block (min. 200mm thick) or of Pre-cast RCC columns and wall panels (min. 75mm thick). The top of the wall shall be provided with concrete coping (min. 50mm thick with 40mm projection on either side).</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Barbed wire fencing </w:t>
      </w:r>
    </w:p>
    <w:p w:rsidR="008C20C1" w:rsidRPr="00010FF2" w:rsidRDefault="008C20C1" w:rsidP="008C20C1">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details of barbed wire fencing shall be same as those for chain link fencing except providing barbed wires (4mm dia.) in place of chain-link mesh. There shall be 10 no. of barbed wires which shall be equally placed along the fence height. The Barbed wire shall be of type ‘Iowa’ and class </w:t>
      </w:r>
      <w:r w:rsidRPr="00010FF2">
        <w:rPr>
          <w:rFonts w:asciiTheme="minorHAnsi" w:hAnsiTheme="minorHAnsi" w:cstheme="minorHAnsi"/>
          <w:color w:val="000000" w:themeColor="text1"/>
          <w:sz w:val="19"/>
          <w:szCs w:val="19"/>
        </w:rPr>
        <w:lastRenderedPageBreak/>
        <w:t>designation 1 with chromate conversion coating and shall conform to IS: 278. Every bay of the fence shall also be provided with one GI diagonal line wire of 4mm dia. conforming to IS: 280.</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Main Gate</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Main entry gate of size as specified under clause no. 8.0 (2.5m height) shall of rugged design with solid MS steel sections (25x25mm). The spacing of vertical members shall not be more than 150 mm.</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gate shall be complete with MS flat guide track, castor wheel(s), GI fittings &amp; fixtures like hinges, adrop, locking arrangement, posts etc.</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main gate shall be of 2.5m height and shall have 4.5m wide Gate for vehicular movement and an adjacent 1.5m wide wicket gate for pedestrian movement.</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Area near the main gate extending from 500 mm (min) outside the gate to 2700 mm (min) inside the </w:t>
      </w:r>
      <w:proofErr w:type="gramStart"/>
      <w:r w:rsidRPr="00010FF2">
        <w:rPr>
          <w:rFonts w:asciiTheme="minorHAnsi" w:hAnsiTheme="minorHAnsi" w:cstheme="minorHAnsi"/>
          <w:color w:val="000000" w:themeColor="text1"/>
          <w:sz w:val="19"/>
          <w:szCs w:val="19"/>
        </w:rPr>
        <w:t>gate,</w:t>
      </w:r>
      <w:proofErr w:type="gramEnd"/>
      <w:r w:rsidRPr="00010FF2">
        <w:rPr>
          <w:rFonts w:asciiTheme="minorHAnsi" w:hAnsiTheme="minorHAnsi" w:cstheme="minorHAnsi"/>
          <w:color w:val="000000" w:themeColor="text1"/>
          <w:sz w:val="19"/>
          <w:szCs w:val="19"/>
        </w:rPr>
        <w:t xml:space="preserve"> shall be brought to Top of Road elevation with respect to the approach road at main gate for full width of the gate. This shall be achieved by providing 200 mm thick PCC (1:2:4) over 100 mm thick PCC (1:4:8) further underlain with 300 mm thick well compacted boulder soling with interstices filled with sand, resting over well compacted subgrade.</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gate shall be provided with the Project name plate (2.5mx 1m, 3mm thick MS plate). The gate shall be painted with 2 coats of epoxy paint over 2 coats of suitable primer.</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column posts of the gate shall be supported through RCC pedestal and footing. Min. depth of foundation shall be 1200mm below NGL.</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design and drawings for peripheral boundary fence/ Wall and Main gate shall be submitted for Engineer’s approval before execution.</w:t>
      </w:r>
    </w:p>
    <w:p w:rsidR="008C20C1" w:rsidRPr="00010FF2" w:rsidRDefault="008C20C1" w:rsidP="00775578">
      <w:pPr>
        <w:pStyle w:val="ListParagraph"/>
        <w:numPr>
          <w:ilvl w:val="0"/>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Plant Layout</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submit drawing showing proposed Project Plant and SPV module Layout.</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Plant and SPV module layout shall be a comprehensive drawing showing various requirements of the project like, Reference coordinate grid, Geographical and Plant North, Layout of boundary fence including coordinates of all corner points, Location of main entrance gate and any other access gates as per project needs, Block wise FGL, Layout of main approach road to the plant, Internal and peripheral roads, Security Room/ cabin (s), all Buildings and Open installations with coordinates, Temporary Storage yard/ facility to be used by the contractor during construction, Proposed Array layout, Lightening arrester, UG/Over ground water Tank(s), Storm water drains, Corridor for buried cables etc.</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cable corridor shall be laid through clear gap between arrays and shall not be laid below modules for easy maintenance.</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the facilities and buildings shall be presented with suitable Legend.</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drawing shall be in suitable scale to have proper representation of the information.</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Plant &amp; SPV module layout drawing shall be submitted by the contractor for review/ approval by the Engineer.</w:t>
      </w:r>
    </w:p>
    <w:p w:rsidR="008C20C1" w:rsidRPr="00010FF2" w:rsidRDefault="008C20C1" w:rsidP="00775578">
      <w:pPr>
        <w:pStyle w:val="ListParagraph"/>
        <w:numPr>
          <w:ilvl w:val="0"/>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Design Loads</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Unless otherwise specified elsewhere, Dead load, Live load, Wind load and Seismic load for buildings and structures shall be considered as per provisions of relevant BIS standards.</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following minimum imposed load as indicated for some of the important areas shall, </w:t>
      </w:r>
      <w:r w:rsidR="005D1229" w:rsidRPr="00010FF2">
        <w:rPr>
          <w:rFonts w:asciiTheme="minorHAnsi" w:hAnsiTheme="minorHAnsi" w:cstheme="minorHAnsi"/>
          <w:color w:val="000000" w:themeColor="text1"/>
          <w:sz w:val="19"/>
          <w:szCs w:val="19"/>
        </w:rPr>
        <w:t>however,</w:t>
      </w:r>
      <w:r w:rsidRPr="00010FF2">
        <w:rPr>
          <w:rFonts w:asciiTheme="minorHAnsi" w:hAnsiTheme="minorHAnsi" w:cstheme="minorHAnsi"/>
          <w:color w:val="000000" w:themeColor="text1"/>
          <w:sz w:val="19"/>
          <w:szCs w:val="19"/>
        </w:rPr>
        <w:t xml:space="preserve"> </w:t>
      </w:r>
      <w:proofErr w:type="gramStart"/>
      <w:r w:rsidRPr="00010FF2">
        <w:rPr>
          <w:rFonts w:asciiTheme="minorHAnsi" w:hAnsiTheme="minorHAnsi" w:cstheme="minorHAnsi"/>
          <w:color w:val="000000" w:themeColor="text1"/>
          <w:sz w:val="19"/>
          <w:szCs w:val="19"/>
        </w:rPr>
        <w:t>be</w:t>
      </w:r>
      <w:proofErr w:type="gramEnd"/>
      <w:r w:rsidRPr="00010FF2">
        <w:rPr>
          <w:rFonts w:asciiTheme="minorHAnsi" w:hAnsiTheme="minorHAnsi" w:cstheme="minorHAnsi"/>
          <w:color w:val="000000" w:themeColor="text1"/>
          <w:sz w:val="19"/>
          <w:szCs w:val="19"/>
        </w:rPr>
        <w:t xml:space="preserve"> considered for the design. If actual expected load is more than the specified minimum load, then actual load is to be considered.</w:t>
      </w:r>
    </w:p>
    <w:tbl>
      <w:tblPr>
        <w:tblStyle w:val="TableGrid"/>
        <w:tblW w:w="5000" w:type="pct"/>
        <w:tblLook w:val="0000" w:firstRow="0" w:lastRow="0" w:firstColumn="0" w:lastColumn="0" w:noHBand="0" w:noVBand="0"/>
      </w:tblPr>
      <w:tblGrid>
        <w:gridCol w:w="948"/>
        <w:gridCol w:w="4381"/>
        <w:gridCol w:w="3913"/>
      </w:tblGrid>
      <w:tr w:rsidR="008C20C1" w:rsidRPr="00010FF2" w:rsidTr="00736865">
        <w:trPr>
          <w:trHeight w:hRule="exact" w:val="413"/>
          <w:tblHeader/>
        </w:trPr>
        <w:tc>
          <w:tcPr>
            <w:tcW w:w="513" w:type="pct"/>
            <w:shd w:val="clear" w:color="auto" w:fill="D9D9D9" w:themeFill="background1" w:themeFillShade="D9"/>
          </w:tcPr>
          <w:p w:rsidR="008C20C1" w:rsidRPr="00010FF2" w:rsidRDefault="008C20C1"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S. No.</w:t>
            </w:r>
          </w:p>
        </w:tc>
        <w:tc>
          <w:tcPr>
            <w:tcW w:w="2370" w:type="pct"/>
            <w:shd w:val="clear" w:color="auto" w:fill="D9D9D9" w:themeFill="background1" w:themeFillShade="D9"/>
          </w:tcPr>
          <w:p w:rsidR="008C20C1" w:rsidRPr="00010FF2" w:rsidRDefault="008C20C1"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Area</w:t>
            </w:r>
          </w:p>
        </w:tc>
        <w:tc>
          <w:tcPr>
            <w:tcW w:w="2117" w:type="pct"/>
            <w:shd w:val="clear" w:color="auto" w:fill="D9D9D9" w:themeFill="background1" w:themeFillShade="D9"/>
          </w:tcPr>
          <w:p w:rsidR="008C20C1" w:rsidRPr="00010FF2" w:rsidRDefault="008C20C1"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Imposed (Live) Load</w:t>
            </w:r>
          </w:p>
        </w:tc>
      </w:tr>
      <w:tr w:rsidR="008C20C1" w:rsidRPr="00010FF2" w:rsidTr="004041A5">
        <w:trPr>
          <w:trHeight w:hRule="exact" w:val="403"/>
        </w:trPr>
        <w:tc>
          <w:tcPr>
            <w:tcW w:w="513"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w:t>
            </w:r>
          </w:p>
        </w:tc>
        <w:tc>
          <w:tcPr>
            <w:tcW w:w="2370"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Roof</w:t>
            </w:r>
          </w:p>
        </w:tc>
        <w:tc>
          <w:tcPr>
            <w:tcW w:w="2117"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1.50 kN/ Sqm</w:t>
            </w:r>
          </w:p>
        </w:tc>
      </w:tr>
      <w:tr w:rsidR="008C20C1" w:rsidRPr="00010FF2" w:rsidTr="004041A5">
        <w:trPr>
          <w:trHeight w:hRule="exact" w:val="408"/>
        </w:trPr>
        <w:tc>
          <w:tcPr>
            <w:tcW w:w="513"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w:t>
            </w:r>
          </w:p>
        </w:tc>
        <w:tc>
          <w:tcPr>
            <w:tcW w:w="2370"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Building floors (GF) &amp; Grade Slab</w:t>
            </w:r>
          </w:p>
        </w:tc>
        <w:tc>
          <w:tcPr>
            <w:tcW w:w="2117"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10.00 kN/ Sqm</w:t>
            </w:r>
          </w:p>
        </w:tc>
      </w:tr>
      <w:tr w:rsidR="008C20C1" w:rsidRPr="00010FF2" w:rsidTr="004041A5">
        <w:trPr>
          <w:trHeight w:hRule="exact" w:val="408"/>
        </w:trPr>
        <w:tc>
          <w:tcPr>
            <w:tcW w:w="513"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3</w:t>
            </w:r>
          </w:p>
        </w:tc>
        <w:tc>
          <w:tcPr>
            <w:tcW w:w="2370"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RCC Floors (General)</w:t>
            </w:r>
          </w:p>
        </w:tc>
        <w:tc>
          <w:tcPr>
            <w:tcW w:w="2117"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5.00 kN/ Sqm</w:t>
            </w:r>
          </w:p>
        </w:tc>
      </w:tr>
      <w:tr w:rsidR="008C20C1" w:rsidRPr="00010FF2" w:rsidTr="004041A5">
        <w:trPr>
          <w:trHeight w:hRule="exact" w:val="1171"/>
        </w:trPr>
        <w:tc>
          <w:tcPr>
            <w:tcW w:w="513"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4</w:t>
            </w:r>
          </w:p>
        </w:tc>
        <w:tc>
          <w:tcPr>
            <w:tcW w:w="2370"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Outdoor platforms, Stairs, Landing and Balconies, Walkway, Chequred plate &amp; Grating (except cable trench cover)</w:t>
            </w:r>
          </w:p>
        </w:tc>
        <w:tc>
          <w:tcPr>
            <w:tcW w:w="2117"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5.00 kN/ Sqm</w:t>
            </w:r>
          </w:p>
        </w:tc>
      </w:tr>
      <w:tr w:rsidR="008C20C1" w:rsidRPr="00010FF2" w:rsidTr="004041A5">
        <w:trPr>
          <w:trHeight w:hRule="exact" w:val="1176"/>
        </w:trPr>
        <w:tc>
          <w:tcPr>
            <w:tcW w:w="513"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5</w:t>
            </w:r>
          </w:p>
        </w:tc>
        <w:tc>
          <w:tcPr>
            <w:tcW w:w="2370"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Road culverts &amp; allied structures over drain &amp; pipe crossings subjected to vehicular traffic</w:t>
            </w:r>
          </w:p>
        </w:tc>
        <w:tc>
          <w:tcPr>
            <w:tcW w:w="2117"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Design for Class – ‘AA’ loading (Wheeled &amp; Tracked both) and check for Class – ‘A’ loading as per IRC Standard</w:t>
            </w:r>
          </w:p>
        </w:tc>
      </w:tr>
      <w:tr w:rsidR="008C20C1" w:rsidRPr="00010FF2" w:rsidTr="004041A5">
        <w:trPr>
          <w:trHeight w:hRule="exact" w:val="3211"/>
        </w:trPr>
        <w:tc>
          <w:tcPr>
            <w:tcW w:w="513"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6</w:t>
            </w:r>
          </w:p>
        </w:tc>
        <w:tc>
          <w:tcPr>
            <w:tcW w:w="2370"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Underground structures such as Sump, Pit, Trench, Drain, UG tank etc.</w:t>
            </w:r>
          </w:p>
        </w:tc>
        <w:tc>
          <w:tcPr>
            <w:tcW w:w="2117"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addition to Earth pressure and Ground water table at FGL, a surcharge of 20kN /Sqm (10kN/Sqm for drains) shall also be considered.</w:t>
            </w:r>
          </w:p>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structure shall be designed for following criteria – (a) Inside empty with outside fill+ surcharge and water table at GL &amp; (b) Inside water with no fill &amp; water table outside</w:t>
            </w:r>
          </w:p>
        </w:tc>
      </w:tr>
      <w:tr w:rsidR="008C20C1" w:rsidRPr="00010FF2" w:rsidTr="004041A5">
        <w:trPr>
          <w:trHeight w:hRule="exact" w:val="596"/>
        </w:trPr>
        <w:tc>
          <w:tcPr>
            <w:tcW w:w="513"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7</w:t>
            </w:r>
          </w:p>
        </w:tc>
        <w:tc>
          <w:tcPr>
            <w:tcW w:w="2370"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Pre-cast and chequred plate cover over cable trench</w:t>
            </w:r>
          </w:p>
        </w:tc>
        <w:tc>
          <w:tcPr>
            <w:tcW w:w="2117"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4.00 kN/ Sqm</w:t>
            </w:r>
          </w:p>
        </w:tc>
      </w:tr>
      <w:tr w:rsidR="008C20C1" w:rsidRPr="00010FF2" w:rsidTr="00736865">
        <w:trPr>
          <w:trHeight w:hRule="exact" w:val="928"/>
        </w:trPr>
        <w:tc>
          <w:tcPr>
            <w:tcW w:w="513"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8</w:t>
            </w:r>
          </w:p>
        </w:tc>
        <w:tc>
          <w:tcPr>
            <w:tcW w:w="2370"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Main access &amp; Internal Roads</w:t>
            </w:r>
          </w:p>
        </w:tc>
        <w:tc>
          <w:tcPr>
            <w:tcW w:w="2117"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 per IRC SP 20 corresponding to vehicular traffic of 150 commercial vehicles per day and critical in-field CBR</w:t>
            </w:r>
          </w:p>
        </w:tc>
      </w:tr>
    </w:tbl>
    <w:p w:rsidR="008C20C1" w:rsidRPr="00010FF2" w:rsidRDefault="008C20C1" w:rsidP="008C20C1">
      <w:pPr>
        <w:jc w:val="both"/>
        <w:rPr>
          <w:rFonts w:asciiTheme="minorHAnsi" w:hAnsiTheme="minorHAnsi" w:cstheme="minorHAnsi"/>
          <w:b/>
          <w:bCs/>
          <w:color w:val="000000" w:themeColor="text1"/>
          <w:sz w:val="19"/>
          <w:szCs w:val="19"/>
        </w:rPr>
      </w:pP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Primary Loads </w:t>
      </w:r>
    </w:p>
    <w:p w:rsidR="008C20C1" w:rsidRPr="00010FF2" w:rsidRDefault="008C20C1" w:rsidP="00775578">
      <w:pPr>
        <w:pStyle w:val="ListParagraph"/>
        <w:numPr>
          <w:ilvl w:val="0"/>
          <w:numId w:val="134"/>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Dead Load (DL)</w:t>
      </w:r>
    </w:p>
    <w:p w:rsidR="008C20C1" w:rsidRPr="00010FF2" w:rsidRDefault="008C20C1" w:rsidP="00775578">
      <w:pPr>
        <w:pStyle w:val="ListParagraph"/>
        <w:numPr>
          <w:ilvl w:val="0"/>
          <w:numId w:val="134"/>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Live Load (LL)</w:t>
      </w:r>
    </w:p>
    <w:p w:rsidR="008C20C1" w:rsidRPr="00010FF2" w:rsidRDefault="008C20C1" w:rsidP="00775578">
      <w:pPr>
        <w:pStyle w:val="ListParagraph"/>
        <w:numPr>
          <w:ilvl w:val="0"/>
          <w:numId w:val="134"/>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Wind Load (WL) – Both along ±X &amp; ±Z horizontal direction</w:t>
      </w:r>
    </w:p>
    <w:p w:rsidR="008C20C1" w:rsidRPr="00010FF2" w:rsidRDefault="008C20C1" w:rsidP="00775578">
      <w:pPr>
        <w:pStyle w:val="ListParagraph"/>
        <w:numPr>
          <w:ilvl w:val="0"/>
          <w:numId w:val="134"/>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Seismic Load (EL) – Both along ±X &amp; ±Z horizontal direction</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Basic wind speed (Vb) at project site shall be taken as per IS 875 (part-3) unless otherwise specified elsewhere.</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To calculate the design wind speed (Vz), the factors K1 (probability factor or risk coefficient), K2 (terrain roughness and height factor) and K3 (topography factor) shall be considered as per IS 875 (Part-3) (However, minimum values for K1, K2 and K3 shall be .94, 1.0 and 1.0 respectively)</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Topography factor ‘k3’ shall be taken as 1.0 upto upwards slope of 3°. For topography with upward slope greater than 3°, the value of ‘k3’ shall be calculated as per Annexure- C of IS 875 (Part-3).</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case of plant site within 60 km of seacoast, the importance factor for cyclonic region, ‘k4’ shall be taken as 1.15.</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To calculate the design wind pressure ‘pd’, factors ‘ka’ (area averaging factor) and ‘kc’ (combination factor) shall be taken as 1.0. (The factor ‘kd’ shall be taken as 1.0 in case of plant site within 60km of sea coast).</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Seismic Load shall be considered corresponding to Earth quake zone at site as per IS: 1893 (Part- 4) with Importance factor 1.5. Ductile detailing as per IS 13920 shall be followed in concrete structures except in case of concrete support structure upto plinth level supporting open installations of inverter transformers and control panels at ICR/LCR, wherein the detailing shall conform to IS 456 and SP 34.</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Notes for MMS Design </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WL shall be considered as detailed below for estimation of WL under primary loads:</w:t>
      </w:r>
    </w:p>
    <w:p w:rsidR="008C20C1" w:rsidRPr="00010FF2" w:rsidRDefault="008C20C1" w:rsidP="00775578">
      <w:pPr>
        <w:pStyle w:val="ListParagraph"/>
        <w:numPr>
          <w:ilvl w:val="0"/>
          <w:numId w:val="135"/>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WLx (downward), WLz (downward): Load due to positive pressure on design tilt angles of MMS members for wind acting in both (±X, ±Z) directions </w:t>
      </w:r>
    </w:p>
    <w:p w:rsidR="008C20C1" w:rsidRPr="00010FF2" w:rsidRDefault="008C20C1" w:rsidP="00775578">
      <w:pPr>
        <w:pStyle w:val="ListParagraph"/>
        <w:numPr>
          <w:ilvl w:val="0"/>
          <w:numId w:val="135"/>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WLx (upward), WLz (upward): Load due to negative pressure on design tilt angles of MMS members for wind acting in both (±X, ±Z) directions.</w:t>
      </w:r>
    </w:p>
    <w:p w:rsidR="008C20C1" w:rsidRPr="00010FF2" w:rsidRDefault="008C20C1" w:rsidP="00775578">
      <w:pPr>
        <w:pStyle w:val="ListParagraph"/>
        <w:numPr>
          <w:ilvl w:val="0"/>
          <w:numId w:val="135"/>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WLx (member load), WLz (member load): Load due to wind action on side (exposed) face of respective MMS members (drag force) for wind acting in both (±X, ±Z) directions.</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±WLx (member load, transverse to MMS table): Load due to wind action on column, front and back bracing, longitudinal bracing</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±WLz (member load, along length of MMS table): Load due to wind action on column, rafter front and back bracing, longitudinal bracing</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For estimation of design wind loads on purlins (Table 8 of IS 875- Part 3), WL (downward) and WL (upward) on modules (laid in the profile of mono slope canopy) shall be applied such that the center of pressure should be at (0.3 × length of canopy) from windward end (for simplicity, the wind load distribution may be taken as triangular with max. value at windward end). Solidity ratio (</w:t>
      </w:r>
      <w:r w:rsidRPr="00010FF2">
        <w:rPr>
          <w:rFonts w:ascii="Cambria Math" w:hAnsi="Cambria Math" w:cs="Cambria Math"/>
          <w:color w:val="000000" w:themeColor="text1"/>
          <w:sz w:val="19"/>
          <w:szCs w:val="19"/>
        </w:rPr>
        <w:t>∅</w:t>
      </w:r>
      <w:r w:rsidRPr="00010FF2">
        <w:rPr>
          <w:rFonts w:asciiTheme="minorHAnsi" w:hAnsiTheme="minorHAnsi" w:cstheme="minorHAnsi"/>
          <w:color w:val="000000" w:themeColor="text1"/>
          <w:sz w:val="19"/>
          <w:szCs w:val="19"/>
        </w:rPr>
        <w:t>) shall be taken as 0.5.</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design of MMS (for height of structures less than 10 m from ground), 20% reduction in wind pressure as per Note under Cl</w:t>
      </w:r>
      <w:r w:rsidR="00F8789A" w:rsidRPr="00010FF2">
        <w:rPr>
          <w:rFonts w:asciiTheme="minorHAnsi" w:hAnsiTheme="minorHAnsi" w:cstheme="minorHAnsi"/>
          <w:color w:val="000000" w:themeColor="text1"/>
          <w:sz w:val="19"/>
          <w:szCs w:val="19"/>
        </w:rPr>
        <w:t>ause</w:t>
      </w:r>
      <w:r w:rsidRPr="00010FF2">
        <w:rPr>
          <w:rFonts w:asciiTheme="minorHAnsi" w:hAnsiTheme="minorHAnsi" w:cstheme="minorHAnsi"/>
          <w:color w:val="000000" w:themeColor="text1"/>
          <w:sz w:val="19"/>
          <w:szCs w:val="19"/>
        </w:rPr>
        <w:t xml:space="preserve"> 6.3 of IS 875 – Part 3 is not permitted in case of purlins (members supporting modules), which shall be designed against action of WL corresponding to full wind pressure.</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Design Load combinations </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Appropriate Load factors in LSM design for concrete structures and appropriate Factor of safety in WSM design (ASD) for all steel structures including MMS shall be considered as per relevant BIS standard. No increase in permissible stress is permitted in design of MMS </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Following load combinations shall be considered in design</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For MMS Design:</w:t>
      </w:r>
    </w:p>
    <w:p w:rsidR="008C20C1" w:rsidRPr="00010FF2" w:rsidRDefault="008C20C1" w:rsidP="00775578">
      <w:pPr>
        <w:pStyle w:val="ListParagraph"/>
        <w:numPr>
          <w:ilvl w:val="2"/>
          <w:numId w:val="13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DL+LL</w:t>
      </w:r>
    </w:p>
    <w:p w:rsidR="008C20C1" w:rsidRPr="00010FF2" w:rsidRDefault="008C20C1" w:rsidP="00775578">
      <w:pPr>
        <w:pStyle w:val="ListParagraph"/>
        <w:numPr>
          <w:ilvl w:val="2"/>
          <w:numId w:val="13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DL+LL ± WLx (upward) ± WLx (member load)</w:t>
      </w:r>
    </w:p>
    <w:p w:rsidR="008C20C1" w:rsidRPr="00010FF2" w:rsidRDefault="008C20C1" w:rsidP="00775578">
      <w:pPr>
        <w:pStyle w:val="ListParagraph"/>
        <w:numPr>
          <w:ilvl w:val="2"/>
          <w:numId w:val="13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DL+LL ± WLx (downward) ± WLx (member load)</w:t>
      </w:r>
    </w:p>
    <w:p w:rsidR="008C20C1" w:rsidRPr="00010FF2" w:rsidRDefault="008C20C1" w:rsidP="00775578">
      <w:pPr>
        <w:pStyle w:val="ListParagraph"/>
        <w:numPr>
          <w:ilvl w:val="2"/>
          <w:numId w:val="13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DL+LL ± WLz (upward) ± WLz (member load)</w:t>
      </w:r>
    </w:p>
    <w:p w:rsidR="008C20C1" w:rsidRPr="00010FF2" w:rsidRDefault="008C20C1" w:rsidP="00775578">
      <w:pPr>
        <w:pStyle w:val="ListParagraph"/>
        <w:numPr>
          <w:ilvl w:val="2"/>
          <w:numId w:val="13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DL+LL ± WLz (downward) ± WLz (member load)</w:t>
      </w:r>
    </w:p>
    <w:p w:rsidR="008C20C1" w:rsidRPr="00010FF2" w:rsidRDefault="008C20C1" w:rsidP="00775578">
      <w:pPr>
        <w:pStyle w:val="ListParagraph"/>
        <w:numPr>
          <w:ilvl w:val="2"/>
          <w:numId w:val="13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DL+LL ± ELx</w:t>
      </w:r>
    </w:p>
    <w:p w:rsidR="008C20C1" w:rsidRPr="00010FF2" w:rsidRDefault="008C20C1" w:rsidP="00775578">
      <w:pPr>
        <w:pStyle w:val="ListParagraph"/>
        <w:numPr>
          <w:ilvl w:val="2"/>
          <w:numId w:val="13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DL+LL ± ELz</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For RCC and Steel structures except MMS:</w:t>
      </w:r>
    </w:p>
    <w:p w:rsidR="008C20C1" w:rsidRPr="00010FF2" w:rsidRDefault="008C20C1" w:rsidP="00775578">
      <w:pPr>
        <w:pStyle w:val="ListParagraph"/>
        <w:numPr>
          <w:ilvl w:val="0"/>
          <w:numId w:val="138"/>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DL+LL</w:t>
      </w:r>
    </w:p>
    <w:p w:rsidR="008C20C1" w:rsidRPr="00010FF2" w:rsidRDefault="008C20C1" w:rsidP="00775578">
      <w:pPr>
        <w:pStyle w:val="ListParagraph"/>
        <w:numPr>
          <w:ilvl w:val="0"/>
          <w:numId w:val="138"/>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DL+LL ± WLx</w:t>
      </w:r>
    </w:p>
    <w:p w:rsidR="008C20C1" w:rsidRPr="00010FF2" w:rsidRDefault="008C20C1" w:rsidP="00775578">
      <w:pPr>
        <w:pStyle w:val="ListParagraph"/>
        <w:numPr>
          <w:ilvl w:val="0"/>
          <w:numId w:val="138"/>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DL+LL ± WLz</w:t>
      </w:r>
    </w:p>
    <w:p w:rsidR="008C20C1" w:rsidRPr="00010FF2" w:rsidRDefault="008C20C1" w:rsidP="00775578">
      <w:pPr>
        <w:pStyle w:val="ListParagraph"/>
        <w:numPr>
          <w:ilvl w:val="0"/>
          <w:numId w:val="138"/>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DL+LL ± ELx</w:t>
      </w:r>
    </w:p>
    <w:p w:rsidR="008C20C1" w:rsidRPr="00010FF2" w:rsidRDefault="008C20C1" w:rsidP="00775578">
      <w:pPr>
        <w:pStyle w:val="ListParagraph"/>
        <w:numPr>
          <w:ilvl w:val="0"/>
          <w:numId w:val="138"/>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DL+LL ± ELz</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buildings, structures and foundations shall be designed to withstand loads corresponding to worst design load combination.</w:t>
      </w:r>
    </w:p>
    <w:p w:rsidR="008C20C1" w:rsidRPr="00010FF2" w:rsidRDefault="008C20C1" w:rsidP="00775578">
      <w:pPr>
        <w:pStyle w:val="ListParagraph"/>
        <w:numPr>
          <w:ilvl w:val="0"/>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Foundations (General)</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Contractor shall design all foundations for buildings, equipment, HT line Towers, Switchyard structures, Transformer, MMS &amp; other structures as per relevant BIS standards and recommendations of Geotechnical investigation report.</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No foundation for MMS, buildings, switchyard equipment and structures, sub-stations, HT line towers, transformers, etc. shall rest on filled-up ground. However, minor structures like cable trench, cable rack, pipe pedestal, etc. may rest on filled-up soil with max. </w:t>
      </w:r>
      <w:proofErr w:type="gramStart"/>
      <w:r w:rsidRPr="00010FF2">
        <w:rPr>
          <w:rFonts w:asciiTheme="minorHAnsi" w:hAnsiTheme="minorHAnsi" w:cstheme="minorHAnsi"/>
          <w:color w:val="000000" w:themeColor="text1"/>
          <w:sz w:val="19"/>
          <w:szCs w:val="19"/>
        </w:rPr>
        <w:t>safe</w:t>
      </w:r>
      <w:proofErr w:type="gramEnd"/>
      <w:r w:rsidRPr="00010FF2">
        <w:rPr>
          <w:rFonts w:asciiTheme="minorHAnsi" w:hAnsiTheme="minorHAnsi" w:cstheme="minorHAnsi"/>
          <w:color w:val="000000" w:themeColor="text1"/>
          <w:sz w:val="19"/>
          <w:szCs w:val="19"/>
        </w:rPr>
        <w:t xml:space="preserve"> bearing capacity for design considerations not more than 3 T/Sqm.</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Min. depth of foundation for all buildings and plinth for open installations shall be 1.5 m below NGL. For all other structures, min. depth of foundation shall be 1.0 m unless specified otherwise.</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 All foundations of a building shall be founded at same RL (Reduced level) with respect to foundation depth below lowest NGL (Natural ground level) in the building area. The Levels shall be obtained with reference to the already established TBM using digital survey instrument such as Total Station/ Auto Level.</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design &amp; drawings shall be submitted to the Engineer for approval before execution.</w:t>
      </w:r>
    </w:p>
    <w:p w:rsidR="008C20C1" w:rsidRPr="00010FF2" w:rsidRDefault="008C20C1" w:rsidP="00775578">
      <w:pPr>
        <w:pStyle w:val="ListParagraph"/>
        <w:numPr>
          <w:ilvl w:val="0"/>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MMS Foundation</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Module mounting structure (MMS) may be supported on isolated/ strip footing or pile foundation.</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Bored cast-in situ, Driven precast or under reamed Concrete pile </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In case the contractor proposes to provide bored cast-in-situ concrete pile; the type, dia. and length of pile shall be as per recommendations of Geotechnical investigation report corresponding to prevalent soil characteristics at site. However, the min. dia. and depth of the pile shall be 300mm (min. 350 mm for column web depth more than 175 mm) and </w:t>
      </w:r>
      <w:r w:rsidRPr="00010FF2">
        <w:rPr>
          <w:rFonts w:asciiTheme="minorHAnsi" w:hAnsiTheme="minorHAnsi" w:cstheme="minorHAnsi"/>
          <w:color w:val="000000" w:themeColor="text1"/>
          <w:sz w:val="19"/>
          <w:szCs w:val="19"/>
        </w:rPr>
        <w:lastRenderedPageBreak/>
        <w:t>1800mm respectively except when very hard strata/ rock (N&gt;100) is encountered at a higher level, the pile shall be extended in to the hard strata minimum 1.5 times the diameter of the pile with total depth of the pile not less than 1200mm below cut-off level.</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 specified above, the MMS support shall project minimum 200mm above FGL (Finished grade level) to avoid any damage to the MMS column/sub support due to direct contact of rain water/ surface run-off. This shall be ensured through either single stage construction of entire pile length including portion above FGL or by providing a collar (to be cast in second stage) which shall project min. 75mm in plan beyond the pile face and shall extend min. 250mm below GL.</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For proper bonding, the surface of first stage concrete shall be made rough by troweling and cleaning out laitance and cement slurry by using wire brush on the surface of joint immediately after initial setting of concrete. The prepared surface should be clean watered to get saturated dry condition when fresh concrete is placed against it. The prepared surface shall be applied with a suitable bonding agent before construction of pile cap/ collar as required.</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case the column post/stub is supported through base plate-anchor bolt assembly, the same shall only be provided through RCC pile cap to be designed as per provisions of relevant BIS standard with min. clear overhang of 75mm. The pile shall embedded min. 50mm in the pile cap and the pile reinforcement shall be extended in to the pile cap for proper anchorage.</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case of collapse of foundation strata during drilling of the pile bore, removable steel liner shall be used to maintain design depth and diameter of the pile for proper concreting.</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design &amp; installation of piles shall conform to IS: 2911.</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bore shall be free from water before poring of pile concrete. For under water concreting tremie shall be used.</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Helical/ Screw Pile </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design, manufacture, testing and installation of Helical/ Screw pile shall conform to ICB-2009 and Practice Note 28- “Screw Piles: Guidelines for Design, Construction &amp; Installation, ISSN 1176-0907 October 2015 (IPENZ Engineers New Zealand)”</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design of pile shall be undertaken and verified by a suitably qualified geotechnical or structural Chartered Engineer with experience in the design of helical/screw piles.</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pile shall be designed and manufactured in accordance with accepted engineering practice to resist all stresses induced by installation into the ground and service loads.</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steel grade for pile shaft, helix plates and other accessories shall be with min. Fy 350 MPa. Min. thickness (BMT) of shaft and helix plate shall be 6 mm and 8 mm respectively in case of coastal installations and soils containing aggressive chemicals and at other project sites it shall be respectively 5 mm and 6 mm. Cap plate and col base plate shall be min. 12 mm thick and of min. grade E-250 conforming to IS</w:t>
      </w:r>
      <w:proofErr w:type="gramStart"/>
      <w:r w:rsidRPr="00010FF2">
        <w:rPr>
          <w:rFonts w:asciiTheme="minorHAnsi" w:hAnsiTheme="minorHAnsi" w:cstheme="minorHAnsi"/>
          <w:color w:val="000000" w:themeColor="text1"/>
          <w:sz w:val="19"/>
          <w:szCs w:val="19"/>
        </w:rPr>
        <w:t>:2062</w:t>
      </w:r>
      <w:proofErr w:type="gramEnd"/>
      <w:r w:rsidRPr="00010FF2">
        <w:rPr>
          <w:rFonts w:asciiTheme="minorHAnsi" w:hAnsiTheme="minorHAnsi" w:cstheme="minorHAnsi"/>
          <w:color w:val="000000" w:themeColor="text1"/>
          <w:sz w:val="19"/>
          <w:szCs w:val="19"/>
        </w:rPr>
        <w:t>.</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materials shall be hot dip galvanized conforming to relevant BIS standard with min. thickness of galvanization 80 microns.</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Wherever the pile shaft is required to be infilled with concrete grout, the same shall be of min. grade M30 (anti shrink).</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allowable axial design load (Direct compression &amp; Pull out), Pa, of helical piles shall be the least of the following values:</w:t>
      </w:r>
    </w:p>
    <w:p w:rsidR="008C20C1" w:rsidRPr="00010FF2" w:rsidRDefault="008C20C1" w:rsidP="00775578">
      <w:pPr>
        <w:pStyle w:val="ListParagraph"/>
        <w:numPr>
          <w:ilvl w:val="2"/>
          <w:numId w:val="13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Sum of the areas of the helical bearing plates times the bearing capacity of the soil or rock comprising the bearing stratum.</w:t>
      </w:r>
    </w:p>
    <w:p w:rsidR="008C20C1" w:rsidRPr="00010FF2" w:rsidRDefault="008C20C1" w:rsidP="00775578">
      <w:pPr>
        <w:pStyle w:val="ListParagraph"/>
        <w:numPr>
          <w:ilvl w:val="2"/>
          <w:numId w:val="13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Capacity determined from well-documented correlations with installation torque.</w:t>
      </w:r>
    </w:p>
    <w:p w:rsidR="008C20C1" w:rsidRPr="00010FF2" w:rsidRDefault="008C20C1" w:rsidP="00775578">
      <w:pPr>
        <w:pStyle w:val="ListParagraph"/>
        <w:numPr>
          <w:ilvl w:val="2"/>
          <w:numId w:val="13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Load capacity determined from initial load tests.</w:t>
      </w:r>
    </w:p>
    <w:p w:rsidR="008C20C1" w:rsidRPr="00010FF2" w:rsidRDefault="008C20C1" w:rsidP="00775578">
      <w:pPr>
        <w:pStyle w:val="ListParagraph"/>
        <w:numPr>
          <w:ilvl w:val="2"/>
          <w:numId w:val="13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Axial capacity of pile shaft.</w:t>
      </w:r>
    </w:p>
    <w:p w:rsidR="008C20C1" w:rsidRPr="00010FF2" w:rsidRDefault="008C20C1" w:rsidP="00775578">
      <w:pPr>
        <w:pStyle w:val="ListParagraph"/>
        <w:numPr>
          <w:ilvl w:val="2"/>
          <w:numId w:val="13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Axial capacity of pile shaft couplings.</w:t>
      </w:r>
    </w:p>
    <w:p w:rsidR="008C20C1" w:rsidRPr="00010FF2" w:rsidRDefault="008C20C1" w:rsidP="00775578">
      <w:pPr>
        <w:pStyle w:val="ListParagraph"/>
        <w:numPr>
          <w:ilvl w:val="2"/>
          <w:numId w:val="139"/>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Sum of the axial capacity of helical bearing plates affixed to pile.</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lateral allowable load capacity of the pile shall be calculated using P-Y analysis and shall be verified with field trials. The allowable design lateral load shall be equal to the min. of (i) the total lateral load producing max. </w:t>
      </w:r>
      <w:proofErr w:type="gramStart"/>
      <w:r w:rsidRPr="00010FF2">
        <w:rPr>
          <w:rFonts w:asciiTheme="minorHAnsi" w:hAnsiTheme="minorHAnsi" w:cstheme="minorHAnsi"/>
          <w:color w:val="000000" w:themeColor="text1"/>
          <w:sz w:val="19"/>
          <w:szCs w:val="19"/>
        </w:rPr>
        <w:t>lateral</w:t>
      </w:r>
      <w:proofErr w:type="gramEnd"/>
      <w:r w:rsidRPr="00010FF2">
        <w:rPr>
          <w:rFonts w:asciiTheme="minorHAnsi" w:hAnsiTheme="minorHAnsi" w:cstheme="minorHAnsi"/>
          <w:color w:val="000000" w:themeColor="text1"/>
          <w:sz w:val="19"/>
          <w:szCs w:val="19"/>
        </w:rPr>
        <w:t xml:space="preserve"> deflection of 5mm and (ii) 50% of the total lateral load at which the lateral displacement increases to 12mm.</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Dimensions of the central shaft and the number, size and thickness of helical bearing plates shall be sufficient to support the design loads.</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Design Report shall include following details.</w:t>
      </w:r>
    </w:p>
    <w:p w:rsidR="008C20C1" w:rsidRPr="00010FF2" w:rsidRDefault="008C20C1" w:rsidP="00775578">
      <w:pPr>
        <w:pStyle w:val="ListParagraph"/>
        <w:numPr>
          <w:ilvl w:val="2"/>
          <w:numId w:val="140"/>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Design loads</w:t>
      </w:r>
    </w:p>
    <w:p w:rsidR="008C20C1" w:rsidRPr="00010FF2" w:rsidRDefault="008C20C1" w:rsidP="00775578">
      <w:pPr>
        <w:pStyle w:val="ListParagraph"/>
        <w:numPr>
          <w:ilvl w:val="2"/>
          <w:numId w:val="140"/>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Geotechnical Strength Reduction Factors and supporting methodology</w:t>
      </w:r>
    </w:p>
    <w:p w:rsidR="008C20C1" w:rsidRPr="00010FF2" w:rsidRDefault="008C20C1" w:rsidP="00775578">
      <w:pPr>
        <w:pStyle w:val="ListParagraph"/>
        <w:numPr>
          <w:ilvl w:val="2"/>
          <w:numId w:val="140"/>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List of design standards</w:t>
      </w:r>
    </w:p>
    <w:p w:rsidR="008C20C1" w:rsidRPr="00010FF2" w:rsidRDefault="008C20C1" w:rsidP="00775578">
      <w:pPr>
        <w:pStyle w:val="ListParagraph"/>
        <w:numPr>
          <w:ilvl w:val="2"/>
          <w:numId w:val="140"/>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Design methodology and how specific loads such as seismic, lateral and settlement are addressed</w:t>
      </w:r>
    </w:p>
    <w:p w:rsidR="008C20C1" w:rsidRPr="00010FF2" w:rsidRDefault="008C20C1" w:rsidP="00775578">
      <w:pPr>
        <w:pStyle w:val="ListParagraph"/>
        <w:numPr>
          <w:ilvl w:val="2"/>
          <w:numId w:val="140"/>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Founding stratum</w:t>
      </w:r>
    </w:p>
    <w:p w:rsidR="008C20C1" w:rsidRPr="00010FF2" w:rsidRDefault="008C20C1" w:rsidP="00775578">
      <w:pPr>
        <w:pStyle w:val="ListParagraph"/>
        <w:numPr>
          <w:ilvl w:val="2"/>
          <w:numId w:val="140"/>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Estimated length</w:t>
      </w:r>
    </w:p>
    <w:p w:rsidR="008C20C1" w:rsidRPr="00010FF2" w:rsidRDefault="008C20C1" w:rsidP="00775578">
      <w:pPr>
        <w:pStyle w:val="ListParagraph"/>
        <w:numPr>
          <w:ilvl w:val="2"/>
          <w:numId w:val="140"/>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Connection design and details between pile shaft &amp; pile cap plate and Col base plate</w:t>
      </w:r>
    </w:p>
    <w:p w:rsidR="008C20C1" w:rsidRPr="00010FF2" w:rsidRDefault="008C20C1" w:rsidP="00775578">
      <w:pPr>
        <w:pStyle w:val="ListParagraph"/>
        <w:numPr>
          <w:ilvl w:val="2"/>
          <w:numId w:val="140"/>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Pre-production and production load testing to support design including acceptance criteria.</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Helical piles shall be installed to specified embedment depth and torsional resistance criteria as per design. The torque applied during installation shall not exceed the maximum allowable installation torque of the helical pile</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Special inspections shall be performed continuously during installation of helical pile foundations. The information recorded shall include installation equipment used, pile dimensions, tip elevations, final depth, final installation torque and other pertinent installation data as required.</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installation of piles shall be done by an agency having adequate experience in helical pile construction.</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method statement for pre-production load testing (initial test) and construction of Helical Pile shall be submitted for review and approval. The method statement shall comply following requirements:</w:t>
      </w:r>
    </w:p>
    <w:p w:rsidR="008C20C1" w:rsidRPr="00010FF2" w:rsidRDefault="008C20C1" w:rsidP="00775578">
      <w:pPr>
        <w:pStyle w:val="ListParagraph"/>
        <w:numPr>
          <w:ilvl w:val="3"/>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Helical pile pre-production load testing</w:t>
      </w:r>
    </w:p>
    <w:p w:rsidR="008C20C1" w:rsidRPr="00010FF2" w:rsidRDefault="008C20C1" w:rsidP="008C20C1">
      <w:pPr>
        <w:pStyle w:val="ListParagraph"/>
        <w:ind w:left="1728"/>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Piling Contractor shall provide a method statement for the pre-production load testing. The method statement shall be submitted 2 weeks prior to pile installation for testing and shall contain the following information (as a minimum):</w:t>
      </w:r>
    </w:p>
    <w:p w:rsidR="008C20C1" w:rsidRPr="00010FF2" w:rsidRDefault="008C20C1" w:rsidP="00775578">
      <w:pPr>
        <w:pStyle w:val="ListParagraph"/>
        <w:numPr>
          <w:ilvl w:val="3"/>
          <w:numId w:val="14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Programme of the testing, detailing the timing and sequence of each load test including any additional investigations proposed</w:t>
      </w:r>
    </w:p>
    <w:p w:rsidR="008C20C1" w:rsidRPr="00010FF2" w:rsidRDefault="008C20C1" w:rsidP="00775578">
      <w:pPr>
        <w:pStyle w:val="ListParagraph"/>
        <w:numPr>
          <w:ilvl w:val="3"/>
          <w:numId w:val="14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general arrangement of the equipment</w:t>
      </w:r>
    </w:p>
    <w:p w:rsidR="008C20C1" w:rsidRPr="00010FF2" w:rsidRDefault="008C20C1" w:rsidP="00775578">
      <w:pPr>
        <w:pStyle w:val="ListParagraph"/>
        <w:numPr>
          <w:ilvl w:val="3"/>
          <w:numId w:val="14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 method for measuring the displacement at the head and toe of each test pile</w:t>
      </w:r>
    </w:p>
    <w:p w:rsidR="008C20C1" w:rsidRPr="00010FF2" w:rsidRDefault="008C20C1" w:rsidP="00775578">
      <w:pPr>
        <w:pStyle w:val="ListParagraph"/>
        <w:numPr>
          <w:ilvl w:val="3"/>
          <w:numId w:val="14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Template for the Pile load test report</w:t>
      </w:r>
    </w:p>
    <w:p w:rsidR="008C20C1" w:rsidRPr="00010FF2" w:rsidRDefault="008C20C1" w:rsidP="00775578">
      <w:pPr>
        <w:pStyle w:val="ListParagraph"/>
        <w:numPr>
          <w:ilvl w:val="3"/>
          <w:numId w:val="14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Confirming the criteria for determining the acceptability of the compression, tension and lateral load tests</w:t>
      </w:r>
    </w:p>
    <w:p w:rsidR="008C20C1" w:rsidRPr="00010FF2" w:rsidRDefault="008C20C1" w:rsidP="00775578">
      <w:pPr>
        <w:pStyle w:val="ListParagraph"/>
        <w:numPr>
          <w:ilvl w:val="3"/>
          <w:numId w:val="14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 contingency plan in the event that a load test is deemed not acceptable</w:t>
      </w:r>
    </w:p>
    <w:p w:rsidR="008C20C1" w:rsidRPr="00010FF2" w:rsidRDefault="008C20C1" w:rsidP="00775578">
      <w:pPr>
        <w:pStyle w:val="ListParagraph"/>
        <w:numPr>
          <w:ilvl w:val="3"/>
          <w:numId w:val="14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 procedure for verifying the capacity for each individual pile, this may include correlating the installation torque for each pre-production pile with the load test results </w:t>
      </w:r>
    </w:p>
    <w:p w:rsidR="008C20C1" w:rsidRPr="00010FF2" w:rsidRDefault="008C20C1" w:rsidP="00775578">
      <w:pPr>
        <w:pStyle w:val="ListParagraph"/>
        <w:numPr>
          <w:ilvl w:val="3"/>
          <w:numId w:val="14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pile load tests shall be supervised by suitably experienced personnel, who are competent to operate, monitor and record each test throughout its duration. Each pile load test shall be continuously monitored throughout its duration.</w:t>
      </w:r>
    </w:p>
    <w:p w:rsidR="008C20C1" w:rsidRPr="00010FF2" w:rsidRDefault="008C20C1" w:rsidP="008C20C1">
      <w:pPr>
        <w:ind w:left="7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12.3.14.2 Helical Pile Construction</w:t>
      </w:r>
    </w:p>
    <w:p w:rsidR="008C20C1" w:rsidRPr="00010FF2" w:rsidRDefault="008C20C1" w:rsidP="008C20C1">
      <w:pPr>
        <w:ind w:left="7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provide a method statement for each piling operation to be undertaken in executing the Works. The method statement shall describe all proposed equipment and detail the construction sequence. The method statement shall be submitted with the tender and shall contain the following information (as a minimum):</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Programme of the works, detailing the timing and sequence of individual portions of the works</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Full details of the installation plant to be used, including manufacturer’s information and proof of servicing/recent upkeep and calibration</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Proposed phasing of excavation/filling operations such that the design stresses in the piles (and any supporting frames) are not exceeded</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contingency plan to be adopted, to minimize disruption and delay, in the event of encountering obstructions</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Anticipated noise levels (measured in dB) and vibration levels (measured in mm/sec) arising from piling operations (if applicable)</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Piling Contractor shall nominate a suitably experienced, professionally qualified engineer, as the “Piling Supervisor”.</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Unless specified else were, the field trials for initial load tests on concrete and helical/ screw pile shall conform to IS: 2911 (Part 4) &amp; Practice Note-28 (IPENZ Engineers New Zealand) as applicable. The no. and location of such tests shall be as per the provisions stipulated under Cl. No. 26.8.</w:t>
      </w:r>
    </w:p>
    <w:p w:rsidR="008C20C1" w:rsidRPr="00010FF2" w:rsidRDefault="008C20C1" w:rsidP="00775578">
      <w:pPr>
        <w:pStyle w:val="ListParagraph"/>
        <w:numPr>
          <w:ilvl w:val="2"/>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Contractor shall also carry out routine tests on 0.5 % of the total no. of working/ job piles as per provisions of IS: 2911 (Part 4). In case of unsatisfactory results, min. no. of routine tests may be increased up to 2% of the total no. of working/ job piles as per the directions of the Engineer.</w:t>
      </w:r>
    </w:p>
    <w:p w:rsidR="008C20C1" w:rsidRPr="00010FF2" w:rsidRDefault="008C20C1" w:rsidP="00775578">
      <w:pPr>
        <w:pStyle w:val="ListParagraph"/>
        <w:numPr>
          <w:ilvl w:val="0"/>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Module Mounting Structure (MMS)</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module mounting structure design shall generally follow the existing land profile.The top of the table shall be in one plane.</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MMS analysis the column support shall be assumed at EGL/NGL.</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case of topographical variations more than 3</w:t>
      </w:r>
      <w:r w:rsidRPr="00010FF2">
        <w:rPr>
          <w:rFonts w:asciiTheme="minorHAnsi" w:hAnsiTheme="minorHAnsi" w:cstheme="minorHAnsi"/>
          <w:color w:val="000000" w:themeColor="text1"/>
          <w:sz w:val="19"/>
          <w:szCs w:val="19"/>
          <w:vertAlign w:val="superscript"/>
        </w:rPr>
        <w:t>o</w:t>
      </w:r>
      <w:r w:rsidRPr="00010FF2">
        <w:rPr>
          <w:rFonts w:asciiTheme="minorHAnsi" w:hAnsiTheme="minorHAnsi" w:cstheme="minorHAnsi"/>
          <w:color w:val="000000" w:themeColor="text1"/>
          <w:sz w:val="19"/>
          <w:szCs w:val="19"/>
        </w:rPr>
        <w:t xml:space="preserve">, the contractor shall carry out detailed study of its effect on array layout, shadow analysis and structural stability of MMS. </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structure shall be designed to allow easy replacement of any module and shall be in line with site requirements.</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MMS stub/ column, rafter, purlin, ties and bracing members shall conform to following Indian standards.</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2062 – Hot rolled Medium and High tensile structural steel</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811 – Cold formed light gauge structural steel sections</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1161 – Steel tubes for structural purposes</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4923 – Hollow steel sections for structural use</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Minimum grade of steel for sections conforming to IS: 811 &amp; IS: 4923 shall be E350 conforming to IS: 2062 and YSt 310 conforming to IS: 1608 respectively.</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contractor can also propose new light gauge structural steel or structural aluminum sections other than specified in IS: 811 </w:t>
      </w:r>
      <w:r w:rsidR="00902B23" w:rsidRPr="00010FF2">
        <w:rPr>
          <w:rFonts w:asciiTheme="minorHAnsi" w:hAnsiTheme="minorHAnsi" w:cstheme="minorHAnsi"/>
          <w:color w:val="000000" w:themeColor="text1"/>
          <w:sz w:val="19"/>
          <w:szCs w:val="19"/>
        </w:rPr>
        <w:t>subject</w:t>
      </w:r>
      <w:r w:rsidRPr="00010FF2">
        <w:rPr>
          <w:rFonts w:asciiTheme="minorHAnsi" w:hAnsiTheme="minorHAnsi" w:cstheme="minorHAnsi"/>
          <w:color w:val="000000" w:themeColor="text1"/>
          <w:sz w:val="19"/>
          <w:szCs w:val="19"/>
        </w:rPr>
        <w:t xml:space="preserve"> to approval of the Engineer. In this case the contractor shall submit his proposal stating the technical advantages of the proposed sections for Engineer’s review along with supporting literature and sample design calculations conforming to present specifications at the time of bidding.</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Aluminum-Zinc Alloy metallic coated steel strip or sheet of grade YS350 and minimum coating class AZ200 conforming to IS 15961: 2012 may also be used for fabrication of purlin sections. In such a case, all the sections of the base metal exposed after cutting of members and punching of holes shall be provided with sprayed aluminum and zinc coating conforming to IS 5905.</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minimum thickness excluding anti corrosive treatment (BMT) of various elements of MMS structure shall be as following:</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Stub/ column – 3.15mm,</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Rafter – 2.5mm &amp;</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Purlin – Minimum thickness of the purlin section excluding anti corrosive treatment (BMT) shall be 1.5 mm. Aluminum-zinc alloy metallic coated steel strip or sheet of grade YS350 and min. coating class AZ150 conforming to IS-15961:2012 may also be used for fabrication of purlin sections. In such a case, all the sections of the base metal exposed after cutting of members and punching of holes shall be provided with sprayed aluminum and zinc coating conforming to IS-5905.</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Other members – 2.0 mm</w:t>
      </w:r>
    </w:p>
    <w:p w:rsidR="008C20C1" w:rsidRPr="00010FF2" w:rsidRDefault="008C20C1" w:rsidP="00775578">
      <w:pPr>
        <w:pStyle w:val="ListParagraph"/>
        <w:numPr>
          <w:ilvl w:val="1"/>
          <w:numId w:val="221"/>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primary loads and load combinations for design of MMS structure shall be as specified under Clause No. A1.1.1. </w:t>
      </w:r>
      <w:proofErr w:type="gramStart"/>
      <w:r w:rsidRPr="00010FF2">
        <w:rPr>
          <w:rFonts w:asciiTheme="minorHAnsi" w:hAnsiTheme="minorHAnsi" w:cstheme="minorHAnsi"/>
          <w:color w:val="000000" w:themeColor="text1"/>
          <w:sz w:val="19"/>
          <w:szCs w:val="19"/>
        </w:rPr>
        <w:t>The</w:t>
      </w:r>
      <w:proofErr w:type="gramEnd"/>
      <w:r w:rsidRPr="00010FF2">
        <w:rPr>
          <w:rFonts w:asciiTheme="minorHAnsi" w:hAnsiTheme="minorHAnsi" w:cstheme="minorHAnsi"/>
          <w:color w:val="000000" w:themeColor="text1"/>
          <w:sz w:val="19"/>
          <w:szCs w:val="19"/>
        </w:rPr>
        <w:t xml:space="preserve"> design shall be done by Working stress method and no increase in allowable stress shall be permitted.</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maximum permissible deflection/ side sway limits for various elements of MMS under serviceability conditions shall be as following:</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Lateral deflection/ side sway for Column – Span/ 240</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Vertical deflection for Rafter and Purlin – Span/ 180</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Lateral deflection for Purlin – Span/240</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In case of natural frequency in first mode less than 5 Hz, the design of the MMS structure shall also be checked against dynamic effects of wind as per provisions of IS – 875 (Part-3) using gust factor method.</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purlins shall be provided with min. following tie/sag rods or angles or channels:</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 no., in the mid of each span and shall connect all the purlin members</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 no., diagonal, at each corner in end spans</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Lateral restraint to compression flange if any due to PV panels is not permitted in purlin design.</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vertical diagonal bracing shall be provided in end spans and every alternate span of each unit (table) of MMS.</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MMS shall support SPV modules at a given orientation &amp; tilt and shall absorb and transfer the mechanical loads to the ground properly.</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Welding of structure at site shall not be allowed and only bolted connections shall be used.</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MMS structure shall be hot dip galvanized with minimum GSM 610 kg/ sqm and/or minimum coating thickness of 80 microns for protection against corrosion. Galvanization shall conform to IS-2629, 4759 &amp; 4736 as applicable.</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 It is to ensure that before application of this coating, the steel surface shall be thoroughly cleaned of any paint, grease, rust, scale, acid or alkali or any foreign material likely to interfer</w:t>
      </w:r>
      <w:r w:rsidR="00902B23" w:rsidRPr="00010FF2">
        <w:rPr>
          <w:rFonts w:asciiTheme="minorHAnsi" w:hAnsiTheme="minorHAnsi" w:cstheme="minorHAnsi"/>
          <w:color w:val="000000" w:themeColor="text1"/>
          <w:sz w:val="19"/>
          <w:szCs w:val="19"/>
        </w:rPr>
        <w:t>e</w:t>
      </w:r>
      <w:r w:rsidRPr="00010FF2">
        <w:rPr>
          <w:rFonts w:asciiTheme="minorHAnsi" w:hAnsiTheme="minorHAnsi" w:cstheme="minorHAnsi"/>
          <w:color w:val="000000" w:themeColor="text1"/>
          <w:sz w:val="19"/>
          <w:szCs w:val="19"/>
        </w:rPr>
        <w:t xml:space="preserve"> with the coating process.</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bidder shall ensure that inner side is also provided with galvanization coating. </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galvanization shall be done after fabrication of members and cutting of holes to ensure galvanization of all cut/ exposed edges.</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case the proposed section is made up of Aluminum, anodized coating shall be Gr. AC25 and shall conform to IS: 1868.</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array structure shall be so designed that it will occupy minimum space without sacrificing the output from SPV panels at the same time </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Two numbers of anti-theft fasteners of stainless steel on two diagonally opposite corners for each module shall be provided. All fasteners and washers (2 </w:t>
      </w:r>
      <w:proofErr w:type="gramStart"/>
      <w:r w:rsidRPr="00010FF2">
        <w:rPr>
          <w:rFonts w:asciiTheme="minorHAnsi" w:hAnsiTheme="minorHAnsi" w:cstheme="minorHAnsi"/>
          <w:color w:val="000000" w:themeColor="text1"/>
          <w:sz w:val="19"/>
          <w:szCs w:val="19"/>
        </w:rPr>
        <w:t>round</w:t>
      </w:r>
      <w:proofErr w:type="gramEnd"/>
      <w:r w:rsidRPr="00010FF2">
        <w:rPr>
          <w:rFonts w:asciiTheme="minorHAnsi" w:hAnsiTheme="minorHAnsi" w:cstheme="minorHAnsi"/>
          <w:color w:val="000000" w:themeColor="text1"/>
          <w:sz w:val="19"/>
          <w:szCs w:val="19"/>
        </w:rPr>
        <w:t xml:space="preserve"> + 1 spring) both for MMS connections and fixing of PV Module shall be adequately protected from atmosphere and weather prevailing in the area.</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Fasteners and washers to be used for erection of mounting structures and those for fixing Module over MMS shall be of stainless steel grade SS 304 with property class A2-70 conforming to relevant ISO standard and must sustain the adverse climatic conditions to ensure the life of the structure for 25 years.</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Min. diameter of bolt for MMS connections shall be 10mm (12 mm in case of single bolt connection for seasonal tilt) except at column-rafter connection, where it shall not be less than 12mm (not less than 16mm in case of single bolt connection for seasonal tilt). In case of fixed tilt, min. two </w:t>
      </w:r>
      <w:proofErr w:type="gramStart"/>
      <w:r w:rsidRPr="00010FF2">
        <w:rPr>
          <w:rFonts w:asciiTheme="minorHAnsi" w:hAnsiTheme="minorHAnsi" w:cstheme="minorHAnsi"/>
          <w:color w:val="000000" w:themeColor="text1"/>
          <w:sz w:val="19"/>
          <w:szCs w:val="19"/>
        </w:rPr>
        <w:t>number</w:t>
      </w:r>
      <w:proofErr w:type="gramEnd"/>
      <w:r w:rsidRPr="00010FF2">
        <w:rPr>
          <w:rFonts w:asciiTheme="minorHAnsi" w:hAnsiTheme="minorHAnsi" w:cstheme="minorHAnsi"/>
          <w:color w:val="000000" w:themeColor="text1"/>
          <w:sz w:val="19"/>
          <w:szCs w:val="19"/>
        </w:rPr>
        <w:t xml:space="preserve"> of bolts shall be provided at each joint.</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Modules shall be clamped or bolted with the structure properly. The material of clamps shall be Al / SS having weather resistant properties. Clamp/bolt shall have EPDM rubber washer and shall be designed in such a way so as not to cast any shadow on the active part of a module.</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MMS foundation shall be designed as per Cl</w:t>
      </w:r>
      <w:r w:rsidR="00902B23" w:rsidRPr="00010FF2">
        <w:rPr>
          <w:rFonts w:asciiTheme="minorHAnsi" w:hAnsiTheme="minorHAnsi" w:cstheme="minorHAnsi"/>
          <w:color w:val="000000" w:themeColor="text1"/>
          <w:sz w:val="19"/>
          <w:szCs w:val="19"/>
        </w:rPr>
        <w:t>ause</w:t>
      </w:r>
      <w:r w:rsidRPr="00010FF2">
        <w:rPr>
          <w:rFonts w:asciiTheme="minorHAnsi" w:hAnsiTheme="minorHAnsi" w:cstheme="minorHAnsi"/>
          <w:color w:val="000000" w:themeColor="text1"/>
          <w:sz w:val="19"/>
          <w:szCs w:val="19"/>
        </w:rPr>
        <w:t xml:space="preserve"> No. 1</w:t>
      </w:r>
      <w:r w:rsidR="007B42AA" w:rsidRPr="00010FF2">
        <w:rPr>
          <w:rFonts w:asciiTheme="minorHAnsi" w:hAnsiTheme="minorHAnsi" w:cstheme="minorHAnsi"/>
          <w:color w:val="000000" w:themeColor="text1"/>
          <w:sz w:val="19"/>
          <w:szCs w:val="19"/>
        </w:rPr>
        <w:t>2</w:t>
      </w:r>
      <w:r w:rsidRPr="00010FF2">
        <w:rPr>
          <w:rFonts w:asciiTheme="minorHAnsi" w:hAnsiTheme="minorHAnsi" w:cstheme="minorHAnsi"/>
          <w:color w:val="000000" w:themeColor="text1"/>
          <w:sz w:val="19"/>
          <w:szCs w:val="19"/>
        </w:rPr>
        <w:t>.</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MMS column post supported with base plate secured to foundation shall be fixed with galvanized high strength “J” bolts conforming to specifications of IS: 4000/ IS: 1367 and relevant IS code Installation of foundation bolts and embedment of column leg in foundation concrete shall be done by using template to ensure proper alignment. The underside of base plate shall be provided with anti- shrink grout.</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case the contractor proposes to extend the column leg to embed it in the pile/pedestal as an alternate fixing arrangement, the column member shall be extended for full depth of the pile (100mm cover at tip of the pile) with an end plate of min. 4mm thickness to be welded at the bottom of column leg. (However, for plants in coastal area or in case of marshy soil the column post shall be supported only with base secured to foundation through base plate and anchor bolt assembly and no embedment of column leg in foundation is permitted)</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array structure shall be grounded properly using maintenance free earthing kit. </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bidder/manufacturer shall specify installation details of the PV modules and the support structures with appropriate diagram and drawings.</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Bidder should design the structure height considering highest flood level at the site and the finished grade level. The minimum clearance between the lower edge of the module and the finished grade shall be the higher of (i) Highest flood level + 100mm and (ii) 1000 mm, as applicable</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The length of one unit (Table) of MMS shall not generally be more than 20m.</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MMS shall be designed to optimize tilt angle and elevation to minimize self-shading and maximize the capture of diffuse light by Bifacial Modules. The Bifacial Module frames shall be rail-edge mounted in landscape configuration to minimize losses.</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submit the detailed design calculations and drawings for MMS structure, bill of materials and their specifications/ standards to the Employer for approval before start of fabrication work as per the engineering work program (L2 schedule) as finalized during kick-off meeting.</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length of any cold formed section (CFS) shall not be more than 5.5 m.</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case of seasonal tilt, the front and back bracing members (subject to seasonal rotation) shall be connected to rafter or column through gusset plate and shall not be connected directly to the column or rafter.</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purlin splice shall be near the zone of contra-flexure, i.e. within a distance of 0.15L to 0.25L from the support, where L is the respective span within which splicing is located.</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purlin splice shall comprise of flange and web splice plates and splice design shall conform to Annexure-F of BIS</w:t>
      </w:r>
      <w:proofErr w:type="gramStart"/>
      <w:r w:rsidRPr="00010FF2">
        <w:rPr>
          <w:rFonts w:asciiTheme="minorHAnsi" w:hAnsiTheme="minorHAnsi" w:cstheme="minorHAnsi"/>
          <w:color w:val="000000" w:themeColor="text1"/>
          <w:sz w:val="19"/>
          <w:szCs w:val="19"/>
        </w:rPr>
        <w:t>:800</w:t>
      </w:r>
      <w:proofErr w:type="gramEnd"/>
      <w:r w:rsidRPr="00010FF2">
        <w:rPr>
          <w:rFonts w:asciiTheme="minorHAnsi" w:hAnsiTheme="minorHAnsi" w:cstheme="minorHAnsi"/>
          <w:color w:val="000000" w:themeColor="text1"/>
          <w:sz w:val="19"/>
          <w:szCs w:val="19"/>
        </w:rPr>
        <w:t xml:space="preserve">. For simplicity in fabrication, the splice member may be of CFS channel section without lips (CU). There shall be min. four </w:t>
      </w:r>
      <w:proofErr w:type="gramStart"/>
      <w:r w:rsidRPr="00010FF2">
        <w:rPr>
          <w:rFonts w:asciiTheme="minorHAnsi" w:hAnsiTheme="minorHAnsi" w:cstheme="minorHAnsi"/>
          <w:color w:val="000000" w:themeColor="text1"/>
          <w:sz w:val="19"/>
          <w:szCs w:val="19"/>
        </w:rPr>
        <w:t>number</w:t>
      </w:r>
      <w:proofErr w:type="gramEnd"/>
      <w:r w:rsidRPr="00010FF2">
        <w:rPr>
          <w:rFonts w:asciiTheme="minorHAnsi" w:hAnsiTheme="minorHAnsi" w:cstheme="minorHAnsi"/>
          <w:color w:val="000000" w:themeColor="text1"/>
          <w:sz w:val="19"/>
          <w:szCs w:val="19"/>
        </w:rPr>
        <w:t xml:space="preserve"> of bolts on either sides of joints in web zones and one number of bolt on either side of joint in flange zones.</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For same member type, same section shall be used.</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When any sag or tie member to the purlin (rod, angle or channel) is provided, it shall not be considered in modelling the structure for analysis except its effect as lateral support to the purlin members in strength design.</w:t>
      </w:r>
    </w:p>
    <w:p w:rsidR="008C20C1" w:rsidRPr="00010FF2" w:rsidRDefault="008C20C1" w:rsidP="00775578">
      <w:pPr>
        <w:pStyle w:val="ListParagraph"/>
        <w:numPr>
          <w:ilvl w:val="0"/>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Concrete Works</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Construction of all RCC works shall be done with approved design mix as per IS 456 and the materials used viz. Cement, coarse &amp; fine aggregate, Reinforcement steel etc. shall conform to relevant BIS standards.</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min. grade of concrete shall be M25 (M30 in coastal areas/marshy soil) for all RCC works except liquid retaining structures like underground water tank, septic tank, etc. where minimum grade of concrete shall be M30 (M35 in coastal areas/marshy soil).</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Cement higher than 43 Grade shall not be used in construction.</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Unless otherwise specified elsewhere, PCC shall be of min. grade M10 (nominal mix 1:3:6) except for mud mat, back filling of ground pockets or leveling course which shall be of grade M7.5 (nominal mix 1:4:8).</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Reinforcement steel shall be of high strength TMT bars of grade Fe500 D conforming to IS: 1786.</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Unless specified otherwise for grouting works anti shrink ready mix grout of approved make or cement mortar (CM) grout with non-shrink compound shall be used. The grout shall be high strength grout having min. characteristic strength of 35 N/mm2 at 28 days.</w:t>
      </w:r>
    </w:p>
    <w:p w:rsidR="008C20C1" w:rsidRPr="00010FF2" w:rsidRDefault="008C20C1" w:rsidP="00775578">
      <w:pPr>
        <w:pStyle w:val="ListParagraph"/>
        <w:numPr>
          <w:ilvl w:val="0"/>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Miscellaneous Steel Works</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Unless otherwise specified elsewhere, all structural steel work shall be designed as per provisions of IS: 800 with working stress method of design (WSD).</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Structural steel hot rolled sections, flats and plates shall conform IS: 2062, structural Pipes shall be medium (M)/ high (H) grade conforming to IS: 1161, chequered plate shall conform to IS: 3502 and Hollow steel sections for structural purposes shall conform to IS: 4923.</w:t>
      </w:r>
    </w:p>
    <w:p w:rsidR="008C20C1" w:rsidRPr="00010FF2" w:rsidRDefault="008C20C1" w:rsidP="00775578">
      <w:pPr>
        <w:pStyle w:val="ListParagraph"/>
        <w:numPr>
          <w:ilvl w:val="0"/>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Buildings and Plinth for Open Installations</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General Requirement </w:t>
      </w:r>
    </w:p>
    <w:p w:rsidR="008C20C1" w:rsidRPr="00010FF2" w:rsidRDefault="008C20C1" w:rsidP="00775578">
      <w:pPr>
        <w:pStyle w:val="ListParagraph"/>
        <w:numPr>
          <w:ilvl w:val="2"/>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Plant buildings and plinth for open installations are required to be constructed for housing the electrical equipment/ panel (Local Control Room Building - LCR) and Control room cum office cum store (Main Control Room Building - MCR) for operation and maintenance of Photovoltaic Solar Power Plant. Security room at main gate &amp; Security cabin(s) (at strategic locations) shall also be provided to secure the plant from any theft/ burglary/unauthorized entry.</w:t>
      </w:r>
    </w:p>
    <w:p w:rsidR="008C20C1" w:rsidRPr="00010FF2" w:rsidRDefault="008C20C1" w:rsidP="00775578">
      <w:pPr>
        <w:pStyle w:val="ListParagraph"/>
        <w:numPr>
          <w:ilvl w:val="2"/>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Unless otherwise specified elsewhere, all buildings and plinth for open installations except Security room/ cabin shall have RCC framed structure. Masonry partition walls shall be provided for Kitchen, Pantry, Battery room and Toilet units. For other rooms AL Glass partitions shall be provided. The plinth for open installations and equipment area shall be designed with OEM requirements. The security room/ cabin(s) shall be of prefabricated structure.</w:t>
      </w:r>
    </w:p>
    <w:p w:rsidR="008C20C1" w:rsidRPr="00010FF2" w:rsidRDefault="008C20C1" w:rsidP="00775578">
      <w:pPr>
        <w:pStyle w:val="ListParagraph"/>
        <w:numPr>
          <w:ilvl w:val="2"/>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buildings shall have provision of adequate windows for natural light &amp; ventilation, fire safety provisions and shall be designed as per provisions of National building code (NBC).</w:t>
      </w:r>
    </w:p>
    <w:p w:rsidR="008C20C1" w:rsidRPr="00010FF2" w:rsidRDefault="008C20C1" w:rsidP="00775578">
      <w:pPr>
        <w:pStyle w:val="ListParagraph"/>
        <w:numPr>
          <w:ilvl w:val="2"/>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The contractor shall submit the proposed equipment layout drawings to the Engineer for approval before development of Architectural drawings. The building layout, exterior elevations shall be aesthetically designed following good architectural practices to get a pleasant look. Horizontal/ vertical bands through projections/ groves in external plaster may be provided to break the monotony. Roof slab shall have projection of 450mm beyond external walls with RCC parapet wall of 450 mm clear height all-around which shall form a projected band at roof level. For weather protection all doors and windows shall be provided with 450mm wide RCC chajja. However, chajja for rolling shutter shall be 750mm wide.</w:t>
      </w:r>
    </w:p>
    <w:p w:rsidR="008C20C1" w:rsidRPr="00010FF2" w:rsidRDefault="008C20C1" w:rsidP="00775578">
      <w:pPr>
        <w:pStyle w:val="ListParagraph"/>
        <w:numPr>
          <w:ilvl w:val="1"/>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Functional requirements </w:t>
      </w:r>
    </w:p>
    <w:p w:rsidR="008C20C1" w:rsidRPr="00010FF2" w:rsidRDefault="008C20C1" w:rsidP="00775578">
      <w:pPr>
        <w:pStyle w:val="ListParagraph"/>
        <w:numPr>
          <w:ilvl w:val="2"/>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MCR Building</w:t>
      </w:r>
    </w:p>
    <w:p w:rsidR="008C20C1" w:rsidRPr="00010FF2" w:rsidRDefault="008C20C1" w:rsidP="008C20C1">
      <w:pPr>
        <w:pStyle w:val="ListParagraph"/>
        <w:tabs>
          <w:tab w:val="left" w:pos="900"/>
        </w:tabs>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For operation &amp; maintenance of SPV Plant, unless otherwise specified elsewhere, Control room cum office area of MCR building shall provide following facilities.</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Air-conditioned area (with provision of split A/C unit of adequate capacity) for SCADA room (min. carpet area 12m</w:t>
      </w:r>
      <w:r w:rsidRPr="00010FF2">
        <w:rPr>
          <w:rFonts w:asciiTheme="minorHAnsi" w:hAnsiTheme="minorHAnsi" w:cstheme="minorHAnsi"/>
          <w:color w:val="000000" w:themeColor="text1"/>
          <w:sz w:val="19"/>
          <w:szCs w:val="19"/>
          <w:vertAlign w:val="superscript"/>
        </w:rPr>
        <w:t>2</w:t>
      </w:r>
      <w:r w:rsidRPr="00010FF2">
        <w:rPr>
          <w:rFonts w:asciiTheme="minorHAnsi" w:hAnsiTheme="minorHAnsi" w:cstheme="minorHAnsi"/>
          <w:color w:val="000000" w:themeColor="text1"/>
          <w:sz w:val="19"/>
          <w:szCs w:val="19"/>
        </w:rPr>
        <w:t>), Conference room (min. carpet area 20 m</w:t>
      </w:r>
      <w:r w:rsidRPr="00010FF2">
        <w:rPr>
          <w:rFonts w:asciiTheme="minorHAnsi" w:hAnsiTheme="minorHAnsi" w:cstheme="minorHAnsi"/>
          <w:color w:val="000000" w:themeColor="text1"/>
          <w:sz w:val="19"/>
          <w:szCs w:val="19"/>
          <w:vertAlign w:val="superscript"/>
        </w:rPr>
        <w:t>2</w:t>
      </w:r>
      <w:r w:rsidRPr="00010FF2">
        <w:rPr>
          <w:rFonts w:asciiTheme="minorHAnsi" w:hAnsiTheme="minorHAnsi" w:cstheme="minorHAnsi"/>
          <w:color w:val="000000" w:themeColor="text1"/>
          <w:sz w:val="19"/>
          <w:szCs w:val="19"/>
        </w:rPr>
        <w:t>) &amp; Supervisor cabin and office area (min. carpet area 20 m</w:t>
      </w:r>
      <w:r w:rsidRPr="00010FF2">
        <w:rPr>
          <w:rFonts w:asciiTheme="minorHAnsi" w:hAnsiTheme="minorHAnsi" w:cstheme="minorHAnsi"/>
          <w:color w:val="000000" w:themeColor="text1"/>
          <w:sz w:val="19"/>
          <w:szCs w:val="19"/>
          <w:vertAlign w:val="superscript"/>
        </w:rPr>
        <w:t>2</w:t>
      </w:r>
      <w:r w:rsidRPr="00010FF2">
        <w:rPr>
          <w:rFonts w:asciiTheme="minorHAnsi" w:hAnsiTheme="minorHAnsi" w:cstheme="minorHAnsi"/>
          <w:color w:val="000000" w:themeColor="text1"/>
          <w:sz w:val="19"/>
          <w:szCs w:val="19"/>
        </w:rPr>
        <w:t>)</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Inverter/ Switchgear, equipment room(s) as per OEM requirements</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Store cum record room (min. carpet area 15 m</w:t>
      </w:r>
      <w:r w:rsidRPr="00010FF2">
        <w:rPr>
          <w:rFonts w:asciiTheme="minorHAnsi" w:hAnsiTheme="minorHAnsi" w:cstheme="minorHAnsi"/>
          <w:color w:val="000000" w:themeColor="text1"/>
          <w:sz w:val="19"/>
          <w:szCs w:val="19"/>
          <w:vertAlign w:val="superscript"/>
        </w:rPr>
        <w:t>2</w:t>
      </w:r>
      <w:r w:rsidRPr="00010FF2">
        <w:rPr>
          <w:rFonts w:asciiTheme="minorHAnsi" w:hAnsiTheme="minorHAnsi" w:cstheme="minorHAnsi"/>
          <w:color w:val="000000" w:themeColor="text1"/>
          <w:sz w:val="19"/>
          <w:szCs w:val="19"/>
        </w:rPr>
        <w:t>)</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Battery room as per requirement</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Toilet block with separate gents and ladies</w:t>
      </w:r>
      <w:r w:rsidR="00902B23" w:rsidRPr="00010FF2">
        <w:rPr>
          <w:rFonts w:asciiTheme="minorHAnsi" w:hAnsiTheme="minorHAnsi" w:cstheme="minorHAnsi"/>
          <w:color w:val="000000" w:themeColor="text1"/>
          <w:sz w:val="19"/>
          <w:szCs w:val="19"/>
        </w:rPr>
        <w:t>washroom</w:t>
      </w:r>
      <w:r w:rsidRPr="00010FF2">
        <w:rPr>
          <w:rFonts w:asciiTheme="minorHAnsi" w:hAnsiTheme="minorHAnsi" w:cstheme="minorHAnsi"/>
          <w:color w:val="000000" w:themeColor="text1"/>
          <w:sz w:val="19"/>
          <w:szCs w:val="19"/>
        </w:rPr>
        <w:t xml:space="preserve"> facilities (min. total carpet area 12 m</w:t>
      </w:r>
      <w:r w:rsidR="00902B23" w:rsidRPr="00010FF2">
        <w:rPr>
          <w:rFonts w:asciiTheme="minorHAnsi" w:hAnsiTheme="minorHAnsi" w:cstheme="minorHAnsi"/>
          <w:color w:val="000000" w:themeColor="text1"/>
          <w:sz w:val="19"/>
          <w:szCs w:val="19"/>
          <w:vertAlign w:val="superscript"/>
        </w:rPr>
        <w:t>2</w:t>
      </w:r>
      <w:r w:rsidRPr="00010FF2">
        <w:rPr>
          <w:rFonts w:asciiTheme="minorHAnsi" w:hAnsiTheme="minorHAnsi" w:cstheme="minorHAnsi"/>
          <w:color w:val="000000" w:themeColor="text1"/>
          <w:sz w:val="19"/>
          <w:szCs w:val="19"/>
        </w:rPr>
        <w:t>)</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Pantry with service platform and utensil washing facilities (min. carpet area 5 m</w:t>
      </w:r>
      <w:r w:rsidRPr="00010FF2">
        <w:rPr>
          <w:rFonts w:asciiTheme="minorHAnsi" w:hAnsiTheme="minorHAnsi" w:cstheme="minorHAnsi"/>
          <w:color w:val="000000" w:themeColor="text1"/>
          <w:sz w:val="19"/>
          <w:szCs w:val="19"/>
          <w:vertAlign w:val="superscript"/>
        </w:rPr>
        <w:t>2</w:t>
      </w:r>
      <w:r w:rsidRPr="00010FF2">
        <w:rPr>
          <w:rFonts w:asciiTheme="minorHAnsi" w:hAnsiTheme="minorHAnsi" w:cstheme="minorHAnsi"/>
          <w:color w:val="000000" w:themeColor="text1"/>
          <w:sz w:val="19"/>
          <w:szCs w:val="19"/>
        </w:rPr>
        <w:t>)</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Suitable provision for passage (for smooth movement of O &amp; M personnel), cable trenches, operating area etc. (min. clear width 1500mm)</w:t>
      </w:r>
    </w:p>
    <w:p w:rsidR="008C20C1" w:rsidRPr="00010FF2" w:rsidRDefault="008C20C1" w:rsidP="00775578">
      <w:pPr>
        <w:pStyle w:val="ListParagraph"/>
        <w:numPr>
          <w:ilvl w:val="2"/>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LCR/ ICR</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Inverter and associated equipment shall be installed on plinth as open installations. They shall generally comprise of data loggers, battery, inverter, electrical panels, etc. as per requirements and as per approved system drawings.</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There shall be suitable provision for easy/smooth passage of O&amp;M personnel, cable trench, operating area, etc.</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plinth supporting the ICR/LCR equipment shall have RCC framed structure with foundations, columns and beams up to plinth level (FFL).</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size and clear head room (below soffit of beam) for LCR/ICR shall be provided as per system/O&amp;M requirements.</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case of indoor installation of inverters, MCR and LCR/ICR building shall not be clubbed together unless specified otherwise.</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However, when LCR/ICR and MCR building facilities are clubbed in one single building, the Equipment area (inverter room) and Office cum Control room area shall be separated by a brick wall with provision of internal entry door.</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MCR building shall have separate main entry to office area plus a provision of fire exit door.</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size of inverter/HT panel room shall be provided as per system requirements.</w:t>
      </w:r>
    </w:p>
    <w:p w:rsidR="008C20C1" w:rsidRPr="00010FF2" w:rsidRDefault="008C20C1" w:rsidP="00775578">
      <w:pPr>
        <w:pStyle w:val="ListParagraph"/>
        <w:numPr>
          <w:ilvl w:val="2"/>
          <w:numId w:val="221"/>
        </w:numPr>
        <w:tabs>
          <w:tab w:val="left" w:pos="90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Security Room/ Cabin</w:t>
      </w:r>
    </w:p>
    <w:p w:rsidR="008C20C1" w:rsidRPr="00010FF2" w:rsidRDefault="008C20C1" w:rsidP="00775578">
      <w:pPr>
        <w:pStyle w:val="ListParagraph"/>
        <w:numPr>
          <w:ilvl w:val="3"/>
          <w:numId w:val="221"/>
        </w:numPr>
        <w:tabs>
          <w:tab w:val="left" w:pos="90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Contractor shall provide required number of pre-fabricated security cabins at strategic locations &amp; at corners of the plot and 1 nos. security room at Main entry gate.</w:t>
      </w:r>
    </w:p>
    <w:p w:rsidR="008C20C1" w:rsidRPr="00010FF2" w:rsidRDefault="008C20C1" w:rsidP="00775578">
      <w:pPr>
        <w:pStyle w:val="ListParagraph"/>
        <w:numPr>
          <w:ilvl w:val="3"/>
          <w:numId w:val="221"/>
        </w:numPr>
        <w:tabs>
          <w:tab w:val="left" w:pos="90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Security room shall be of min. size 3m x 3m x 2.75m height. The Security cabin shall be of min. size 1.2 x 1.8m x 2.5m height.</w:t>
      </w:r>
    </w:p>
    <w:p w:rsidR="008C20C1" w:rsidRPr="00010FF2" w:rsidRDefault="008C20C1" w:rsidP="00775578">
      <w:pPr>
        <w:pStyle w:val="ListParagraph"/>
        <w:numPr>
          <w:ilvl w:val="3"/>
          <w:numId w:val="221"/>
        </w:numPr>
        <w:tabs>
          <w:tab w:val="left" w:pos="90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Security room/ cabin shall be a pre-engineered &amp; pre-fabricated structure. The walls and roof of the building shall be fabricated with double skin insulated sandwiched Al-Zn alloy coated high tensile steel metal panels (BMT- 0.5mm, Al-Zn alloy coating -150 GSM total on both sides). The insulation shall be of PUF with min. density 40 kg/ cum and adequate thickness. Roof shall be provided with suitable slope, not less than 100 to the horizontal (approx. 1V:6H) for proper drainage of rain water and shall project 300mm beyond the walls. The make and (color) shade of pre- coated metal panels shall be subject to approval by the Engineer. Min. thickness of color coating shall be 20 micron (DFT) excluding prime coat 5 micron (DFT). The coating system shall confirm to IS: 15965.</w:t>
      </w:r>
    </w:p>
    <w:p w:rsidR="008C20C1" w:rsidRPr="00010FF2" w:rsidRDefault="008C20C1" w:rsidP="00775578">
      <w:pPr>
        <w:pStyle w:val="ListParagraph"/>
        <w:numPr>
          <w:ilvl w:val="3"/>
          <w:numId w:val="221"/>
        </w:numPr>
        <w:tabs>
          <w:tab w:val="left" w:pos="90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Main security room shall be provided with one Aluminum (AL) glazed door (0.75m wide x 2.1m height) on one face and AL glazed sliding windows (1.2m width x </w:t>
      </w:r>
      <w:r w:rsidRPr="00010FF2">
        <w:rPr>
          <w:rFonts w:asciiTheme="minorHAnsi" w:hAnsiTheme="minorHAnsi" w:cstheme="minorHAnsi"/>
          <w:color w:val="000000" w:themeColor="text1"/>
          <w:sz w:val="19"/>
          <w:szCs w:val="19"/>
        </w:rPr>
        <w:lastRenderedPageBreak/>
        <w:t>1.0 m height) with AL grill on remaining three sides. Security cabin shall have one AL glazed door (0.75m widex2.1m height) and 1 no. AL sliding window (0.8m width x 1.0 m height) with AL (anodized) grill on one side. All glazing shall be of clear float glass with thickness of 4mm for window and 6 mm for door panel.</w:t>
      </w:r>
    </w:p>
    <w:p w:rsidR="008C20C1" w:rsidRPr="00010FF2" w:rsidRDefault="008C20C1" w:rsidP="00775578">
      <w:pPr>
        <w:pStyle w:val="ListParagraph"/>
        <w:numPr>
          <w:ilvl w:val="3"/>
          <w:numId w:val="221"/>
        </w:numPr>
        <w:tabs>
          <w:tab w:val="left" w:pos="90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door and windows shall be provided with all necessary fitting and fixtures like handles, tower bolts, mortise lock for door, stays, door stopper etc. All AL sections for doors and windows shall be anodized (min. average thickness 25 microns) or polyester powder coated (min. DFT 50 microns) with approved color shade for protection against weather.</w:t>
      </w:r>
    </w:p>
    <w:p w:rsidR="008C20C1" w:rsidRPr="00010FF2" w:rsidRDefault="008C20C1" w:rsidP="00775578">
      <w:pPr>
        <w:pStyle w:val="ListParagraph"/>
        <w:numPr>
          <w:ilvl w:val="3"/>
          <w:numId w:val="221"/>
        </w:numPr>
        <w:tabs>
          <w:tab w:val="left" w:pos="90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Specially coated/ SS self-drilling screws/ fasteners conforming to class 3 as per ASTM: 3566.1 and 3566.2 shall only be used for all connections.</w:t>
      </w:r>
    </w:p>
    <w:p w:rsidR="008C20C1" w:rsidRPr="00010FF2" w:rsidRDefault="008C20C1" w:rsidP="00775578">
      <w:pPr>
        <w:pStyle w:val="ListParagraph"/>
        <w:numPr>
          <w:ilvl w:val="3"/>
          <w:numId w:val="221"/>
        </w:numPr>
        <w:tabs>
          <w:tab w:val="left" w:pos="90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Anchor/ foundation bolts shall conform to IS: 5624 and IS 800.</w:t>
      </w:r>
    </w:p>
    <w:p w:rsidR="008C20C1" w:rsidRPr="00010FF2" w:rsidRDefault="008C20C1" w:rsidP="00775578">
      <w:pPr>
        <w:pStyle w:val="ListParagraph"/>
        <w:numPr>
          <w:ilvl w:val="3"/>
          <w:numId w:val="221"/>
        </w:numPr>
        <w:tabs>
          <w:tab w:val="left" w:pos="90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Security Cabin may be installed on concrete M20 skid platform (min. 250 mm thick, over 250 mm thick compacted rubble soling with interstices filled with sand). The top of skid shall be 200 mm above FGL. The concrete skid shall be provided with shrinkage reinforcement (8 dia @ 200 c/c both ways) near top surface. The concrete skid shall project 200mm beyond the walls.</w:t>
      </w:r>
    </w:p>
    <w:p w:rsidR="008C20C1" w:rsidRPr="00010FF2" w:rsidRDefault="008C20C1" w:rsidP="00775578">
      <w:pPr>
        <w:pStyle w:val="ListParagraph"/>
        <w:numPr>
          <w:ilvl w:val="3"/>
          <w:numId w:val="221"/>
        </w:numPr>
        <w:tabs>
          <w:tab w:val="left" w:pos="90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Security Room shall be supported on RCC framed structure with foundations, columns and plinth beams with 450 high </w:t>
      </w:r>
      <w:proofErr w:type="gramStart"/>
      <w:r w:rsidRPr="00010FF2">
        <w:rPr>
          <w:rFonts w:asciiTheme="minorHAnsi" w:hAnsiTheme="minorHAnsi" w:cstheme="minorHAnsi"/>
          <w:color w:val="000000" w:themeColor="text1"/>
          <w:sz w:val="19"/>
          <w:szCs w:val="19"/>
        </w:rPr>
        <w:t>plinth</w:t>
      </w:r>
      <w:proofErr w:type="gramEnd"/>
      <w:r w:rsidRPr="00010FF2">
        <w:rPr>
          <w:rFonts w:asciiTheme="minorHAnsi" w:hAnsiTheme="minorHAnsi" w:cstheme="minorHAnsi"/>
          <w:color w:val="000000" w:themeColor="text1"/>
          <w:sz w:val="19"/>
          <w:szCs w:val="19"/>
        </w:rPr>
        <w:t xml:space="preserve"> above FGL.</w:t>
      </w:r>
    </w:p>
    <w:p w:rsidR="008C20C1" w:rsidRPr="00010FF2" w:rsidRDefault="008C20C1" w:rsidP="00775578">
      <w:pPr>
        <w:pStyle w:val="ListParagraph"/>
        <w:numPr>
          <w:ilvl w:val="2"/>
          <w:numId w:val="221"/>
        </w:numPr>
        <w:tabs>
          <w:tab w:val="left" w:pos="900"/>
          <w:tab w:val="left" w:pos="135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Portable Cabin</w:t>
      </w:r>
    </w:p>
    <w:p w:rsidR="008C20C1" w:rsidRPr="00010FF2" w:rsidRDefault="008C20C1" w:rsidP="00775578">
      <w:pPr>
        <w:pStyle w:val="ListParagraph"/>
        <w:numPr>
          <w:ilvl w:val="3"/>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 Portable cabin shall be of size 15 x 10 x 8.6 feet (clear dimensions i.e. available volume) for MCR and Store Room. For other buildings, appropriate sizes as per available space and design may be proposed.</w:t>
      </w:r>
    </w:p>
    <w:p w:rsidR="008C20C1" w:rsidRPr="00010FF2" w:rsidRDefault="008C20C1" w:rsidP="00775578">
      <w:pPr>
        <w:pStyle w:val="ListParagraph"/>
        <w:numPr>
          <w:ilvl w:val="3"/>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main fabrication of the structural frame work shall be integral and all welded (CO2 welding) type to comprise of the bottom, top, side &amp; overall frame work. Self-draining roof and desired door-window with Insulation &amp; electrical fittings inside the cabin. The structure should be durable, fire proof, light, sturdy, termite and water proof.</w:t>
      </w:r>
    </w:p>
    <w:p w:rsidR="008C20C1" w:rsidRPr="00010FF2" w:rsidRDefault="008C20C1" w:rsidP="00775578">
      <w:pPr>
        <w:pStyle w:val="ListParagraph"/>
        <w:numPr>
          <w:ilvl w:val="3"/>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Portable cabin for MCR shall have provision for partition walls for a Supervisor Room and seating area for 4 O&amp;M personnel.</w:t>
      </w:r>
    </w:p>
    <w:p w:rsidR="008C20C1" w:rsidRPr="00010FF2" w:rsidRDefault="008C20C1" w:rsidP="00775578">
      <w:pPr>
        <w:pStyle w:val="ListParagraph"/>
        <w:numPr>
          <w:ilvl w:val="3"/>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Detailed Specifications</w:t>
      </w:r>
    </w:p>
    <w:p w:rsidR="008C20C1" w:rsidRPr="00010FF2" w:rsidRDefault="008C20C1" w:rsidP="008C20C1">
      <w:pPr>
        <w:jc w:val="both"/>
        <w:rPr>
          <w:rFonts w:asciiTheme="minorHAnsi" w:hAnsiTheme="minorHAnsi" w:cstheme="minorHAnsi"/>
          <w:color w:val="000000" w:themeColor="text1"/>
          <w:sz w:val="19"/>
          <w:szCs w:val="19"/>
        </w:rPr>
      </w:pPr>
    </w:p>
    <w:tbl>
      <w:tblPr>
        <w:tblStyle w:val="TableGrid"/>
        <w:tblW w:w="5000" w:type="pct"/>
        <w:tblLook w:val="0000" w:firstRow="0" w:lastRow="0" w:firstColumn="0" w:lastColumn="0" w:noHBand="0" w:noVBand="0"/>
      </w:tblPr>
      <w:tblGrid>
        <w:gridCol w:w="2153"/>
        <w:gridCol w:w="3518"/>
        <w:gridCol w:w="3571"/>
      </w:tblGrid>
      <w:tr w:rsidR="008C20C1" w:rsidRPr="00010FF2" w:rsidTr="00736865">
        <w:trPr>
          <w:trHeight w:hRule="exact" w:val="696"/>
          <w:tblHeader/>
        </w:trPr>
        <w:tc>
          <w:tcPr>
            <w:tcW w:w="1165" w:type="pct"/>
            <w:shd w:val="clear" w:color="auto" w:fill="D9D9D9" w:themeFill="background1" w:themeFillShade="D9"/>
          </w:tcPr>
          <w:p w:rsidR="008C20C1" w:rsidRPr="00010FF2" w:rsidRDefault="008C20C1"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Component</w:t>
            </w:r>
          </w:p>
        </w:tc>
        <w:tc>
          <w:tcPr>
            <w:tcW w:w="1903" w:type="pct"/>
            <w:shd w:val="clear" w:color="auto" w:fill="D9D9D9" w:themeFill="background1" w:themeFillShade="D9"/>
          </w:tcPr>
          <w:p w:rsidR="008C20C1" w:rsidRPr="00010FF2" w:rsidRDefault="008C20C1"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Description</w:t>
            </w:r>
          </w:p>
        </w:tc>
        <w:tc>
          <w:tcPr>
            <w:tcW w:w="1932" w:type="pct"/>
            <w:shd w:val="clear" w:color="auto" w:fill="D9D9D9" w:themeFill="background1" w:themeFillShade="D9"/>
          </w:tcPr>
          <w:p w:rsidR="008C20C1" w:rsidRPr="00010FF2" w:rsidRDefault="008C20C1"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Reference Standard</w:t>
            </w:r>
          </w:p>
        </w:tc>
      </w:tr>
      <w:tr w:rsidR="008C20C1" w:rsidRPr="00010FF2" w:rsidTr="004041A5">
        <w:trPr>
          <w:trHeight w:hRule="exact" w:val="691"/>
        </w:trPr>
        <w:tc>
          <w:tcPr>
            <w:tcW w:w="1165"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Bottom/base frame</w:t>
            </w:r>
          </w:p>
        </w:tc>
        <w:tc>
          <w:tcPr>
            <w:tcW w:w="1903"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100 mm specially formed channel</w:t>
            </w:r>
          </w:p>
        </w:tc>
        <w:tc>
          <w:tcPr>
            <w:tcW w:w="1932"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2062 for MS or</w:t>
            </w:r>
          </w:p>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808 for Rolled section</w:t>
            </w:r>
          </w:p>
        </w:tc>
      </w:tr>
      <w:tr w:rsidR="008C20C1" w:rsidRPr="00010FF2" w:rsidTr="004041A5">
        <w:trPr>
          <w:trHeight w:hRule="exact" w:val="691"/>
        </w:trPr>
        <w:tc>
          <w:tcPr>
            <w:tcW w:w="1165"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Top frame</w:t>
            </w:r>
          </w:p>
        </w:tc>
        <w:tc>
          <w:tcPr>
            <w:tcW w:w="1903"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75 x 75 </w:t>
            </w:r>
            <w:hyperlink r:id="rId38">
              <w:r w:rsidRPr="00010FF2">
                <w:rPr>
                  <w:rStyle w:val="Hyperlink"/>
                  <w:rFonts w:asciiTheme="minorHAnsi" w:hAnsiTheme="minorHAnsi"/>
                  <w:color w:val="000000" w:themeColor="text1"/>
                </w:rPr>
                <w:t>sq. mm</w:t>
              </w:r>
            </w:hyperlink>
            <w:r w:rsidRPr="00010FF2">
              <w:rPr>
                <w:rFonts w:asciiTheme="minorHAnsi" w:hAnsiTheme="minorHAnsi" w:cstheme="minorHAnsi"/>
                <w:color w:val="000000" w:themeColor="text1"/>
                <w:sz w:val="19"/>
                <w:szCs w:val="19"/>
              </w:rPr>
              <w:t xml:space="preserve"> pipes/tubes</w:t>
            </w:r>
          </w:p>
        </w:tc>
        <w:tc>
          <w:tcPr>
            <w:tcW w:w="1932"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IS4923(tube)  IS 1239 (pipe)</w:t>
            </w:r>
          </w:p>
        </w:tc>
      </w:tr>
      <w:tr w:rsidR="008C20C1" w:rsidRPr="00010FF2" w:rsidTr="004041A5">
        <w:trPr>
          <w:trHeight w:hRule="exact" w:val="687"/>
        </w:trPr>
        <w:tc>
          <w:tcPr>
            <w:tcW w:w="1165"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Stiffeners Bottom</w:t>
            </w:r>
          </w:p>
        </w:tc>
        <w:tc>
          <w:tcPr>
            <w:tcW w:w="1903"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100 x 50 mm specially formed channels</w:t>
            </w:r>
          </w:p>
        </w:tc>
        <w:tc>
          <w:tcPr>
            <w:tcW w:w="1932"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2062 or IS 808</w:t>
            </w:r>
          </w:p>
        </w:tc>
      </w:tr>
      <w:tr w:rsidR="008C20C1" w:rsidRPr="00010FF2" w:rsidTr="004041A5">
        <w:trPr>
          <w:trHeight w:hRule="exact" w:val="696"/>
        </w:trPr>
        <w:tc>
          <w:tcPr>
            <w:tcW w:w="1165"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Stiffeners Top</w:t>
            </w:r>
          </w:p>
        </w:tc>
        <w:tc>
          <w:tcPr>
            <w:tcW w:w="1903"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45 x 45 x 5 mm &amp; 45 x 45 x 5 mm M.S Tee</w:t>
            </w:r>
          </w:p>
        </w:tc>
        <w:tc>
          <w:tcPr>
            <w:tcW w:w="1932"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2062 or IS 808</w:t>
            </w:r>
          </w:p>
        </w:tc>
      </w:tr>
      <w:tr w:rsidR="008C20C1" w:rsidRPr="00010FF2" w:rsidTr="004041A5">
        <w:trPr>
          <w:trHeight w:hRule="exact" w:val="696"/>
        </w:trPr>
        <w:tc>
          <w:tcPr>
            <w:tcW w:w="1165"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Side Post</w:t>
            </w:r>
          </w:p>
        </w:tc>
        <w:tc>
          <w:tcPr>
            <w:tcW w:w="1903"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Specially formed 3.15 mm M.S post section</w:t>
            </w:r>
          </w:p>
        </w:tc>
        <w:tc>
          <w:tcPr>
            <w:tcW w:w="1932"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2062</w:t>
            </w:r>
          </w:p>
        </w:tc>
      </w:tr>
      <w:tr w:rsidR="008C20C1" w:rsidRPr="00010FF2" w:rsidTr="004041A5">
        <w:trPr>
          <w:trHeight w:hRule="exact" w:val="696"/>
        </w:trPr>
        <w:tc>
          <w:tcPr>
            <w:tcW w:w="1165"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Side wall </w:t>
            </w:r>
            <w:r w:rsidRPr="00010FF2">
              <w:rPr>
                <w:rFonts w:asciiTheme="minorHAnsi" w:hAnsiTheme="minorHAnsi" w:cstheme="minorHAnsi"/>
                <w:color w:val="000000" w:themeColor="text1"/>
                <w:sz w:val="19"/>
                <w:szCs w:val="19"/>
              </w:rPr>
              <w:br/>
              <w:t>stiffeners</w:t>
            </w:r>
          </w:p>
        </w:tc>
        <w:tc>
          <w:tcPr>
            <w:tcW w:w="1903"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Specially formed 2.00 mm M.S channels</w:t>
            </w:r>
          </w:p>
        </w:tc>
        <w:tc>
          <w:tcPr>
            <w:tcW w:w="1932"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2062 or IS 808</w:t>
            </w:r>
          </w:p>
        </w:tc>
      </w:tr>
      <w:tr w:rsidR="008C20C1" w:rsidRPr="00010FF2" w:rsidTr="004041A5">
        <w:trPr>
          <w:trHeight w:hRule="exact" w:val="696"/>
        </w:trPr>
        <w:tc>
          <w:tcPr>
            <w:tcW w:w="1165"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Panelling outside</w:t>
            </w:r>
          </w:p>
        </w:tc>
        <w:tc>
          <w:tcPr>
            <w:tcW w:w="1903"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M.S Corrugated sheet (10 gauge)</w:t>
            </w:r>
          </w:p>
        </w:tc>
        <w:tc>
          <w:tcPr>
            <w:tcW w:w="1932"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2062</w:t>
            </w:r>
          </w:p>
        </w:tc>
      </w:tr>
      <w:tr w:rsidR="008C20C1" w:rsidRPr="00010FF2" w:rsidTr="004041A5">
        <w:trPr>
          <w:trHeight w:hRule="exact" w:val="696"/>
        </w:trPr>
        <w:tc>
          <w:tcPr>
            <w:tcW w:w="1165"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Internal wall panelling</w:t>
            </w:r>
          </w:p>
        </w:tc>
        <w:tc>
          <w:tcPr>
            <w:tcW w:w="1903"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8 mm Pre-laminated sheet for wall</w:t>
            </w:r>
          </w:p>
        </w:tc>
        <w:tc>
          <w:tcPr>
            <w:tcW w:w="1932" w:type="pct"/>
          </w:tcPr>
          <w:p w:rsidR="008C20C1" w:rsidRPr="00010FF2" w:rsidRDefault="008C20C1" w:rsidP="00736865">
            <w:pPr>
              <w:rPr>
                <w:rFonts w:asciiTheme="minorHAnsi" w:hAnsiTheme="minorHAnsi" w:cstheme="minorHAnsi"/>
                <w:color w:val="000000" w:themeColor="text1"/>
                <w:sz w:val="19"/>
                <w:szCs w:val="19"/>
              </w:rPr>
            </w:pPr>
          </w:p>
        </w:tc>
      </w:tr>
      <w:tr w:rsidR="008C20C1" w:rsidRPr="00010FF2" w:rsidTr="004041A5">
        <w:trPr>
          <w:trHeight w:hRule="exact" w:val="1299"/>
        </w:trPr>
        <w:tc>
          <w:tcPr>
            <w:tcW w:w="1165"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Roof outside</w:t>
            </w:r>
          </w:p>
        </w:tc>
        <w:tc>
          <w:tcPr>
            <w:tcW w:w="1903"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M.S Plain sheet (18 gauge) with efficient drain of rain water and to avoid collection of dust leaves etc. on the roof</w:t>
            </w:r>
          </w:p>
        </w:tc>
        <w:tc>
          <w:tcPr>
            <w:tcW w:w="1932"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2062</w:t>
            </w:r>
          </w:p>
        </w:tc>
      </w:tr>
      <w:tr w:rsidR="008C20C1" w:rsidRPr="00010FF2" w:rsidTr="004041A5">
        <w:trPr>
          <w:trHeight w:hRule="exact" w:val="696"/>
        </w:trPr>
        <w:tc>
          <w:tcPr>
            <w:tcW w:w="1165"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False ceiling</w:t>
            </w:r>
          </w:p>
        </w:tc>
        <w:tc>
          <w:tcPr>
            <w:tcW w:w="1903"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5 mm 100% water proof sheet</w:t>
            </w:r>
          </w:p>
        </w:tc>
        <w:tc>
          <w:tcPr>
            <w:tcW w:w="1932"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t>
            </w:r>
          </w:p>
        </w:tc>
      </w:tr>
      <w:tr w:rsidR="008C20C1" w:rsidRPr="00010FF2" w:rsidTr="004041A5">
        <w:trPr>
          <w:trHeight w:hRule="exact" w:val="696"/>
        </w:trPr>
        <w:tc>
          <w:tcPr>
            <w:tcW w:w="1165"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Bottom </w:t>
            </w:r>
            <w:r w:rsidRPr="00010FF2">
              <w:rPr>
                <w:rFonts w:asciiTheme="minorHAnsi" w:hAnsiTheme="minorHAnsi" w:cstheme="minorHAnsi"/>
                <w:color w:val="000000" w:themeColor="text1"/>
                <w:sz w:val="19"/>
                <w:szCs w:val="19"/>
              </w:rPr>
              <w:br/>
              <w:t>flooring</w:t>
            </w:r>
          </w:p>
        </w:tc>
        <w:tc>
          <w:tcPr>
            <w:tcW w:w="1903"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10 mm MS Chequered Plate</w:t>
            </w:r>
          </w:p>
        </w:tc>
        <w:tc>
          <w:tcPr>
            <w:tcW w:w="1932"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2062</w:t>
            </w:r>
          </w:p>
        </w:tc>
      </w:tr>
      <w:tr w:rsidR="008C20C1" w:rsidRPr="00010FF2" w:rsidTr="004041A5">
        <w:trPr>
          <w:trHeight w:hRule="exact" w:val="1452"/>
        </w:trPr>
        <w:tc>
          <w:tcPr>
            <w:tcW w:w="1165"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M.S door</w:t>
            </w:r>
          </w:p>
        </w:tc>
        <w:tc>
          <w:tcPr>
            <w:tcW w:w="1903"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50 mm insulated M.S Door of size- 3’ x 6’6” with hydraulic door closer, locks, handles. Doors shall be fixed with heavy gauge MS hinges Weather shed for door.</w:t>
            </w:r>
          </w:p>
        </w:tc>
        <w:tc>
          <w:tcPr>
            <w:tcW w:w="1932"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2062</w:t>
            </w:r>
          </w:p>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For Hinge – IS 1341-1992 For Hydraulic Door Closer – IS 3564-1996 Type-2</w:t>
            </w:r>
          </w:p>
        </w:tc>
      </w:tr>
      <w:tr w:rsidR="008C20C1" w:rsidRPr="00010FF2" w:rsidTr="004041A5">
        <w:trPr>
          <w:trHeight w:hRule="exact" w:val="2028"/>
        </w:trPr>
        <w:tc>
          <w:tcPr>
            <w:tcW w:w="1165"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Insulation</w:t>
            </w:r>
          </w:p>
        </w:tc>
        <w:tc>
          <w:tcPr>
            <w:tcW w:w="1903"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At four side walls by 50 mm Glass wool</w:t>
            </w:r>
            <w:r w:rsidRPr="00010FF2">
              <w:rPr>
                <w:rFonts w:asciiTheme="minorHAnsi" w:hAnsiTheme="minorHAnsi" w:cstheme="minorHAnsi"/>
                <w:color w:val="000000" w:themeColor="text1"/>
                <w:sz w:val="19"/>
                <w:szCs w:val="19"/>
              </w:rPr>
              <w:tab/>
              <w:t xml:space="preserve">insulation covered </w:t>
            </w:r>
            <w:r w:rsidRPr="00010FF2">
              <w:rPr>
                <w:rFonts w:asciiTheme="minorHAnsi" w:hAnsiTheme="minorHAnsi" w:cstheme="minorHAnsi"/>
                <w:color w:val="000000" w:themeColor="text1"/>
                <w:sz w:val="19"/>
                <w:szCs w:val="19"/>
              </w:rPr>
              <w:br/>
              <w:t>with 8 mm pre-laminated sheet</w:t>
            </w:r>
          </w:p>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At ceiling by 100 mm Glass wool insulation covered with 5 mm pre-laminated sheet (100% waterproof) </w:t>
            </w:r>
            <w:r w:rsidRPr="00010FF2">
              <w:rPr>
                <w:rFonts w:asciiTheme="minorHAnsi" w:hAnsiTheme="minorHAnsi" w:cstheme="minorHAnsi"/>
                <w:color w:val="000000" w:themeColor="text1"/>
                <w:sz w:val="19"/>
                <w:szCs w:val="19"/>
              </w:rPr>
              <w:br/>
              <w:t>(All the Glass wool density-24)</w:t>
            </w:r>
          </w:p>
        </w:tc>
        <w:tc>
          <w:tcPr>
            <w:tcW w:w="1932"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Glass wool; IS 8183-1993</w:t>
            </w:r>
          </w:p>
        </w:tc>
      </w:tr>
    </w:tbl>
    <w:p w:rsidR="008C20C1" w:rsidRPr="00010FF2" w:rsidRDefault="008C20C1" w:rsidP="008C20C1">
      <w:pPr>
        <w:jc w:val="both"/>
        <w:rPr>
          <w:rFonts w:asciiTheme="minorHAnsi" w:hAnsiTheme="minorHAnsi" w:cstheme="minorHAnsi"/>
          <w:color w:val="000000" w:themeColor="text1"/>
          <w:sz w:val="19"/>
          <w:szCs w:val="19"/>
        </w:rPr>
      </w:pPr>
    </w:p>
    <w:p w:rsidR="008C20C1" w:rsidRPr="00010FF2" w:rsidRDefault="008C20C1" w:rsidP="00775578">
      <w:pPr>
        <w:pStyle w:val="ListParagraph"/>
        <w:numPr>
          <w:ilvl w:val="3"/>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Accessories</w:t>
      </w:r>
    </w:p>
    <w:tbl>
      <w:tblPr>
        <w:tblStyle w:val="TableGrid"/>
        <w:tblW w:w="5000" w:type="pct"/>
        <w:tblLook w:val="0000" w:firstRow="0" w:lastRow="0" w:firstColumn="0" w:lastColumn="0" w:noHBand="0" w:noVBand="0"/>
      </w:tblPr>
      <w:tblGrid>
        <w:gridCol w:w="2590"/>
        <w:gridCol w:w="6652"/>
      </w:tblGrid>
      <w:tr w:rsidR="008C20C1" w:rsidRPr="00010FF2" w:rsidTr="00736865">
        <w:trPr>
          <w:trHeight w:hRule="exact" w:val="325"/>
        </w:trPr>
        <w:tc>
          <w:tcPr>
            <w:tcW w:w="1401"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Wiring</w:t>
            </w:r>
          </w:p>
        </w:tc>
        <w:tc>
          <w:tcPr>
            <w:tcW w:w="3599"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Concealed wiring – PVC conduits using fire resistance wires</w:t>
            </w:r>
          </w:p>
        </w:tc>
      </w:tr>
      <w:tr w:rsidR="008C20C1" w:rsidRPr="00010FF2" w:rsidTr="00736865">
        <w:trPr>
          <w:trHeight w:hRule="exact" w:val="1081"/>
        </w:trPr>
        <w:tc>
          <w:tcPr>
            <w:tcW w:w="1401"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Electrical Fitting/cabin</w:t>
            </w:r>
          </w:p>
        </w:tc>
        <w:tc>
          <w:tcPr>
            <w:tcW w:w="3599"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Tube lights – 02 nos.</w:t>
            </w:r>
          </w:p>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Door lights – 01 no.</w:t>
            </w:r>
          </w:p>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Fans – 01 no.</w:t>
            </w:r>
          </w:p>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Switches &amp; sockets: 6 amps – 01 no. &amp; 16 amps – 01 no.</w:t>
            </w:r>
          </w:p>
        </w:tc>
      </w:tr>
      <w:tr w:rsidR="00106600" w:rsidRPr="00010FF2" w:rsidTr="00736865">
        <w:trPr>
          <w:trHeight w:val="782"/>
        </w:trPr>
        <w:tc>
          <w:tcPr>
            <w:tcW w:w="1401" w:type="pct"/>
          </w:tcPr>
          <w:p w:rsidR="00106600" w:rsidRPr="00010FF2" w:rsidRDefault="00106600"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Furniture (for MCR)</w:t>
            </w:r>
          </w:p>
        </w:tc>
        <w:tc>
          <w:tcPr>
            <w:tcW w:w="3599" w:type="pct"/>
          </w:tcPr>
          <w:p w:rsidR="00106600" w:rsidRPr="00010FF2" w:rsidRDefault="00106600" w:rsidP="00106600">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Office Chairs with swivel mechanism, wheels and adjustable height - 6 Nos., 4 seater Round Discussion</w:t>
            </w:r>
          </w:p>
          <w:p w:rsidR="00106600" w:rsidRPr="00010FF2" w:rsidRDefault="00106600"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Table –1 No., Supervisor Desk Table with Drawers for Supervisor – 1 No.</w:t>
            </w:r>
          </w:p>
        </w:tc>
      </w:tr>
      <w:tr w:rsidR="008C20C1" w:rsidRPr="00010FF2" w:rsidTr="00736865">
        <w:trPr>
          <w:trHeight w:hRule="exact" w:val="1360"/>
        </w:trPr>
        <w:tc>
          <w:tcPr>
            <w:tcW w:w="1401"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Painting</w:t>
            </w:r>
          </w:p>
        </w:tc>
        <w:tc>
          <w:tcPr>
            <w:tcW w:w="3599"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Phosphating the cabin internally and painting with coat of epoxy primer (anti corrosive paint) &amp; two coat of epoxy texture paint (corrosion resistant paint) of reputed make. The external surface of the cabin shall be painted with two coats of epoxy texture paint (corrosion resistant paint) of reputed make. The roof of the cabin painted with polyurethane paint.</w:t>
            </w:r>
          </w:p>
        </w:tc>
      </w:tr>
      <w:tr w:rsidR="008C20C1" w:rsidRPr="00010FF2" w:rsidTr="00736865">
        <w:trPr>
          <w:trHeight w:hRule="exact" w:val="991"/>
        </w:trPr>
        <w:tc>
          <w:tcPr>
            <w:tcW w:w="1401"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M.S Racks with shutter OR Storage Cup board</w:t>
            </w:r>
          </w:p>
        </w:tc>
        <w:tc>
          <w:tcPr>
            <w:tcW w:w="3599"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M.S Storage Cupboard - 06 nos. Each Cup board made of M.S with full height door of size-4’ 10” (width)x 2’6” (depth) x 6’(ht) comprising with 02 partitions at 2 ft height</w:t>
            </w:r>
          </w:p>
        </w:tc>
      </w:tr>
      <w:tr w:rsidR="008C20C1" w:rsidRPr="00010FF2" w:rsidTr="00736865">
        <w:trPr>
          <w:trHeight w:hRule="exact" w:val="460"/>
        </w:trPr>
        <w:tc>
          <w:tcPr>
            <w:tcW w:w="1401"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Dummy plate</w:t>
            </w:r>
          </w:p>
        </w:tc>
        <w:tc>
          <w:tcPr>
            <w:tcW w:w="3599"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Size- 3’5” x 3’5”</w:t>
            </w:r>
          </w:p>
        </w:tc>
      </w:tr>
    </w:tbl>
    <w:p w:rsidR="008C20C1" w:rsidRPr="00010FF2" w:rsidRDefault="008C20C1" w:rsidP="008C20C1">
      <w:pPr>
        <w:jc w:val="both"/>
        <w:rPr>
          <w:rFonts w:asciiTheme="minorHAnsi" w:hAnsiTheme="minorHAnsi" w:cstheme="minorHAnsi"/>
          <w:b/>
          <w:bCs/>
          <w:color w:val="000000" w:themeColor="text1"/>
          <w:sz w:val="19"/>
          <w:szCs w:val="19"/>
        </w:rPr>
      </w:pPr>
    </w:p>
    <w:p w:rsidR="008C20C1" w:rsidRPr="00010FF2" w:rsidRDefault="008C20C1" w:rsidP="00775578">
      <w:pPr>
        <w:pStyle w:val="ListParagraph"/>
        <w:numPr>
          <w:ilvl w:val="3"/>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portable cabin for MCR shall be provided with adequate number of split type air conditioning units and fans.</w:t>
      </w:r>
    </w:p>
    <w:p w:rsidR="008C20C1" w:rsidRPr="00010FF2" w:rsidRDefault="008C20C1" w:rsidP="00775578">
      <w:pPr>
        <w:pStyle w:val="ListParagraph"/>
        <w:numPr>
          <w:ilvl w:val="2"/>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Pre-Engineered Building (PEB)</w:t>
      </w:r>
    </w:p>
    <w:p w:rsidR="008C20C1" w:rsidRPr="00010FF2" w:rsidRDefault="008C20C1" w:rsidP="00775578">
      <w:pPr>
        <w:pStyle w:val="ListParagraph"/>
        <w:numPr>
          <w:ilvl w:val="3"/>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General</w:t>
      </w:r>
    </w:p>
    <w:p w:rsidR="008C20C1" w:rsidRPr="00010FF2" w:rsidRDefault="008C20C1" w:rsidP="008C20C1">
      <w:pPr>
        <w:pStyle w:val="ListParagraph"/>
        <w:tabs>
          <w:tab w:val="left" w:pos="900"/>
          <w:tab w:val="left" w:pos="1350"/>
          <w:tab w:val="left" w:pos="1890"/>
        </w:tabs>
        <w:ind w:left="1728"/>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The PEB shall be made of structural steel construction with double skinned metal roofing and wall cladding of appropriate profile. PEB shall be complete with painting, metal fascia, metal gutter, rain water down comers, sun-shades, openings, etc., along with associated structural steel, cladding and roofing work insulation, Trims &amp; Flashings. Each item of PEB like panels, masonry, plastering, flooring, foundation, fittings etc. shall be suitable for complete life of solar plant. The construction methodology for PEB shall also be submitted to the Employer/Owner for approval before start of works.</w:t>
      </w:r>
    </w:p>
    <w:p w:rsidR="008C20C1" w:rsidRPr="00010FF2" w:rsidRDefault="008C20C1" w:rsidP="00775578">
      <w:pPr>
        <w:pStyle w:val="ListParagraph"/>
        <w:numPr>
          <w:ilvl w:val="3"/>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Structure and material specification:</w:t>
      </w:r>
    </w:p>
    <w:p w:rsidR="008C20C1" w:rsidRPr="00010FF2" w:rsidRDefault="008C20C1" w:rsidP="008C20C1">
      <w:pPr>
        <w:spacing w:before="64" w:line="20" w:lineRule="exact"/>
        <w:jc w:val="both"/>
        <w:rPr>
          <w:rFonts w:asciiTheme="minorHAnsi" w:hAnsiTheme="minorHAnsi" w:cstheme="minorHAnsi"/>
          <w:color w:val="000000" w:themeColor="text1"/>
          <w:sz w:val="19"/>
          <w:szCs w:val="19"/>
        </w:rPr>
      </w:pPr>
    </w:p>
    <w:tbl>
      <w:tblPr>
        <w:tblStyle w:val="TableGrid"/>
        <w:tblW w:w="5000" w:type="pct"/>
        <w:tblLook w:val="0000" w:firstRow="0" w:lastRow="0" w:firstColumn="0" w:lastColumn="0" w:noHBand="0" w:noVBand="0"/>
      </w:tblPr>
      <w:tblGrid>
        <w:gridCol w:w="5927"/>
        <w:gridCol w:w="2263"/>
        <w:gridCol w:w="1052"/>
      </w:tblGrid>
      <w:tr w:rsidR="008C20C1" w:rsidRPr="00010FF2" w:rsidTr="00736865">
        <w:trPr>
          <w:trHeight w:hRule="exact" w:val="705"/>
          <w:tblHeader/>
        </w:trPr>
        <w:tc>
          <w:tcPr>
            <w:tcW w:w="1332" w:type="pct"/>
            <w:shd w:val="clear" w:color="auto" w:fill="D9D9D9" w:themeFill="background1" w:themeFillShade="D9"/>
          </w:tcPr>
          <w:p w:rsidR="008C20C1" w:rsidRPr="00010FF2" w:rsidRDefault="008C20C1">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Component</w:t>
            </w:r>
          </w:p>
        </w:tc>
        <w:tc>
          <w:tcPr>
            <w:tcW w:w="2448" w:type="pct"/>
            <w:shd w:val="clear" w:color="auto" w:fill="D9D9D9" w:themeFill="background1" w:themeFillShade="D9"/>
          </w:tcPr>
          <w:p w:rsidR="008C20C1" w:rsidRPr="00010FF2" w:rsidRDefault="008C20C1">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Description</w:t>
            </w:r>
          </w:p>
        </w:tc>
        <w:tc>
          <w:tcPr>
            <w:tcW w:w="1220" w:type="pct"/>
            <w:shd w:val="clear" w:color="auto" w:fill="D9D9D9" w:themeFill="background1" w:themeFillShade="D9"/>
          </w:tcPr>
          <w:p w:rsidR="008C20C1" w:rsidRPr="00010FF2" w:rsidRDefault="008C20C1">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Reference Standard</w:t>
            </w:r>
          </w:p>
        </w:tc>
      </w:tr>
      <w:tr w:rsidR="008C20C1" w:rsidRPr="00010FF2" w:rsidTr="004041A5">
        <w:trPr>
          <w:trHeight w:val="2290"/>
        </w:trPr>
        <w:tc>
          <w:tcPr>
            <w:tcW w:w="1332" w:type="pct"/>
          </w:tcPr>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Primary</w:t>
            </w:r>
            <w:r w:rsidRPr="00010FF2">
              <w:rPr>
                <w:rFonts w:asciiTheme="minorHAnsi" w:hAnsiTheme="minorHAnsi" w:cstheme="minorHAnsi"/>
                <w:color w:val="000000" w:themeColor="text1"/>
                <w:sz w:val="19"/>
                <w:szCs w:val="19"/>
              </w:rPr>
              <w:tab/>
              <w:t>Structural</w:t>
            </w:r>
          </w:p>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Members including</w:t>
            </w:r>
          </w:p>
          <w:p w:rsidR="008C20C1" w:rsidRPr="00010FF2" w:rsidRDefault="00106600">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w:t>
            </w:r>
            <w:r w:rsidR="008C20C1" w:rsidRPr="00010FF2">
              <w:rPr>
                <w:rFonts w:asciiTheme="minorHAnsi" w:hAnsiTheme="minorHAnsi" w:cstheme="minorHAnsi"/>
                <w:color w:val="000000" w:themeColor="text1"/>
                <w:sz w:val="19"/>
                <w:szCs w:val="19"/>
              </w:rPr>
              <w:t>ransverserigidframes,columns,cornercolumns,endwallwindcolumns,beams,</w:t>
            </w:r>
          </w:p>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trussmember,</w:t>
            </w:r>
          </w:p>
          <w:p w:rsidR="008C20C1" w:rsidRPr="00010FF2" w:rsidRDefault="008C20C1">
            <w:pPr>
              <w:rPr>
                <w:rFonts w:asciiTheme="minorHAnsi" w:hAnsiTheme="minorHAnsi" w:cstheme="minorHAnsi"/>
                <w:color w:val="000000" w:themeColor="text1"/>
                <w:sz w:val="19"/>
                <w:szCs w:val="19"/>
              </w:rPr>
            </w:pPr>
            <w:proofErr w:type="gramStart"/>
            <w:r w:rsidRPr="00010FF2">
              <w:rPr>
                <w:rFonts w:asciiTheme="minorHAnsi" w:hAnsiTheme="minorHAnsi" w:cstheme="minorHAnsi"/>
                <w:color w:val="000000" w:themeColor="text1"/>
                <w:sz w:val="19"/>
                <w:szCs w:val="19"/>
              </w:rPr>
              <w:t>base</w:t>
            </w:r>
            <w:proofErr w:type="gramEnd"/>
            <w:r w:rsidRPr="00010FF2">
              <w:rPr>
                <w:rFonts w:asciiTheme="minorHAnsi" w:hAnsiTheme="minorHAnsi" w:cstheme="minorHAnsi"/>
                <w:color w:val="000000" w:themeColor="text1"/>
                <w:sz w:val="19"/>
                <w:szCs w:val="19"/>
              </w:rPr>
              <w:t xml:space="preserve"> pate.</w:t>
            </w:r>
          </w:p>
        </w:tc>
        <w:tc>
          <w:tcPr>
            <w:tcW w:w="2448" w:type="pct"/>
          </w:tcPr>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Steel frame members with minimum</w:t>
            </w:r>
          </w:p>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thickness 4 mm with minimum yield strength of 345 MPa</w:t>
            </w:r>
          </w:p>
        </w:tc>
        <w:tc>
          <w:tcPr>
            <w:tcW w:w="1220" w:type="pct"/>
          </w:tcPr>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2062</w:t>
            </w:r>
            <w:r w:rsidRPr="00010FF2">
              <w:rPr>
                <w:rFonts w:asciiTheme="minorHAnsi" w:hAnsiTheme="minorHAnsi" w:cstheme="minorHAnsi"/>
                <w:color w:val="000000" w:themeColor="text1"/>
                <w:sz w:val="19"/>
                <w:szCs w:val="19"/>
              </w:rPr>
              <w:tab/>
              <w:t>min</w:t>
            </w:r>
          </w:p>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Grade</w:t>
            </w:r>
            <w:r w:rsidRPr="00010FF2">
              <w:rPr>
                <w:rFonts w:asciiTheme="minorHAnsi" w:hAnsiTheme="minorHAnsi" w:cstheme="minorHAnsi"/>
                <w:color w:val="000000" w:themeColor="text1"/>
                <w:sz w:val="19"/>
                <w:szCs w:val="19"/>
              </w:rPr>
              <w:tab/>
              <w:t>E250</w:t>
            </w:r>
          </w:p>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Quality</w:t>
            </w:r>
            <w:r w:rsidRPr="00010FF2">
              <w:rPr>
                <w:rFonts w:asciiTheme="minorHAnsi" w:hAnsiTheme="minorHAnsi" w:cstheme="minorHAnsi"/>
                <w:color w:val="000000" w:themeColor="text1"/>
                <w:sz w:val="19"/>
                <w:szCs w:val="19"/>
              </w:rPr>
              <w:tab/>
              <w:t>BR/</w:t>
            </w:r>
          </w:p>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ASTM A572-12 Grade 50</w:t>
            </w:r>
          </w:p>
        </w:tc>
      </w:tr>
      <w:tr w:rsidR="008C20C1" w:rsidRPr="00010FF2" w:rsidTr="00736865">
        <w:trPr>
          <w:trHeight w:hRule="exact" w:val="3088"/>
        </w:trPr>
        <w:tc>
          <w:tcPr>
            <w:tcW w:w="1332" w:type="pct"/>
          </w:tcPr>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Secondary Members:</w:t>
            </w:r>
          </w:p>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Including the purlins,</w:t>
            </w:r>
          </w:p>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Girts, eave struts,</w:t>
            </w:r>
          </w:p>
          <w:p w:rsidR="008C20C1" w:rsidRPr="00010FF2" w:rsidRDefault="008C20C1">
            <w:pPr>
              <w:rPr>
                <w:rFonts w:asciiTheme="minorHAnsi" w:hAnsiTheme="minorHAnsi" w:cstheme="minorHAnsi"/>
                <w:color w:val="000000" w:themeColor="text1"/>
                <w:sz w:val="19"/>
                <w:szCs w:val="19"/>
              </w:rPr>
            </w:pPr>
            <w:proofErr w:type="gramStart"/>
            <w:r w:rsidRPr="00010FF2">
              <w:rPr>
                <w:rFonts w:asciiTheme="minorHAnsi" w:hAnsiTheme="minorHAnsi" w:cstheme="minorHAnsi"/>
                <w:color w:val="000000" w:themeColor="text1"/>
                <w:sz w:val="19"/>
                <w:szCs w:val="19"/>
              </w:rPr>
              <w:t>bracing</w:t>
            </w:r>
            <w:proofErr w:type="gramEnd"/>
            <w:r w:rsidRPr="00010FF2">
              <w:rPr>
                <w:rFonts w:asciiTheme="minorHAnsi" w:hAnsiTheme="minorHAnsi" w:cstheme="minorHAnsi"/>
                <w:color w:val="000000" w:themeColor="text1"/>
                <w:sz w:val="19"/>
                <w:szCs w:val="19"/>
              </w:rPr>
              <w:t>, flange bracing, base angles, clips, flashings and other miscellaneous structural parts.</w:t>
            </w:r>
          </w:p>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Suitable wind</w:t>
            </w:r>
          </w:p>
          <w:p w:rsidR="008C20C1" w:rsidRPr="00010FF2" w:rsidRDefault="008C20C1">
            <w:pPr>
              <w:rPr>
                <w:rFonts w:asciiTheme="minorHAnsi" w:hAnsiTheme="minorHAnsi" w:cstheme="minorHAnsi"/>
                <w:color w:val="000000" w:themeColor="text1"/>
                <w:sz w:val="19"/>
                <w:szCs w:val="19"/>
              </w:rPr>
            </w:pPr>
            <w:proofErr w:type="gramStart"/>
            <w:r w:rsidRPr="00010FF2">
              <w:rPr>
                <w:rFonts w:asciiTheme="minorHAnsi" w:hAnsiTheme="minorHAnsi" w:cstheme="minorHAnsi"/>
                <w:color w:val="000000" w:themeColor="text1"/>
                <w:sz w:val="19"/>
                <w:szCs w:val="19"/>
              </w:rPr>
              <w:t>bracings</w:t>
            </w:r>
            <w:proofErr w:type="gramEnd"/>
            <w:r w:rsidRPr="00010FF2">
              <w:rPr>
                <w:rFonts w:asciiTheme="minorHAnsi" w:hAnsiTheme="minorHAnsi" w:cstheme="minorHAnsi"/>
                <w:color w:val="000000" w:themeColor="text1"/>
                <w:sz w:val="19"/>
                <w:szCs w:val="19"/>
              </w:rPr>
              <w:t xml:space="preserve"> sag rods to be reckoned while designing the structure.</w:t>
            </w:r>
          </w:p>
        </w:tc>
        <w:tc>
          <w:tcPr>
            <w:tcW w:w="2448" w:type="pct"/>
          </w:tcPr>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Minimumthickness3.15mm. Secondary members for purlins and Girts shall have minimum yield strength of 345 MPa. Miscellaneous secondary members shall have minimum yield strength of 250 MPa.</w:t>
            </w:r>
          </w:p>
        </w:tc>
        <w:tc>
          <w:tcPr>
            <w:tcW w:w="1220" w:type="pct"/>
          </w:tcPr>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811 or ASTM A1003-12 steel sheets</w:t>
            </w:r>
          </w:p>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conforming</w:t>
            </w:r>
            <w:r w:rsidRPr="00010FF2">
              <w:rPr>
                <w:rFonts w:asciiTheme="minorHAnsi" w:hAnsiTheme="minorHAnsi" w:cstheme="minorHAnsi"/>
                <w:color w:val="000000" w:themeColor="text1"/>
                <w:sz w:val="19"/>
                <w:szCs w:val="19"/>
              </w:rPr>
              <w:tab/>
              <w:t>to</w:t>
            </w:r>
          </w:p>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ASTM</w:t>
            </w:r>
            <w:r w:rsidRPr="00010FF2">
              <w:rPr>
                <w:rFonts w:asciiTheme="minorHAnsi" w:hAnsiTheme="minorHAnsi" w:cstheme="minorHAnsi"/>
                <w:color w:val="000000" w:themeColor="text1"/>
                <w:sz w:val="19"/>
                <w:szCs w:val="19"/>
              </w:rPr>
              <w:tab/>
              <w:t>A1011-</w:t>
            </w:r>
          </w:p>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12b Grade 50</w:t>
            </w:r>
          </w:p>
        </w:tc>
      </w:tr>
      <w:tr w:rsidR="008C20C1" w:rsidRPr="00010FF2" w:rsidTr="004041A5">
        <w:trPr>
          <w:trHeight w:hRule="exact" w:val="2211"/>
        </w:trPr>
        <w:tc>
          <w:tcPr>
            <w:tcW w:w="1332" w:type="pct"/>
          </w:tcPr>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Wall Cladding</w:t>
            </w:r>
          </w:p>
        </w:tc>
        <w:tc>
          <w:tcPr>
            <w:tcW w:w="2448" w:type="pct"/>
          </w:tcPr>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Insulated wall cladding or roofing shall consist of double skin metal cladding with Poly Urethane Foam (PUF). PUF must be made of continuous method PU foam and must be CFC free, self- extinguishing, fire retardant type with density 40 +/-2 kg/m3 and thermal conductivity 0.019-2.2 W</w:t>
            </w:r>
            <w:proofErr w:type="gramStart"/>
            <w:r w:rsidRPr="00010FF2">
              <w:rPr>
                <w:rFonts w:asciiTheme="minorHAnsi" w:hAnsiTheme="minorHAnsi" w:cstheme="minorHAnsi"/>
                <w:color w:val="000000" w:themeColor="text1"/>
                <w:sz w:val="19"/>
                <w:szCs w:val="19"/>
              </w:rPr>
              <w:t>/(</w:t>
            </w:r>
            <w:proofErr w:type="gramEnd"/>
            <w:r w:rsidRPr="00010FF2">
              <w:rPr>
                <w:rFonts w:asciiTheme="minorHAnsi" w:hAnsiTheme="minorHAnsi" w:cstheme="minorHAnsi"/>
                <w:color w:val="000000" w:themeColor="text1"/>
                <w:sz w:val="19"/>
                <w:szCs w:val="19"/>
              </w:rPr>
              <w:t>m.K) at 10°C. The PUF panels shall be a factory made item ready for installation at site.</w:t>
            </w:r>
          </w:p>
        </w:tc>
        <w:tc>
          <w:tcPr>
            <w:tcW w:w="1220" w:type="pct"/>
          </w:tcPr>
          <w:p w:rsidR="008C20C1" w:rsidRPr="00010FF2" w:rsidRDefault="008C20C1">
            <w:pPr>
              <w:rPr>
                <w:rFonts w:asciiTheme="minorHAnsi" w:hAnsiTheme="minorHAnsi" w:cstheme="minorHAnsi"/>
                <w:color w:val="000000" w:themeColor="text1"/>
                <w:sz w:val="19"/>
                <w:szCs w:val="19"/>
              </w:rPr>
            </w:pPr>
          </w:p>
        </w:tc>
      </w:tr>
      <w:tr w:rsidR="008C20C1" w:rsidRPr="00010FF2" w:rsidTr="004041A5">
        <w:trPr>
          <w:trHeight w:hRule="exact" w:val="408"/>
        </w:trPr>
        <w:tc>
          <w:tcPr>
            <w:tcW w:w="5000" w:type="pct"/>
            <w:gridSpan w:val="3"/>
          </w:tcPr>
          <w:p w:rsidR="008C20C1" w:rsidRPr="00010FF2" w:rsidRDefault="008C20C1">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Design Parameters and Design Loads:</w:t>
            </w:r>
          </w:p>
        </w:tc>
      </w:tr>
      <w:tr w:rsidR="008C20C1" w:rsidRPr="00010FF2" w:rsidTr="004041A5">
        <w:trPr>
          <w:trHeight w:val="1606"/>
        </w:trPr>
        <w:tc>
          <w:tcPr>
            <w:tcW w:w="1332" w:type="pct"/>
          </w:tcPr>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Dead Load:</w:t>
            </w:r>
          </w:p>
        </w:tc>
        <w:tc>
          <w:tcPr>
            <w:tcW w:w="2448" w:type="pct"/>
          </w:tcPr>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Self-WeightofStructureincluding</w:t>
            </w:r>
          </w:p>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Purlins, Sheeting, Girts, Bracings, weight of turbo ventilators to be added as Dead load etc.</w:t>
            </w:r>
          </w:p>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Imposed Load (Live Loads) Live loads</w:t>
            </w:r>
          </w:p>
          <w:p w:rsidR="008C20C1" w:rsidRPr="00010FF2" w:rsidRDefault="008C20C1">
            <w:pPr>
              <w:rPr>
                <w:rFonts w:asciiTheme="minorHAnsi" w:hAnsiTheme="minorHAnsi" w:cstheme="minorHAnsi"/>
                <w:color w:val="000000" w:themeColor="text1"/>
                <w:sz w:val="19"/>
                <w:szCs w:val="19"/>
              </w:rPr>
            </w:pPr>
            <w:proofErr w:type="gramStart"/>
            <w:r w:rsidRPr="00010FF2">
              <w:rPr>
                <w:rFonts w:asciiTheme="minorHAnsi" w:hAnsiTheme="minorHAnsi" w:cstheme="minorHAnsi"/>
                <w:color w:val="000000" w:themeColor="text1"/>
                <w:sz w:val="19"/>
                <w:szCs w:val="19"/>
              </w:rPr>
              <w:t>shall</w:t>
            </w:r>
            <w:proofErr w:type="gramEnd"/>
            <w:r w:rsidRPr="00010FF2">
              <w:rPr>
                <w:rFonts w:asciiTheme="minorHAnsi" w:hAnsiTheme="minorHAnsi" w:cstheme="minorHAnsi"/>
                <w:color w:val="000000" w:themeColor="text1"/>
                <w:sz w:val="19"/>
                <w:szCs w:val="19"/>
              </w:rPr>
              <w:t xml:space="preserve"> be as per IS – </w:t>
            </w:r>
            <w:r w:rsidRPr="00010FF2">
              <w:rPr>
                <w:rFonts w:asciiTheme="minorHAnsi" w:hAnsiTheme="minorHAnsi" w:cstheme="minorHAnsi"/>
                <w:color w:val="000000" w:themeColor="text1"/>
                <w:sz w:val="19"/>
                <w:szCs w:val="19"/>
              </w:rPr>
              <w:lastRenderedPageBreak/>
              <w:t xml:space="preserve">875. For sloped roofs up to 10 deg. it shall be </w:t>
            </w:r>
            <w:proofErr w:type="gramStart"/>
            <w:r w:rsidRPr="00010FF2">
              <w:rPr>
                <w:rFonts w:asciiTheme="minorHAnsi" w:hAnsiTheme="minorHAnsi" w:cstheme="minorHAnsi"/>
                <w:color w:val="000000" w:themeColor="text1"/>
                <w:sz w:val="19"/>
                <w:szCs w:val="19"/>
              </w:rPr>
              <w:t>0.75 kN/m2</w:t>
            </w:r>
            <w:proofErr w:type="gramEnd"/>
            <w:r w:rsidRPr="00010FF2">
              <w:rPr>
                <w:rFonts w:asciiTheme="minorHAnsi" w:hAnsiTheme="minorHAnsi" w:cstheme="minorHAnsi"/>
                <w:color w:val="000000" w:themeColor="text1"/>
                <w:sz w:val="19"/>
                <w:szCs w:val="19"/>
              </w:rPr>
              <w:t>.</w:t>
            </w:r>
          </w:p>
        </w:tc>
        <w:tc>
          <w:tcPr>
            <w:tcW w:w="1220" w:type="pct"/>
          </w:tcPr>
          <w:p w:rsidR="008C20C1" w:rsidRPr="00010FF2" w:rsidRDefault="008C20C1">
            <w:pPr>
              <w:rPr>
                <w:rFonts w:asciiTheme="minorHAnsi" w:hAnsiTheme="minorHAnsi" w:cstheme="minorHAnsi"/>
                <w:color w:val="000000" w:themeColor="text1"/>
                <w:sz w:val="19"/>
                <w:szCs w:val="19"/>
              </w:rPr>
            </w:pPr>
          </w:p>
        </w:tc>
      </w:tr>
      <w:tr w:rsidR="008C20C1" w:rsidRPr="00010FF2" w:rsidTr="004041A5">
        <w:trPr>
          <w:trHeight w:hRule="exact" w:val="996"/>
        </w:trPr>
        <w:tc>
          <w:tcPr>
            <w:tcW w:w="1332" w:type="pct"/>
          </w:tcPr>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Wind Load:</w:t>
            </w:r>
          </w:p>
        </w:tc>
        <w:tc>
          <w:tcPr>
            <w:tcW w:w="2448" w:type="pct"/>
          </w:tcPr>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Design wind speed factors shall be as per IS: 875-III, however the minimum value of these factors shall be considered as K1 = 1.0, K2 = 1.0 &amp; K3 = 1.0 for the design of PEB.</w:t>
            </w:r>
          </w:p>
        </w:tc>
        <w:tc>
          <w:tcPr>
            <w:tcW w:w="1220" w:type="pct"/>
          </w:tcPr>
          <w:p w:rsidR="008C20C1" w:rsidRPr="00010FF2" w:rsidRDefault="008C20C1">
            <w:pPr>
              <w:rPr>
                <w:rFonts w:asciiTheme="minorHAnsi" w:hAnsiTheme="minorHAnsi" w:cstheme="minorHAnsi"/>
                <w:color w:val="000000" w:themeColor="text1"/>
                <w:sz w:val="19"/>
                <w:szCs w:val="19"/>
              </w:rPr>
            </w:pPr>
          </w:p>
        </w:tc>
      </w:tr>
      <w:tr w:rsidR="008C20C1" w:rsidRPr="00010FF2" w:rsidTr="00736865">
        <w:trPr>
          <w:trHeight w:hRule="exact" w:val="2260"/>
        </w:trPr>
        <w:tc>
          <w:tcPr>
            <w:tcW w:w="1332" w:type="pct"/>
          </w:tcPr>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Earthquake Load:</w:t>
            </w:r>
          </w:p>
        </w:tc>
        <w:tc>
          <w:tcPr>
            <w:tcW w:w="2448" w:type="pct"/>
          </w:tcPr>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PEB structures shall be designed for Seismic forces.</w:t>
            </w:r>
          </w:p>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Vertical Deflection and Horizontal Sway Limits:</w:t>
            </w:r>
          </w:p>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Limiting Deflection: The</w:t>
            </w:r>
            <w:r w:rsidRPr="00010FF2">
              <w:rPr>
                <w:rFonts w:asciiTheme="minorHAnsi" w:hAnsiTheme="minorHAnsi" w:cstheme="minorHAnsi"/>
                <w:color w:val="000000" w:themeColor="text1"/>
                <w:sz w:val="19"/>
                <w:szCs w:val="19"/>
              </w:rPr>
              <w:tab/>
              <w:t>limiting permissible vertical deflection for structural steel members shall be as per IS 800-2007.</w:t>
            </w:r>
          </w:p>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limiting permissible horizontal deflection for as per IS 800-2007 code where ‘h’ is height of building at eaves.</w:t>
            </w:r>
          </w:p>
        </w:tc>
        <w:tc>
          <w:tcPr>
            <w:tcW w:w="1220" w:type="pct"/>
          </w:tcPr>
          <w:p w:rsidR="008C20C1" w:rsidRPr="00010FF2" w:rsidRDefault="008C20C1">
            <w:pPr>
              <w:rPr>
                <w:rFonts w:asciiTheme="minorHAnsi" w:hAnsiTheme="minorHAnsi" w:cstheme="minorHAnsi"/>
                <w:color w:val="000000" w:themeColor="text1"/>
                <w:sz w:val="19"/>
                <w:szCs w:val="19"/>
              </w:rPr>
            </w:pPr>
          </w:p>
        </w:tc>
      </w:tr>
      <w:tr w:rsidR="008C20C1" w:rsidRPr="00010FF2" w:rsidTr="00736865">
        <w:trPr>
          <w:trHeight w:hRule="exact" w:val="2278"/>
        </w:trPr>
        <w:tc>
          <w:tcPr>
            <w:tcW w:w="1332" w:type="pct"/>
          </w:tcPr>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Paint and Coating:</w:t>
            </w:r>
          </w:p>
        </w:tc>
        <w:tc>
          <w:tcPr>
            <w:tcW w:w="3668" w:type="pct"/>
            <w:gridSpan w:val="2"/>
          </w:tcPr>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Steel shall be colour coated with total coating thickness of 25 microns (nominal) dry film thickness (DFT) comprising of silicon modified polyester (SMP with silicon content of 30% to 50 %) paint or Super Durable Polyester (XRW) paint of 20 microns (nominal) on one side (exposed face) on 5 micron (nominal) primer coat and 10 microns (nominal) SMP or Super Durable Polyester paint over 5 micron (nominal) primer coat on other side. SMP and polyester paints system shall conform to Product type 4 as per AS/ANZ 2728.</w:t>
            </w:r>
          </w:p>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structural steel shall be hot-dipped galvanized, conform to IS: 4759 or relevant Indian standard</w:t>
            </w:r>
          </w:p>
        </w:tc>
      </w:tr>
      <w:tr w:rsidR="008C20C1" w:rsidRPr="00010FF2" w:rsidTr="00736865">
        <w:trPr>
          <w:trHeight w:hRule="exact" w:val="1162"/>
        </w:trPr>
        <w:tc>
          <w:tcPr>
            <w:tcW w:w="1332" w:type="pct"/>
          </w:tcPr>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Plinth Protection:</w:t>
            </w:r>
          </w:p>
        </w:tc>
        <w:tc>
          <w:tcPr>
            <w:tcW w:w="3668" w:type="pct"/>
            <w:gridSpan w:val="2"/>
          </w:tcPr>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750mm wide plinth protection minimum 75 mm thick of cement concrete 1:3:6 (1cement : 3 coarse sand : 6 graded stone aggregate 20 mm nominal size) over 75 mm bed of dry brick ballast 40 mm nominal size well rammed and consolidated and grouted with fine sand including finishing the top smooth, shall be provided around the Pre-Engineered Building.</w:t>
            </w:r>
          </w:p>
        </w:tc>
      </w:tr>
      <w:tr w:rsidR="008C20C1" w:rsidRPr="00010FF2" w:rsidTr="00736865">
        <w:trPr>
          <w:trHeight w:hRule="exact" w:val="1558"/>
        </w:trPr>
        <w:tc>
          <w:tcPr>
            <w:tcW w:w="1332" w:type="pct"/>
          </w:tcPr>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Rolling shutter:</w:t>
            </w:r>
          </w:p>
        </w:tc>
        <w:tc>
          <w:tcPr>
            <w:tcW w:w="3668" w:type="pct"/>
            <w:gridSpan w:val="2"/>
          </w:tcPr>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Rolling shutter (Hand operated) shall be fabricated from 18 gauge steel and machine rolled with 75 mm rolling centres with effective bridge depth of 12 mm lath sections, interlocked with each other and ends locked with malleable cast iron clips to IS:2108 and shall be designed to withstand a wind load without excessive deflection. Metal rolling shutters and rolling grills as IS: 6248.</w:t>
            </w:r>
          </w:p>
        </w:tc>
      </w:tr>
      <w:tr w:rsidR="008C20C1" w:rsidRPr="00010FF2" w:rsidTr="004041A5">
        <w:trPr>
          <w:trHeight w:hRule="exact" w:val="906"/>
        </w:trPr>
        <w:tc>
          <w:tcPr>
            <w:tcW w:w="1332" w:type="pct"/>
          </w:tcPr>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Windows Frame:</w:t>
            </w:r>
          </w:p>
        </w:tc>
        <w:tc>
          <w:tcPr>
            <w:tcW w:w="3668" w:type="pct"/>
            <w:gridSpan w:val="2"/>
          </w:tcPr>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Aluminum black powder coated section, frame shall be of 92x31 mm, minimum 16G thick as per approved design. Tinted glass and aluminum grill shall be provided.</w:t>
            </w:r>
          </w:p>
        </w:tc>
      </w:tr>
      <w:tr w:rsidR="008C20C1" w:rsidRPr="00010FF2" w:rsidTr="00736865">
        <w:trPr>
          <w:trHeight w:hRule="exact" w:val="3565"/>
        </w:trPr>
        <w:tc>
          <w:tcPr>
            <w:tcW w:w="1332" w:type="pct"/>
          </w:tcPr>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Roof</w:t>
            </w:r>
            <w:r w:rsidRPr="00010FF2">
              <w:rPr>
                <w:rFonts w:asciiTheme="minorHAnsi" w:hAnsiTheme="minorHAnsi" w:cstheme="minorHAnsi"/>
                <w:color w:val="000000" w:themeColor="text1"/>
                <w:sz w:val="19"/>
                <w:szCs w:val="19"/>
              </w:rPr>
              <w:tab/>
              <w:t>Insulation</w:t>
            </w:r>
          </w:p>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and type</w:t>
            </w:r>
          </w:p>
        </w:tc>
        <w:tc>
          <w:tcPr>
            <w:tcW w:w="3668" w:type="pct"/>
            <w:gridSpan w:val="2"/>
          </w:tcPr>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Both</w:t>
            </w:r>
            <w:r w:rsidRPr="00010FF2">
              <w:rPr>
                <w:rFonts w:asciiTheme="minorHAnsi" w:hAnsiTheme="minorHAnsi" w:cstheme="minorHAnsi"/>
                <w:color w:val="000000" w:themeColor="text1"/>
                <w:sz w:val="19"/>
                <w:szCs w:val="19"/>
              </w:rPr>
              <w:tab/>
              <w:t>metal</w:t>
            </w:r>
            <w:r w:rsidRPr="00010FF2">
              <w:rPr>
                <w:rFonts w:asciiTheme="minorHAnsi" w:hAnsiTheme="minorHAnsi" w:cstheme="minorHAnsi"/>
                <w:color w:val="000000" w:themeColor="text1"/>
                <w:sz w:val="19"/>
                <w:szCs w:val="19"/>
              </w:rPr>
              <w:tab/>
              <w:t>sheets shall</w:t>
            </w:r>
            <w:r w:rsidRPr="00010FF2">
              <w:rPr>
                <w:rFonts w:asciiTheme="minorHAnsi" w:hAnsiTheme="minorHAnsi" w:cstheme="minorHAnsi"/>
                <w:color w:val="000000" w:themeColor="text1"/>
                <w:sz w:val="19"/>
                <w:szCs w:val="19"/>
              </w:rPr>
              <w:tab/>
              <w:t>have</w:t>
            </w:r>
            <w:r w:rsidRPr="00010FF2">
              <w:rPr>
                <w:rFonts w:asciiTheme="minorHAnsi" w:hAnsiTheme="minorHAnsi" w:cstheme="minorHAnsi"/>
                <w:color w:val="000000" w:themeColor="text1"/>
                <w:sz w:val="19"/>
                <w:szCs w:val="19"/>
              </w:rPr>
              <w:tab/>
              <w:t>an</w:t>
            </w:r>
            <w:r w:rsidRPr="00010FF2">
              <w:rPr>
                <w:rFonts w:asciiTheme="minorHAnsi" w:hAnsiTheme="minorHAnsi" w:cstheme="minorHAnsi"/>
                <w:color w:val="000000" w:themeColor="text1"/>
                <w:sz w:val="19"/>
                <w:szCs w:val="19"/>
              </w:rPr>
              <w:tab/>
              <w:t>under insulation of minimum 70 mm thick PUF with density 40 +/- kg/m3 and thermal conductivity 0.019-2.2 W/(m.K) at 10°C with gutters and down take pipes along with Flashing &amp; Top cap of required size and colour complete with all necessary hardware.</w:t>
            </w:r>
          </w:p>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Roof shall be projected at-least 300 mm from the wall. Stiffening ribs / subtle fluting for effective water shedding and special male / female ends with full return legs on side laps for purlin support and anticapillary flute in side lap shall be provided.</w:t>
            </w:r>
          </w:p>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Both upper and lower sheets shall be separated through spacers and fastened through zinc /zinc-tin coated self-drilling screws. The fastener size shall be calculated as per the design or manufacturers recommendations.</w:t>
            </w:r>
          </w:p>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Contractor may also alternatively </w:t>
            </w:r>
            <w:proofErr w:type="gramStart"/>
            <w:r w:rsidRPr="00010FF2">
              <w:rPr>
                <w:rFonts w:asciiTheme="minorHAnsi" w:hAnsiTheme="minorHAnsi" w:cstheme="minorHAnsi"/>
                <w:color w:val="000000" w:themeColor="text1"/>
                <w:sz w:val="19"/>
                <w:szCs w:val="19"/>
              </w:rPr>
              <w:t>made</w:t>
            </w:r>
            <w:proofErr w:type="gramEnd"/>
            <w:r w:rsidRPr="00010FF2">
              <w:rPr>
                <w:rFonts w:asciiTheme="minorHAnsi" w:hAnsiTheme="minorHAnsi" w:cstheme="minorHAnsi"/>
                <w:color w:val="000000" w:themeColor="text1"/>
                <w:sz w:val="19"/>
                <w:szCs w:val="19"/>
              </w:rPr>
              <w:t xml:space="preserve"> the PEB roofing with composite slab (RCC slab with permanent formwork). The composite slab scheme, design and drawings shall be subject to approval from Employer/Owner before start of work.</w:t>
            </w:r>
          </w:p>
        </w:tc>
      </w:tr>
      <w:tr w:rsidR="008C20C1" w:rsidRPr="00010FF2" w:rsidTr="00736865">
        <w:trPr>
          <w:trHeight w:hRule="exact" w:val="1792"/>
        </w:trPr>
        <w:tc>
          <w:tcPr>
            <w:tcW w:w="1332" w:type="pct"/>
          </w:tcPr>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Wall Insulation</w:t>
            </w:r>
          </w:p>
        </w:tc>
        <w:tc>
          <w:tcPr>
            <w:tcW w:w="3668" w:type="pct"/>
            <w:gridSpan w:val="2"/>
          </w:tcPr>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voids of external and internal metalled walls shall have an under insulation of minimum 60 mm thick PUF with density 40 +/- kg/m3 and thermal conductivity 0.019-2.2 W/(m.K) at 10°C with proper supports etc. as approved.</w:t>
            </w:r>
          </w:p>
          <w:p w:rsidR="008C20C1" w:rsidRPr="00010FF2" w:rsidRDefault="008C20C1">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Both the walls should be separated by spacers system made up of cold formed steel bars and fastened through zinc /zinc-tin coated self-drilling screws.</w:t>
            </w:r>
          </w:p>
        </w:tc>
      </w:tr>
    </w:tbl>
    <w:p w:rsidR="008C20C1" w:rsidRPr="00010FF2" w:rsidRDefault="008C20C1" w:rsidP="008C20C1">
      <w:pPr>
        <w:pStyle w:val="ListParagraph"/>
        <w:tabs>
          <w:tab w:val="left" w:pos="900"/>
          <w:tab w:val="left" w:pos="1350"/>
          <w:tab w:val="left" w:pos="1890"/>
        </w:tabs>
        <w:ind w:left="1224"/>
        <w:jc w:val="both"/>
        <w:rPr>
          <w:rFonts w:asciiTheme="minorHAnsi" w:hAnsiTheme="minorHAnsi" w:cstheme="minorHAnsi"/>
          <w:color w:val="000000" w:themeColor="text1"/>
          <w:sz w:val="19"/>
          <w:szCs w:val="19"/>
        </w:rPr>
      </w:pP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Design and drawings shall be submitted for approval prior to fabrication and installation.</w:t>
      </w:r>
    </w:p>
    <w:p w:rsidR="008C20C1" w:rsidRPr="00010FF2" w:rsidRDefault="008C20C1" w:rsidP="00775578">
      <w:pPr>
        <w:pStyle w:val="ListParagraph"/>
        <w:numPr>
          <w:ilvl w:val="0"/>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Flooring, Skirting and Dado</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Store area, Equipment Area </w:t>
      </w:r>
    </w:p>
    <w:p w:rsidR="008C20C1" w:rsidRPr="00010FF2" w:rsidRDefault="008C20C1" w:rsidP="008C20C1">
      <w:pPr>
        <w:pStyle w:val="ListParagraph"/>
        <w:tabs>
          <w:tab w:val="left" w:pos="900"/>
          <w:tab w:val="left" w:pos="1350"/>
          <w:tab w:val="left" w:pos="1890"/>
        </w:tabs>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40 mm thick Cement concrete (IPS) flooring (1:2:4), aggregate size 10 mm down, conforming to IS 2571 with 2mm thick Heavy-duty epoxy coating (Industrial grade) of approved make on top as per manufacturer specifications and 10mm thick matching skirting of 100mm height.</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SCADA Room, Control cum Office Room, Supervisor Room and Lobby 1200 mm X 1200 mm thick Heavy duty vitrified tile (8mm thick or more) flooring with matching skirting of 100mm height.</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Battery Area/Room </w:t>
      </w:r>
    </w:p>
    <w:p w:rsidR="008C20C1" w:rsidRPr="00010FF2" w:rsidRDefault="008C20C1" w:rsidP="008C20C1">
      <w:pPr>
        <w:pStyle w:val="ListParagraph"/>
        <w:tabs>
          <w:tab w:val="left" w:pos="900"/>
          <w:tab w:val="left" w:pos="1350"/>
          <w:tab w:val="left" w:pos="1890"/>
        </w:tabs>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Acid/ Alkali resistant tile flooring and 2100 height dado, Floor and dado tiles - 20mm and 12 mm thick respectively. However, in case of maintenance free batteries, vitrified tile (8mm thick) flooring and dado shall be provided.</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Toilet </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40 mm thick Ceramic tile (8mm thick) flooring and glazed tile (6mm thick) 2100 height dado.</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20mm thick Granite stone finish over platform for wash basin.</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Pantry </w:t>
      </w:r>
    </w:p>
    <w:p w:rsidR="008C20C1" w:rsidRPr="00010FF2" w:rsidRDefault="008C20C1" w:rsidP="008C20C1">
      <w:pPr>
        <w:pStyle w:val="ListParagraph"/>
        <w:tabs>
          <w:tab w:val="left" w:pos="900"/>
          <w:tab w:val="left" w:pos="1350"/>
          <w:tab w:val="left" w:pos="1890"/>
        </w:tabs>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40 mm thick heavy duty vitrified tile (8 mm thick) flooring and glazed tile (6mm thick) 2100 mm height dado, 20mm thick Granite stone finish over service platform.</w:t>
      </w:r>
    </w:p>
    <w:p w:rsidR="008C20C1" w:rsidRPr="00010FF2" w:rsidRDefault="008C20C1" w:rsidP="008C20C1">
      <w:pPr>
        <w:pStyle w:val="ListParagraph"/>
        <w:tabs>
          <w:tab w:val="left" w:pos="900"/>
          <w:tab w:val="left" w:pos="1350"/>
          <w:tab w:val="left" w:pos="1890"/>
        </w:tabs>
        <w:ind w:left="792"/>
        <w:jc w:val="both"/>
        <w:rPr>
          <w:rFonts w:asciiTheme="minorHAnsi" w:hAnsiTheme="minorHAnsi" w:cstheme="minorHAnsi"/>
          <w:color w:val="000000" w:themeColor="text1"/>
          <w:sz w:val="19"/>
          <w:szCs w:val="19"/>
        </w:rPr>
      </w:pP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Passage/ Corridor</w:t>
      </w:r>
    </w:p>
    <w:p w:rsidR="008C20C1" w:rsidRPr="00010FF2" w:rsidRDefault="008C20C1" w:rsidP="008C20C1">
      <w:pPr>
        <w:pStyle w:val="ListParagraph"/>
        <w:tabs>
          <w:tab w:val="left" w:pos="900"/>
          <w:tab w:val="left" w:pos="1350"/>
          <w:tab w:val="left" w:pos="1890"/>
        </w:tabs>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40 mm thick Heavy duty vitrified tile (8mm thick) flooring with matching skirting of 100mm height.</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Steps </w:t>
      </w:r>
    </w:p>
    <w:p w:rsidR="008C20C1" w:rsidRPr="00010FF2" w:rsidRDefault="008C20C1" w:rsidP="008C20C1">
      <w:pPr>
        <w:pStyle w:val="ListParagraph"/>
        <w:tabs>
          <w:tab w:val="left" w:pos="900"/>
          <w:tab w:val="left" w:pos="1350"/>
          <w:tab w:val="left" w:pos="1890"/>
        </w:tabs>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Kota stone (20 thick) or 50 thick cement concrete (IPS) flooring conforming to IS 2571.</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items shall be of reputed make. Only Items with approved samples by the Engineer shall be used.</w:t>
      </w:r>
    </w:p>
    <w:p w:rsidR="008C20C1" w:rsidRPr="00010FF2" w:rsidRDefault="008C20C1" w:rsidP="008C20C1">
      <w:pPr>
        <w:pStyle w:val="ListParagraph"/>
        <w:tabs>
          <w:tab w:val="left" w:pos="900"/>
          <w:tab w:val="left" w:pos="1350"/>
          <w:tab w:val="left" w:pos="1890"/>
        </w:tabs>
        <w:ind w:left="792"/>
        <w:jc w:val="both"/>
        <w:rPr>
          <w:rFonts w:asciiTheme="minorHAnsi" w:hAnsiTheme="minorHAnsi" w:cstheme="minorHAnsi"/>
          <w:color w:val="000000" w:themeColor="text1"/>
          <w:sz w:val="19"/>
          <w:szCs w:val="19"/>
        </w:rPr>
      </w:pPr>
    </w:p>
    <w:p w:rsidR="008C20C1" w:rsidRPr="00010FF2" w:rsidRDefault="008C20C1" w:rsidP="00775578">
      <w:pPr>
        <w:pStyle w:val="ListParagraph"/>
        <w:numPr>
          <w:ilvl w:val="0"/>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Doors and Windows</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Doors, windows, louvers and ventilators shall be made of AL sections (minimum average thickness 2.5mm), industrial grade, anodized (grade AC25, min. thickness 25 micron conforming to IS: 1868) or with polyester powder coating (Total DFT 50 microns conforming to IS: 13871) and shall be of approved make &amp;colour shade. All sections, fittings and fixtures shall be anodized (min. thickness of coating 20 micron). The window and door shutters shall be of clear float/ wired/ </w:t>
      </w:r>
      <w:r w:rsidRPr="00010FF2">
        <w:rPr>
          <w:rFonts w:asciiTheme="minorHAnsi" w:hAnsiTheme="minorHAnsi" w:cstheme="minorHAnsi"/>
          <w:color w:val="000000" w:themeColor="text1"/>
          <w:sz w:val="19"/>
          <w:szCs w:val="19"/>
        </w:rPr>
        <w:lastRenderedPageBreak/>
        <w:t>ground glass as per design/ functional requirements. The doors in toile area shall be of steel frame with solid core (MDF) flush shutter, 35mm thick, with laminated finish on both sides conforming to IS: 2202.</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 Louvers, duct/ ventilation openings shall be provided as per functional requirement.</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doors, windows and ventilators shall be provided with all necessary fittings and fixtures like handles, tower bolts, wind stays, hinges etc. of heavy duty anodized AL. All doors shall be provided with hydraulic door closure of required capacity.</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windows shall be provided with suitable AL grill of anodized sections with adequate thickness for security purposes.</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Clear float glass for window and door shutter shall be of min 4mm and 6mm thickness respectively. Wired/ ground glass where provided shall be of min thickness 6mm.</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Entrance door and door in passage shall be min. 1.5m wide (double leaf) x 2.1 m height while door for Conference room and Store room shall be min. 1.2m wide x 2.1m height. All other doors shall be min. 1.0m widex2.1m height except for WC which may be of 0.8m width.</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Rolling shutters shall be of required size and shall be made of cold rolled steel strips with adequate gauge thickness (min. 18 </w:t>
      </w:r>
      <w:proofErr w:type="gramStart"/>
      <w:r w:rsidRPr="00010FF2">
        <w:rPr>
          <w:rFonts w:asciiTheme="minorHAnsi" w:hAnsiTheme="minorHAnsi" w:cstheme="minorHAnsi"/>
          <w:color w:val="000000" w:themeColor="text1"/>
          <w:sz w:val="19"/>
          <w:szCs w:val="19"/>
        </w:rPr>
        <w:t>gauge</w:t>
      </w:r>
      <w:proofErr w:type="gramEnd"/>
      <w:r w:rsidRPr="00010FF2">
        <w:rPr>
          <w:rFonts w:asciiTheme="minorHAnsi" w:hAnsiTheme="minorHAnsi" w:cstheme="minorHAnsi"/>
          <w:color w:val="000000" w:themeColor="text1"/>
          <w:sz w:val="19"/>
          <w:szCs w:val="19"/>
        </w:rPr>
        <w:t>) and shall conform to IS 6248. Rolling shutter shall be provided with all fixture, accessories, paintings etc. all complete and shall be mechanically operated type.</w:t>
      </w:r>
    </w:p>
    <w:p w:rsidR="008C20C1" w:rsidRPr="00010FF2" w:rsidRDefault="008C20C1" w:rsidP="00775578">
      <w:pPr>
        <w:pStyle w:val="ListParagraph"/>
        <w:numPr>
          <w:ilvl w:val="0"/>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Roofing</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roof of all buildings shall be provided with min. slope of 1:100 for effective drainage of rain water. The slope shall be achieved either by application of screed concrete of grade 1:2:4 (with 12.5mm down coarse aggregate) with min. 25mm thick CM 1:4 layer on top to achieve smooth surface to facilitate application of water proofing treatment.</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water proofing treatment shall be in situ five course water proofing treatment with APP (Atactic Polypropylene) modified Polymeric membrane over roof consisting of first coat of bitumen primer @ 0.40Kg per sqm, 2nd &amp; 4th courses of bonding material @ 1.20 kg/sqm, which shall consist of blown type bitumen of grade 85/25 conforming to IS : 702, 3rd layer of roofing membrane APP modified Polymeric membrane 2.0 mm thick of 3.00 Kg/sqm weight consisting of five layers prefabricated with centre core as 100 micron HMHDPE film sandwiched on both sides with polymeric mix and the polymeric mix is protected on both sides with 20 micron HMHDPE film. The top most layer (5th layer) shall be finished with brick tiles of class designation 10 grouted with cement mortar 1:3 (1 cement: 3 fine sand) mixed with 2% integral water proofing compound by weight of cement over a 12 mm layer of cement mortar 1:3 (1 cement: 3 fine sand) and finished neat. The water proofing treatment shall be extended over golla/ fillet and inner face of the parapet up to 450mm height.</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corners at parapet wall and slab shall be provided with 50 thick fillet/ golla in CM 1:3 with neat finish.</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Required no. of rain water down take pipes min. 100mm dia. PVC pipes (UV resistant), with 450x450mmx15mm deep khurra and MS grill at inlet shall be provided for rain water disposal.</w:t>
      </w:r>
    </w:p>
    <w:p w:rsidR="008C20C1" w:rsidRPr="00010FF2" w:rsidRDefault="008C20C1" w:rsidP="00775578">
      <w:pPr>
        <w:pStyle w:val="ListParagraph"/>
        <w:numPr>
          <w:ilvl w:val="0"/>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Plinth protection and drain</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750mm wide plinth protection with min. 75mm thickness of PCC (1:3:6) over 75 mm thick bed of dry brick ballast, 40mm nominal size well rammed and consolidated and grouted with fine sand, shall be provided around all the buildings.</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 peripheral drain (except for Security room/ cabin) of min. internal size 250mm x 250mm with brick walls in CM 1:6 over 75mm thick PCC (1:3:6) bedding with 12mm thick plaster in CM 1:5 and 25thk PCC (1:3:6) coping at top shall be provided along the periphery of the plinth protection for collection and disposal of rain water from building roof.</w:t>
      </w:r>
    </w:p>
    <w:p w:rsidR="008C20C1" w:rsidRPr="00010FF2" w:rsidRDefault="008C20C1" w:rsidP="00775578">
      <w:pPr>
        <w:pStyle w:val="ListParagraph"/>
        <w:numPr>
          <w:ilvl w:val="0"/>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Plinth filling for buildings</w:t>
      </w:r>
    </w:p>
    <w:p w:rsidR="008C20C1" w:rsidRPr="00010FF2" w:rsidRDefault="008C20C1" w:rsidP="008C20C1">
      <w:pPr>
        <w:pStyle w:val="ListParagraph"/>
        <w:tabs>
          <w:tab w:val="left" w:pos="900"/>
          <w:tab w:val="left" w:pos="1350"/>
          <w:tab w:val="left" w:pos="1890"/>
        </w:tabs>
        <w:ind w:left="36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Plinth beam, when provided, shall be taken minimum 200mm below FGL. The plinth filling below Ground floor (GF) for all buildings shall be provided with following specifications.</w:t>
      </w:r>
    </w:p>
    <w:p w:rsidR="008C20C1" w:rsidRPr="00010FF2" w:rsidRDefault="008C20C1" w:rsidP="00775578">
      <w:pPr>
        <w:pStyle w:val="ListParagraph"/>
        <w:numPr>
          <w:ilvl w:val="1"/>
          <w:numId w:val="14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Well compacted sub-grade</w:t>
      </w:r>
    </w:p>
    <w:p w:rsidR="008C20C1" w:rsidRPr="00010FF2" w:rsidRDefault="008C20C1" w:rsidP="00775578">
      <w:pPr>
        <w:pStyle w:val="ListParagraph"/>
        <w:numPr>
          <w:ilvl w:val="1"/>
          <w:numId w:val="14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Well compacted boulder soling with interstices filled with sand over compacted sub-grade.</w:t>
      </w:r>
    </w:p>
    <w:p w:rsidR="008C20C1" w:rsidRPr="00010FF2" w:rsidRDefault="008C20C1" w:rsidP="00775578">
      <w:pPr>
        <w:pStyle w:val="ListParagraph"/>
        <w:numPr>
          <w:ilvl w:val="1"/>
          <w:numId w:val="14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75mm thick PCC 1:3:6 over (ii)</w:t>
      </w:r>
    </w:p>
    <w:p w:rsidR="008C20C1" w:rsidRPr="00010FF2" w:rsidRDefault="008C20C1" w:rsidP="00775578">
      <w:pPr>
        <w:pStyle w:val="ListParagraph"/>
        <w:numPr>
          <w:ilvl w:val="1"/>
          <w:numId w:val="14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100mm thick PCC 1:2:4 over (iii)</w:t>
      </w:r>
    </w:p>
    <w:p w:rsidR="008C20C1" w:rsidRPr="00010FF2" w:rsidRDefault="008C20C1" w:rsidP="00775578">
      <w:pPr>
        <w:pStyle w:val="ListParagraph"/>
        <w:numPr>
          <w:ilvl w:val="1"/>
          <w:numId w:val="14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40mm thick floor finish over (iv)</w:t>
      </w:r>
    </w:p>
    <w:p w:rsidR="008C20C1" w:rsidRPr="00010FF2" w:rsidRDefault="008C20C1" w:rsidP="00775578">
      <w:pPr>
        <w:pStyle w:val="ListParagraph"/>
        <w:numPr>
          <w:ilvl w:val="0"/>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Anti- termite Treatment</w:t>
      </w:r>
    </w:p>
    <w:p w:rsidR="008C20C1" w:rsidRPr="00010FF2" w:rsidRDefault="008C20C1" w:rsidP="008C20C1">
      <w:pPr>
        <w:pStyle w:val="ListParagraph"/>
        <w:tabs>
          <w:tab w:val="left" w:pos="900"/>
          <w:tab w:val="left" w:pos="1350"/>
          <w:tab w:val="left" w:pos="1890"/>
        </w:tabs>
        <w:ind w:left="36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case of presence of termites at the project site, an anti-termite treatment shall be provided for all foundation pits and building plinth in MCR building conforming to IS: 6313 to control entry of termites</w:t>
      </w:r>
    </w:p>
    <w:p w:rsidR="008C20C1" w:rsidRPr="00010FF2" w:rsidRDefault="008C20C1" w:rsidP="008C20C1">
      <w:pPr>
        <w:pStyle w:val="ListParagraph"/>
        <w:tabs>
          <w:tab w:val="left" w:pos="900"/>
          <w:tab w:val="left" w:pos="1350"/>
          <w:tab w:val="left" w:pos="1890"/>
        </w:tabs>
        <w:ind w:left="360"/>
        <w:jc w:val="both"/>
        <w:rPr>
          <w:rFonts w:asciiTheme="minorHAnsi" w:hAnsiTheme="minorHAnsi" w:cstheme="minorHAnsi"/>
          <w:color w:val="000000" w:themeColor="text1"/>
          <w:sz w:val="19"/>
          <w:szCs w:val="19"/>
        </w:rPr>
      </w:pPr>
    </w:p>
    <w:p w:rsidR="008C20C1" w:rsidRPr="00010FF2" w:rsidRDefault="008C20C1" w:rsidP="00775578">
      <w:pPr>
        <w:pStyle w:val="ListParagraph"/>
        <w:numPr>
          <w:ilvl w:val="0"/>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Plumbing &amp; Sanitary Works</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Toilet block shall have following min. fittings:</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Wall mounted WC (Western type) 390 mm high with toilet paper roll holder, low height flushing tank and all fittings</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 set of 2 wall mounted Urinals (430 x 260 x 350 mm size) with flushing tank and all fittings (Gent’s wash room only)</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Wash basin (550 x 400 mm) over concrete platform with all fittings including 2-pillar cocks</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Wall mirror (600 x 450 x 6 mm thick clear float glass) with hard board backing</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CP brass towel rail (600 x 20 mm) with C.P. brass brackets – one each in common area and bathroom (bathroom if applicable)</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Soap holder and liquid soap dispenser one each in common area and bathroom (bathroom if applicable)</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Shower and mixer for hot and cold water in bathroom (if applicable)</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Ventilators – Mechanical exhaust facility of adequate capacity</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Overhead PVC water storage tank – Capacity 1000 litres (common for both wash rooms) (2000 litres in case bathroom is to be provided)</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Pantry room shall be provided with kitchen sink cum drain board and provision for installation of Water Cooler.</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One toilet room with provision of WC and Wash basin shall be provided at Security Room near main gate.</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Necessary plumbing lines for MCR building and Security Room near main gate.</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sanitary ware, fittings and fixtures shall be of reputed Make and Type and approved by the Engineer. All fittings, fastener, grating shall be of CP brass conforming to relevant BIS standards.</w:t>
      </w:r>
    </w:p>
    <w:p w:rsidR="008C20C1" w:rsidRPr="00010FF2" w:rsidRDefault="008C20C1" w:rsidP="008C20C1">
      <w:pPr>
        <w:pStyle w:val="ListParagraph"/>
        <w:tabs>
          <w:tab w:val="left" w:pos="900"/>
          <w:tab w:val="left" w:pos="1350"/>
          <w:tab w:val="left" w:pos="1890"/>
        </w:tabs>
        <w:ind w:left="360"/>
        <w:jc w:val="both"/>
        <w:rPr>
          <w:rFonts w:asciiTheme="minorHAnsi" w:hAnsiTheme="minorHAnsi" w:cstheme="minorHAnsi"/>
          <w:color w:val="000000" w:themeColor="text1"/>
          <w:sz w:val="19"/>
          <w:szCs w:val="19"/>
        </w:rPr>
      </w:pPr>
    </w:p>
    <w:p w:rsidR="008C20C1" w:rsidRPr="00010FF2" w:rsidRDefault="008C20C1" w:rsidP="00775578">
      <w:pPr>
        <w:pStyle w:val="ListParagraph"/>
        <w:numPr>
          <w:ilvl w:val="0"/>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Painting &amp; Other Finishes</w:t>
      </w:r>
    </w:p>
    <w:p w:rsidR="008C20C1" w:rsidRPr="00010FF2" w:rsidRDefault="008C20C1" w:rsidP="008C20C1">
      <w:pPr>
        <w:pStyle w:val="ListParagraph"/>
        <w:tabs>
          <w:tab w:val="left" w:pos="900"/>
          <w:tab w:val="left" w:pos="1350"/>
          <w:tab w:val="left" w:pos="1890"/>
        </w:tabs>
        <w:ind w:left="36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Painting and white wash/ colour wash for the buildings shall conform to relevant BIS standards. The make and colour shade of the finish shall be as advised and approved by the Engineer</w:t>
      </w:r>
    </w:p>
    <w:p w:rsidR="008C20C1" w:rsidRPr="00010FF2" w:rsidRDefault="008C20C1" w:rsidP="008C20C1">
      <w:pPr>
        <w:jc w:val="both"/>
        <w:rPr>
          <w:rFonts w:asciiTheme="minorHAnsi" w:hAnsiTheme="minorHAnsi" w:cstheme="minorHAnsi"/>
          <w:b/>
          <w:bCs/>
          <w:color w:val="000000" w:themeColor="text1"/>
          <w:sz w:val="19"/>
          <w:szCs w:val="19"/>
        </w:rPr>
      </w:pPr>
    </w:p>
    <w:tbl>
      <w:tblPr>
        <w:tblStyle w:val="TableGrid"/>
        <w:tblW w:w="5000" w:type="pct"/>
        <w:tblLook w:val="0000" w:firstRow="0" w:lastRow="0" w:firstColumn="0" w:lastColumn="0" w:noHBand="0" w:noVBand="0"/>
      </w:tblPr>
      <w:tblGrid>
        <w:gridCol w:w="3085"/>
        <w:gridCol w:w="6157"/>
      </w:tblGrid>
      <w:tr w:rsidR="008C20C1" w:rsidRPr="00010FF2" w:rsidTr="004041A5">
        <w:trPr>
          <w:trHeight w:hRule="exact" w:val="691"/>
        </w:trPr>
        <w:tc>
          <w:tcPr>
            <w:tcW w:w="1669" w:type="pct"/>
          </w:tcPr>
          <w:p w:rsidR="008C20C1" w:rsidRPr="00010FF2" w:rsidRDefault="008C20C1" w:rsidP="00736865">
            <w:pPr>
              <w:rPr>
                <w:rFonts w:asciiTheme="minorHAnsi" w:hAnsiTheme="minorHAnsi" w:cstheme="minorHAnsi"/>
                <w:color w:val="000000" w:themeColor="text1"/>
              </w:rPr>
            </w:pPr>
            <w:r w:rsidRPr="00010FF2">
              <w:rPr>
                <w:rFonts w:asciiTheme="minorHAnsi" w:hAnsiTheme="minorHAnsi" w:cstheme="minorHAnsi"/>
                <w:color w:val="000000" w:themeColor="text1"/>
              </w:rPr>
              <w:t>Internal Walls except toilets &amp; battery room</w:t>
            </w:r>
          </w:p>
        </w:tc>
        <w:tc>
          <w:tcPr>
            <w:tcW w:w="3331" w:type="pct"/>
          </w:tcPr>
          <w:p w:rsidR="008C20C1" w:rsidRPr="00010FF2" w:rsidRDefault="008C20C1" w:rsidP="00736865">
            <w:pPr>
              <w:rPr>
                <w:rFonts w:asciiTheme="minorHAnsi" w:hAnsiTheme="minorHAnsi" w:cstheme="minorHAnsi"/>
                <w:color w:val="000000" w:themeColor="text1"/>
              </w:rPr>
            </w:pPr>
            <w:r w:rsidRPr="00010FF2">
              <w:rPr>
                <w:rFonts w:asciiTheme="minorHAnsi" w:hAnsiTheme="minorHAnsi" w:cstheme="minorHAnsi"/>
                <w:color w:val="000000" w:themeColor="text1"/>
              </w:rPr>
              <w:t>Acrylic emulsion (for MCR) &amp; Oil bound distemper (for LCR/ Security Room)</w:t>
            </w:r>
          </w:p>
        </w:tc>
      </w:tr>
      <w:tr w:rsidR="008C20C1" w:rsidRPr="00010FF2" w:rsidTr="00736865">
        <w:trPr>
          <w:trHeight w:hRule="exact" w:val="1000"/>
        </w:trPr>
        <w:tc>
          <w:tcPr>
            <w:tcW w:w="1669" w:type="pct"/>
          </w:tcPr>
          <w:p w:rsidR="008C20C1" w:rsidRPr="00010FF2" w:rsidRDefault="008C20C1" w:rsidP="00736865">
            <w:pPr>
              <w:rPr>
                <w:rFonts w:asciiTheme="minorHAnsi" w:hAnsiTheme="minorHAnsi" w:cstheme="minorHAnsi"/>
                <w:color w:val="000000" w:themeColor="text1"/>
              </w:rPr>
            </w:pPr>
            <w:r w:rsidRPr="00010FF2">
              <w:rPr>
                <w:rFonts w:asciiTheme="minorHAnsi" w:hAnsiTheme="minorHAnsi" w:cstheme="minorHAnsi"/>
                <w:color w:val="000000" w:themeColor="text1"/>
              </w:rPr>
              <w:t>Battery room</w:t>
            </w:r>
          </w:p>
        </w:tc>
        <w:tc>
          <w:tcPr>
            <w:tcW w:w="3331" w:type="pct"/>
          </w:tcPr>
          <w:p w:rsidR="008C20C1" w:rsidRPr="00010FF2" w:rsidRDefault="00422F1A" w:rsidP="00736865">
            <w:pPr>
              <w:rPr>
                <w:rFonts w:asciiTheme="minorHAnsi" w:hAnsiTheme="minorHAnsi" w:cstheme="minorHAnsi"/>
                <w:color w:val="000000" w:themeColor="text1"/>
              </w:rPr>
            </w:pPr>
            <w:r>
              <w:rPr>
                <w:rFonts w:asciiTheme="minorHAnsi" w:hAnsiTheme="minorHAnsi" w:cstheme="minorHAnsi"/>
                <w:color w:val="000000" w:themeColor="text1"/>
              </w:rPr>
              <w:t>deleted</w:t>
            </w:r>
          </w:p>
        </w:tc>
      </w:tr>
      <w:tr w:rsidR="008C20C1" w:rsidRPr="00010FF2" w:rsidTr="004041A5">
        <w:trPr>
          <w:trHeight w:hRule="exact" w:val="408"/>
        </w:trPr>
        <w:tc>
          <w:tcPr>
            <w:tcW w:w="1669" w:type="pct"/>
          </w:tcPr>
          <w:p w:rsidR="008C20C1" w:rsidRPr="00010FF2" w:rsidRDefault="008C20C1" w:rsidP="00736865">
            <w:pPr>
              <w:rPr>
                <w:rFonts w:asciiTheme="minorHAnsi" w:hAnsiTheme="minorHAnsi" w:cstheme="minorHAnsi"/>
                <w:color w:val="000000" w:themeColor="text1"/>
              </w:rPr>
            </w:pPr>
            <w:r w:rsidRPr="00010FF2">
              <w:rPr>
                <w:rFonts w:asciiTheme="minorHAnsi" w:hAnsiTheme="minorHAnsi" w:cstheme="minorHAnsi"/>
                <w:color w:val="000000" w:themeColor="text1"/>
              </w:rPr>
              <w:t>Toilet</w:t>
            </w:r>
          </w:p>
        </w:tc>
        <w:tc>
          <w:tcPr>
            <w:tcW w:w="3331" w:type="pct"/>
          </w:tcPr>
          <w:p w:rsidR="008C20C1" w:rsidRPr="00010FF2" w:rsidRDefault="008C20C1" w:rsidP="00736865">
            <w:pPr>
              <w:rPr>
                <w:rFonts w:asciiTheme="minorHAnsi" w:hAnsiTheme="minorHAnsi" w:cstheme="minorHAnsi"/>
                <w:color w:val="000000" w:themeColor="text1"/>
              </w:rPr>
            </w:pPr>
            <w:r w:rsidRPr="00010FF2">
              <w:rPr>
                <w:rFonts w:asciiTheme="minorHAnsi" w:hAnsiTheme="minorHAnsi" w:cstheme="minorHAnsi"/>
                <w:color w:val="000000" w:themeColor="text1"/>
              </w:rPr>
              <w:t>Oil bound distemper</w:t>
            </w:r>
          </w:p>
        </w:tc>
      </w:tr>
      <w:tr w:rsidR="008C20C1" w:rsidRPr="00010FF2" w:rsidTr="00736865">
        <w:trPr>
          <w:trHeight w:hRule="exact" w:val="577"/>
        </w:trPr>
        <w:tc>
          <w:tcPr>
            <w:tcW w:w="1669" w:type="pct"/>
          </w:tcPr>
          <w:p w:rsidR="008C20C1" w:rsidRPr="00010FF2" w:rsidRDefault="008C20C1" w:rsidP="00736865">
            <w:pPr>
              <w:rPr>
                <w:rFonts w:asciiTheme="minorHAnsi" w:hAnsiTheme="minorHAnsi" w:cstheme="minorHAnsi"/>
                <w:color w:val="000000" w:themeColor="text1"/>
              </w:rPr>
            </w:pPr>
            <w:r w:rsidRPr="00010FF2">
              <w:rPr>
                <w:rFonts w:asciiTheme="minorHAnsi" w:hAnsiTheme="minorHAnsi" w:cstheme="minorHAnsi"/>
                <w:color w:val="000000" w:themeColor="text1"/>
              </w:rPr>
              <w:t>External Walls</w:t>
            </w:r>
          </w:p>
        </w:tc>
        <w:tc>
          <w:tcPr>
            <w:tcW w:w="3331" w:type="pct"/>
          </w:tcPr>
          <w:p w:rsidR="008C20C1" w:rsidRPr="00010FF2" w:rsidRDefault="008C20C1" w:rsidP="00736865">
            <w:pPr>
              <w:rPr>
                <w:rFonts w:asciiTheme="minorHAnsi" w:hAnsiTheme="minorHAnsi" w:cstheme="minorHAnsi"/>
                <w:color w:val="000000" w:themeColor="text1"/>
              </w:rPr>
            </w:pPr>
            <w:r w:rsidRPr="00010FF2">
              <w:rPr>
                <w:rFonts w:asciiTheme="minorHAnsi" w:hAnsiTheme="minorHAnsi" w:cstheme="minorHAnsi"/>
                <w:color w:val="000000" w:themeColor="text1"/>
              </w:rPr>
              <w:t>All weather proof cement based acrylic emulsion paint, exterior grade</w:t>
            </w:r>
          </w:p>
        </w:tc>
      </w:tr>
      <w:tr w:rsidR="008C20C1" w:rsidRPr="00010FF2" w:rsidTr="00736865">
        <w:trPr>
          <w:trHeight w:hRule="exact" w:val="604"/>
        </w:trPr>
        <w:tc>
          <w:tcPr>
            <w:tcW w:w="1669" w:type="pct"/>
          </w:tcPr>
          <w:p w:rsidR="008C20C1" w:rsidRPr="00010FF2" w:rsidRDefault="008C20C1" w:rsidP="00736865">
            <w:pPr>
              <w:rPr>
                <w:rFonts w:asciiTheme="minorHAnsi" w:hAnsiTheme="minorHAnsi" w:cstheme="minorHAnsi"/>
                <w:color w:val="000000" w:themeColor="text1"/>
              </w:rPr>
            </w:pPr>
            <w:r w:rsidRPr="00010FF2">
              <w:rPr>
                <w:rFonts w:asciiTheme="minorHAnsi" w:hAnsiTheme="minorHAnsi" w:cstheme="minorHAnsi"/>
                <w:color w:val="000000" w:themeColor="text1"/>
              </w:rPr>
              <w:t>MMS foundations/ Earth pit Enclosure</w:t>
            </w:r>
          </w:p>
        </w:tc>
        <w:tc>
          <w:tcPr>
            <w:tcW w:w="3331" w:type="pct"/>
          </w:tcPr>
          <w:p w:rsidR="008C20C1" w:rsidRPr="00010FF2" w:rsidRDefault="008C20C1" w:rsidP="00736865">
            <w:pPr>
              <w:rPr>
                <w:rFonts w:asciiTheme="minorHAnsi" w:hAnsiTheme="minorHAnsi" w:cstheme="minorHAnsi"/>
                <w:color w:val="000000" w:themeColor="text1"/>
              </w:rPr>
            </w:pPr>
            <w:r w:rsidRPr="00010FF2">
              <w:rPr>
                <w:rFonts w:asciiTheme="minorHAnsi" w:hAnsiTheme="minorHAnsi" w:cstheme="minorHAnsi"/>
                <w:color w:val="000000" w:themeColor="text1"/>
              </w:rPr>
              <w:t>Cement paint</w:t>
            </w:r>
          </w:p>
        </w:tc>
      </w:tr>
      <w:tr w:rsidR="008C20C1" w:rsidRPr="00010FF2" w:rsidTr="004041A5">
        <w:trPr>
          <w:trHeight w:hRule="exact" w:val="408"/>
        </w:trPr>
        <w:tc>
          <w:tcPr>
            <w:tcW w:w="1669" w:type="pct"/>
          </w:tcPr>
          <w:p w:rsidR="008C20C1" w:rsidRPr="00010FF2" w:rsidRDefault="008C20C1" w:rsidP="00736865">
            <w:pPr>
              <w:rPr>
                <w:rFonts w:asciiTheme="minorHAnsi" w:hAnsiTheme="minorHAnsi" w:cstheme="minorHAnsi"/>
                <w:color w:val="000000" w:themeColor="text1"/>
              </w:rPr>
            </w:pPr>
            <w:r w:rsidRPr="00010FF2">
              <w:rPr>
                <w:rFonts w:asciiTheme="minorHAnsi" w:hAnsiTheme="minorHAnsi" w:cstheme="minorHAnsi"/>
                <w:color w:val="000000" w:themeColor="text1"/>
              </w:rPr>
              <w:t>Underside of roof slab</w:t>
            </w:r>
          </w:p>
        </w:tc>
        <w:tc>
          <w:tcPr>
            <w:tcW w:w="3331" w:type="pct"/>
          </w:tcPr>
          <w:p w:rsidR="008C20C1" w:rsidRPr="00010FF2" w:rsidRDefault="008C20C1" w:rsidP="00736865">
            <w:pPr>
              <w:rPr>
                <w:rFonts w:asciiTheme="minorHAnsi" w:hAnsiTheme="minorHAnsi" w:cstheme="minorHAnsi"/>
                <w:color w:val="000000" w:themeColor="text1"/>
              </w:rPr>
            </w:pPr>
            <w:r w:rsidRPr="00010FF2">
              <w:rPr>
                <w:rFonts w:asciiTheme="minorHAnsi" w:hAnsiTheme="minorHAnsi" w:cstheme="minorHAnsi"/>
                <w:color w:val="000000" w:themeColor="text1"/>
              </w:rPr>
              <w:t>White wash</w:t>
            </w:r>
          </w:p>
        </w:tc>
      </w:tr>
      <w:tr w:rsidR="008C20C1" w:rsidRPr="00010FF2" w:rsidTr="00736865">
        <w:trPr>
          <w:trHeight w:hRule="exact" w:val="1054"/>
        </w:trPr>
        <w:tc>
          <w:tcPr>
            <w:tcW w:w="1669" w:type="pct"/>
          </w:tcPr>
          <w:p w:rsidR="008C20C1" w:rsidRPr="00010FF2" w:rsidRDefault="008C20C1" w:rsidP="00736865">
            <w:pPr>
              <w:rPr>
                <w:rFonts w:asciiTheme="minorHAnsi" w:hAnsiTheme="minorHAnsi" w:cstheme="minorHAnsi"/>
                <w:color w:val="000000" w:themeColor="text1"/>
              </w:rPr>
            </w:pPr>
            <w:r w:rsidRPr="00010FF2">
              <w:rPr>
                <w:rFonts w:asciiTheme="minorHAnsi" w:hAnsiTheme="minorHAnsi" w:cstheme="minorHAnsi"/>
                <w:color w:val="000000" w:themeColor="text1"/>
              </w:rPr>
              <w:t>Air-conditioned areas</w:t>
            </w:r>
          </w:p>
        </w:tc>
        <w:tc>
          <w:tcPr>
            <w:tcW w:w="3331" w:type="pct"/>
          </w:tcPr>
          <w:p w:rsidR="008C20C1" w:rsidRPr="00010FF2" w:rsidRDefault="008C20C1" w:rsidP="00736865">
            <w:pPr>
              <w:rPr>
                <w:rFonts w:asciiTheme="minorHAnsi" w:hAnsiTheme="minorHAnsi" w:cstheme="minorHAnsi"/>
                <w:color w:val="000000" w:themeColor="text1"/>
              </w:rPr>
            </w:pPr>
            <w:r w:rsidRPr="00010FF2">
              <w:rPr>
                <w:rFonts w:asciiTheme="minorHAnsi" w:hAnsiTheme="minorHAnsi" w:cstheme="minorHAnsi"/>
                <w:color w:val="000000" w:themeColor="text1"/>
              </w:rPr>
              <w:t>Underside of roof slab- Under deck insulation with 50mm thick mineral wool, min. density 45 kg/ m3 and Gypsum board false ceiling with GI grid/ Gypsum tile (600x600 mm x 12 thick) false ceiling with AL grid as per manufacturer’s details</w:t>
            </w:r>
          </w:p>
        </w:tc>
      </w:tr>
      <w:tr w:rsidR="008C20C1" w:rsidRPr="00010FF2" w:rsidTr="004041A5">
        <w:trPr>
          <w:trHeight w:hRule="exact" w:val="691"/>
        </w:trPr>
        <w:tc>
          <w:tcPr>
            <w:tcW w:w="1669" w:type="pct"/>
          </w:tcPr>
          <w:p w:rsidR="008C20C1" w:rsidRPr="00010FF2" w:rsidRDefault="008C20C1" w:rsidP="00736865">
            <w:pPr>
              <w:rPr>
                <w:rFonts w:asciiTheme="minorHAnsi" w:hAnsiTheme="minorHAnsi" w:cstheme="minorHAnsi"/>
                <w:color w:val="000000" w:themeColor="text1"/>
              </w:rPr>
            </w:pPr>
            <w:r w:rsidRPr="00010FF2">
              <w:rPr>
                <w:rFonts w:asciiTheme="minorHAnsi" w:hAnsiTheme="minorHAnsi" w:cstheme="minorHAnsi"/>
                <w:color w:val="000000" w:themeColor="text1"/>
              </w:rPr>
              <w:t>Structural steel work</w:t>
            </w:r>
          </w:p>
        </w:tc>
        <w:tc>
          <w:tcPr>
            <w:tcW w:w="3331" w:type="pct"/>
          </w:tcPr>
          <w:p w:rsidR="008C20C1" w:rsidRPr="00010FF2" w:rsidRDefault="008C20C1" w:rsidP="00736865">
            <w:pPr>
              <w:rPr>
                <w:rFonts w:asciiTheme="minorHAnsi" w:hAnsiTheme="minorHAnsi" w:cstheme="minorHAnsi"/>
                <w:color w:val="000000" w:themeColor="text1"/>
              </w:rPr>
            </w:pPr>
            <w:r w:rsidRPr="00010FF2">
              <w:rPr>
                <w:rFonts w:asciiTheme="minorHAnsi" w:hAnsiTheme="minorHAnsi" w:cstheme="minorHAnsi"/>
                <w:color w:val="000000" w:themeColor="text1"/>
              </w:rPr>
              <w:t>2 coats of synthetic enamel paint over 2 coats of suitable primer</w:t>
            </w:r>
          </w:p>
        </w:tc>
      </w:tr>
    </w:tbl>
    <w:p w:rsidR="008C20C1" w:rsidRPr="00010FF2" w:rsidRDefault="008C20C1" w:rsidP="008C20C1">
      <w:pPr>
        <w:jc w:val="both"/>
        <w:rPr>
          <w:rFonts w:asciiTheme="minorHAnsi" w:hAnsiTheme="minorHAnsi" w:cstheme="minorHAnsi"/>
          <w:color w:val="000000" w:themeColor="text1"/>
          <w:sz w:val="19"/>
          <w:szCs w:val="19"/>
        </w:rPr>
      </w:pPr>
    </w:p>
    <w:p w:rsidR="008C20C1" w:rsidRPr="00010FF2" w:rsidRDefault="008C20C1" w:rsidP="00775578">
      <w:pPr>
        <w:pStyle w:val="ListParagraph"/>
        <w:numPr>
          <w:ilvl w:val="0"/>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Air conditioning &amp; Ventilation for MCR and Other Buildings</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buildings shall be equipped with appropriate numbers of fans for effective heat dissipation.</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MCR building, the supervisor room, Conference room and SCADA room shall have split type air conditioning units.</w:t>
      </w:r>
    </w:p>
    <w:p w:rsidR="008C20C1" w:rsidRPr="00010FF2" w:rsidRDefault="008C20C1" w:rsidP="00775578">
      <w:pPr>
        <w:pStyle w:val="ListParagraph"/>
        <w:numPr>
          <w:ilvl w:val="0"/>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Fire Extinguishers</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b/>
        <w:t>All buildings shall be installed with required no. of fire extinguishers as per relevant BIS standard and NBC. LiquefiedCO2/ foam/ ABC type fire extinguisher shall be upright type of capacity 10kg conforming to IS: 2171, IS: 10658.</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fire extinguisher shall be suitable for fighting fire of Oils, Solvents, Gases, Paints, Varnishes, Electrical Wiring, Live Machinery Fires, and all Flammable Liquid &amp;Gas.</w:t>
      </w:r>
    </w:p>
    <w:p w:rsidR="008C20C1" w:rsidRPr="00010FF2" w:rsidRDefault="008C20C1" w:rsidP="00775578">
      <w:pPr>
        <w:pStyle w:val="ListParagraph"/>
        <w:numPr>
          <w:ilvl w:val="0"/>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Sand buckets</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Sand buckets shall be wall mounted made from at least 24SWG sheet with bracket fixing on wall conforming to IS: 2546.</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buildings shall be provided with required no. of sand buckets as per relevant BIS standard and NBC. 4 No. of Bucket stands with four buckets on each stand shall be provided in the Transformer Yard.</w:t>
      </w:r>
    </w:p>
    <w:p w:rsidR="008C20C1" w:rsidRPr="00010FF2" w:rsidRDefault="008C20C1" w:rsidP="00775578">
      <w:pPr>
        <w:pStyle w:val="ListParagraph"/>
        <w:numPr>
          <w:ilvl w:val="0"/>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Sign Boards and Danger Boards</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sign board containing brief description of major components of the power plant as well as the complete power plant in general shall be installed at appropriate locations of the power plant as approved by Engineer</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Signboard shall be made of steel plate of not less than 3 mm. Letters on the board shall be with appropriate illumination arrangements.</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Safety signs, building evacuation plan and direction signs, assembly points shall also be placed at strategic locations.</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provide to the Engineer, detailed specifications of the sign boards.</w:t>
      </w:r>
    </w:p>
    <w:p w:rsidR="008C20C1" w:rsidRPr="00010FF2" w:rsidRDefault="008C20C1" w:rsidP="00775578">
      <w:pPr>
        <w:pStyle w:val="ListParagraph"/>
        <w:numPr>
          <w:ilvl w:val="0"/>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Masonry Work</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masonry work shall be of bricks, laterite blocks (as per site conditions) or concrete blocks.</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external walls of buildings shall be 230mm and internal walls shall be 230mm or 115mm as per requirements.</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 All concrete block masonry walls shall be min. 200mm thick.</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Brick work shall be in cement mortar (CM) 1:6 &amp; 1:4 for 230 mm and 115 mm thick brick wall respectively unless specified.</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Unless otherwise specified elsewhere, Bricks shall be of class designation 7.5 conforming to IS: 1077, IS: 2212 &amp; IS: 3495.</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concrete blocks shall be of min. compressive strength of 7.5 N/mm2 and shall be of Grade-A conforming to IS: 2185.</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laterite blocks shall conform to IS: 3620.</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buildings shall be provided with suitable damp-proof course (DPC). The DPC shall be with PCC (1:2:4) using 6 down coarse aggregate and water proofing admixture. The min. thickness of DPC shall be 40mm.</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construction of brick masonry shall conform to IS: 2212. Construction of Concrete block masonry shall conform to IS: 2572.</w:t>
      </w:r>
    </w:p>
    <w:p w:rsidR="008C20C1" w:rsidRPr="00010FF2" w:rsidRDefault="008C20C1" w:rsidP="00775578">
      <w:pPr>
        <w:pStyle w:val="ListParagraph"/>
        <w:numPr>
          <w:ilvl w:val="0"/>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Plastering, Pointing &amp; Coping Works</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brick masonry work shall be provided with plaster.</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Wall and ceiling plaster shall be in cement mortar (CM) 1:6 and 1:3 respectively.</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Thickness of plaster shall be 18mm and 12mm respectively for rough and smooth surface of the masonry wall. The ceiling plaster shall be 6mm thick.</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joints in stone masonry shall be raked and pointed in cement mortar (CM) 1:3 except specified otherwise.</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Exposed top surface of brick or stone masonry shall be provided with 25 mm thick plain cement concrete (PCC) coping (1:2:4) with trawl finish. All exposed coping shall be provided with suitable slope and projection for easy drainage of water.</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door and window chajja shall be provided with 10mm wide drip course.</w:t>
      </w:r>
    </w:p>
    <w:p w:rsidR="008C20C1" w:rsidRPr="00010FF2" w:rsidRDefault="008C20C1" w:rsidP="00775578">
      <w:pPr>
        <w:pStyle w:val="ListParagraph"/>
        <w:numPr>
          <w:ilvl w:val="0"/>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Building Water Supply &amp; Plumbing Works</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C-PVC pipes shall be used for all internal building water supply works while all external water supply pipes shall be uPVC conforming to relevant BIS standard.</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Rain water pipe shall be of PVC conforming to relevant BIS standard.</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sewerage, waste water and ventilation pipes shall be of HDPE conforming to relevant BIS standard.</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MCR building and Security room shall be connected to Sewage treatment facility including all associated works like Manholes etc.</w:t>
      </w:r>
    </w:p>
    <w:p w:rsidR="008C20C1" w:rsidRPr="00010FF2" w:rsidRDefault="008C20C1" w:rsidP="00775578">
      <w:pPr>
        <w:pStyle w:val="ListParagraph"/>
        <w:numPr>
          <w:ilvl w:val="0"/>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Sewage Treatment facility</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The Contractor shall design &amp; provide soak pit and RCC Septic tank for treatment of sewage and waste water from MCR building and Security room. The septic shall be designed as liquid retaining structure conforming to IS</w:t>
      </w:r>
      <w:proofErr w:type="gramStart"/>
      <w:r w:rsidRPr="00010FF2">
        <w:rPr>
          <w:rFonts w:asciiTheme="minorHAnsi" w:hAnsiTheme="minorHAnsi" w:cstheme="minorHAnsi"/>
          <w:color w:val="000000" w:themeColor="text1"/>
          <w:sz w:val="19"/>
          <w:szCs w:val="19"/>
        </w:rPr>
        <w:t>:3370</w:t>
      </w:r>
      <w:proofErr w:type="gramEnd"/>
      <w:r w:rsidRPr="00010FF2">
        <w:rPr>
          <w:rFonts w:asciiTheme="minorHAnsi" w:hAnsiTheme="minorHAnsi" w:cstheme="minorHAnsi"/>
          <w:color w:val="000000" w:themeColor="text1"/>
          <w:sz w:val="19"/>
          <w:szCs w:val="19"/>
        </w:rPr>
        <w:t xml:space="preserve"> for design loads as specified under Cl. No. 35. However, in case of ground water within 1.5m of finished grade level or the soil strata being of low permeability (permeability ≤ 10-6 m/s) where septic tank and soak pit arrangement is not effective, suitable packaged sewage treatment plant of reputed make/manufacture shall be provided. The sewage treatment facility shall be of required capacity and of proven design suitable for total of 15 people.</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design and drawings shall be submitted for approval prior to execution.</w:t>
      </w:r>
    </w:p>
    <w:p w:rsidR="008C20C1" w:rsidRPr="00010FF2" w:rsidRDefault="008C20C1" w:rsidP="00775578">
      <w:pPr>
        <w:pStyle w:val="ListParagraph"/>
        <w:numPr>
          <w:ilvl w:val="0"/>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Pipe &amp; Cable Trenches</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trenches inside the building and transformer area shall be of RCC. The min. wall and base slab thickness shall be 100mm for depth ≤ 850mm and 150mm for depths &gt; 850mm.</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trench shall be designed for loads as specified under ‘Design Loads’. External trenches shall be kept min. 100mm above FGL to avoid entry of rain water. In case of straight length of the trench being more than 40m, suitable expansion joints with PVC water stop shall be provided.</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Internal trenches (inside buildings) shall be provided with chequred plate (min. 8mm thick with stiffening angle ISA 50x50x6 @ 750 mm c/c for trench width greater than 800 mm) covers while external trench shall have precast concrete covers.</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Min. thickness of precast cover shall be 50mm. Both bearing edges of the cable trench and all edges of pre-cast concrete covers shall be provided with min. 50x50x6 mm edge protection angle with lugs.</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trench cover (chequered or pre – cast both) shall be provided with suitable lifting hooks.</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 required suitable MS insert plates shall be provided on trench wall to support the cable rack/ pipe.</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trench bed shall have a slope of approx. 1(V):250(H) along and 1(V):50(H) across the length of the trench. The cable trench shall have a dewatering sump (s) of size 450x450x450 mm depth at suitable location to facilitate collection &amp; pumping out of rain water from the trench.</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external buried cables shall be laid in excavated trench as specified under specifications for Electrical works. The sand for filling shall be of Grade – IV conforming to IS: 383.</w:t>
      </w:r>
    </w:p>
    <w:p w:rsidR="008C20C1" w:rsidRPr="00010FF2" w:rsidRDefault="008C20C1" w:rsidP="00775578">
      <w:pPr>
        <w:pStyle w:val="ListParagraph"/>
        <w:numPr>
          <w:ilvl w:val="0"/>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Transformer Yard Civil Works</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Transformer and equipment foundations shall be founded on piles/isolated spread footings or block foundation depending on the final geotechnical investigation report and functional requirements.</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case of transformer oil tank capacity ≥ 2000 litres, the transformer foundation shall have its own soak pit which would cover the area of the transformer and cooler banks, so as to collect any spillage of oil in case of emergency. The retention capacity of the soak pit shall be equal to volume of the transformer oil (excluding free space above gravel) and it shall be filled with granite stone gravel of size 40mm, uniformly graded, with 200 mm free space above gravel fill.</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case of transformer oil tank capacity more ≥ 20000 litres, the soak pit shall be connected to a separate burnt oil pit through discharge pipe (300 mm dia) and shall be suitably sized to accommodate full oil volume (excluding free board above inlet pipe) of the transformer connected to it, without backflow. In this case the capacity of the soak pit may be reduced to min. 1/3rd of the total transformer oil volume. The burnt oil pit shall be further connected to oily water drainage system. The water shall be discharged into the nearest drain by gravity flow or pumping after suitable treatment as per statutory and code provisions.</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Both, the transformer soak including side walls and the burnt oil pit shall be of RCC and shall be provided with sump (min. 500 mm x 500 mm x 400mm deep) and slope of 1:50 in concrete screed of 1:1 – 1/2:3 to the floor slab towards the sump pit. The oil collection pit shall be provided with 20mm dia. MS rung ladder with 2 coats of epoxy paint over 2 coats of primer, a manhole &amp; removable RCC cover. The inside of oil collection pit shall be plastered with 6 mm thick CM 1:6 and painted with 2 coats of epoxy paint over 2 coats of primer.</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area around the transformer and equipment shall be covered with uniformly graded granite stone gravel of size 40mm.</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area shall be provided with galvanized chain link fence of height min 1.8m with 3.5m wide gate. The specifications for fencing shall be similar to those specified under Cl. No. 31.3 except fence post which shall be of MS angle (ISA 65x65x6) spaced at 2.5 m c/c.</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Gate of size 3.5m shall be of MS pipe (medium class conforming to IS: 1161) frame with hard drawn steel wire fabric mesh (50x50mmx3mm thick conforming to IS: 1566) including all accessories and fittings. MS angle posts shall conform to IS 2062.</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In addition to main gate a wicket gate of MS pipe (medium class conforming to IS: 1161) frame with 1.0 m width with hard drawn steel wire fabric (50x50x3mm thick conforming to IS: 1566) shall be provided for man entry for maintenance purpose.</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transformer yard fencing work shall conform to CEIG requirements.</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requirement of fire barrier wall between transformers shall be as per Electricity Rules and IS: 1646 recommendations. Minimum wall thickness shall be 230mm for RCC wall and 300mm for masonry wall.</w:t>
      </w:r>
    </w:p>
    <w:p w:rsidR="008C20C1" w:rsidRPr="00010FF2" w:rsidRDefault="008C20C1" w:rsidP="00775578">
      <w:pPr>
        <w:pStyle w:val="ListParagraph"/>
        <w:numPr>
          <w:ilvl w:val="0"/>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Potable Water Supply &amp; PV Module Cleaning System</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design and install the effective module cleaning system.</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 regular supply of suitable quantity of water shall be ensured by the contractor to cater day-to-day requirement of drinking water and for cleaning of PV modules during entire O&amp;M period.</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estimate the water requirements for cleaning the photovoltaic modules at least once in two week or at closer frequency as per the soiling conditions prevailing at site, in order to operate the plant at its guaranteed plant performance. Also, the contractor is required to plan the water storage accordingly with provision of a tank of suitable capacity for this purpose. However, min. consumption of 2 Ltr / Sqm of surface area of SPV module shall be considered in estimation of required quantity of water storage.</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Water used for drinking &amp; PV module cleaning purpose shall generally be of potable quality and fit for cleaning the modules with TDS generally not more than 75 PPM. In case of higher salt contents, the water shall be thoroughly squeezed off to prevent salt deposition over module surface. However, water with TDS more than 200 PPM shall not be used directly for module cleaning without suitable treatment to control the TDS within acceptable limits. The water must be free from any grit and any physical contaminants that could damage the panel surface.</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If required, for settlement of any grit/ unacceptable suspended particles in the water a settling tank shall be installed before the inlet of the storage tank. Suitable arrangement for discharge/ disposal of sediment/ slush shall be provided in silting chamber by gravity disposal in surface drain or with provision of sludge sump and pump of adequate capacity.</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module cleaning system shall include construction of RCC tank or supply and installation of Ground mounted PVC tank (s) of required storage capacity, pumps (including 1 No. standby pump), water supply mains and flexible hose pipes, taps, valves (NRV, Butterfly valve, Ball valve, Gate valve, PRV, scour valve etc.), Water hammer arrester(s), pressure gauge, flow meter etc. as per the planning &amp; design.</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case of over ground water storage tank, the contractor shall check its effect on plant performance through shadow analysis. The PVC storage tank shall conform to IS: 12701. The valves shall conform to IS: 778. A suitable metal sheet canopy for protection from direct sunlight shall be provided over the tank area.</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water supply mains could be either of GI, uPVC or HDPE, however, the vertical pipe connecting supply main to the discharge point shall be of GI.</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Masonry chamber shall be provided for Main gate valve at pump end. Whereas, as per requirements, at other locations </w:t>
      </w:r>
      <w:proofErr w:type="gramStart"/>
      <w:r w:rsidRPr="00010FF2">
        <w:rPr>
          <w:rFonts w:asciiTheme="minorHAnsi" w:hAnsiTheme="minorHAnsi" w:cstheme="minorHAnsi"/>
          <w:color w:val="000000" w:themeColor="text1"/>
          <w:sz w:val="19"/>
          <w:szCs w:val="19"/>
        </w:rPr>
        <w:t>either a</w:t>
      </w:r>
      <w:proofErr w:type="gramEnd"/>
      <w:r w:rsidRPr="00010FF2">
        <w:rPr>
          <w:rFonts w:asciiTheme="minorHAnsi" w:hAnsiTheme="minorHAnsi" w:cstheme="minorHAnsi"/>
          <w:color w:val="000000" w:themeColor="text1"/>
          <w:sz w:val="19"/>
          <w:szCs w:val="19"/>
        </w:rPr>
        <w:t xml:space="preserve"> masonry or GI/ HDPE pipe chamber may be provided.</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Module cleaning procedure and pressure requirement at discharge point shall be as per the recommendation of PV module manufacturer. However, discharge pressure at outlet shall not be less than 50kg/cm2 (5 MPa)</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the pipes thus laid shall be buried in ground at least 150mm below FGL or laid above ground clamping on suitable concrete support blocks. In case of above ground piping only GI pipes shall be used.</w:t>
      </w:r>
    </w:p>
    <w:p w:rsidR="008C20C1" w:rsidRPr="00010FF2" w:rsidRDefault="008C20C1" w:rsidP="00775578">
      <w:pPr>
        <w:pStyle w:val="ListParagraph"/>
        <w:numPr>
          <w:ilvl w:val="0"/>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Underground Water Tank</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top of the UG tank shall be 250 mm above FGL.</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tank shall have clear free board of 300mm above MWL.</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tank bottom shall have a slope of 1:100 towards drainage sump (500x500x500 mm deep). The slope shall be provided either in structural slab or in screed concrete (1:2:4) trawl finished. 1000x1000 mm size Manhole in roof slab and 20 mm MS rung ladder shall be provided for easy access to the storage tank and silting chamber for periodic cleaning. The manhole shall be covered with RCC precast cover. 50x50x6 mm MS angle with lugs shall be provided around precast cover and tank slab opening for edge protection. Rungs shall be painted with 2 coats of epoxy paint over 2 coats of primer.</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underground RCC tank shall be designed for following load conditions:</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External earth pressure + hydrostatic pressure due to ground water table (to be considered at FGL for design purposes) + Surcharge of 20 </w:t>
      </w:r>
      <w:proofErr w:type="gramStart"/>
      <w:r w:rsidRPr="00010FF2">
        <w:rPr>
          <w:rFonts w:asciiTheme="minorHAnsi" w:hAnsiTheme="minorHAnsi" w:cstheme="minorHAnsi"/>
          <w:color w:val="000000" w:themeColor="text1"/>
          <w:sz w:val="19"/>
          <w:szCs w:val="19"/>
        </w:rPr>
        <w:t>kN</w:t>
      </w:r>
      <w:proofErr w:type="gramEnd"/>
      <w:r w:rsidRPr="00010FF2">
        <w:rPr>
          <w:rFonts w:asciiTheme="minorHAnsi" w:hAnsiTheme="minorHAnsi" w:cstheme="minorHAnsi"/>
          <w:color w:val="000000" w:themeColor="text1"/>
          <w:sz w:val="19"/>
          <w:szCs w:val="19"/>
        </w:rPr>
        <w:t>/ Sqm and Tank Empty.</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Tank full up to MWL and no external loads</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design shall conform to IS: 3370 with maximum crack width of 0.1mm for wall, bottom slab and roof slab. Min. grade of concrete shall be M30 (M35 in coastal areas, marshy and saturated soils) conforming to IS: 456. Suitable construction joints shall be provided as per provisions of IS: 3370 (Part 1). Water proofing admixture conforming to relevant BIS standard and of approved make shall be added to concrete as per manufacturer’s recommendations.</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underground water tank shall be tested for water tightness as per the provisions of IS 3370 (Part-4). In case any leakage is noticed the same shall be repaired by injection of cement grout installing suitable nozzles around affected areas. Outside face of water tank in contact with water and soil and underside of roof slab shall be painted with 2 coats of epoxy paint.</w:t>
      </w:r>
    </w:p>
    <w:p w:rsidR="008C20C1" w:rsidRPr="00010FF2" w:rsidRDefault="008C20C1" w:rsidP="00775578">
      <w:pPr>
        <w:pStyle w:val="ListParagraph"/>
        <w:numPr>
          <w:ilvl w:val="0"/>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Transmission Line Structures</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Galvanized 220 kV and 132 kV Transmission Line towers, Tower extensions &amp; accessories and 11 kV, 22kV, 22kV &amp; 33 kV transmission poles, towers &amp; accessories shall be designed following latest guidelines of respective SEB (State electricity board)/ STU (State transmission utility) and get approved from them before execution. In absence of SEB/ STU guidelines REC (Rural Electrification Corporation) standards may be followed. Support at corner with angle &gt; 100 shall be provided with a 4-pole structure or a lattice tower structure. Use of PCC spun pole and RCC pole is not acceptable.</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Approved copies of these designs &amp; drawings shall be submitted to the employer for reference and record.</w:t>
      </w:r>
    </w:p>
    <w:p w:rsidR="008C20C1" w:rsidRPr="00010FF2" w:rsidRDefault="008C20C1" w:rsidP="00775578">
      <w:pPr>
        <w:pStyle w:val="ListParagraph"/>
        <w:numPr>
          <w:ilvl w:val="0"/>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Miscellaneous structures</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Support structure for weather monitoring device </w:t>
      </w:r>
    </w:p>
    <w:p w:rsidR="008C20C1" w:rsidRPr="00010FF2" w:rsidRDefault="008C20C1" w:rsidP="00775578">
      <w:pPr>
        <w:pStyle w:val="ListParagraph"/>
        <w:numPr>
          <w:ilvl w:val="2"/>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Weather monitoring device shall be mounted on tubular steel pole of required height. The pole shall conform to IS: 2713.</w:t>
      </w:r>
    </w:p>
    <w:p w:rsidR="008C20C1" w:rsidRPr="00010FF2" w:rsidRDefault="008C20C1" w:rsidP="00775578">
      <w:pPr>
        <w:pStyle w:val="ListParagraph"/>
        <w:numPr>
          <w:ilvl w:val="2"/>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pole shall be secured to an independent RCC foundation structure through Base plate and Anchor bolt assembly.</w:t>
      </w:r>
    </w:p>
    <w:p w:rsidR="008C20C1" w:rsidRPr="00010FF2" w:rsidRDefault="008C20C1" w:rsidP="00775578">
      <w:pPr>
        <w:pStyle w:val="ListParagraph"/>
        <w:numPr>
          <w:ilvl w:val="2"/>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200 long 20 dia. rods shall be welded to the pole at 300 mm C/c for access to the device for maintenance purpose.</w:t>
      </w:r>
    </w:p>
    <w:p w:rsidR="008C20C1" w:rsidRPr="00010FF2" w:rsidRDefault="008C20C1" w:rsidP="00775578">
      <w:pPr>
        <w:pStyle w:val="ListParagraph"/>
        <w:numPr>
          <w:ilvl w:val="2"/>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support structure shall be hot dip galvanized.</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Support structures for SMU </w:t>
      </w:r>
    </w:p>
    <w:p w:rsidR="008C20C1" w:rsidRPr="00010FF2" w:rsidRDefault="008C20C1" w:rsidP="00775578">
      <w:pPr>
        <w:pStyle w:val="ListParagraph"/>
        <w:numPr>
          <w:ilvl w:val="2"/>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SMU shall not be supported from MMS and shall have an independent structural steel supporting frame of galvanized ISMC 75 with transverse diagonal bracings of ISA 65x65x6 to each column post.</w:t>
      </w:r>
    </w:p>
    <w:p w:rsidR="008C20C1" w:rsidRPr="00010FF2" w:rsidRDefault="008C20C1" w:rsidP="00775578">
      <w:pPr>
        <w:pStyle w:val="ListParagraph"/>
        <w:numPr>
          <w:ilvl w:val="2"/>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Column post and bracings shall be supported with 300 mm (min.) diameter and 850 mm (min.) deep below GL piles in cement concrete (nominal mix 1:1:2). The column post and bracings shall be extended into the piles upto 800 mm with 50mm cover at the bottom.</w:t>
      </w:r>
    </w:p>
    <w:p w:rsidR="008C20C1" w:rsidRPr="00010FF2" w:rsidRDefault="008C20C1" w:rsidP="00775578">
      <w:pPr>
        <w:pStyle w:val="ListParagraph"/>
        <w:numPr>
          <w:ilvl w:val="2"/>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pile shall project 200 mm above GL.</w:t>
      </w:r>
    </w:p>
    <w:p w:rsidR="008C20C1" w:rsidRPr="00010FF2" w:rsidRDefault="008C20C1" w:rsidP="00775578">
      <w:pPr>
        <w:pStyle w:val="ListParagraph"/>
        <w:numPr>
          <w:ilvl w:val="2"/>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support structure shall hot-dip galvanized and of adequate height to ensure min. ground clearance of .8 m to SMU unit.</w:t>
      </w:r>
    </w:p>
    <w:p w:rsidR="008C20C1" w:rsidRPr="00010FF2" w:rsidRDefault="008C20C1" w:rsidP="00775578">
      <w:pPr>
        <w:pStyle w:val="ListParagraph"/>
        <w:numPr>
          <w:ilvl w:val="1"/>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LA Mast and Foundation </w:t>
      </w:r>
    </w:p>
    <w:p w:rsidR="008C20C1" w:rsidRPr="00010FF2" w:rsidRDefault="008C20C1" w:rsidP="00775578">
      <w:pPr>
        <w:pStyle w:val="ListParagraph"/>
        <w:numPr>
          <w:ilvl w:val="2"/>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LA mast shall be a self-supporting structure with GI tubular pole of required height. The pole shall confirm to IS: 2713.</w:t>
      </w:r>
    </w:p>
    <w:p w:rsidR="008C20C1" w:rsidRPr="00010FF2" w:rsidRDefault="008C20C1" w:rsidP="00775578">
      <w:pPr>
        <w:pStyle w:val="ListParagraph"/>
        <w:numPr>
          <w:ilvl w:val="2"/>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pole shall be supported on RCC pedestal and foundation structure through Base plate &amp; Anchor bolt assembly.</w:t>
      </w:r>
    </w:p>
    <w:p w:rsidR="008C20C1" w:rsidRPr="00010FF2" w:rsidRDefault="008C20C1" w:rsidP="00775578">
      <w:pPr>
        <w:pStyle w:val="ListParagraph"/>
        <w:numPr>
          <w:ilvl w:val="2"/>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200 mm long, 20 dia rods shall be welded to the pole at 300 mm c/c for access to the device for maintenance purposes.</w:t>
      </w:r>
    </w:p>
    <w:p w:rsidR="008C20C1" w:rsidRPr="00010FF2" w:rsidRDefault="008C20C1" w:rsidP="00775578">
      <w:pPr>
        <w:pStyle w:val="ListParagraph"/>
        <w:numPr>
          <w:ilvl w:val="2"/>
          <w:numId w:val="221"/>
        </w:numPr>
        <w:tabs>
          <w:tab w:val="left" w:pos="900"/>
          <w:tab w:val="left" w:pos="1350"/>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support structure shall be hot-dip galvanized. Min depth of foundations shall be 1000 mm below GL.</w:t>
      </w:r>
    </w:p>
    <w:p w:rsidR="008C20C1" w:rsidRPr="00010FF2" w:rsidRDefault="008C20C1" w:rsidP="00775578">
      <w:pPr>
        <w:pStyle w:val="ListParagraph"/>
        <w:numPr>
          <w:ilvl w:val="0"/>
          <w:numId w:val="144"/>
        </w:numPr>
        <w:spacing w:line="259" w:lineRule="auto"/>
        <w:jc w:val="both"/>
        <w:rPr>
          <w:rFonts w:asciiTheme="minorHAnsi" w:hAnsiTheme="minorHAnsi" w:cstheme="minorHAnsi"/>
          <w:b/>
          <w:bCs/>
          <w:color w:val="000000" w:themeColor="text1"/>
          <w:sz w:val="19"/>
          <w:szCs w:val="19"/>
        </w:rPr>
      </w:pPr>
      <w:r w:rsidRPr="00010FF2">
        <w:rPr>
          <w:rFonts w:asciiTheme="minorHAnsi" w:hAnsiTheme="minorHAnsi" w:cstheme="minorHAnsi"/>
          <w:b/>
          <w:bCs/>
          <w:color w:val="000000" w:themeColor="text1"/>
          <w:sz w:val="19"/>
          <w:szCs w:val="19"/>
        </w:rPr>
        <w:t>Quality Assurance and Inspection of Civil Works</w:t>
      </w:r>
    </w:p>
    <w:p w:rsidR="008C20C1" w:rsidRPr="00010FF2" w:rsidRDefault="008C20C1" w:rsidP="008C20C1">
      <w:pPr>
        <w:pStyle w:val="ListParagraph"/>
        <w:ind w:left="360"/>
        <w:jc w:val="both"/>
        <w:rPr>
          <w:rFonts w:asciiTheme="minorHAnsi" w:hAnsiTheme="minorHAnsi" w:cstheme="minorHAnsi"/>
          <w:color w:val="000000" w:themeColor="text1"/>
          <w:sz w:val="19"/>
          <w:szCs w:val="19"/>
        </w:rPr>
      </w:pPr>
    </w:p>
    <w:p w:rsidR="008C20C1" w:rsidRPr="00010FF2" w:rsidRDefault="008C20C1" w:rsidP="00775578">
      <w:pPr>
        <w:pStyle w:val="ListParagraph"/>
        <w:numPr>
          <w:ilvl w:val="0"/>
          <w:numId w:val="14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Introduction</w:t>
      </w:r>
    </w:p>
    <w:p w:rsidR="008C20C1" w:rsidRPr="00010FF2" w:rsidRDefault="008C20C1" w:rsidP="00775578">
      <w:pPr>
        <w:pStyle w:val="ListParagraph"/>
        <w:numPr>
          <w:ilvl w:val="1"/>
          <w:numId w:val="14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This part of the specification covers the sampling, testing and quality assurance requirement (including construction tolerances and acceptance criteria) for all civil and structural works covered in this specification.</w:t>
      </w:r>
    </w:p>
    <w:p w:rsidR="008C20C1" w:rsidRPr="00010FF2" w:rsidRDefault="008C20C1" w:rsidP="00775578">
      <w:pPr>
        <w:pStyle w:val="ListParagraph"/>
        <w:numPr>
          <w:ilvl w:val="1"/>
          <w:numId w:val="14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This part of the technical specification shall be read in conjunction with other parts of the technical specifications, general technical requirements &amp; erection conditions of the contract which covers common QA requirements. Wherever IS code or standards have been referred they shall be the latest revisions.</w:t>
      </w:r>
    </w:p>
    <w:p w:rsidR="008C20C1" w:rsidRPr="00010FF2" w:rsidRDefault="008C20C1" w:rsidP="00775578">
      <w:pPr>
        <w:pStyle w:val="ListParagraph"/>
        <w:numPr>
          <w:ilvl w:val="1"/>
          <w:numId w:val="14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The rate for respective items of work or price shall include the cost for all works, activities, equipment, instrument, personnel, material etc. whatsoever associated to comply with sampling, testing and quality assurance requirement including construction tolerances and acceptance criteria and as specified in subsequent clauses of this part of the technical specifications.</w:t>
      </w:r>
    </w:p>
    <w:p w:rsidR="008C20C1" w:rsidRPr="00010FF2" w:rsidRDefault="008C20C1" w:rsidP="00775578">
      <w:pPr>
        <w:pStyle w:val="ListParagraph"/>
        <w:numPr>
          <w:ilvl w:val="1"/>
          <w:numId w:val="14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QA and QC activities in all respects as specified in the technical specifications/ drawings / data sheets / quality plans / contract documents shall be carried out at no extra cost.</w:t>
      </w:r>
    </w:p>
    <w:p w:rsidR="008C20C1" w:rsidRPr="00010FF2" w:rsidRDefault="008C20C1" w:rsidP="00775578">
      <w:pPr>
        <w:pStyle w:val="ListParagraph"/>
        <w:numPr>
          <w:ilvl w:val="1"/>
          <w:numId w:val="14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prepare detailed construction and erection methodology scheme which shall be compatible to the requirements of the desired progress of work execution, quality measures, prior approvals from statutory authorities etc. if any and the same shall be got approved from the Engineer.</w:t>
      </w:r>
    </w:p>
    <w:p w:rsidR="008C20C1" w:rsidRPr="00010FF2" w:rsidRDefault="008C20C1" w:rsidP="00775578">
      <w:pPr>
        <w:pStyle w:val="ListParagraph"/>
        <w:numPr>
          <w:ilvl w:val="1"/>
          <w:numId w:val="14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If required, work methodology may be revised/ reviewed at every stage of execution of work at site, to suit the site conditions, work progress commensurate with project schedule by the contractor at no extra cost to the Engineer</w:t>
      </w:r>
    </w:p>
    <w:p w:rsidR="008C20C1" w:rsidRPr="00010FF2" w:rsidRDefault="008C20C1" w:rsidP="00775578">
      <w:pPr>
        <w:pStyle w:val="ListParagraph"/>
        <w:numPr>
          <w:ilvl w:val="0"/>
          <w:numId w:val="14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QA and QC Manpower</w:t>
      </w:r>
    </w:p>
    <w:p w:rsidR="008C20C1" w:rsidRPr="00010FF2" w:rsidRDefault="008C20C1" w:rsidP="00775578">
      <w:pPr>
        <w:pStyle w:val="ListParagraph"/>
        <w:numPr>
          <w:ilvl w:val="1"/>
          <w:numId w:val="14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contractor shall nominate one overall QA coordinator for the contract detailing the name, designation, contact details and address at the time of post bid discussions. </w:t>
      </w:r>
    </w:p>
    <w:p w:rsidR="008C20C1" w:rsidRPr="00010FF2" w:rsidRDefault="008C20C1" w:rsidP="00775578">
      <w:pPr>
        <w:pStyle w:val="ListParagraph"/>
        <w:numPr>
          <w:ilvl w:val="1"/>
          <w:numId w:val="14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correspondence related to Quality Assurance shall be addressed by the contractor’s QA coordinator to the Engineer.</w:t>
      </w:r>
    </w:p>
    <w:p w:rsidR="008C20C1" w:rsidRPr="00010FF2" w:rsidRDefault="008C20C1" w:rsidP="00775578">
      <w:pPr>
        <w:pStyle w:val="ListParagraph"/>
        <w:numPr>
          <w:ilvl w:val="1"/>
          <w:numId w:val="14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Employer/ Consultant shall address all correspondence related to Quality issues to the contractor’s QA coordinator. The contractor’s QA coordinator shall be responsible for co-ordination of Quality activities between various divisions of the contractor and their sub-vendors on one hand &amp; with Engineer on the other hand.</w:t>
      </w:r>
    </w:p>
    <w:p w:rsidR="008C20C1" w:rsidRPr="00010FF2" w:rsidRDefault="008C20C1" w:rsidP="00775578">
      <w:pPr>
        <w:pStyle w:val="ListParagraph"/>
        <w:numPr>
          <w:ilvl w:val="1"/>
          <w:numId w:val="14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appoint a dedicated, experienced and competent QA &amp; QC in- charge at site, preferably directly reporting to the Project Manager, supported as necessary by experienced personnel, to ensure the effective implementation of the approved QAP.</w:t>
      </w:r>
    </w:p>
    <w:p w:rsidR="008C20C1" w:rsidRPr="00010FF2" w:rsidRDefault="008C20C1" w:rsidP="00775578">
      <w:pPr>
        <w:pStyle w:val="ListParagraph"/>
        <w:numPr>
          <w:ilvl w:val="1"/>
          <w:numId w:val="14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finalize and submit a deployment schedule of QA &amp; QC personnel along with their details to Engineer for approval/ acceptance and further shall ensure their availability well before the start of the concern activity.</w:t>
      </w:r>
    </w:p>
    <w:p w:rsidR="008C20C1" w:rsidRPr="00010FF2" w:rsidRDefault="008C20C1" w:rsidP="00775578">
      <w:pPr>
        <w:pStyle w:val="ListParagraph"/>
        <w:numPr>
          <w:ilvl w:val="0"/>
          <w:numId w:val="14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Laboratory and Field Testing</w:t>
      </w:r>
    </w:p>
    <w:p w:rsidR="008C20C1" w:rsidRPr="00010FF2" w:rsidRDefault="008C20C1" w:rsidP="00775578">
      <w:pPr>
        <w:pStyle w:val="ListParagraph"/>
        <w:numPr>
          <w:ilvl w:val="1"/>
          <w:numId w:val="14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make necessary provisions to provide all facilities required for QA &amp; QC activities by setting up a field laboratory for QA and QC activities in line with the indicative field QA &amp; QC laboratory set-up.</w:t>
      </w:r>
    </w:p>
    <w:p w:rsidR="008C20C1" w:rsidRPr="00010FF2" w:rsidRDefault="008C20C1" w:rsidP="00775578">
      <w:pPr>
        <w:pStyle w:val="ListParagraph"/>
        <w:numPr>
          <w:ilvl w:val="1"/>
          <w:numId w:val="14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Laboratory building shall be constructed and installed with adequate facilities to meet the requirement of envisaged test setup. Temperature and humidity controls shall be available wherever necessary during testing of samples.</w:t>
      </w:r>
    </w:p>
    <w:p w:rsidR="008C20C1" w:rsidRPr="00010FF2" w:rsidRDefault="008C20C1" w:rsidP="00775578">
      <w:pPr>
        <w:pStyle w:val="ListParagraph"/>
        <w:numPr>
          <w:ilvl w:val="1"/>
          <w:numId w:val="14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quality plan shall identify the testing equipment/ instrument, which the contractor shall deploy and equip the field quality laboratory for meeting the field quality plan requirements.</w:t>
      </w:r>
    </w:p>
    <w:p w:rsidR="008C20C1" w:rsidRPr="00010FF2" w:rsidRDefault="008C20C1" w:rsidP="00775578">
      <w:pPr>
        <w:pStyle w:val="ListParagraph"/>
        <w:numPr>
          <w:ilvl w:val="1"/>
          <w:numId w:val="14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furnish a comprehensive list of testing equipment/ instrument required to meet the planned/scheduled tests for the execution of works for Engineer’s acceptance/ approval.</w:t>
      </w:r>
    </w:p>
    <w:p w:rsidR="008C20C1" w:rsidRPr="00010FF2" w:rsidRDefault="008C20C1" w:rsidP="00775578">
      <w:pPr>
        <w:pStyle w:val="ListParagraph"/>
        <w:numPr>
          <w:ilvl w:val="1"/>
          <w:numId w:val="14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contractor shall mobilize the requisite laboratory equipment and QA &amp; QC manpower at least 15 days prior to the planned test activity as per the schedule of tests. </w:t>
      </w:r>
    </w:p>
    <w:p w:rsidR="008C20C1" w:rsidRPr="00010FF2" w:rsidRDefault="008C20C1" w:rsidP="00775578">
      <w:pPr>
        <w:pStyle w:val="ListParagraph"/>
        <w:numPr>
          <w:ilvl w:val="1"/>
          <w:numId w:val="14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case contractor desires to hire the services of any established laboratory nearby for any field tests then he shall ensure that the subject laboratory is well equipped with all requisite testing facilities and qualified QA &amp; QC staff and this shall not affect in anyway the work progress.</w:t>
      </w:r>
    </w:p>
    <w:p w:rsidR="008C20C1" w:rsidRPr="00010FF2" w:rsidRDefault="008C20C1" w:rsidP="00775578">
      <w:pPr>
        <w:pStyle w:val="ListParagraph"/>
        <w:numPr>
          <w:ilvl w:val="1"/>
          <w:numId w:val="14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equipment and instruments in the laboratory/ field shall be calibrated before the commencement of tests and then at regular intervals, as per the manufacturer’s recommendation and as directed by the Engineer. The calibration certificates shall specify the fitness of the equipment and instruments within the limit of tolerance for use. Contractor shall arrange for calibration of equipment and instruments by an NABL / NPL accredited agency and the calibration report shall be submitted to Engineer.</w:t>
      </w:r>
    </w:p>
    <w:p w:rsidR="008C20C1" w:rsidRPr="00010FF2" w:rsidRDefault="008C20C1" w:rsidP="00775578">
      <w:pPr>
        <w:pStyle w:val="ListParagraph"/>
        <w:numPr>
          <w:ilvl w:val="1"/>
          <w:numId w:val="14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tests which cannot be carried out in the field laboratory shall be done at a laboratory of repute. This includes selected IITs, NCB, CSMRS, reputed government / autonomous laboratories / organizations, NITs and other reputed testing laboratories. The test samples for such test shall be jointly selected and sealed by the engineer and thereafter these shall be sent to the concerned laboratory through the covering letter signed by Engineer. Test report along with the recommendations shall be obtained from the laboratories without delay and submitted to Engineer.</w:t>
      </w:r>
    </w:p>
    <w:p w:rsidR="008C20C1" w:rsidRPr="00010FF2" w:rsidRDefault="008C20C1" w:rsidP="00775578">
      <w:pPr>
        <w:pStyle w:val="ListParagraph"/>
        <w:numPr>
          <w:ilvl w:val="1"/>
          <w:numId w:val="14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Based on the schedule of work agreed with the Engineer and the approved FQP, the contractor shall prepare a schedule of tests and submit them to the Engineer and organize to carry out the tests as scheduled/agreed.</w:t>
      </w:r>
    </w:p>
    <w:p w:rsidR="008C20C1" w:rsidRPr="00010FF2" w:rsidRDefault="008C20C1" w:rsidP="00775578">
      <w:pPr>
        <w:pStyle w:val="ListParagraph"/>
        <w:numPr>
          <w:ilvl w:val="0"/>
          <w:numId w:val="14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Sampling and Testing of Construction Materials</w:t>
      </w:r>
    </w:p>
    <w:p w:rsidR="008C20C1" w:rsidRPr="00010FF2" w:rsidRDefault="008C20C1" w:rsidP="00775578">
      <w:pPr>
        <w:pStyle w:val="ListParagraph"/>
        <w:numPr>
          <w:ilvl w:val="1"/>
          <w:numId w:val="14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method of sampling for testing of construction materials and work / job samples shall be as per the relevant BIS / standards / codes and in line with the requirements of the technical specifications / quality plans.</w:t>
      </w:r>
    </w:p>
    <w:p w:rsidR="008C20C1" w:rsidRPr="00010FF2" w:rsidRDefault="008C20C1" w:rsidP="00775578">
      <w:pPr>
        <w:pStyle w:val="ListParagraph"/>
        <w:numPr>
          <w:ilvl w:val="1"/>
          <w:numId w:val="14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samples shall be jointly drawn, signed and sealed wherever required, by the contractor and the engineer or his authorized representative.</w:t>
      </w:r>
    </w:p>
    <w:p w:rsidR="008C20C1" w:rsidRPr="00010FF2" w:rsidRDefault="008C20C1" w:rsidP="00775578">
      <w:pPr>
        <w:pStyle w:val="ListParagraph"/>
        <w:numPr>
          <w:ilvl w:val="1"/>
          <w:numId w:val="14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carry out testing in accordance with the relevant IS standards/ codes and in line with the requirements of the technical specifications / quality plans. Where no specific testing procedure is mentioned, the tests shall be carried out as per the best prevalent engineering practices and to the directions of the Engineer.</w:t>
      </w:r>
    </w:p>
    <w:p w:rsidR="008C20C1" w:rsidRPr="00010FF2" w:rsidRDefault="008C20C1" w:rsidP="00775578">
      <w:pPr>
        <w:pStyle w:val="ListParagraph"/>
        <w:numPr>
          <w:ilvl w:val="1"/>
          <w:numId w:val="14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testing shall be done in the presence of Engineer or his authorized representative in a NABL accredited / Govt. Laboratory acceptable to Engineer.</w:t>
      </w:r>
    </w:p>
    <w:p w:rsidR="008C20C1" w:rsidRPr="00010FF2" w:rsidRDefault="008C20C1" w:rsidP="00775578">
      <w:pPr>
        <w:pStyle w:val="ListParagraph"/>
        <w:numPr>
          <w:ilvl w:val="1"/>
          <w:numId w:val="14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test samples shall be jointly selected and sealed and signed by the Site-in-charge and thereafter these shall be sent to the concerned laboratory.</w:t>
      </w:r>
    </w:p>
    <w:p w:rsidR="008C20C1" w:rsidRPr="00010FF2" w:rsidRDefault="008C20C1" w:rsidP="00775578">
      <w:pPr>
        <w:pStyle w:val="ListParagraph"/>
        <w:numPr>
          <w:ilvl w:val="1"/>
          <w:numId w:val="14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test report along with the recommendations shall be obtained from the laboratory without delay and submitted to Engineer.</w:t>
      </w:r>
    </w:p>
    <w:p w:rsidR="008C20C1" w:rsidRPr="00010FF2" w:rsidRDefault="008C20C1" w:rsidP="00775578">
      <w:pPr>
        <w:pStyle w:val="ListParagraph"/>
        <w:numPr>
          <w:ilvl w:val="0"/>
          <w:numId w:val="14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Purchase and Service</w:t>
      </w:r>
    </w:p>
    <w:p w:rsidR="008C20C1" w:rsidRPr="00010FF2" w:rsidRDefault="008C20C1" w:rsidP="00775578">
      <w:pPr>
        <w:pStyle w:val="ListParagraph"/>
        <w:numPr>
          <w:ilvl w:val="1"/>
          <w:numId w:val="14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structural steel shall be procured only from main steel producers In case of non-availability of some of the sections with main steel producers, the contractor may propose to procure the sections from the re-rollers of the main steel producers, the name of such re-rollers will have to be cleared by the Engineer for which details such as BIS approval, main steel producer’s approval, past experience for production of sections of specified material, details of machines, plant, testing facilities etc.</w:t>
      </w:r>
    </w:p>
    <w:p w:rsidR="008C20C1" w:rsidRPr="00010FF2" w:rsidRDefault="008C20C1" w:rsidP="00775578">
      <w:pPr>
        <w:pStyle w:val="ListParagraph"/>
        <w:numPr>
          <w:ilvl w:val="1"/>
          <w:numId w:val="14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Confirmation that the process control and manufacturing of steel sections by re-rollers shall be same as that of main steel producers, that billets for re-rolling will only be sourced from main steel producers shall be furnished with regard to re-roller.</w:t>
      </w:r>
    </w:p>
    <w:p w:rsidR="008C20C1" w:rsidRPr="00010FF2" w:rsidRDefault="008C20C1" w:rsidP="00775578">
      <w:pPr>
        <w:pStyle w:val="ListParagraph"/>
        <w:numPr>
          <w:ilvl w:val="1"/>
          <w:numId w:val="14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For Module Mounting Structures (MMS), sources of steel other than those specified under this clause may also be used subject to the condition that they otherwise meet the requirements of the Technical Specifications / Bid documents. Even after clearance of re-rollers, induction of billets with identified and correlated Mill test certificates (MTC) in the process of re-rolling, sampling of steel, quality checks thereof and stamping of final product for further identification and correlation with MTC prior to dispatch shall be the responsibility of the contractor and these shall be performed in presence of the authorized representative of the main Contractor.</w:t>
      </w:r>
    </w:p>
    <w:p w:rsidR="008C20C1" w:rsidRPr="00010FF2" w:rsidRDefault="008C20C1" w:rsidP="00775578">
      <w:pPr>
        <w:pStyle w:val="ListParagraph"/>
        <w:numPr>
          <w:ilvl w:val="1"/>
          <w:numId w:val="14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Reinforcement steel shall be procured only from main steel producers and Mill test certificates (MTC) shall be obtained and submitted to the Engineer for correlation.</w:t>
      </w:r>
    </w:p>
    <w:p w:rsidR="008C20C1" w:rsidRPr="00010FF2" w:rsidRDefault="008C20C1" w:rsidP="00775578">
      <w:pPr>
        <w:pStyle w:val="ListParagraph"/>
        <w:numPr>
          <w:ilvl w:val="0"/>
          <w:numId w:val="14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Field Quality Plan</w:t>
      </w:r>
    </w:p>
    <w:p w:rsidR="008C20C1" w:rsidRPr="00010FF2" w:rsidRDefault="008C20C1" w:rsidP="00775578">
      <w:pPr>
        <w:pStyle w:val="ListParagraph"/>
        <w:numPr>
          <w:ilvl w:val="1"/>
          <w:numId w:val="14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Well before the start of the work, the contractor shall prepare and submit the Field Quality Plans to Employer for approval, which shall detail out for all the works, equipment, services, quality practices and procedures etc. in line with the requirement of the technical specifications to be followed by the contractor at site.</w:t>
      </w:r>
    </w:p>
    <w:p w:rsidR="008C20C1" w:rsidRPr="00010FF2" w:rsidRDefault="008C20C1" w:rsidP="00775578">
      <w:pPr>
        <w:pStyle w:val="ListParagraph"/>
        <w:numPr>
          <w:ilvl w:val="1"/>
          <w:numId w:val="14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This FQP shall cover all the items / activities covered in the contract / schedule of items required, right from material procurement to completion of the work at site.</w:t>
      </w:r>
    </w:p>
    <w:p w:rsidR="008C20C1" w:rsidRPr="00010FF2" w:rsidRDefault="008C20C1" w:rsidP="00775578">
      <w:pPr>
        <w:pStyle w:val="ListParagraph"/>
        <w:numPr>
          <w:ilvl w:val="1"/>
          <w:numId w:val="14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An Indicative Field &amp; Manufacturing Quality Plan for civil, structural and MMS works </w:t>
      </w:r>
      <w:proofErr w:type="gramStart"/>
      <w:r w:rsidRPr="00010FF2">
        <w:rPr>
          <w:rFonts w:asciiTheme="minorHAnsi" w:hAnsiTheme="minorHAnsi" w:cstheme="minorHAnsi"/>
          <w:color w:val="000000" w:themeColor="text1"/>
          <w:sz w:val="19"/>
          <w:szCs w:val="19"/>
        </w:rPr>
        <w:t>is  enclosed</w:t>
      </w:r>
      <w:proofErr w:type="gramEnd"/>
      <w:r w:rsidRPr="00010FF2">
        <w:rPr>
          <w:rFonts w:asciiTheme="minorHAnsi" w:hAnsiTheme="minorHAnsi" w:cstheme="minorHAnsi"/>
          <w:color w:val="000000" w:themeColor="text1"/>
          <w:sz w:val="19"/>
          <w:szCs w:val="19"/>
        </w:rPr>
        <w:t xml:space="preserve"> with this specification for reference as Annexure-B.</w:t>
      </w:r>
    </w:p>
    <w:p w:rsidR="008C20C1" w:rsidRPr="00010FF2" w:rsidRDefault="008C20C1" w:rsidP="00775578">
      <w:pPr>
        <w:pStyle w:val="ListParagraph"/>
        <w:numPr>
          <w:ilvl w:val="0"/>
          <w:numId w:val="14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General QA Requirements</w:t>
      </w:r>
    </w:p>
    <w:p w:rsidR="008C20C1" w:rsidRPr="00010FF2" w:rsidRDefault="008C20C1" w:rsidP="00775578">
      <w:pPr>
        <w:pStyle w:val="ListParagraph"/>
        <w:numPr>
          <w:ilvl w:val="1"/>
          <w:numId w:val="14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ensure that the works, BOIs and services under the scope of Contract, whether manufactured or performed within contractor’s works or at his subcontractor’s premises or at the project site or at any other place of work, are in accordance with Technical specification, applicable standards / codes, approved drawings / data sheets / quality plans and BOQ. All the works, BOIs and services shall be carried out as per the best prevalent engineering practices and to the directions of the Engineer.</w:t>
      </w:r>
    </w:p>
    <w:tbl>
      <w:tblPr>
        <w:tblStyle w:val="TableGrid"/>
        <w:tblW w:w="5000" w:type="pct"/>
        <w:tblLook w:val="0000" w:firstRow="0" w:lastRow="0" w:firstColumn="0" w:lastColumn="0" w:noHBand="0" w:noVBand="0"/>
      </w:tblPr>
      <w:tblGrid>
        <w:gridCol w:w="5797"/>
        <w:gridCol w:w="1362"/>
        <w:gridCol w:w="2083"/>
      </w:tblGrid>
      <w:tr w:rsidR="008C20C1" w:rsidRPr="00010FF2" w:rsidTr="00736865">
        <w:trPr>
          <w:trHeight w:hRule="exact" w:val="413"/>
          <w:tblHeader/>
        </w:trPr>
        <w:tc>
          <w:tcPr>
            <w:tcW w:w="3136" w:type="pct"/>
            <w:shd w:val="clear" w:color="auto" w:fill="D9D9D9" w:themeFill="background1" w:themeFillShade="D9"/>
          </w:tcPr>
          <w:p w:rsidR="008C20C1" w:rsidRPr="00010FF2" w:rsidRDefault="008C20C1" w:rsidP="004041A5">
            <w:pPr>
              <w:ind w:left="120"/>
              <w:jc w:val="both"/>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Equipment</w:t>
            </w:r>
          </w:p>
        </w:tc>
        <w:tc>
          <w:tcPr>
            <w:tcW w:w="737" w:type="pct"/>
            <w:shd w:val="clear" w:color="auto" w:fill="D9D9D9" w:themeFill="background1" w:themeFillShade="D9"/>
          </w:tcPr>
          <w:p w:rsidR="008C20C1" w:rsidRPr="00010FF2" w:rsidRDefault="008C20C1" w:rsidP="004041A5">
            <w:pPr>
              <w:ind w:left="115"/>
              <w:jc w:val="both"/>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UOM</w:t>
            </w:r>
          </w:p>
        </w:tc>
        <w:tc>
          <w:tcPr>
            <w:tcW w:w="1127" w:type="pct"/>
            <w:shd w:val="clear" w:color="auto" w:fill="D9D9D9" w:themeFill="background1" w:themeFillShade="D9"/>
          </w:tcPr>
          <w:p w:rsidR="008C20C1" w:rsidRPr="00010FF2" w:rsidRDefault="008C20C1" w:rsidP="004041A5">
            <w:pPr>
              <w:ind w:left="110"/>
              <w:jc w:val="both"/>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Approx. Qty.</w:t>
            </w:r>
          </w:p>
        </w:tc>
      </w:tr>
      <w:tr w:rsidR="008C20C1" w:rsidRPr="00010FF2" w:rsidTr="004041A5">
        <w:trPr>
          <w:trHeight w:hRule="exact" w:val="408"/>
        </w:trPr>
        <w:tc>
          <w:tcPr>
            <w:tcW w:w="3136" w:type="pct"/>
          </w:tcPr>
          <w:p w:rsidR="008C20C1" w:rsidRPr="00010FF2" w:rsidRDefault="008C20C1"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Cube moulds for cement testing</w:t>
            </w:r>
          </w:p>
        </w:tc>
        <w:tc>
          <w:tcPr>
            <w:tcW w:w="737" w:type="pct"/>
          </w:tcPr>
          <w:p w:rsidR="008C20C1" w:rsidRPr="00010FF2" w:rsidRDefault="008C20C1"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nos.</w:t>
            </w:r>
          </w:p>
        </w:tc>
        <w:tc>
          <w:tcPr>
            <w:tcW w:w="1127" w:type="pct"/>
          </w:tcPr>
          <w:p w:rsidR="008C20C1" w:rsidRPr="00010FF2" w:rsidRDefault="008C20C1"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4</w:t>
            </w:r>
          </w:p>
        </w:tc>
      </w:tr>
      <w:tr w:rsidR="008C20C1" w:rsidRPr="00010FF2" w:rsidTr="004041A5">
        <w:trPr>
          <w:trHeight w:hRule="exact" w:val="408"/>
        </w:trPr>
        <w:tc>
          <w:tcPr>
            <w:tcW w:w="3136" w:type="pct"/>
          </w:tcPr>
          <w:p w:rsidR="008C20C1" w:rsidRPr="00010FF2" w:rsidRDefault="008C20C1"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Sieve shaker</w:t>
            </w:r>
          </w:p>
        </w:tc>
        <w:tc>
          <w:tcPr>
            <w:tcW w:w="737" w:type="pct"/>
          </w:tcPr>
          <w:p w:rsidR="008C20C1" w:rsidRPr="00010FF2" w:rsidRDefault="008C20C1"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nos.</w:t>
            </w:r>
          </w:p>
        </w:tc>
        <w:tc>
          <w:tcPr>
            <w:tcW w:w="1127" w:type="pct"/>
          </w:tcPr>
          <w:p w:rsidR="008C20C1" w:rsidRPr="00010FF2" w:rsidRDefault="008C20C1"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w:t>
            </w:r>
          </w:p>
        </w:tc>
      </w:tr>
      <w:tr w:rsidR="008C20C1" w:rsidRPr="00010FF2" w:rsidTr="004041A5">
        <w:trPr>
          <w:trHeight w:hRule="exact" w:val="408"/>
        </w:trPr>
        <w:tc>
          <w:tcPr>
            <w:tcW w:w="3136" w:type="pct"/>
          </w:tcPr>
          <w:p w:rsidR="008C20C1" w:rsidRPr="00010FF2" w:rsidRDefault="008C20C1"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Sieve for sand, coarse and fine aggregate</w:t>
            </w:r>
          </w:p>
        </w:tc>
        <w:tc>
          <w:tcPr>
            <w:tcW w:w="737" w:type="pct"/>
          </w:tcPr>
          <w:p w:rsidR="008C20C1" w:rsidRPr="00010FF2" w:rsidRDefault="008C20C1"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set</w:t>
            </w:r>
          </w:p>
        </w:tc>
        <w:tc>
          <w:tcPr>
            <w:tcW w:w="1127" w:type="pct"/>
          </w:tcPr>
          <w:p w:rsidR="008C20C1" w:rsidRPr="00010FF2" w:rsidRDefault="008C20C1"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w:t>
            </w:r>
          </w:p>
        </w:tc>
      </w:tr>
      <w:tr w:rsidR="008C20C1" w:rsidRPr="00010FF2" w:rsidTr="004041A5">
        <w:trPr>
          <w:trHeight w:hRule="exact" w:val="403"/>
        </w:trPr>
        <w:tc>
          <w:tcPr>
            <w:tcW w:w="3136" w:type="pct"/>
          </w:tcPr>
          <w:p w:rsidR="008C20C1" w:rsidRPr="00010FF2" w:rsidRDefault="008C20C1"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Sieve for coarse aggregate</w:t>
            </w:r>
          </w:p>
        </w:tc>
        <w:tc>
          <w:tcPr>
            <w:tcW w:w="737" w:type="pct"/>
          </w:tcPr>
          <w:p w:rsidR="008C20C1" w:rsidRPr="00010FF2" w:rsidRDefault="008C20C1"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set</w:t>
            </w:r>
          </w:p>
        </w:tc>
        <w:tc>
          <w:tcPr>
            <w:tcW w:w="1127" w:type="pct"/>
          </w:tcPr>
          <w:p w:rsidR="008C20C1" w:rsidRPr="00010FF2" w:rsidRDefault="008C20C1"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w:t>
            </w:r>
          </w:p>
        </w:tc>
      </w:tr>
      <w:tr w:rsidR="008C20C1" w:rsidRPr="00010FF2" w:rsidTr="004041A5">
        <w:trPr>
          <w:trHeight w:hRule="exact" w:val="408"/>
        </w:trPr>
        <w:tc>
          <w:tcPr>
            <w:tcW w:w="3136" w:type="pct"/>
          </w:tcPr>
          <w:p w:rsidR="008C20C1" w:rsidRPr="00010FF2" w:rsidRDefault="008C20C1"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Slump testing equipment</w:t>
            </w:r>
          </w:p>
        </w:tc>
        <w:tc>
          <w:tcPr>
            <w:tcW w:w="737" w:type="pct"/>
          </w:tcPr>
          <w:p w:rsidR="008C20C1" w:rsidRPr="00010FF2" w:rsidRDefault="008C20C1"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nos.</w:t>
            </w:r>
          </w:p>
        </w:tc>
        <w:tc>
          <w:tcPr>
            <w:tcW w:w="1127" w:type="pct"/>
          </w:tcPr>
          <w:p w:rsidR="008C20C1" w:rsidRPr="00010FF2" w:rsidRDefault="008C20C1"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6</w:t>
            </w:r>
          </w:p>
        </w:tc>
      </w:tr>
      <w:tr w:rsidR="008C20C1" w:rsidRPr="00010FF2" w:rsidTr="004041A5">
        <w:trPr>
          <w:trHeight w:hRule="exact" w:val="408"/>
        </w:trPr>
        <w:tc>
          <w:tcPr>
            <w:tcW w:w="3136" w:type="pct"/>
          </w:tcPr>
          <w:p w:rsidR="008C20C1" w:rsidRPr="00010FF2" w:rsidRDefault="008C20C1"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Oven</w:t>
            </w:r>
          </w:p>
        </w:tc>
        <w:tc>
          <w:tcPr>
            <w:tcW w:w="737" w:type="pct"/>
          </w:tcPr>
          <w:p w:rsidR="008C20C1" w:rsidRPr="00010FF2" w:rsidRDefault="008C20C1"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nos.</w:t>
            </w:r>
          </w:p>
        </w:tc>
        <w:tc>
          <w:tcPr>
            <w:tcW w:w="1127" w:type="pct"/>
          </w:tcPr>
          <w:p w:rsidR="008C20C1" w:rsidRPr="00010FF2" w:rsidRDefault="008C20C1"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w:t>
            </w:r>
          </w:p>
        </w:tc>
      </w:tr>
      <w:tr w:rsidR="008C20C1" w:rsidRPr="00010FF2" w:rsidTr="004041A5">
        <w:trPr>
          <w:trHeight w:hRule="exact" w:val="408"/>
        </w:trPr>
        <w:tc>
          <w:tcPr>
            <w:tcW w:w="3136" w:type="pct"/>
          </w:tcPr>
          <w:p w:rsidR="008C20C1" w:rsidRPr="00010FF2" w:rsidRDefault="008C20C1"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Physical balance</w:t>
            </w:r>
          </w:p>
        </w:tc>
        <w:tc>
          <w:tcPr>
            <w:tcW w:w="737" w:type="pct"/>
          </w:tcPr>
          <w:p w:rsidR="008C20C1" w:rsidRPr="00010FF2" w:rsidRDefault="008C20C1"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nos.</w:t>
            </w:r>
          </w:p>
        </w:tc>
        <w:tc>
          <w:tcPr>
            <w:tcW w:w="1127" w:type="pct"/>
          </w:tcPr>
          <w:p w:rsidR="008C20C1" w:rsidRPr="00010FF2" w:rsidRDefault="008C20C1"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w:t>
            </w:r>
          </w:p>
        </w:tc>
      </w:tr>
      <w:tr w:rsidR="008C20C1" w:rsidRPr="00010FF2" w:rsidTr="004041A5">
        <w:trPr>
          <w:trHeight w:hRule="exact" w:val="408"/>
        </w:trPr>
        <w:tc>
          <w:tcPr>
            <w:tcW w:w="3136" w:type="pct"/>
          </w:tcPr>
          <w:p w:rsidR="008C20C1" w:rsidRPr="00010FF2" w:rsidRDefault="008C20C1"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Thermometer</w:t>
            </w:r>
          </w:p>
        </w:tc>
        <w:tc>
          <w:tcPr>
            <w:tcW w:w="737" w:type="pct"/>
          </w:tcPr>
          <w:p w:rsidR="008C20C1" w:rsidRPr="00010FF2" w:rsidRDefault="008C20C1"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nos.</w:t>
            </w:r>
          </w:p>
        </w:tc>
        <w:tc>
          <w:tcPr>
            <w:tcW w:w="1127" w:type="pct"/>
          </w:tcPr>
          <w:p w:rsidR="008C20C1" w:rsidRPr="00010FF2" w:rsidRDefault="008C20C1"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4</w:t>
            </w:r>
          </w:p>
        </w:tc>
      </w:tr>
      <w:tr w:rsidR="008C20C1" w:rsidRPr="00010FF2" w:rsidTr="004041A5">
        <w:trPr>
          <w:trHeight w:hRule="exact" w:val="403"/>
        </w:trPr>
        <w:tc>
          <w:tcPr>
            <w:tcW w:w="3136" w:type="pct"/>
          </w:tcPr>
          <w:p w:rsidR="008C20C1" w:rsidRPr="00010FF2" w:rsidRDefault="008C20C1"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Burret</w:t>
            </w:r>
          </w:p>
        </w:tc>
        <w:tc>
          <w:tcPr>
            <w:tcW w:w="737" w:type="pct"/>
          </w:tcPr>
          <w:p w:rsidR="008C20C1" w:rsidRPr="00010FF2" w:rsidRDefault="008C20C1"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nos.</w:t>
            </w:r>
          </w:p>
        </w:tc>
        <w:tc>
          <w:tcPr>
            <w:tcW w:w="1127" w:type="pct"/>
          </w:tcPr>
          <w:p w:rsidR="008C20C1" w:rsidRPr="00010FF2" w:rsidRDefault="008C20C1"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w:t>
            </w:r>
          </w:p>
        </w:tc>
      </w:tr>
      <w:tr w:rsidR="008C20C1" w:rsidRPr="00010FF2" w:rsidTr="004041A5">
        <w:trPr>
          <w:trHeight w:hRule="exact" w:val="408"/>
        </w:trPr>
        <w:tc>
          <w:tcPr>
            <w:tcW w:w="3136" w:type="pct"/>
          </w:tcPr>
          <w:p w:rsidR="008C20C1" w:rsidRPr="00010FF2" w:rsidRDefault="008C20C1"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Measuring cylinder</w:t>
            </w:r>
          </w:p>
        </w:tc>
        <w:tc>
          <w:tcPr>
            <w:tcW w:w="737" w:type="pct"/>
          </w:tcPr>
          <w:p w:rsidR="008C20C1" w:rsidRPr="00010FF2" w:rsidRDefault="008C20C1"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nos.</w:t>
            </w:r>
          </w:p>
        </w:tc>
        <w:tc>
          <w:tcPr>
            <w:tcW w:w="1127" w:type="pct"/>
          </w:tcPr>
          <w:p w:rsidR="008C20C1" w:rsidRPr="00010FF2" w:rsidRDefault="008C20C1"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9</w:t>
            </w:r>
          </w:p>
        </w:tc>
      </w:tr>
      <w:tr w:rsidR="008C20C1" w:rsidRPr="00010FF2" w:rsidTr="004041A5">
        <w:trPr>
          <w:trHeight w:hRule="exact" w:val="408"/>
        </w:trPr>
        <w:tc>
          <w:tcPr>
            <w:tcW w:w="3136" w:type="pct"/>
          </w:tcPr>
          <w:p w:rsidR="008C20C1" w:rsidRPr="00010FF2" w:rsidRDefault="008C20C1"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Measuring flask</w:t>
            </w:r>
          </w:p>
        </w:tc>
        <w:tc>
          <w:tcPr>
            <w:tcW w:w="737" w:type="pct"/>
          </w:tcPr>
          <w:p w:rsidR="008C20C1" w:rsidRPr="00010FF2" w:rsidRDefault="008C20C1"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nos.</w:t>
            </w:r>
          </w:p>
        </w:tc>
        <w:tc>
          <w:tcPr>
            <w:tcW w:w="1127" w:type="pct"/>
          </w:tcPr>
          <w:p w:rsidR="008C20C1" w:rsidRPr="00010FF2" w:rsidRDefault="008C20C1"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3</w:t>
            </w:r>
          </w:p>
        </w:tc>
      </w:tr>
      <w:tr w:rsidR="008C20C1" w:rsidRPr="00010FF2" w:rsidTr="004041A5">
        <w:trPr>
          <w:trHeight w:hRule="exact" w:val="408"/>
        </w:trPr>
        <w:tc>
          <w:tcPr>
            <w:tcW w:w="3136" w:type="pct"/>
          </w:tcPr>
          <w:p w:rsidR="008C20C1" w:rsidRPr="00010FF2" w:rsidRDefault="008C20C1"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Compression testing machine</w:t>
            </w:r>
          </w:p>
        </w:tc>
        <w:tc>
          <w:tcPr>
            <w:tcW w:w="737" w:type="pct"/>
          </w:tcPr>
          <w:p w:rsidR="008C20C1" w:rsidRPr="00010FF2" w:rsidRDefault="008C20C1"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set</w:t>
            </w:r>
          </w:p>
        </w:tc>
        <w:tc>
          <w:tcPr>
            <w:tcW w:w="1127" w:type="pct"/>
          </w:tcPr>
          <w:p w:rsidR="008C20C1" w:rsidRPr="00010FF2" w:rsidRDefault="008C20C1"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w:t>
            </w:r>
          </w:p>
        </w:tc>
      </w:tr>
      <w:tr w:rsidR="008C20C1" w:rsidRPr="00010FF2" w:rsidTr="004041A5">
        <w:trPr>
          <w:trHeight w:hRule="exact" w:val="403"/>
        </w:trPr>
        <w:tc>
          <w:tcPr>
            <w:tcW w:w="3136" w:type="pct"/>
          </w:tcPr>
          <w:p w:rsidR="008C20C1" w:rsidRPr="00010FF2" w:rsidRDefault="008C20C1"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Cube mould for concrete</w:t>
            </w:r>
          </w:p>
        </w:tc>
        <w:tc>
          <w:tcPr>
            <w:tcW w:w="737" w:type="pct"/>
          </w:tcPr>
          <w:p w:rsidR="008C20C1" w:rsidRPr="00010FF2" w:rsidRDefault="008C20C1"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nos.</w:t>
            </w:r>
          </w:p>
        </w:tc>
        <w:tc>
          <w:tcPr>
            <w:tcW w:w="1127" w:type="pct"/>
          </w:tcPr>
          <w:p w:rsidR="008C20C1" w:rsidRPr="00010FF2" w:rsidRDefault="008C20C1"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10</w:t>
            </w:r>
          </w:p>
        </w:tc>
      </w:tr>
      <w:tr w:rsidR="008C20C1" w:rsidRPr="00010FF2" w:rsidTr="004041A5">
        <w:trPr>
          <w:trHeight w:hRule="exact" w:val="596"/>
        </w:trPr>
        <w:tc>
          <w:tcPr>
            <w:tcW w:w="3136" w:type="pct"/>
          </w:tcPr>
          <w:p w:rsidR="008C20C1" w:rsidRPr="00010FF2" w:rsidRDefault="008C20C1"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Mechanical weighing machine</w:t>
            </w:r>
          </w:p>
        </w:tc>
        <w:tc>
          <w:tcPr>
            <w:tcW w:w="737" w:type="pct"/>
          </w:tcPr>
          <w:p w:rsidR="008C20C1" w:rsidRPr="00010FF2" w:rsidRDefault="008C20C1"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nos.</w:t>
            </w:r>
          </w:p>
        </w:tc>
        <w:tc>
          <w:tcPr>
            <w:tcW w:w="1127" w:type="pct"/>
          </w:tcPr>
          <w:p w:rsidR="008C20C1" w:rsidRPr="00010FF2" w:rsidRDefault="008C20C1" w:rsidP="004041A5">
            <w:pPr>
              <w:spacing w:before="36" w:line="204" w:lineRule="auto"/>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w:t>
            </w:r>
          </w:p>
          <w:p w:rsidR="008C20C1" w:rsidRPr="00010FF2" w:rsidRDefault="008C20C1" w:rsidP="004041A5">
            <w:pPr>
              <w:spacing w:before="72"/>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(100kg capacity)</w:t>
            </w:r>
          </w:p>
        </w:tc>
      </w:tr>
      <w:tr w:rsidR="008C20C1" w:rsidRPr="00010FF2" w:rsidTr="004041A5">
        <w:trPr>
          <w:trHeight w:hRule="exact" w:val="408"/>
        </w:trPr>
        <w:tc>
          <w:tcPr>
            <w:tcW w:w="3136" w:type="pct"/>
          </w:tcPr>
          <w:p w:rsidR="008C20C1" w:rsidRPr="00010FF2" w:rsidRDefault="008C20C1"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Drum type concrete mixer (for trial mixes)</w:t>
            </w:r>
          </w:p>
        </w:tc>
        <w:tc>
          <w:tcPr>
            <w:tcW w:w="737" w:type="pct"/>
          </w:tcPr>
          <w:p w:rsidR="008C20C1" w:rsidRPr="00010FF2" w:rsidRDefault="008C20C1"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nos.</w:t>
            </w:r>
          </w:p>
        </w:tc>
        <w:tc>
          <w:tcPr>
            <w:tcW w:w="1127" w:type="pct"/>
          </w:tcPr>
          <w:p w:rsidR="008C20C1" w:rsidRPr="00010FF2" w:rsidRDefault="008C20C1"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w:t>
            </w:r>
          </w:p>
        </w:tc>
      </w:tr>
      <w:tr w:rsidR="008C20C1" w:rsidRPr="00010FF2" w:rsidTr="004041A5">
        <w:trPr>
          <w:trHeight w:hRule="exact" w:val="408"/>
        </w:trPr>
        <w:tc>
          <w:tcPr>
            <w:tcW w:w="3136" w:type="pct"/>
          </w:tcPr>
          <w:p w:rsidR="008C20C1" w:rsidRPr="00010FF2" w:rsidRDefault="008C20C1" w:rsidP="004041A5">
            <w:pPr>
              <w:ind w:left="1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Proctor testing equipment</w:t>
            </w:r>
          </w:p>
        </w:tc>
        <w:tc>
          <w:tcPr>
            <w:tcW w:w="737" w:type="pct"/>
          </w:tcPr>
          <w:p w:rsidR="008C20C1" w:rsidRPr="00010FF2" w:rsidRDefault="008C20C1"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set</w:t>
            </w:r>
          </w:p>
        </w:tc>
        <w:tc>
          <w:tcPr>
            <w:tcW w:w="1127" w:type="pct"/>
          </w:tcPr>
          <w:p w:rsidR="008C20C1" w:rsidRPr="00010FF2" w:rsidRDefault="008C20C1" w:rsidP="004041A5">
            <w:pPr>
              <w:ind w:left="11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w:t>
            </w:r>
          </w:p>
        </w:tc>
      </w:tr>
    </w:tbl>
    <w:p w:rsidR="008C20C1" w:rsidRPr="00010FF2" w:rsidRDefault="008C20C1" w:rsidP="008C20C1">
      <w:pPr>
        <w:jc w:val="both"/>
        <w:rPr>
          <w:rFonts w:asciiTheme="minorHAnsi" w:hAnsiTheme="minorHAnsi" w:cstheme="minorHAnsi"/>
          <w:color w:val="000000" w:themeColor="text1"/>
          <w:sz w:val="19"/>
          <w:szCs w:val="19"/>
        </w:rPr>
      </w:pPr>
    </w:p>
    <w:p w:rsidR="008C20C1" w:rsidRPr="00010FF2" w:rsidRDefault="008C20C1" w:rsidP="00775578">
      <w:pPr>
        <w:pStyle w:val="ListParagraph"/>
        <w:numPr>
          <w:ilvl w:val="1"/>
          <w:numId w:val="14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Notes</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equipment listed above is indicative and minimum required. Additional equipment, if any, required for successful completion of work shall be provided /arranged by the contractor.</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test reports/ inspection reports shall be submitted in soft copy also and shall be available at site for easy access to the Engineer.</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Based on the schedule</w:t>
      </w:r>
      <w:r w:rsidR="00F0112D" w:rsidRPr="00010FF2">
        <w:rPr>
          <w:rFonts w:asciiTheme="minorHAnsi" w:hAnsiTheme="minorHAnsi" w:cstheme="minorHAnsi"/>
          <w:color w:val="000000" w:themeColor="text1"/>
          <w:sz w:val="19"/>
          <w:szCs w:val="19"/>
        </w:rPr>
        <w:t xml:space="preserve">, </w:t>
      </w:r>
      <w:r w:rsidRPr="00010FF2">
        <w:rPr>
          <w:rFonts w:asciiTheme="minorHAnsi" w:hAnsiTheme="minorHAnsi" w:cstheme="minorHAnsi"/>
          <w:color w:val="000000" w:themeColor="text1"/>
          <w:sz w:val="19"/>
          <w:szCs w:val="19"/>
        </w:rPr>
        <w:t>Quality control &amp; Quality Assurance Work plan shall be finalized by the contractor and the same shall be submitted to Engineer for acceptance/approval.</w:t>
      </w:r>
    </w:p>
    <w:p w:rsidR="008C20C1" w:rsidRPr="00010FF2" w:rsidRDefault="008C20C1" w:rsidP="00C2449D">
      <w:pPr>
        <w:pStyle w:val="Heading1"/>
        <w:spacing w:before="72"/>
        <w:rPr>
          <w:color w:val="000000" w:themeColor="text1"/>
        </w:rPr>
      </w:pPr>
      <w:r w:rsidRPr="00010FF2">
        <w:rPr>
          <w:color w:val="000000" w:themeColor="text1"/>
        </w:rPr>
        <w:t>Battery Energy Storage System</w:t>
      </w:r>
      <w:r w:rsidR="00287099">
        <w:rPr>
          <w:color w:val="000000" w:themeColor="text1"/>
        </w:rPr>
        <w:t xml:space="preserve"> (Excluding all variants of Lead Acid Batteries) </w:t>
      </w:r>
    </w:p>
    <w:p w:rsidR="008C20C1" w:rsidRPr="00010FF2" w:rsidRDefault="008C20C1" w:rsidP="00775578">
      <w:pPr>
        <w:pStyle w:val="ListParagraph"/>
        <w:numPr>
          <w:ilvl w:val="0"/>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Scope of Works</w:t>
      </w:r>
    </w:p>
    <w:p w:rsidR="008C20C1" w:rsidRPr="00010FF2" w:rsidRDefault="008C20C1" w:rsidP="008C20C1">
      <w:pPr>
        <w:pStyle w:val="ListParagraph"/>
        <w:ind w:left="36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Scope of Work covered under this specification shall be but not limited to the following.</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Initial Design and Fabrication </w:t>
      </w:r>
    </w:p>
    <w:p w:rsidR="008C20C1" w:rsidRPr="00010FF2" w:rsidRDefault="008C20C1" w:rsidP="008C20C1">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For the initial design and fabrication of the equipment, the Contractor shall</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Design, fabricate, and assemble a fully functional, transportable BESS that meets the requirements delineated herein. This shall include a control system that provides standard input/output channels and appropriate control actions for all required operational and protective features.</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Fully document the design and expected performance of the BESS by means of documents, drawings, reports, data, and other submittals, as required herein.</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Perform factory acceptance testing of the BESS.</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Conduct design review meetings during initial design and fabrication, in Consultation with the Employer with special reference to the geographical/climatic conditions of the Project site.</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Obtain site-specific data in preparation for developing installation implementation plans.</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Develop site installation/construction drawings, specifications, and calculations.</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Supply any special equipment and tools required for maintenance of the BESS.</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Supply an initial complement of spare parts (at a to-be-determined level).</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Provide warranty for the entire BESS and its constituent equipment.</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Transportation and Site Setup </w:t>
      </w:r>
    </w:p>
    <w:p w:rsidR="008C20C1" w:rsidRPr="00010FF2" w:rsidRDefault="008C20C1" w:rsidP="008C20C1">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Interconnection of the BESS with the grid is at the point of common connection (PCC). The Contractor shall be responsible for all equipment and installation activities up to the system side of the PCC. The Contractor will be responsible for completing the necessary work for interconnection point.</w:t>
      </w:r>
    </w:p>
    <w:p w:rsidR="008C20C1" w:rsidRPr="00010FF2" w:rsidRDefault="008C20C1" w:rsidP="008C20C1">
      <w:pPr>
        <w:pStyle w:val="ListParagraph"/>
        <w:ind w:left="792"/>
        <w:jc w:val="both"/>
        <w:rPr>
          <w:rFonts w:asciiTheme="minorHAnsi" w:hAnsiTheme="minorHAnsi" w:cstheme="minorHAnsi"/>
          <w:color w:val="000000" w:themeColor="text1"/>
          <w:sz w:val="19"/>
          <w:szCs w:val="19"/>
        </w:rPr>
      </w:pP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Installation/Interconnection </w:t>
      </w:r>
    </w:p>
    <w:p w:rsidR="008C20C1" w:rsidRPr="00010FF2" w:rsidRDefault="008C20C1" w:rsidP="008C20C1">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For installation/interconnection, the Contractor shall</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Develop drawings, specifications, and calculations for Contractor’s scope of installation equipment and services (that is, up to the BESS side of the PCC).</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Develop detailed start-up and site acceptance test (SAT) plans.</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Obtain all permits necessary to transport the BESS to the site.</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Ship the BESS to the project site.</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Assemble BESS components on site to produce a functional system (as required).</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Perform start-up testing and SAT of the BESS.</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Provide on-site Contractor representative during installation and/or interconnection activities by the Employer and during start-up and SAT of the BESS by Contractor.</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Obtain permits necessary to prepare the site and to install and interconnect the BESS to the grid.</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Provide a complete set of as-built drawings.</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Provide a training class for the Employer’s </w:t>
      </w:r>
      <w:r w:rsidR="00D41BCD" w:rsidRPr="00010FF2">
        <w:rPr>
          <w:rFonts w:asciiTheme="minorHAnsi" w:hAnsiTheme="minorHAnsi" w:cstheme="minorHAnsi"/>
          <w:color w:val="000000" w:themeColor="text1"/>
          <w:sz w:val="19"/>
          <w:szCs w:val="19"/>
        </w:rPr>
        <w:t xml:space="preserve">officials, </w:t>
      </w:r>
      <w:r w:rsidRPr="00010FF2">
        <w:rPr>
          <w:rFonts w:asciiTheme="minorHAnsi" w:hAnsiTheme="minorHAnsi" w:cstheme="minorHAnsi"/>
          <w:color w:val="000000" w:themeColor="text1"/>
          <w:sz w:val="19"/>
          <w:szCs w:val="19"/>
        </w:rPr>
        <w:t>technicians and maintenance personnel.</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Operation and Maintenance </w:t>
      </w:r>
    </w:p>
    <w:p w:rsidR="008C20C1" w:rsidRPr="00010FF2" w:rsidRDefault="008C20C1" w:rsidP="008C20C1">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Employer intends to entrust the operation and maintenance (O&amp;M) of the BESS on comprehensive basis to the Contractor on turnkey for the O&amp;M Period as specified in this Document. The rates quoted by bidder for Comprehensive O&amp;M of the Plant Facilities on yearly basis for the O&amp;M period shall be inclusive of the replacement costs if any.</w:t>
      </w:r>
    </w:p>
    <w:p w:rsidR="008C20C1" w:rsidRPr="00010FF2" w:rsidRDefault="008C20C1" w:rsidP="008C20C1">
      <w:pPr>
        <w:pStyle w:val="ListParagraph"/>
        <w:ind w:left="792"/>
        <w:jc w:val="both"/>
        <w:rPr>
          <w:rFonts w:asciiTheme="minorHAnsi" w:hAnsiTheme="minorHAnsi" w:cstheme="minorHAnsi"/>
          <w:color w:val="000000" w:themeColor="text1"/>
          <w:sz w:val="19"/>
          <w:szCs w:val="19"/>
        </w:rPr>
      </w:pP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Definitions </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PCC – Point of common connection, the electrical boundary between the Solar PV Power Plant and the electrical network of the utility.</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Unit battery – A unit battery is the minimum field-replaceable stored energy component or assembly. It may consist of one or more electrochemical cells, electrically interconnected in any series and/or series–parallel configuration. A unit battery has one (and not more than one) set of positive and negative terminals, by which it is interconnected with the rest of the storage system.</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PCS – Power Conditioning System - A switching power supply unit that enables bidirectional power conversion between AC and DC. It is the interface between the DC battery system and the AC system and provides for charging and discharging of the battery.</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FAT – Factory Acceptance Test</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BESS </w:t>
      </w:r>
      <w:r w:rsidR="00287099">
        <w:rPr>
          <w:rFonts w:asciiTheme="minorHAnsi" w:hAnsiTheme="minorHAnsi" w:cstheme="minorHAnsi"/>
          <w:color w:val="000000" w:themeColor="text1"/>
          <w:sz w:val="19"/>
          <w:szCs w:val="19"/>
        </w:rPr>
        <w:t xml:space="preserve">should be excluding all variants of lead acid batteries </w:t>
      </w:r>
      <w:r w:rsidRPr="00010FF2">
        <w:rPr>
          <w:rFonts w:asciiTheme="minorHAnsi" w:hAnsiTheme="minorHAnsi" w:cstheme="minorHAnsi"/>
          <w:color w:val="000000" w:themeColor="text1"/>
          <w:sz w:val="19"/>
          <w:szCs w:val="19"/>
        </w:rPr>
        <w:t>– Transportable, containerized energy storage system based on commercially available electrochemical storage solutions, capable of receiving, storing and delivering electrical energy at specified rate(s) suitable for the application laid out in the specifications herein. It comprises of unit batteries, battery management system (BMS), auxiliaries, such as HVAC and fire suppression systems, step-up transformers to match utility grid, ac switchgear, Control Systems etc.</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BMS - or Battery Management System, is any electronic system that manages a rechargeable battery (cell or battery pack), including protecting the battery from operating outside its Safe Operating Area, monitoring its state, calculating secondary </w:t>
      </w:r>
      <w:r w:rsidRPr="00010FF2">
        <w:rPr>
          <w:rFonts w:asciiTheme="minorHAnsi" w:hAnsiTheme="minorHAnsi" w:cstheme="minorHAnsi"/>
          <w:color w:val="000000" w:themeColor="text1"/>
          <w:sz w:val="19"/>
          <w:szCs w:val="19"/>
        </w:rPr>
        <w:lastRenderedPageBreak/>
        <w:t>data, reporting that data, controlling its environment, authenticating it and / or balancing it.</w:t>
      </w:r>
    </w:p>
    <w:p w:rsidR="008C20C1" w:rsidRPr="00010FF2" w:rsidRDefault="008C20C1" w:rsidP="00775578">
      <w:pPr>
        <w:pStyle w:val="ListParagraph"/>
        <w:numPr>
          <w:ilvl w:val="0"/>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Site-Specific Implementation Requirements</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Procurement-Specific Location and Site Characteristics for Design </w:t>
      </w:r>
    </w:p>
    <w:tbl>
      <w:tblPr>
        <w:tblStyle w:val="TableGrid"/>
        <w:tblW w:w="5000" w:type="pct"/>
        <w:tblLook w:val="0000" w:firstRow="0" w:lastRow="0" w:firstColumn="0" w:lastColumn="0" w:noHBand="0" w:noVBand="0"/>
      </w:tblPr>
      <w:tblGrid>
        <w:gridCol w:w="4305"/>
        <w:gridCol w:w="4937"/>
      </w:tblGrid>
      <w:tr w:rsidR="008C20C1" w:rsidRPr="00010FF2" w:rsidTr="00736865">
        <w:trPr>
          <w:trHeight w:hRule="exact" w:val="413"/>
        </w:trPr>
        <w:tc>
          <w:tcPr>
            <w:tcW w:w="2329" w:type="pct"/>
            <w:shd w:val="clear" w:color="auto" w:fill="D9D9D9" w:themeFill="background1" w:themeFillShade="D9"/>
          </w:tcPr>
          <w:p w:rsidR="008C20C1" w:rsidRPr="00010FF2" w:rsidRDefault="008C20C1" w:rsidP="004041A5">
            <w:pPr>
              <w:ind w:left="115"/>
              <w:jc w:val="both"/>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Item</w:t>
            </w:r>
          </w:p>
        </w:tc>
        <w:tc>
          <w:tcPr>
            <w:tcW w:w="2671" w:type="pct"/>
            <w:shd w:val="clear" w:color="auto" w:fill="D9D9D9" w:themeFill="background1" w:themeFillShade="D9"/>
          </w:tcPr>
          <w:p w:rsidR="008C20C1" w:rsidRPr="00010FF2" w:rsidRDefault="008C20C1" w:rsidP="004041A5">
            <w:pPr>
              <w:ind w:left="110"/>
              <w:jc w:val="both"/>
              <w:rPr>
                <w:rFonts w:asciiTheme="minorHAnsi" w:hAnsiTheme="minorHAnsi" w:cstheme="minorHAnsi"/>
                <w:b/>
                <w:color w:val="000000" w:themeColor="text1"/>
                <w:spacing w:val="-4"/>
                <w:w w:val="105"/>
                <w:sz w:val="19"/>
                <w:szCs w:val="19"/>
              </w:rPr>
            </w:pPr>
            <w:r w:rsidRPr="00010FF2">
              <w:rPr>
                <w:rFonts w:asciiTheme="minorHAnsi" w:hAnsiTheme="minorHAnsi" w:cstheme="minorHAnsi"/>
                <w:b/>
                <w:color w:val="000000" w:themeColor="text1"/>
                <w:spacing w:val="-4"/>
                <w:w w:val="105"/>
                <w:sz w:val="19"/>
                <w:szCs w:val="19"/>
              </w:rPr>
              <w:t>Characteristic</w:t>
            </w:r>
          </w:p>
        </w:tc>
      </w:tr>
      <w:tr w:rsidR="008C20C1" w:rsidRPr="00010FF2" w:rsidTr="00736865">
        <w:trPr>
          <w:trHeight w:hRule="exact" w:val="532"/>
        </w:trPr>
        <w:tc>
          <w:tcPr>
            <w:tcW w:w="2329" w:type="pct"/>
          </w:tcPr>
          <w:p w:rsidR="008C20C1" w:rsidRPr="00010FF2" w:rsidRDefault="008C20C1"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Location</w:t>
            </w:r>
          </w:p>
        </w:tc>
        <w:tc>
          <w:tcPr>
            <w:tcW w:w="2671" w:type="pct"/>
          </w:tcPr>
          <w:p w:rsidR="008C20C1" w:rsidRPr="00010FF2" w:rsidRDefault="00EE45FA" w:rsidP="00736865">
            <w:pPr>
              <w:jc w:val="both"/>
              <w:rPr>
                <w:rFonts w:asciiTheme="minorHAnsi" w:hAnsiTheme="minorHAnsi" w:cstheme="minorHAnsi"/>
                <w:color w:val="000000" w:themeColor="text1"/>
                <w:sz w:val="19"/>
                <w:szCs w:val="19"/>
              </w:rPr>
            </w:pPr>
            <w:r>
              <w:rPr>
                <w:rFonts w:asciiTheme="minorHAnsi" w:hAnsiTheme="minorHAnsi" w:cstheme="minorHAnsi"/>
                <w:color w:val="000000" w:themeColor="text1"/>
                <w:sz w:val="19"/>
                <w:szCs w:val="19"/>
              </w:rPr>
              <w:t>Balasamudra</w:t>
            </w:r>
            <w:r w:rsidR="00463DFA" w:rsidRPr="00010FF2">
              <w:rPr>
                <w:rFonts w:asciiTheme="minorHAnsi" w:hAnsiTheme="minorHAnsi" w:cstheme="minorHAnsi"/>
                <w:color w:val="000000" w:themeColor="text1"/>
                <w:sz w:val="19"/>
                <w:szCs w:val="19"/>
              </w:rPr>
              <w:t xml:space="preserve"> village, PavagadaTulak at PavagadaSolarpark of KSPDCL </w:t>
            </w:r>
          </w:p>
        </w:tc>
      </w:tr>
      <w:tr w:rsidR="008C20C1" w:rsidRPr="00010FF2" w:rsidTr="004041A5">
        <w:trPr>
          <w:trHeight w:hRule="exact" w:val="374"/>
        </w:trPr>
        <w:tc>
          <w:tcPr>
            <w:tcW w:w="5000" w:type="pct"/>
            <w:gridSpan w:val="2"/>
          </w:tcPr>
          <w:p w:rsidR="008C20C1" w:rsidRPr="00010FF2" w:rsidRDefault="008C20C1" w:rsidP="004041A5">
            <w:pPr>
              <w:ind w:left="115"/>
              <w:jc w:val="both"/>
              <w:rPr>
                <w:rFonts w:asciiTheme="minorHAnsi" w:hAnsiTheme="minorHAnsi" w:cstheme="minorHAnsi"/>
                <w:b/>
                <w:bCs/>
                <w:color w:val="000000" w:themeColor="text1"/>
                <w:sz w:val="19"/>
                <w:szCs w:val="19"/>
              </w:rPr>
            </w:pPr>
            <w:r w:rsidRPr="00010FF2">
              <w:rPr>
                <w:rFonts w:asciiTheme="minorHAnsi" w:hAnsiTheme="minorHAnsi" w:cstheme="minorHAnsi"/>
                <w:b/>
                <w:bCs/>
                <w:color w:val="000000" w:themeColor="text1"/>
                <w:sz w:val="19"/>
                <w:szCs w:val="19"/>
              </w:rPr>
              <w:t>Site characteristics:</w:t>
            </w:r>
          </w:p>
        </w:tc>
      </w:tr>
      <w:tr w:rsidR="008C20C1" w:rsidRPr="00010FF2" w:rsidTr="004041A5">
        <w:trPr>
          <w:trHeight w:hRule="exact" w:val="471"/>
        </w:trPr>
        <w:tc>
          <w:tcPr>
            <w:tcW w:w="2329" w:type="pct"/>
          </w:tcPr>
          <w:p w:rsidR="008C20C1" w:rsidRPr="00010FF2" w:rsidRDefault="008C20C1"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Annual Temperature Range</w:t>
            </w:r>
          </w:p>
        </w:tc>
        <w:tc>
          <w:tcPr>
            <w:tcW w:w="2671" w:type="pct"/>
          </w:tcPr>
          <w:p w:rsidR="008C20C1" w:rsidRPr="00010FF2" w:rsidRDefault="0012320B" w:rsidP="00736865">
            <w:p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14.5</w:t>
            </w:r>
            <w:r w:rsidR="008C20C1" w:rsidRPr="00010FF2">
              <w:rPr>
                <w:rFonts w:asciiTheme="minorHAnsi" w:hAnsiTheme="minorHAnsi" w:cstheme="minorHAnsi"/>
                <w:color w:val="000000" w:themeColor="text1"/>
                <w:sz w:val="19"/>
                <w:szCs w:val="19"/>
              </w:rPr>
              <w:t xml:space="preserve">°C to </w:t>
            </w:r>
            <w:r w:rsidRPr="00010FF2">
              <w:rPr>
                <w:rFonts w:asciiTheme="minorHAnsi" w:hAnsiTheme="minorHAnsi" w:cstheme="minorHAnsi"/>
                <w:color w:val="000000" w:themeColor="text1"/>
                <w:sz w:val="19"/>
                <w:szCs w:val="19"/>
              </w:rPr>
              <w:t>40</w:t>
            </w:r>
            <w:r w:rsidR="001D7765" w:rsidRPr="00010FF2">
              <w:rPr>
                <w:rFonts w:asciiTheme="minorHAnsi" w:hAnsiTheme="minorHAnsi" w:cstheme="minorHAnsi"/>
                <w:color w:val="000000" w:themeColor="text1"/>
                <w:sz w:val="19"/>
                <w:szCs w:val="19"/>
              </w:rPr>
              <w:t>.</w:t>
            </w:r>
            <w:r w:rsidRPr="00010FF2">
              <w:rPr>
                <w:rFonts w:asciiTheme="minorHAnsi" w:hAnsiTheme="minorHAnsi" w:cstheme="minorHAnsi"/>
                <w:color w:val="000000" w:themeColor="text1"/>
                <w:sz w:val="19"/>
                <w:szCs w:val="19"/>
              </w:rPr>
              <w:t>4</w:t>
            </w:r>
            <w:r w:rsidR="008C20C1" w:rsidRPr="00010FF2">
              <w:rPr>
                <w:rFonts w:asciiTheme="minorHAnsi" w:hAnsiTheme="minorHAnsi" w:cstheme="minorHAnsi"/>
                <w:color w:val="000000" w:themeColor="text1"/>
                <w:sz w:val="19"/>
                <w:szCs w:val="19"/>
              </w:rPr>
              <w:t>°C</w:t>
            </w:r>
          </w:p>
          <w:p w:rsidR="00E234A0" w:rsidRPr="00010FF2" w:rsidRDefault="00E234A0" w:rsidP="00736865">
            <w:p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Annual Average Temperature: 26.59°C</w:t>
            </w:r>
          </w:p>
        </w:tc>
      </w:tr>
      <w:tr w:rsidR="008C20C1" w:rsidRPr="00010FF2" w:rsidTr="00736865">
        <w:trPr>
          <w:trHeight w:hRule="exact" w:val="667"/>
        </w:trPr>
        <w:tc>
          <w:tcPr>
            <w:tcW w:w="2329" w:type="pct"/>
          </w:tcPr>
          <w:p w:rsidR="008C20C1" w:rsidRPr="00010FF2" w:rsidRDefault="008C20C1"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Precipitation</w:t>
            </w:r>
          </w:p>
        </w:tc>
        <w:tc>
          <w:tcPr>
            <w:tcW w:w="2671" w:type="pct"/>
          </w:tcPr>
          <w:p w:rsidR="008C20C1" w:rsidRPr="00010FF2" w:rsidRDefault="001D7765" w:rsidP="00736865">
            <w:pPr>
              <w:spacing w:before="72" w:line="272" w:lineRule="exact"/>
              <w:ind w:right="540"/>
              <w:jc w:val="both"/>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t>600 -900 mm</w:t>
            </w:r>
          </w:p>
        </w:tc>
      </w:tr>
      <w:tr w:rsidR="008C20C1" w:rsidRPr="00010FF2" w:rsidTr="004041A5">
        <w:trPr>
          <w:trHeight w:hRule="exact" w:val="408"/>
        </w:trPr>
        <w:tc>
          <w:tcPr>
            <w:tcW w:w="2329" w:type="pct"/>
          </w:tcPr>
          <w:p w:rsidR="008C20C1" w:rsidRPr="00010FF2" w:rsidRDefault="008C20C1"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Seismic Zone</w:t>
            </w:r>
          </w:p>
        </w:tc>
        <w:tc>
          <w:tcPr>
            <w:tcW w:w="2671" w:type="pct"/>
          </w:tcPr>
          <w:p w:rsidR="008C20C1" w:rsidRPr="00010FF2" w:rsidRDefault="008C20C1" w:rsidP="00736865">
            <w:p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Zone – I</w:t>
            </w:r>
            <w:r w:rsidR="008002A7" w:rsidRPr="00010FF2">
              <w:rPr>
                <w:rFonts w:asciiTheme="minorHAnsi" w:hAnsiTheme="minorHAnsi" w:cstheme="minorHAnsi"/>
                <w:color w:val="000000" w:themeColor="text1"/>
                <w:sz w:val="19"/>
                <w:szCs w:val="19"/>
              </w:rPr>
              <w:t>I (Least Active)</w:t>
            </w:r>
          </w:p>
        </w:tc>
      </w:tr>
      <w:tr w:rsidR="008C20C1" w:rsidRPr="00010FF2" w:rsidTr="004041A5">
        <w:trPr>
          <w:trHeight w:hRule="exact" w:val="471"/>
        </w:trPr>
        <w:tc>
          <w:tcPr>
            <w:tcW w:w="2329" w:type="pct"/>
          </w:tcPr>
          <w:p w:rsidR="008C20C1" w:rsidRPr="00010FF2" w:rsidRDefault="008C20C1" w:rsidP="004041A5">
            <w:pPr>
              <w:ind w:left="115"/>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Design elevation</w:t>
            </w:r>
          </w:p>
        </w:tc>
        <w:tc>
          <w:tcPr>
            <w:tcW w:w="2671" w:type="pct"/>
          </w:tcPr>
          <w:p w:rsidR="008C20C1" w:rsidRPr="00010FF2" w:rsidRDefault="00E36F72" w:rsidP="00736865">
            <w:p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646</w:t>
            </w:r>
            <w:r w:rsidR="008C20C1" w:rsidRPr="00010FF2">
              <w:rPr>
                <w:rFonts w:asciiTheme="minorHAnsi" w:hAnsiTheme="minorHAnsi" w:cstheme="minorHAnsi"/>
                <w:color w:val="000000" w:themeColor="text1"/>
                <w:sz w:val="19"/>
                <w:szCs w:val="19"/>
              </w:rPr>
              <w:t xml:space="preserve"> m above sea level</w:t>
            </w:r>
          </w:p>
        </w:tc>
      </w:tr>
      <w:tr w:rsidR="008C20C1" w:rsidRPr="00010FF2" w:rsidTr="00736865">
        <w:trPr>
          <w:trHeight w:hRule="exact" w:val="1540"/>
        </w:trPr>
        <w:tc>
          <w:tcPr>
            <w:tcW w:w="2329" w:type="pct"/>
          </w:tcPr>
          <w:p w:rsidR="008C20C1" w:rsidRPr="00010FF2" w:rsidRDefault="008C20C1" w:rsidP="004041A5">
            <w:pPr>
              <w:spacing w:line="278" w:lineRule="auto"/>
              <w:ind w:left="108" w:right="180"/>
              <w:jc w:val="both"/>
              <w:rPr>
                <w:rFonts w:asciiTheme="minorHAnsi" w:hAnsiTheme="minorHAnsi" w:cstheme="minorHAnsi"/>
                <w:color w:val="000000" w:themeColor="text1"/>
                <w:spacing w:val="-2"/>
                <w:sz w:val="19"/>
                <w:szCs w:val="19"/>
              </w:rPr>
            </w:pPr>
            <w:r w:rsidRPr="00010FF2">
              <w:rPr>
                <w:rFonts w:asciiTheme="minorHAnsi" w:hAnsiTheme="minorHAnsi" w:cstheme="minorHAnsi"/>
                <w:color w:val="000000" w:themeColor="text1"/>
                <w:spacing w:val="-2"/>
                <w:sz w:val="19"/>
                <w:szCs w:val="19"/>
              </w:rPr>
              <w:t xml:space="preserve">Electrical infrastructure: AC system interconnection requirement at Point </w:t>
            </w:r>
            <w:r w:rsidRPr="00010FF2">
              <w:rPr>
                <w:rFonts w:asciiTheme="minorHAnsi" w:hAnsiTheme="minorHAnsi" w:cstheme="minorHAnsi"/>
                <w:color w:val="000000" w:themeColor="text1"/>
                <w:sz w:val="19"/>
                <w:szCs w:val="19"/>
              </w:rPr>
              <w:t>of Connection (PCC)</w:t>
            </w:r>
          </w:p>
        </w:tc>
        <w:tc>
          <w:tcPr>
            <w:tcW w:w="2671" w:type="pct"/>
          </w:tcPr>
          <w:p w:rsidR="008C20C1" w:rsidRPr="00010FF2" w:rsidRDefault="00F0112D" w:rsidP="00736865">
            <w:p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11</w:t>
            </w:r>
            <w:r w:rsidR="008C20C1" w:rsidRPr="00010FF2">
              <w:rPr>
                <w:rFonts w:asciiTheme="minorHAnsi" w:hAnsiTheme="minorHAnsi" w:cstheme="minorHAnsi"/>
                <w:color w:val="000000" w:themeColor="text1"/>
                <w:sz w:val="19"/>
                <w:szCs w:val="19"/>
              </w:rPr>
              <w:t xml:space="preserve"> kV / 415 V, 50 Hz, 3 </w:t>
            </w:r>
            <w:r w:rsidR="009A0A02" w:rsidRPr="00010FF2">
              <w:rPr>
                <w:rFonts w:asciiTheme="minorHAnsi" w:hAnsiTheme="minorHAnsi" w:cstheme="minorHAnsi"/>
                <w:color w:val="000000" w:themeColor="text1"/>
                <w:sz w:val="19"/>
                <w:szCs w:val="19"/>
              </w:rPr>
              <w:t>phase</w:t>
            </w:r>
          </w:p>
          <w:p w:rsidR="008C20C1" w:rsidRPr="00010FF2" w:rsidRDefault="008C20C1" w:rsidP="004041A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BESS will be coupled with the PV System at the </w:t>
            </w:r>
            <w:r w:rsidR="00476651">
              <w:rPr>
                <w:rFonts w:asciiTheme="minorHAnsi" w:hAnsiTheme="minorHAnsi" w:cstheme="minorHAnsi"/>
                <w:color w:val="000000" w:themeColor="text1"/>
                <w:sz w:val="19"/>
                <w:szCs w:val="19"/>
              </w:rPr>
              <w:t>AC coupling 33kV/415V or 690V</w:t>
            </w:r>
            <w:r w:rsidRPr="00010FF2">
              <w:rPr>
                <w:rFonts w:asciiTheme="minorHAnsi" w:hAnsiTheme="minorHAnsi" w:cstheme="minorHAnsi"/>
                <w:color w:val="000000" w:themeColor="text1"/>
                <w:sz w:val="19"/>
                <w:szCs w:val="19"/>
              </w:rPr>
              <w:t>.</w:t>
            </w:r>
          </w:p>
          <w:p w:rsidR="008C20C1" w:rsidRPr="00010FF2" w:rsidRDefault="008C20C1" w:rsidP="004041A5">
            <w:pPr>
              <w:tabs>
                <w:tab w:val="left" w:pos="1762"/>
                <w:tab w:val="left" w:pos="2486"/>
                <w:tab w:val="right" w:pos="3720"/>
                <w:tab w:val="right" w:pos="4258"/>
              </w:tabs>
              <w:spacing w:before="36" w:line="208" w:lineRule="auto"/>
              <w:ind w:left="108"/>
              <w:jc w:val="both"/>
              <w:rPr>
                <w:rFonts w:asciiTheme="minorHAnsi" w:hAnsiTheme="minorHAnsi" w:cstheme="minorHAnsi"/>
                <w:color w:val="000000" w:themeColor="text1"/>
                <w:spacing w:val="10"/>
                <w:sz w:val="19"/>
                <w:szCs w:val="19"/>
              </w:rPr>
            </w:pPr>
          </w:p>
        </w:tc>
      </w:tr>
    </w:tbl>
    <w:p w:rsidR="008C20C1" w:rsidRPr="00010FF2" w:rsidRDefault="008C20C1" w:rsidP="008C20C1">
      <w:pPr>
        <w:jc w:val="both"/>
        <w:rPr>
          <w:rFonts w:asciiTheme="minorHAnsi" w:hAnsiTheme="minorHAnsi" w:cstheme="minorHAnsi"/>
          <w:color w:val="000000" w:themeColor="text1"/>
          <w:sz w:val="19"/>
          <w:szCs w:val="19"/>
        </w:rPr>
      </w:pP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Grid Characteristics</w:t>
      </w:r>
    </w:p>
    <w:p w:rsidR="008C20C1" w:rsidRPr="00010FF2" w:rsidRDefault="008C20C1" w:rsidP="008C20C1">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BESS shall be capable of continuous operation under variable voltage, frequency and phase imbalance conditions at the PCC. Information on available fault current and other characteristics of the utility grid will be provided by the Transmission/Distribution Utility. The Contractor shall confirm that this information has been received and understood during the site-specific engineering phase.</w:t>
      </w:r>
    </w:p>
    <w:p w:rsidR="008C20C1" w:rsidRPr="00010FF2" w:rsidRDefault="008C20C1" w:rsidP="008C20C1">
      <w:pPr>
        <w:pStyle w:val="ListParagraph"/>
        <w:ind w:left="792"/>
        <w:jc w:val="both"/>
        <w:rPr>
          <w:rFonts w:asciiTheme="minorHAnsi" w:hAnsiTheme="minorHAnsi" w:cstheme="minorHAnsi"/>
          <w:color w:val="000000" w:themeColor="text1"/>
          <w:sz w:val="19"/>
          <w:szCs w:val="19"/>
        </w:rPr>
      </w:pP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Codes and Standards </w:t>
      </w:r>
    </w:p>
    <w:p w:rsidR="008C20C1" w:rsidRPr="00010FF2" w:rsidRDefault="008C20C1" w:rsidP="008C20C1">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BESS shall comply with the following Codes and Standards or equivalent Indian Standards, as applicable.</w:t>
      </w:r>
    </w:p>
    <w:tbl>
      <w:tblPr>
        <w:tblStyle w:val="TableGrid"/>
        <w:tblW w:w="5000" w:type="pct"/>
        <w:tblLook w:val="0000" w:firstRow="0" w:lastRow="0" w:firstColumn="0" w:lastColumn="0" w:noHBand="0" w:noVBand="0"/>
      </w:tblPr>
      <w:tblGrid>
        <w:gridCol w:w="1806"/>
        <w:gridCol w:w="4344"/>
        <w:gridCol w:w="3092"/>
      </w:tblGrid>
      <w:tr w:rsidR="008C20C1" w:rsidRPr="00010FF2" w:rsidTr="00736865">
        <w:trPr>
          <w:trHeight w:hRule="exact" w:val="787"/>
          <w:tblHeader/>
        </w:trPr>
        <w:tc>
          <w:tcPr>
            <w:tcW w:w="977" w:type="pct"/>
            <w:shd w:val="clear" w:color="auto" w:fill="D9D9D9" w:themeFill="background1" w:themeFillShade="D9"/>
          </w:tcPr>
          <w:p w:rsidR="008C20C1" w:rsidRPr="00010FF2" w:rsidRDefault="008C20C1"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Standard</w:t>
            </w:r>
          </w:p>
        </w:tc>
        <w:tc>
          <w:tcPr>
            <w:tcW w:w="2350" w:type="pct"/>
            <w:shd w:val="clear" w:color="auto" w:fill="D9D9D9" w:themeFill="background1" w:themeFillShade="D9"/>
          </w:tcPr>
          <w:p w:rsidR="008C20C1" w:rsidRPr="00010FF2" w:rsidRDefault="008C20C1"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Description</w:t>
            </w:r>
          </w:p>
        </w:tc>
        <w:tc>
          <w:tcPr>
            <w:tcW w:w="1673" w:type="pct"/>
            <w:shd w:val="clear" w:color="auto" w:fill="D9D9D9" w:themeFill="background1" w:themeFillShade="D9"/>
          </w:tcPr>
          <w:p w:rsidR="008C20C1" w:rsidRPr="00010FF2" w:rsidRDefault="008C20C1"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Certification Requirements</w:t>
            </w:r>
          </w:p>
        </w:tc>
      </w:tr>
      <w:tr w:rsidR="008C20C1" w:rsidRPr="00010FF2" w:rsidTr="00736865">
        <w:trPr>
          <w:trHeight w:hRule="exact" w:val="847"/>
        </w:trPr>
        <w:tc>
          <w:tcPr>
            <w:tcW w:w="977"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61427- 2/IS 16270</w:t>
            </w:r>
          </w:p>
        </w:tc>
        <w:tc>
          <w:tcPr>
            <w:tcW w:w="2350"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Secondary cells and batteries for renewable energy storage for On grid applications - General requirements and methods of test</w:t>
            </w:r>
          </w:p>
        </w:tc>
        <w:tc>
          <w:tcPr>
            <w:tcW w:w="1673"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Required for Cells and Battery Modules</w:t>
            </w:r>
            <w:r w:rsidR="00287099">
              <w:rPr>
                <w:rFonts w:asciiTheme="minorHAnsi" w:hAnsiTheme="minorHAnsi" w:cstheme="minorHAnsi"/>
                <w:color w:val="000000" w:themeColor="text1"/>
                <w:sz w:val="19"/>
                <w:szCs w:val="19"/>
              </w:rPr>
              <w:t xml:space="preserve"> excluding all variants of lead acid batteries.</w:t>
            </w:r>
          </w:p>
        </w:tc>
      </w:tr>
      <w:tr w:rsidR="008C20C1" w:rsidRPr="00010FF2" w:rsidTr="00736865">
        <w:trPr>
          <w:trHeight w:hRule="exact" w:val="1378"/>
        </w:trPr>
        <w:tc>
          <w:tcPr>
            <w:tcW w:w="977"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62485-2</w:t>
            </w:r>
          </w:p>
        </w:tc>
        <w:tc>
          <w:tcPr>
            <w:tcW w:w="2350"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Safety requirements for secondary batteries and battery installations - to meet requirements on safety aspects associated with the erection, use, inspection, maintenance and disposal: Applicable for Lead Acid and NiCd / NiMH batteries</w:t>
            </w:r>
          </w:p>
        </w:tc>
        <w:tc>
          <w:tcPr>
            <w:tcW w:w="1673"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Applicable only for Lead Acid and NiCd / NiMH batteries</w:t>
            </w:r>
          </w:p>
        </w:tc>
      </w:tr>
      <w:tr w:rsidR="008C20C1" w:rsidRPr="00010FF2" w:rsidTr="00736865">
        <w:trPr>
          <w:trHeight w:hRule="exact" w:val="1198"/>
        </w:trPr>
        <w:tc>
          <w:tcPr>
            <w:tcW w:w="977"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UL 1642 or UL 1973, Appendix E (cell) or IEC 62619 (cell) + IEC 63056 (cell)</w:t>
            </w:r>
          </w:p>
        </w:tc>
        <w:tc>
          <w:tcPr>
            <w:tcW w:w="2350"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Secondary cells and batteries</w:t>
            </w:r>
          </w:p>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containing alkaline or other non-acid electrolytes - Safety requirements for secondary lithium cells and batteries, for use in industrial applications</w:t>
            </w:r>
          </w:p>
        </w:tc>
        <w:tc>
          <w:tcPr>
            <w:tcW w:w="1673"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Required for Cell</w:t>
            </w:r>
          </w:p>
        </w:tc>
      </w:tr>
      <w:tr w:rsidR="008C20C1" w:rsidRPr="00010FF2" w:rsidTr="00736865">
        <w:trPr>
          <w:trHeight w:hRule="exact" w:val="1657"/>
        </w:trPr>
        <w:tc>
          <w:tcPr>
            <w:tcW w:w="977"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UL 1973 (battery) or</w:t>
            </w:r>
          </w:p>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62619 (battery) + IEC 63056 (battery))</w:t>
            </w:r>
          </w:p>
        </w:tc>
        <w:tc>
          <w:tcPr>
            <w:tcW w:w="2350"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Batteries for Use in Stationary, Vehicle Auxiliary Power and Light Electric Rail (LER) Applications / Secondary cells and batteries containing alkaline or other non-acid electrolytes - Safety requirements for secondary lithium cells and batteries, for use in industrial applications</w:t>
            </w:r>
          </w:p>
        </w:tc>
        <w:tc>
          <w:tcPr>
            <w:tcW w:w="1673"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Either UL 1642 or UL1973 or (IEC 62619 + IEC 63056) is required for the Battery level</w:t>
            </w:r>
          </w:p>
        </w:tc>
      </w:tr>
      <w:tr w:rsidR="008C20C1" w:rsidRPr="00010FF2" w:rsidTr="00736865">
        <w:trPr>
          <w:trHeight w:hRule="exact" w:val="811"/>
        </w:trPr>
        <w:tc>
          <w:tcPr>
            <w:tcW w:w="977"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62281 / UN</w:t>
            </w:r>
          </w:p>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38.3</w:t>
            </w:r>
          </w:p>
        </w:tc>
        <w:tc>
          <w:tcPr>
            <w:tcW w:w="2350"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Safety of primary and secondary lithium cells and batteries during transport: Applicable for storage systems using Lithium Ion chemistries</w:t>
            </w:r>
          </w:p>
        </w:tc>
        <w:tc>
          <w:tcPr>
            <w:tcW w:w="1673"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Required for both Battery and Cell.</w:t>
            </w:r>
          </w:p>
        </w:tc>
      </w:tr>
      <w:tr w:rsidR="008C20C1" w:rsidRPr="00010FF2" w:rsidTr="00736865">
        <w:trPr>
          <w:trHeight w:hRule="exact" w:val="712"/>
        </w:trPr>
        <w:tc>
          <w:tcPr>
            <w:tcW w:w="977"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61850/ DNP3</w:t>
            </w:r>
          </w:p>
        </w:tc>
        <w:tc>
          <w:tcPr>
            <w:tcW w:w="2350"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Communications</w:t>
            </w:r>
            <w:r w:rsidRPr="00010FF2">
              <w:rPr>
                <w:rFonts w:asciiTheme="minorHAnsi" w:hAnsiTheme="minorHAnsi" w:cstheme="minorHAnsi"/>
                <w:color w:val="000000" w:themeColor="text1"/>
                <w:sz w:val="19"/>
                <w:szCs w:val="19"/>
              </w:rPr>
              <w:tab/>
              <w:t>networks and management systems. (BESS control system communication)</w:t>
            </w:r>
          </w:p>
        </w:tc>
        <w:tc>
          <w:tcPr>
            <w:tcW w:w="1673" w:type="pct"/>
          </w:tcPr>
          <w:p w:rsidR="008C20C1" w:rsidRPr="00010FF2" w:rsidRDefault="008C20C1" w:rsidP="00736865">
            <w:pPr>
              <w:rPr>
                <w:rFonts w:asciiTheme="minorHAnsi" w:hAnsiTheme="minorHAnsi" w:cstheme="minorHAnsi"/>
                <w:color w:val="000000" w:themeColor="text1"/>
                <w:sz w:val="19"/>
                <w:szCs w:val="19"/>
              </w:rPr>
            </w:pPr>
          </w:p>
        </w:tc>
      </w:tr>
      <w:tr w:rsidR="008C20C1" w:rsidRPr="00010FF2" w:rsidTr="00736865">
        <w:trPr>
          <w:trHeight w:hRule="exact" w:val="1270"/>
        </w:trPr>
        <w:tc>
          <w:tcPr>
            <w:tcW w:w="977"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UL 9540 or (IEC TS 62933-5-1 + IEC 62933-5- 2)</w:t>
            </w:r>
          </w:p>
        </w:tc>
        <w:tc>
          <w:tcPr>
            <w:tcW w:w="2350"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Electrical energy storage (EES)</w:t>
            </w:r>
          </w:p>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systems - Part 5-1: Safety considerations for grid-integrated EES systems – General specification / Standard for Energy Storage Systems and Equipment</w:t>
            </w:r>
          </w:p>
        </w:tc>
        <w:tc>
          <w:tcPr>
            <w:tcW w:w="1673"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Either UL9540 or (IEC 62933-5-1 + IEC 62933-5- 2) is required for BESS system level</w:t>
            </w:r>
          </w:p>
        </w:tc>
      </w:tr>
      <w:tr w:rsidR="008C20C1" w:rsidRPr="00010FF2" w:rsidTr="00736865">
        <w:trPr>
          <w:trHeight w:hRule="exact" w:val="532"/>
        </w:trPr>
        <w:tc>
          <w:tcPr>
            <w:tcW w:w="977"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UL9540A</w:t>
            </w:r>
          </w:p>
        </w:tc>
        <w:tc>
          <w:tcPr>
            <w:tcW w:w="2350"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Standard for Thermal runaway</w:t>
            </w:r>
          </w:p>
        </w:tc>
        <w:tc>
          <w:tcPr>
            <w:tcW w:w="1673"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Required for BESS system level</w:t>
            </w:r>
          </w:p>
        </w:tc>
      </w:tr>
    </w:tbl>
    <w:p w:rsidR="008C20C1" w:rsidRPr="00010FF2" w:rsidRDefault="008C20C1" w:rsidP="008C20C1">
      <w:pPr>
        <w:jc w:val="both"/>
        <w:rPr>
          <w:rFonts w:asciiTheme="minorHAnsi" w:hAnsiTheme="minorHAnsi" w:cstheme="minorHAnsi"/>
          <w:color w:val="000000" w:themeColor="text1"/>
          <w:sz w:val="19"/>
          <w:szCs w:val="19"/>
        </w:rPr>
      </w:pPr>
    </w:p>
    <w:p w:rsidR="008C20C1" w:rsidRPr="00010FF2" w:rsidRDefault="008C20C1" w:rsidP="00775578">
      <w:pPr>
        <w:pStyle w:val="ListParagraph"/>
        <w:numPr>
          <w:ilvl w:val="0"/>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Technical Specification of Battery Energy Storage System</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Procurement-Specific Ratings and Requirements </w:t>
      </w:r>
    </w:p>
    <w:p w:rsidR="008C20C1" w:rsidRPr="00010FF2" w:rsidRDefault="008C20C1" w:rsidP="008C20C1">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Table 2 below specifies project-specific BESS capabilities and ratings for this Project.</w:t>
      </w:r>
    </w:p>
    <w:p w:rsidR="008C20C1" w:rsidRPr="00010FF2" w:rsidRDefault="008C20C1" w:rsidP="008C20C1">
      <w:pPr>
        <w:pStyle w:val="ListParagraph"/>
        <w:ind w:left="792"/>
        <w:jc w:val="both"/>
        <w:rPr>
          <w:rFonts w:asciiTheme="minorHAnsi" w:hAnsiTheme="minorHAnsi" w:cstheme="minorHAnsi"/>
          <w:color w:val="000000" w:themeColor="text1"/>
          <w:sz w:val="19"/>
          <w:szCs w:val="19"/>
        </w:rPr>
      </w:pPr>
    </w:p>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Table 2: Supply-Specific Ratings and Requirements</w:t>
      </w:r>
    </w:p>
    <w:tbl>
      <w:tblPr>
        <w:tblStyle w:val="TableGrid"/>
        <w:tblW w:w="5000" w:type="pct"/>
        <w:tblLook w:val="0000" w:firstRow="0" w:lastRow="0" w:firstColumn="0" w:lastColumn="0" w:noHBand="0" w:noVBand="0"/>
      </w:tblPr>
      <w:tblGrid>
        <w:gridCol w:w="4116"/>
        <w:gridCol w:w="5126"/>
      </w:tblGrid>
      <w:tr w:rsidR="008C20C1" w:rsidRPr="00010FF2" w:rsidTr="00736865">
        <w:trPr>
          <w:trHeight w:hRule="exact" w:val="413"/>
          <w:tblHeader/>
        </w:trPr>
        <w:tc>
          <w:tcPr>
            <w:tcW w:w="2227" w:type="pct"/>
            <w:shd w:val="clear" w:color="auto" w:fill="D9D9D9" w:themeFill="background1" w:themeFillShade="D9"/>
          </w:tcPr>
          <w:p w:rsidR="008C20C1" w:rsidRPr="00010FF2" w:rsidRDefault="008C20C1"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Item Description</w:t>
            </w:r>
          </w:p>
        </w:tc>
        <w:tc>
          <w:tcPr>
            <w:tcW w:w="2773" w:type="pct"/>
            <w:shd w:val="clear" w:color="auto" w:fill="D9D9D9" w:themeFill="background1" w:themeFillShade="D9"/>
          </w:tcPr>
          <w:p w:rsidR="008C20C1" w:rsidRPr="00010FF2" w:rsidRDefault="008C20C1"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t>Requirement</w:t>
            </w:r>
          </w:p>
        </w:tc>
      </w:tr>
      <w:tr w:rsidR="008C20C1" w:rsidRPr="00010FF2" w:rsidTr="00736865">
        <w:trPr>
          <w:trHeight w:hRule="exact" w:val="739"/>
        </w:trPr>
        <w:tc>
          <w:tcPr>
            <w:tcW w:w="2227"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Battery Technology</w:t>
            </w:r>
          </w:p>
        </w:tc>
        <w:tc>
          <w:tcPr>
            <w:tcW w:w="2773" w:type="pct"/>
          </w:tcPr>
          <w:p w:rsidR="008C20C1" w:rsidRPr="00010FF2" w:rsidRDefault="008C20C1" w:rsidP="00476651">
            <w:p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Any battery technology </w:t>
            </w:r>
            <w:r w:rsidR="00E96297">
              <w:rPr>
                <w:rFonts w:asciiTheme="minorHAnsi" w:hAnsiTheme="minorHAnsi" w:cstheme="minorHAnsi"/>
                <w:color w:val="000000" w:themeColor="text1"/>
                <w:sz w:val="19"/>
                <w:szCs w:val="19"/>
              </w:rPr>
              <w:t xml:space="preserve">excluding all variants of lead acid batteries </w:t>
            </w:r>
            <w:r w:rsidRPr="00010FF2">
              <w:rPr>
                <w:rFonts w:asciiTheme="minorHAnsi" w:hAnsiTheme="minorHAnsi" w:cstheme="minorHAnsi"/>
                <w:color w:val="000000" w:themeColor="text1"/>
                <w:sz w:val="19"/>
                <w:szCs w:val="19"/>
              </w:rPr>
              <w:t>with totally maintenance free characteristic suitable for operation in site-specific climatic conditions can be used.</w:t>
            </w:r>
          </w:p>
        </w:tc>
      </w:tr>
      <w:tr w:rsidR="008C20C1" w:rsidRPr="00010FF2" w:rsidTr="00736865">
        <w:trPr>
          <w:trHeight w:hRule="exact" w:val="1117"/>
        </w:trPr>
        <w:tc>
          <w:tcPr>
            <w:tcW w:w="2227"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Rated No of Cycles (Minimum)</w:t>
            </w:r>
          </w:p>
        </w:tc>
        <w:tc>
          <w:tcPr>
            <w:tcW w:w="2773" w:type="pct"/>
          </w:tcPr>
          <w:p w:rsidR="008C20C1" w:rsidRPr="00010FF2" w:rsidRDefault="00476651" w:rsidP="00D3725D">
            <w:pPr>
              <w:jc w:val="both"/>
              <w:rPr>
                <w:rFonts w:asciiTheme="minorHAnsi" w:hAnsiTheme="minorHAnsi" w:cstheme="minorHAnsi"/>
                <w:color w:val="000000" w:themeColor="text1"/>
                <w:sz w:val="19"/>
                <w:szCs w:val="19"/>
              </w:rPr>
            </w:pPr>
            <w:r>
              <w:rPr>
                <w:rFonts w:asciiTheme="minorHAnsi" w:hAnsiTheme="minorHAnsi" w:cstheme="minorHAnsi"/>
                <w:color w:val="000000" w:themeColor="text1"/>
                <w:sz w:val="19"/>
                <w:szCs w:val="19"/>
              </w:rPr>
              <w:t>4380</w:t>
            </w:r>
            <w:r w:rsidR="00463DFA" w:rsidRPr="00010FF2">
              <w:rPr>
                <w:rFonts w:asciiTheme="minorHAnsi" w:hAnsiTheme="minorHAnsi" w:cstheme="minorHAnsi"/>
                <w:color w:val="000000" w:themeColor="text1"/>
                <w:sz w:val="19"/>
                <w:szCs w:val="19"/>
              </w:rPr>
              <w:t xml:space="preserve"> cycles at 25</w:t>
            </w:r>
            <w:r w:rsidR="00463DFA" w:rsidRPr="00010FF2">
              <w:rPr>
                <w:rFonts w:asciiTheme="minorHAnsi" w:hAnsiTheme="minorHAnsi" w:cstheme="minorHAnsi"/>
                <w:color w:val="000000" w:themeColor="text1"/>
                <w:sz w:val="19"/>
                <w:szCs w:val="19"/>
                <w:vertAlign w:val="superscript"/>
              </w:rPr>
              <w:t>o</w:t>
            </w:r>
            <w:r w:rsidR="00463DFA" w:rsidRPr="00010FF2">
              <w:rPr>
                <w:rFonts w:asciiTheme="minorHAnsi" w:hAnsiTheme="minorHAnsi" w:cstheme="minorHAnsi"/>
                <w:color w:val="000000" w:themeColor="text1"/>
                <w:sz w:val="19"/>
                <w:szCs w:val="19"/>
              </w:rPr>
              <w:t xml:space="preserve"> C at the time of commissioning and overall, with an assumption of C/</w:t>
            </w:r>
            <w:r w:rsidR="00D3725D">
              <w:rPr>
                <w:rFonts w:asciiTheme="minorHAnsi" w:hAnsiTheme="minorHAnsi" w:cstheme="minorHAnsi"/>
                <w:color w:val="000000" w:themeColor="text1"/>
                <w:sz w:val="19"/>
                <w:szCs w:val="19"/>
              </w:rPr>
              <w:t xml:space="preserve">3 </w:t>
            </w:r>
            <w:r w:rsidR="00463DFA" w:rsidRPr="00010FF2">
              <w:rPr>
                <w:rFonts w:asciiTheme="minorHAnsi" w:hAnsiTheme="minorHAnsi" w:cstheme="minorHAnsi"/>
                <w:color w:val="000000" w:themeColor="text1"/>
                <w:sz w:val="19"/>
                <w:szCs w:val="19"/>
              </w:rPr>
              <w:t>rate of discharge per day (at package level) during the</w:t>
            </w:r>
            <w:r w:rsidR="00F00F5F" w:rsidRPr="00010FF2">
              <w:rPr>
                <w:rFonts w:asciiTheme="minorHAnsi" w:hAnsiTheme="minorHAnsi" w:cstheme="minorHAnsi"/>
                <w:color w:val="000000" w:themeColor="text1"/>
                <w:sz w:val="19"/>
                <w:szCs w:val="19"/>
              </w:rPr>
              <w:t xml:space="preserve"> </w:t>
            </w:r>
            <w:r w:rsidR="00D3725D">
              <w:rPr>
                <w:rFonts w:asciiTheme="minorHAnsi" w:hAnsiTheme="minorHAnsi" w:cstheme="minorHAnsi"/>
                <w:color w:val="000000" w:themeColor="text1"/>
                <w:sz w:val="19"/>
                <w:szCs w:val="19"/>
              </w:rPr>
              <w:t xml:space="preserve">O &amp;M </w:t>
            </w:r>
            <w:r w:rsidR="00F00F5F" w:rsidRPr="00010FF2">
              <w:rPr>
                <w:rFonts w:asciiTheme="minorHAnsi" w:hAnsiTheme="minorHAnsi" w:cstheme="minorHAnsi"/>
                <w:color w:val="000000" w:themeColor="text1"/>
                <w:sz w:val="19"/>
                <w:szCs w:val="19"/>
              </w:rPr>
              <w:t xml:space="preserve">Period (i.e., </w:t>
            </w:r>
            <w:r w:rsidR="00D3725D">
              <w:rPr>
                <w:rFonts w:asciiTheme="minorHAnsi" w:hAnsiTheme="minorHAnsi" w:cstheme="minorHAnsi"/>
                <w:color w:val="000000" w:themeColor="text1"/>
                <w:sz w:val="19"/>
                <w:szCs w:val="19"/>
              </w:rPr>
              <w:t>12</w:t>
            </w:r>
            <w:r w:rsidR="00F00F5F" w:rsidRPr="00010FF2">
              <w:rPr>
                <w:rFonts w:asciiTheme="minorHAnsi" w:hAnsiTheme="minorHAnsi" w:cstheme="minorHAnsi"/>
                <w:color w:val="000000" w:themeColor="text1"/>
                <w:sz w:val="19"/>
                <w:szCs w:val="19"/>
              </w:rPr>
              <w:t xml:space="preserve"> years).</w:t>
            </w:r>
          </w:p>
        </w:tc>
      </w:tr>
      <w:tr w:rsidR="008C20C1" w:rsidRPr="00010FF2" w:rsidTr="004041A5">
        <w:trPr>
          <w:trHeight w:hRule="exact" w:val="413"/>
        </w:trPr>
        <w:tc>
          <w:tcPr>
            <w:tcW w:w="2227"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Power rating</w:t>
            </w:r>
          </w:p>
        </w:tc>
        <w:tc>
          <w:tcPr>
            <w:tcW w:w="2773" w:type="pct"/>
          </w:tcPr>
          <w:p w:rsidR="008C20C1" w:rsidRPr="00010FF2" w:rsidRDefault="00476651" w:rsidP="00736865">
            <w:pPr>
              <w:rPr>
                <w:rFonts w:asciiTheme="minorHAnsi" w:hAnsiTheme="minorHAnsi" w:cstheme="minorHAnsi"/>
                <w:color w:val="000000" w:themeColor="text1"/>
                <w:sz w:val="19"/>
                <w:szCs w:val="19"/>
              </w:rPr>
            </w:pPr>
            <w:r>
              <w:rPr>
                <w:rFonts w:asciiTheme="minorHAnsi" w:hAnsiTheme="minorHAnsi" w:cstheme="minorHAnsi"/>
                <w:color w:val="000000" w:themeColor="text1"/>
                <w:sz w:val="19"/>
                <w:szCs w:val="19"/>
              </w:rPr>
              <w:t>2</w:t>
            </w:r>
            <w:r w:rsidR="008C20C1" w:rsidRPr="00010FF2">
              <w:rPr>
                <w:rFonts w:asciiTheme="minorHAnsi" w:hAnsiTheme="minorHAnsi" w:cstheme="minorHAnsi"/>
                <w:color w:val="000000" w:themeColor="text1"/>
                <w:sz w:val="19"/>
                <w:szCs w:val="19"/>
              </w:rPr>
              <w:t xml:space="preserve"> MW</w:t>
            </w:r>
          </w:p>
        </w:tc>
      </w:tr>
      <w:tr w:rsidR="00A17262" w:rsidRPr="00010FF2" w:rsidTr="004041A5">
        <w:trPr>
          <w:trHeight w:hRule="exact" w:val="413"/>
        </w:trPr>
        <w:tc>
          <w:tcPr>
            <w:tcW w:w="2227" w:type="pct"/>
          </w:tcPr>
          <w:p w:rsidR="00A17262" w:rsidRPr="00010FF2" w:rsidRDefault="00A17262">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Energy Rating </w:t>
            </w:r>
          </w:p>
        </w:tc>
        <w:tc>
          <w:tcPr>
            <w:tcW w:w="2773" w:type="pct"/>
          </w:tcPr>
          <w:p w:rsidR="00A17262" w:rsidRPr="00010FF2" w:rsidRDefault="00476651">
            <w:pPr>
              <w:rPr>
                <w:rFonts w:asciiTheme="minorHAnsi" w:hAnsiTheme="minorHAnsi" w:cstheme="minorHAnsi"/>
                <w:color w:val="000000" w:themeColor="text1"/>
                <w:sz w:val="19"/>
                <w:szCs w:val="19"/>
              </w:rPr>
            </w:pPr>
            <w:r>
              <w:rPr>
                <w:rFonts w:asciiTheme="minorHAnsi" w:hAnsiTheme="minorHAnsi" w:cstheme="minorHAnsi"/>
                <w:color w:val="000000" w:themeColor="text1"/>
                <w:sz w:val="19"/>
                <w:szCs w:val="19"/>
              </w:rPr>
              <w:t>4.5</w:t>
            </w:r>
            <w:r w:rsidR="00A17262" w:rsidRPr="00010FF2">
              <w:rPr>
                <w:rFonts w:asciiTheme="minorHAnsi" w:hAnsiTheme="minorHAnsi" w:cstheme="minorHAnsi"/>
                <w:color w:val="000000" w:themeColor="text1"/>
                <w:sz w:val="19"/>
                <w:szCs w:val="19"/>
              </w:rPr>
              <w:t xml:space="preserve"> MWh </w:t>
            </w:r>
            <w:r w:rsidR="00B272D7" w:rsidRPr="00010FF2">
              <w:rPr>
                <w:rFonts w:asciiTheme="minorHAnsi" w:hAnsiTheme="minorHAnsi" w:cstheme="minorHAnsi"/>
                <w:color w:val="000000" w:themeColor="text1"/>
                <w:sz w:val="19"/>
                <w:szCs w:val="19"/>
              </w:rPr>
              <w:t>(</w:t>
            </w:r>
            <w:r w:rsidR="00A17262" w:rsidRPr="00010FF2">
              <w:rPr>
                <w:rFonts w:asciiTheme="minorHAnsi" w:hAnsiTheme="minorHAnsi" w:cstheme="minorHAnsi"/>
                <w:color w:val="000000" w:themeColor="text1"/>
                <w:sz w:val="19"/>
                <w:szCs w:val="19"/>
              </w:rPr>
              <w:t>1</w:t>
            </w:r>
            <w:r w:rsidR="00A17262" w:rsidRPr="00010FF2">
              <w:rPr>
                <w:rFonts w:asciiTheme="minorHAnsi" w:hAnsiTheme="minorHAnsi" w:cstheme="minorHAnsi"/>
                <w:color w:val="000000" w:themeColor="text1"/>
                <w:sz w:val="19"/>
                <w:szCs w:val="19"/>
                <w:vertAlign w:val="superscript"/>
              </w:rPr>
              <w:t>st</w:t>
            </w:r>
            <w:r w:rsidR="00A17262" w:rsidRPr="00010FF2">
              <w:rPr>
                <w:rFonts w:asciiTheme="minorHAnsi" w:hAnsiTheme="minorHAnsi" w:cstheme="minorHAnsi"/>
                <w:color w:val="000000" w:themeColor="text1"/>
                <w:sz w:val="19"/>
                <w:szCs w:val="19"/>
              </w:rPr>
              <w:t xml:space="preserve"> y</w:t>
            </w:r>
            <w:r w:rsidR="00B272D7" w:rsidRPr="00010FF2">
              <w:rPr>
                <w:rFonts w:asciiTheme="minorHAnsi" w:hAnsiTheme="minorHAnsi" w:cstheme="minorHAnsi"/>
                <w:color w:val="000000" w:themeColor="text1"/>
                <w:sz w:val="19"/>
                <w:szCs w:val="19"/>
              </w:rPr>
              <w:t>ear)</w:t>
            </w:r>
          </w:p>
        </w:tc>
      </w:tr>
      <w:tr w:rsidR="008C20C1" w:rsidRPr="00010FF2" w:rsidTr="00D3725D">
        <w:trPr>
          <w:trHeight w:hRule="exact" w:val="7246"/>
        </w:trPr>
        <w:tc>
          <w:tcPr>
            <w:tcW w:w="2227"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Watt-hour rating (dispatchable capacity)</w:t>
            </w:r>
          </w:p>
        </w:tc>
        <w:tc>
          <w:tcPr>
            <w:tcW w:w="2773" w:type="pct"/>
          </w:tcPr>
          <w:p w:rsidR="008C20C1" w:rsidRPr="00010FF2" w:rsidRDefault="008C20C1" w:rsidP="00476651">
            <w:p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Watt-Hour Rating (Dispatchable Capacity) </w:t>
            </w:r>
            <w:r w:rsidR="00476651">
              <w:rPr>
                <w:rFonts w:asciiTheme="minorHAnsi" w:hAnsiTheme="minorHAnsi" w:cstheme="minorHAnsi"/>
                <w:color w:val="000000" w:themeColor="text1"/>
                <w:sz w:val="19"/>
                <w:szCs w:val="19"/>
              </w:rPr>
              <w:t>4.5</w:t>
            </w:r>
            <w:r w:rsidRPr="00010FF2">
              <w:rPr>
                <w:rFonts w:asciiTheme="minorHAnsi" w:hAnsiTheme="minorHAnsi" w:cstheme="minorHAnsi"/>
                <w:color w:val="000000" w:themeColor="text1"/>
                <w:sz w:val="19"/>
                <w:szCs w:val="19"/>
              </w:rPr>
              <w:t>MWh,Dispatchable at the beginning of life (i.e. at the time of Commissioning) and minimum throughput capacity at the end of each year of operation as per below table:</w:t>
            </w:r>
          </w:p>
          <w:p w:rsidR="008C20C1" w:rsidRPr="00010FF2" w:rsidRDefault="008C20C1" w:rsidP="00476651">
            <w:p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Year of OperationDispatchable Capacity</w:t>
            </w:r>
          </w:p>
          <w:p w:rsidR="008C20C1" w:rsidRPr="00010FF2" w:rsidRDefault="008C20C1" w:rsidP="00476651">
            <w:p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Year 1</w:t>
            </w:r>
            <w:r w:rsidR="00D44CCA" w:rsidRPr="00010FF2">
              <w:rPr>
                <w:rFonts w:asciiTheme="minorHAnsi" w:hAnsiTheme="minorHAnsi" w:cstheme="minorHAnsi"/>
                <w:color w:val="000000" w:themeColor="text1"/>
                <w:sz w:val="19"/>
                <w:szCs w:val="19"/>
              </w:rPr>
              <w:t>:</w:t>
            </w:r>
            <w:r w:rsidRPr="00010FF2">
              <w:rPr>
                <w:rFonts w:asciiTheme="minorHAnsi" w:hAnsiTheme="minorHAnsi" w:cstheme="minorHAnsi"/>
                <w:color w:val="000000" w:themeColor="text1"/>
                <w:sz w:val="19"/>
                <w:szCs w:val="19"/>
              </w:rPr>
              <w:tab/>
            </w:r>
            <w:r w:rsidR="00476651">
              <w:rPr>
                <w:rFonts w:asciiTheme="minorHAnsi" w:hAnsiTheme="minorHAnsi" w:cstheme="minorHAnsi"/>
                <w:color w:val="000000" w:themeColor="text1"/>
                <w:sz w:val="19"/>
                <w:szCs w:val="19"/>
              </w:rPr>
              <w:t>4.5</w:t>
            </w:r>
            <w:r w:rsidRPr="00010FF2">
              <w:rPr>
                <w:rFonts w:asciiTheme="minorHAnsi" w:hAnsiTheme="minorHAnsi" w:cstheme="minorHAnsi"/>
                <w:color w:val="000000" w:themeColor="text1"/>
                <w:sz w:val="19"/>
                <w:szCs w:val="19"/>
              </w:rPr>
              <w:t xml:space="preserve"> MWh</w:t>
            </w:r>
          </w:p>
          <w:p w:rsidR="008C20C1" w:rsidRPr="00010FF2" w:rsidRDefault="008C20C1" w:rsidP="00476651">
            <w:p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Year 2</w:t>
            </w:r>
            <w:r w:rsidR="00D44CCA" w:rsidRPr="00010FF2">
              <w:rPr>
                <w:rFonts w:asciiTheme="minorHAnsi" w:hAnsiTheme="minorHAnsi" w:cstheme="minorHAnsi"/>
                <w:color w:val="000000" w:themeColor="text1"/>
                <w:sz w:val="19"/>
                <w:szCs w:val="19"/>
              </w:rPr>
              <w:t>:</w:t>
            </w:r>
            <w:r w:rsidRPr="00010FF2">
              <w:rPr>
                <w:rFonts w:asciiTheme="minorHAnsi" w:hAnsiTheme="minorHAnsi" w:cstheme="minorHAnsi"/>
                <w:color w:val="000000" w:themeColor="text1"/>
                <w:sz w:val="19"/>
                <w:szCs w:val="19"/>
              </w:rPr>
              <w:tab/>
            </w:r>
            <w:r w:rsidR="00A86AD0" w:rsidRPr="00010FF2">
              <w:rPr>
                <w:rFonts w:asciiTheme="minorHAnsi" w:hAnsiTheme="minorHAnsi" w:cstheme="minorHAnsi"/>
                <w:color w:val="000000" w:themeColor="text1"/>
                <w:sz w:val="19"/>
                <w:szCs w:val="19"/>
              </w:rPr>
              <w:t xml:space="preserve">Dispatchable Capacity in Year 1 </w:t>
            </w:r>
            <w:r w:rsidR="00D44CCA" w:rsidRPr="00010FF2">
              <w:rPr>
                <w:rFonts w:asciiTheme="minorHAnsi" w:hAnsiTheme="minorHAnsi" w:cstheme="minorHAnsi"/>
                <w:color w:val="000000" w:themeColor="text1"/>
                <w:sz w:val="19"/>
                <w:szCs w:val="19"/>
              </w:rPr>
              <w:t>–</w:t>
            </w:r>
            <w:r w:rsidR="00215D23" w:rsidRPr="00010FF2">
              <w:rPr>
                <w:rFonts w:asciiTheme="minorHAnsi" w:hAnsiTheme="minorHAnsi" w:cstheme="minorHAnsi"/>
                <w:color w:val="000000" w:themeColor="text1"/>
                <w:sz w:val="19"/>
                <w:szCs w:val="19"/>
              </w:rPr>
              <w:t>Normative</w:t>
            </w:r>
            <w:r w:rsidR="00D44CCA" w:rsidRPr="00010FF2">
              <w:rPr>
                <w:rFonts w:asciiTheme="minorHAnsi" w:hAnsiTheme="minorHAnsi" w:cstheme="minorHAnsi"/>
                <w:color w:val="000000" w:themeColor="text1"/>
                <w:sz w:val="19"/>
                <w:szCs w:val="19"/>
              </w:rPr>
              <w:t xml:space="preserve"> Degradation factor as defined in Section-I: Scope of Work (Volume-II)</w:t>
            </w:r>
          </w:p>
          <w:p w:rsidR="006B02B1" w:rsidRPr="00010FF2" w:rsidRDefault="006B02B1" w:rsidP="00476651">
            <w:p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Year 3:</w:t>
            </w:r>
            <w:r w:rsidRPr="00010FF2">
              <w:rPr>
                <w:rFonts w:asciiTheme="minorHAnsi" w:hAnsiTheme="minorHAnsi" w:cstheme="minorHAnsi"/>
                <w:color w:val="000000" w:themeColor="text1"/>
                <w:sz w:val="19"/>
                <w:szCs w:val="19"/>
              </w:rPr>
              <w:tab/>
              <w:t>Dispatchable Capacity in Year 2 – No</w:t>
            </w:r>
            <w:r w:rsidR="00215D23" w:rsidRPr="00010FF2">
              <w:rPr>
                <w:rFonts w:asciiTheme="minorHAnsi" w:hAnsiTheme="minorHAnsi" w:cstheme="minorHAnsi"/>
                <w:color w:val="000000" w:themeColor="text1"/>
                <w:sz w:val="19"/>
                <w:szCs w:val="19"/>
              </w:rPr>
              <w:t>rmative</w:t>
            </w:r>
            <w:r w:rsidRPr="00010FF2">
              <w:rPr>
                <w:rFonts w:asciiTheme="minorHAnsi" w:hAnsiTheme="minorHAnsi" w:cstheme="minorHAnsi"/>
                <w:color w:val="000000" w:themeColor="text1"/>
                <w:sz w:val="19"/>
                <w:szCs w:val="19"/>
              </w:rPr>
              <w:t xml:space="preserve"> Degradation factor as defined in Section-I: Scope of Work (Volume-II)</w:t>
            </w:r>
          </w:p>
          <w:p w:rsidR="00CA5340" w:rsidRPr="00010FF2" w:rsidRDefault="00CA5340" w:rsidP="00476651">
            <w:p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t>
            </w:r>
          </w:p>
          <w:p w:rsidR="00420C4B" w:rsidRDefault="00CA5340" w:rsidP="00476651">
            <w:p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Year 10:</w:t>
            </w:r>
            <w:r w:rsidRPr="00010FF2">
              <w:rPr>
                <w:rFonts w:asciiTheme="minorHAnsi" w:hAnsiTheme="minorHAnsi" w:cstheme="minorHAnsi"/>
                <w:color w:val="000000" w:themeColor="text1"/>
                <w:sz w:val="19"/>
                <w:szCs w:val="19"/>
              </w:rPr>
              <w:tab/>
              <w:t>Dispatchable Capacity in Year 9 – No</w:t>
            </w:r>
            <w:r w:rsidR="00F115F6" w:rsidRPr="00010FF2">
              <w:rPr>
                <w:rFonts w:asciiTheme="minorHAnsi" w:hAnsiTheme="minorHAnsi" w:cstheme="minorHAnsi"/>
                <w:color w:val="000000" w:themeColor="text1"/>
                <w:sz w:val="19"/>
                <w:szCs w:val="19"/>
              </w:rPr>
              <w:t>r</w:t>
            </w:r>
            <w:r w:rsidRPr="00010FF2">
              <w:rPr>
                <w:rFonts w:asciiTheme="minorHAnsi" w:hAnsiTheme="minorHAnsi" w:cstheme="minorHAnsi"/>
                <w:color w:val="000000" w:themeColor="text1"/>
                <w:sz w:val="19"/>
                <w:szCs w:val="19"/>
              </w:rPr>
              <w:t>m</w:t>
            </w:r>
            <w:r w:rsidR="00F115F6" w:rsidRPr="00010FF2">
              <w:rPr>
                <w:rFonts w:asciiTheme="minorHAnsi" w:hAnsiTheme="minorHAnsi" w:cstheme="minorHAnsi"/>
                <w:color w:val="000000" w:themeColor="text1"/>
                <w:sz w:val="19"/>
                <w:szCs w:val="19"/>
              </w:rPr>
              <w:t>ative</w:t>
            </w:r>
            <w:r w:rsidRPr="00010FF2">
              <w:rPr>
                <w:rFonts w:asciiTheme="minorHAnsi" w:hAnsiTheme="minorHAnsi" w:cstheme="minorHAnsi"/>
                <w:color w:val="000000" w:themeColor="text1"/>
                <w:sz w:val="19"/>
                <w:szCs w:val="19"/>
              </w:rPr>
              <w:t xml:space="preserve"> Degradation factor as defined in Section-I: Scope of Work (Volume-II)</w:t>
            </w:r>
          </w:p>
          <w:p w:rsidR="00D3725D" w:rsidRDefault="00D3725D" w:rsidP="00D3725D">
            <w:p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Year 1</w:t>
            </w:r>
            <w:r>
              <w:rPr>
                <w:rFonts w:asciiTheme="minorHAnsi" w:hAnsiTheme="minorHAnsi" w:cstheme="minorHAnsi"/>
                <w:color w:val="000000" w:themeColor="text1"/>
                <w:sz w:val="19"/>
                <w:szCs w:val="19"/>
              </w:rPr>
              <w:t>1</w:t>
            </w:r>
            <w:r w:rsidRPr="00010FF2">
              <w:rPr>
                <w:rFonts w:asciiTheme="minorHAnsi" w:hAnsiTheme="minorHAnsi" w:cstheme="minorHAnsi"/>
                <w:color w:val="000000" w:themeColor="text1"/>
                <w:sz w:val="19"/>
                <w:szCs w:val="19"/>
              </w:rPr>
              <w:t>:</w:t>
            </w:r>
            <w:r w:rsidRPr="00010FF2">
              <w:rPr>
                <w:rFonts w:asciiTheme="minorHAnsi" w:hAnsiTheme="minorHAnsi" w:cstheme="minorHAnsi"/>
                <w:color w:val="000000" w:themeColor="text1"/>
                <w:sz w:val="19"/>
                <w:szCs w:val="19"/>
              </w:rPr>
              <w:tab/>
              <w:t xml:space="preserve">Dispatchable Capacity in Year </w:t>
            </w:r>
            <w:r>
              <w:rPr>
                <w:rFonts w:asciiTheme="minorHAnsi" w:hAnsiTheme="minorHAnsi" w:cstheme="minorHAnsi"/>
                <w:color w:val="000000" w:themeColor="text1"/>
                <w:sz w:val="19"/>
                <w:szCs w:val="19"/>
              </w:rPr>
              <w:t>10</w:t>
            </w:r>
            <w:r w:rsidRPr="00010FF2">
              <w:rPr>
                <w:rFonts w:asciiTheme="minorHAnsi" w:hAnsiTheme="minorHAnsi" w:cstheme="minorHAnsi"/>
                <w:color w:val="000000" w:themeColor="text1"/>
                <w:sz w:val="19"/>
                <w:szCs w:val="19"/>
              </w:rPr>
              <w:t xml:space="preserve"> – Normative Degradation factor as defined in Section-I: Scope of Work (Volume-II)</w:t>
            </w:r>
          </w:p>
          <w:p w:rsidR="00D3725D" w:rsidRPr="00010FF2" w:rsidRDefault="00D3725D" w:rsidP="00D3725D">
            <w:p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Year 1</w:t>
            </w:r>
            <w:r>
              <w:rPr>
                <w:rFonts w:asciiTheme="minorHAnsi" w:hAnsiTheme="minorHAnsi" w:cstheme="minorHAnsi"/>
                <w:color w:val="000000" w:themeColor="text1"/>
                <w:sz w:val="19"/>
                <w:szCs w:val="19"/>
              </w:rPr>
              <w:t>2</w:t>
            </w:r>
            <w:r w:rsidRPr="00010FF2">
              <w:rPr>
                <w:rFonts w:asciiTheme="minorHAnsi" w:hAnsiTheme="minorHAnsi" w:cstheme="minorHAnsi"/>
                <w:color w:val="000000" w:themeColor="text1"/>
                <w:sz w:val="19"/>
                <w:szCs w:val="19"/>
              </w:rPr>
              <w:t>:</w:t>
            </w:r>
            <w:r w:rsidRPr="00010FF2">
              <w:rPr>
                <w:rFonts w:asciiTheme="minorHAnsi" w:hAnsiTheme="minorHAnsi" w:cstheme="minorHAnsi"/>
                <w:color w:val="000000" w:themeColor="text1"/>
                <w:sz w:val="19"/>
                <w:szCs w:val="19"/>
              </w:rPr>
              <w:tab/>
              <w:t xml:space="preserve">Dispatchable Capacity in Year </w:t>
            </w:r>
            <w:r>
              <w:rPr>
                <w:rFonts w:asciiTheme="minorHAnsi" w:hAnsiTheme="minorHAnsi" w:cstheme="minorHAnsi"/>
                <w:color w:val="000000" w:themeColor="text1"/>
                <w:sz w:val="19"/>
                <w:szCs w:val="19"/>
              </w:rPr>
              <w:t>11</w:t>
            </w:r>
            <w:r w:rsidRPr="00010FF2">
              <w:rPr>
                <w:rFonts w:asciiTheme="minorHAnsi" w:hAnsiTheme="minorHAnsi" w:cstheme="minorHAnsi"/>
                <w:color w:val="000000" w:themeColor="text1"/>
                <w:sz w:val="19"/>
                <w:szCs w:val="19"/>
              </w:rPr>
              <w:t xml:space="preserve"> – Normative Degradation factor as defined in Section-I: Scope of Work (Volume-II)</w:t>
            </w:r>
          </w:p>
          <w:p w:rsidR="00420C4B" w:rsidRPr="00010FF2" w:rsidRDefault="00420C4B" w:rsidP="00476651">
            <w:pPr>
              <w:jc w:val="both"/>
              <w:rPr>
                <w:rFonts w:asciiTheme="minorHAnsi" w:hAnsiTheme="minorHAnsi" w:cstheme="minorHAnsi"/>
                <w:color w:val="000000" w:themeColor="text1"/>
                <w:sz w:val="19"/>
                <w:szCs w:val="19"/>
              </w:rPr>
            </w:pPr>
          </w:p>
          <w:p w:rsidR="00420C4B" w:rsidRPr="00010FF2" w:rsidRDefault="00420C4B" w:rsidP="00476651">
            <w:p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quantum of energy (MWh) discharged from the BESS </w:t>
            </w:r>
            <w:r w:rsidR="000B2543" w:rsidRPr="00010FF2">
              <w:rPr>
                <w:rFonts w:asciiTheme="minorHAnsi" w:hAnsiTheme="minorHAnsi" w:cstheme="minorHAnsi"/>
                <w:color w:val="000000" w:themeColor="text1"/>
                <w:sz w:val="19"/>
                <w:szCs w:val="19"/>
              </w:rPr>
              <w:t xml:space="preserve">from Year 2 onwards </w:t>
            </w:r>
            <w:r w:rsidRPr="00010FF2">
              <w:rPr>
                <w:rFonts w:asciiTheme="minorHAnsi" w:hAnsiTheme="minorHAnsi" w:cstheme="minorHAnsi"/>
                <w:color w:val="000000" w:themeColor="text1"/>
                <w:sz w:val="19"/>
                <w:szCs w:val="19"/>
              </w:rPr>
              <w:t>shall be equivalent to the energy discharge rating of the BESS with normative annual degradation and the discharge duration shall be equivalent to the BESS Energy Discharge Duration (C rate). At the beginning of every year, Contractor shall inform the Employer about its BESS discharge rating capacity (after nominal degradation), for the purpose of planning the schedule with buying ESCOM.</w:t>
            </w:r>
          </w:p>
          <w:p w:rsidR="00200561" w:rsidRPr="00010FF2" w:rsidRDefault="00200561" w:rsidP="00476651">
            <w:pPr>
              <w:jc w:val="both"/>
              <w:rPr>
                <w:rFonts w:asciiTheme="minorHAnsi" w:hAnsiTheme="minorHAnsi" w:cstheme="minorHAnsi"/>
                <w:color w:val="000000" w:themeColor="text1"/>
                <w:sz w:val="19"/>
                <w:szCs w:val="19"/>
              </w:rPr>
            </w:pPr>
          </w:p>
          <w:p w:rsidR="008C20C1" w:rsidRPr="00010FF2" w:rsidRDefault="008C20C1" w:rsidP="00476651">
            <w:pPr>
              <w:jc w:val="both"/>
              <w:rPr>
                <w:rFonts w:asciiTheme="minorHAnsi" w:hAnsiTheme="minorHAnsi" w:cstheme="minorHAnsi"/>
                <w:color w:val="000000" w:themeColor="text1"/>
                <w:sz w:val="19"/>
                <w:szCs w:val="19"/>
              </w:rPr>
            </w:pPr>
          </w:p>
        </w:tc>
      </w:tr>
      <w:tr w:rsidR="00C1682F" w:rsidRPr="00010FF2" w:rsidTr="00736865">
        <w:trPr>
          <w:trHeight w:hRule="exact" w:val="685"/>
        </w:trPr>
        <w:tc>
          <w:tcPr>
            <w:tcW w:w="2227" w:type="pct"/>
          </w:tcPr>
          <w:p w:rsidR="00C1682F" w:rsidRPr="00010FF2" w:rsidRDefault="001F52B9">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BESS Degradation above Nominal Value</w:t>
            </w:r>
          </w:p>
        </w:tc>
        <w:tc>
          <w:tcPr>
            <w:tcW w:w="2773" w:type="pct"/>
          </w:tcPr>
          <w:p w:rsidR="00C1682F" w:rsidRPr="00010FF2" w:rsidRDefault="001F52B9" w:rsidP="00476651">
            <w:p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In case of degradation above </w:t>
            </w:r>
            <w:r w:rsidR="00227D07" w:rsidRPr="00010FF2">
              <w:rPr>
                <w:rFonts w:asciiTheme="minorHAnsi" w:hAnsiTheme="minorHAnsi" w:cstheme="minorHAnsi"/>
                <w:color w:val="000000" w:themeColor="text1"/>
                <w:sz w:val="19"/>
                <w:szCs w:val="19"/>
              </w:rPr>
              <w:t>nominal value</w:t>
            </w:r>
            <w:r w:rsidR="00772B82" w:rsidRPr="00010FF2">
              <w:rPr>
                <w:rFonts w:asciiTheme="minorHAnsi" w:hAnsiTheme="minorHAnsi" w:cstheme="minorHAnsi"/>
                <w:color w:val="000000" w:themeColor="text1"/>
                <w:sz w:val="19"/>
                <w:szCs w:val="19"/>
              </w:rPr>
              <w:t>, the Contractor shall compensate such deg</w:t>
            </w:r>
            <w:r w:rsidR="004B787E" w:rsidRPr="00010FF2">
              <w:rPr>
                <w:rFonts w:asciiTheme="minorHAnsi" w:hAnsiTheme="minorHAnsi" w:cstheme="minorHAnsi"/>
                <w:color w:val="000000" w:themeColor="text1"/>
                <w:sz w:val="19"/>
                <w:szCs w:val="19"/>
              </w:rPr>
              <w:t>radation with augmentation of BESS at its own cost.</w:t>
            </w:r>
          </w:p>
        </w:tc>
      </w:tr>
      <w:tr w:rsidR="008C20C1" w:rsidRPr="00010FF2" w:rsidTr="004041A5">
        <w:trPr>
          <w:trHeight w:hRule="exact" w:val="413"/>
        </w:trPr>
        <w:tc>
          <w:tcPr>
            <w:tcW w:w="2227" w:type="pct"/>
          </w:tcPr>
          <w:p w:rsidR="008C20C1" w:rsidRPr="00010FF2" w:rsidRDefault="0016687F"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BESS </w:t>
            </w:r>
            <w:r w:rsidR="008C20C1" w:rsidRPr="00010FF2">
              <w:rPr>
                <w:rFonts w:asciiTheme="minorHAnsi" w:hAnsiTheme="minorHAnsi" w:cstheme="minorHAnsi"/>
                <w:color w:val="000000" w:themeColor="text1"/>
                <w:sz w:val="19"/>
                <w:szCs w:val="19"/>
              </w:rPr>
              <w:t>System efficiency*</w:t>
            </w:r>
          </w:p>
        </w:tc>
        <w:tc>
          <w:tcPr>
            <w:tcW w:w="2773" w:type="pct"/>
          </w:tcPr>
          <w:p w:rsidR="00FC0731" w:rsidRPr="00010FF2" w:rsidRDefault="00AB72E5" w:rsidP="0026283B">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Equal and</w:t>
            </w:r>
            <w:r w:rsidR="00CD0695" w:rsidRPr="00010FF2">
              <w:rPr>
                <w:rFonts w:asciiTheme="minorHAnsi" w:hAnsiTheme="minorHAnsi" w:cstheme="minorHAnsi"/>
                <w:color w:val="000000" w:themeColor="text1"/>
                <w:sz w:val="19"/>
                <w:szCs w:val="19"/>
              </w:rPr>
              <w:t>/or</w:t>
            </w:r>
            <w:r w:rsidRPr="00010FF2">
              <w:rPr>
                <w:rFonts w:asciiTheme="minorHAnsi" w:hAnsiTheme="minorHAnsi" w:cstheme="minorHAnsi"/>
                <w:color w:val="000000" w:themeColor="text1"/>
                <w:sz w:val="19"/>
                <w:szCs w:val="19"/>
              </w:rPr>
              <w:t xml:space="preserve"> above</w:t>
            </w:r>
            <w:r w:rsidR="008C20C1" w:rsidRPr="00010FF2">
              <w:rPr>
                <w:rFonts w:asciiTheme="minorHAnsi" w:hAnsiTheme="minorHAnsi" w:cstheme="minorHAnsi"/>
                <w:color w:val="000000" w:themeColor="text1"/>
                <w:sz w:val="19"/>
                <w:szCs w:val="19"/>
              </w:rPr>
              <w:t xml:space="preserve"> 8</w:t>
            </w:r>
            <w:r w:rsidR="0026283B">
              <w:rPr>
                <w:rFonts w:asciiTheme="minorHAnsi" w:hAnsiTheme="minorHAnsi" w:cstheme="minorHAnsi"/>
                <w:color w:val="000000" w:themeColor="text1"/>
                <w:sz w:val="19"/>
                <w:szCs w:val="19"/>
              </w:rPr>
              <w:t>5</w:t>
            </w:r>
            <w:r w:rsidR="008C20C1" w:rsidRPr="00010FF2">
              <w:rPr>
                <w:rFonts w:asciiTheme="minorHAnsi" w:hAnsiTheme="minorHAnsi" w:cstheme="minorHAnsi"/>
                <w:color w:val="000000" w:themeColor="text1"/>
                <w:sz w:val="19"/>
                <w:szCs w:val="19"/>
              </w:rPr>
              <w:t>%</w:t>
            </w:r>
          </w:p>
        </w:tc>
      </w:tr>
      <w:tr w:rsidR="008C20C1" w:rsidRPr="00010FF2" w:rsidTr="004041A5">
        <w:trPr>
          <w:trHeight w:hRule="exact" w:val="413"/>
        </w:trPr>
        <w:tc>
          <w:tcPr>
            <w:tcW w:w="2227"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Use case requirements</w:t>
            </w:r>
          </w:p>
        </w:tc>
        <w:tc>
          <w:tcPr>
            <w:tcW w:w="2773"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Peak Management</w:t>
            </w:r>
          </w:p>
        </w:tc>
      </w:tr>
      <w:tr w:rsidR="008C20C1" w:rsidRPr="00010FF2" w:rsidTr="00736865">
        <w:trPr>
          <w:trHeight w:hRule="exact" w:val="1603"/>
        </w:trPr>
        <w:tc>
          <w:tcPr>
            <w:tcW w:w="2227"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Peak Management</w:t>
            </w:r>
          </w:p>
        </w:tc>
        <w:tc>
          <w:tcPr>
            <w:tcW w:w="2773" w:type="pct"/>
          </w:tcPr>
          <w:p w:rsidR="00332910"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the Peak Management Use Casescenario, power generated during the early and</w:t>
            </w:r>
            <w:r w:rsidR="00831F2C" w:rsidRPr="00010FF2">
              <w:rPr>
                <w:rFonts w:asciiTheme="minorHAnsi" w:hAnsiTheme="minorHAnsi" w:cstheme="minorHAnsi"/>
                <w:color w:val="000000" w:themeColor="text1"/>
                <w:sz w:val="19"/>
                <w:szCs w:val="19"/>
              </w:rPr>
              <w:t>/or</w:t>
            </w:r>
            <w:r w:rsidRPr="00010FF2">
              <w:rPr>
                <w:rFonts w:asciiTheme="minorHAnsi" w:hAnsiTheme="minorHAnsi" w:cstheme="minorHAnsi"/>
                <w:color w:val="000000" w:themeColor="text1"/>
                <w:sz w:val="19"/>
                <w:szCs w:val="19"/>
              </w:rPr>
              <w:t xml:space="preserve"> midday periods shall be stored in the BESS and discharged after solar hours after solar generation hours</w:t>
            </w:r>
            <w:r w:rsidR="006446E3" w:rsidRPr="00010FF2">
              <w:rPr>
                <w:rFonts w:asciiTheme="minorHAnsi" w:hAnsiTheme="minorHAnsi" w:cstheme="minorHAnsi"/>
                <w:color w:val="000000" w:themeColor="text1"/>
                <w:sz w:val="19"/>
                <w:szCs w:val="19"/>
              </w:rPr>
              <w:t xml:space="preserve"> i.e. </w:t>
            </w:r>
            <w:r w:rsidR="006623CE" w:rsidRPr="00010FF2">
              <w:rPr>
                <w:rFonts w:asciiTheme="minorHAnsi" w:hAnsiTheme="minorHAnsi" w:cstheme="minorHAnsi"/>
                <w:color w:val="000000" w:themeColor="text1"/>
                <w:sz w:val="19"/>
                <w:szCs w:val="19"/>
              </w:rPr>
              <w:t>utili</w:t>
            </w:r>
            <w:r w:rsidR="006446E3" w:rsidRPr="00010FF2">
              <w:rPr>
                <w:rFonts w:asciiTheme="minorHAnsi" w:hAnsiTheme="minorHAnsi" w:cstheme="minorHAnsi"/>
                <w:color w:val="000000" w:themeColor="text1"/>
                <w:sz w:val="19"/>
                <w:szCs w:val="19"/>
              </w:rPr>
              <w:t>zing</w:t>
            </w:r>
            <w:r w:rsidR="006623CE" w:rsidRPr="00010FF2">
              <w:rPr>
                <w:rFonts w:asciiTheme="minorHAnsi" w:hAnsiTheme="minorHAnsi" w:cstheme="minorHAnsi"/>
                <w:color w:val="000000" w:themeColor="text1"/>
                <w:sz w:val="19"/>
                <w:szCs w:val="19"/>
              </w:rPr>
              <w:t xml:space="preserve"> the stored energy during Evening Peak Hours (i.e., between 6:00 pm and 10:00 pm) or as per the requirement of buying ESCOM</w:t>
            </w:r>
            <w:r w:rsidR="006446E3" w:rsidRPr="00010FF2">
              <w:rPr>
                <w:rFonts w:asciiTheme="minorHAnsi" w:hAnsiTheme="minorHAnsi" w:cstheme="minorHAnsi"/>
                <w:color w:val="000000" w:themeColor="text1"/>
                <w:sz w:val="19"/>
                <w:szCs w:val="19"/>
              </w:rPr>
              <w:t>.</w:t>
            </w:r>
          </w:p>
        </w:tc>
      </w:tr>
      <w:tr w:rsidR="008C20C1" w:rsidRPr="00010FF2" w:rsidTr="004041A5">
        <w:trPr>
          <w:trHeight w:hRule="exact" w:val="413"/>
        </w:trPr>
        <w:tc>
          <w:tcPr>
            <w:tcW w:w="2227"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Charge – Discharge Cycles</w:t>
            </w:r>
          </w:p>
        </w:tc>
        <w:tc>
          <w:tcPr>
            <w:tcW w:w="2773"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One discharge cycle per day is envisaged overall</w:t>
            </w:r>
          </w:p>
        </w:tc>
      </w:tr>
      <w:tr w:rsidR="008C20C1" w:rsidRPr="00010FF2" w:rsidTr="004041A5">
        <w:trPr>
          <w:trHeight w:hRule="exact" w:val="1065"/>
        </w:trPr>
        <w:tc>
          <w:tcPr>
            <w:tcW w:w="2227"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Ventilation System inside the Container</w:t>
            </w:r>
          </w:p>
        </w:tc>
        <w:tc>
          <w:tcPr>
            <w:tcW w:w="2773"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Should be such as to maintain minimum and maximum Temperature as recommended by the manufacturer for optimum performance of the batteries on continuous basis.</w:t>
            </w:r>
          </w:p>
        </w:tc>
      </w:tr>
      <w:tr w:rsidR="008C20C1" w:rsidRPr="00010FF2" w:rsidTr="004041A5">
        <w:trPr>
          <w:trHeight w:hRule="exact" w:val="413"/>
        </w:trPr>
        <w:tc>
          <w:tcPr>
            <w:tcW w:w="2227"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Grid Charging</w:t>
            </w:r>
          </w:p>
        </w:tc>
        <w:tc>
          <w:tcPr>
            <w:tcW w:w="2773" w:type="pct"/>
          </w:tcPr>
          <w:p w:rsidR="008C20C1" w:rsidRPr="00010FF2" w:rsidRDefault="008C20C1"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w:t>
            </w:r>
          </w:p>
        </w:tc>
      </w:tr>
      <w:tr w:rsidR="00B7692B" w:rsidRPr="00010FF2" w:rsidTr="004041A5">
        <w:trPr>
          <w:trHeight w:hRule="exact" w:val="413"/>
        </w:trPr>
        <w:tc>
          <w:tcPr>
            <w:tcW w:w="2227" w:type="pct"/>
          </w:tcPr>
          <w:p w:rsidR="00B7692B" w:rsidRPr="002504B5" w:rsidRDefault="00B7692B">
            <w:pPr>
              <w:rPr>
                <w:rFonts w:asciiTheme="minorHAnsi" w:hAnsiTheme="minorHAnsi" w:cstheme="minorHAnsi"/>
                <w:color w:val="000000" w:themeColor="text1"/>
                <w:sz w:val="19"/>
                <w:szCs w:val="19"/>
              </w:rPr>
            </w:pPr>
            <w:r w:rsidRPr="002504B5">
              <w:rPr>
                <w:rFonts w:asciiTheme="minorHAnsi" w:hAnsiTheme="minorHAnsi" w:cstheme="minorHAnsi"/>
                <w:color w:val="000000" w:themeColor="text1"/>
                <w:sz w:val="19"/>
                <w:szCs w:val="19"/>
              </w:rPr>
              <w:t>VAR Capacity</w:t>
            </w:r>
          </w:p>
        </w:tc>
        <w:tc>
          <w:tcPr>
            <w:tcW w:w="2773" w:type="pct"/>
          </w:tcPr>
          <w:p w:rsidR="00B7692B" w:rsidRPr="002504B5" w:rsidRDefault="002504B5" w:rsidP="002504B5">
            <w:pPr>
              <w:rPr>
                <w:rFonts w:asciiTheme="minorHAnsi" w:hAnsiTheme="minorHAnsi" w:cstheme="minorHAnsi"/>
                <w:color w:val="FF0000"/>
                <w:sz w:val="19"/>
                <w:szCs w:val="19"/>
              </w:rPr>
            </w:pPr>
            <w:r w:rsidRPr="002504B5">
              <w:rPr>
                <w:rFonts w:asciiTheme="minorHAnsi" w:hAnsiTheme="minorHAnsi" w:cstheme="minorHAnsi"/>
                <w:color w:val="000000" w:themeColor="text1"/>
                <w:sz w:val="19"/>
                <w:szCs w:val="19"/>
              </w:rPr>
              <w:t>0.4 INR per kVARh</w:t>
            </w:r>
          </w:p>
        </w:tc>
      </w:tr>
      <w:tr w:rsidR="00B7692B" w:rsidRPr="00010FF2" w:rsidTr="00736865">
        <w:trPr>
          <w:trHeight w:hRule="exact" w:val="901"/>
        </w:trPr>
        <w:tc>
          <w:tcPr>
            <w:tcW w:w="5000" w:type="pct"/>
            <w:gridSpan w:val="2"/>
          </w:tcPr>
          <w:p w:rsidR="00B7692B" w:rsidRPr="00010FF2" w:rsidRDefault="00B7692B" w:rsidP="00736865">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*To be verified as per the procedure described in Annexure-F (Annexure-F: Plant Documentation, Commissioning and Test Procedure) to this Section for Performance Guarantee Tests and to be verified on annual basis as per Schedule. All measurement instruments for conducting the tests shall be maintained by the Contractor.</w:t>
            </w:r>
          </w:p>
        </w:tc>
      </w:tr>
    </w:tbl>
    <w:p w:rsidR="008C20C1" w:rsidRPr="00010FF2" w:rsidRDefault="008C20C1" w:rsidP="008C20C1">
      <w:pPr>
        <w:jc w:val="both"/>
        <w:rPr>
          <w:rFonts w:asciiTheme="minorHAnsi" w:hAnsiTheme="minorHAnsi" w:cstheme="minorHAnsi"/>
          <w:color w:val="000000" w:themeColor="text1"/>
          <w:sz w:val="19"/>
          <w:szCs w:val="19"/>
        </w:rPr>
      </w:pPr>
    </w:p>
    <w:p w:rsidR="008C20C1" w:rsidRPr="00010FF2" w:rsidRDefault="00D3725D"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Pr>
          <w:rFonts w:asciiTheme="minorHAnsi" w:hAnsiTheme="minorHAnsi" w:cstheme="minorHAnsi"/>
          <w:color w:val="000000" w:themeColor="text1"/>
          <w:sz w:val="19"/>
          <w:szCs w:val="19"/>
        </w:rPr>
        <w:t xml:space="preserve"> Deleted</w:t>
      </w:r>
      <w:r w:rsidR="008C20C1" w:rsidRPr="00010FF2">
        <w:rPr>
          <w:rFonts w:asciiTheme="minorHAnsi" w:hAnsiTheme="minorHAnsi" w:cstheme="minorHAnsi"/>
          <w:color w:val="000000" w:themeColor="text1"/>
          <w:sz w:val="19"/>
          <w:szCs w:val="19"/>
        </w:rPr>
        <w:t>.</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Nameplate Ratings </w:t>
      </w:r>
    </w:p>
    <w:p w:rsidR="001E199E"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Overall System Real Power and Energy Ratings</w:t>
      </w:r>
    </w:p>
    <w:p w:rsidR="001E199E" w:rsidRPr="00010FF2" w:rsidRDefault="008C20C1" w:rsidP="001E199E">
      <w:pPr>
        <w:pStyle w:val="ListParagraph"/>
        <w:spacing w:line="259" w:lineRule="auto"/>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During discharge, the BESS shall be rated to supply at the PCC the continuous net ac real power and ac energy output specified in Table 2: Supply-Specific Ratings and Requirements above. These ratings shall be referred to in all project documentation, including this specification, as the nameplate watt rating and the nameplate watt-hour rating. All nameplate ratings shall be achievable over the End of Battery life, as specified in Clause 4.5.1. The nameplate watt rating and nameplate watt-hour rating shall be achievable during discharge for the full range of stated environmental conditions, provided that the battery is fully charged and the HVAC system (if incorporated in the BESS) has stabilized. In any case, the BESS shall be capable of being discharged at reduced power levels from that specified above. However, in no case will the energy discharged from the battery be greater than the nameplate watt-hour rating. The Contractor shall clearly state in its O&amp;M manual as well as during design review the expected efficiencies of the major subsystems (battery, PCS) as well as the expected losses from auxiliaries</w:t>
      </w:r>
      <w:r w:rsidR="001E199E" w:rsidRPr="00010FF2">
        <w:rPr>
          <w:rFonts w:asciiTheme="minorHAnsi" w:hAnsiTheme="minorHAnsi" w:cstheme="minorHAnsi"/>
          <w:color w:val="000000" w:themeColor="text1"/>
          <w:sz w:val="19"/>
          <w:szCs w:val="19"/>
        </w:rPr>
        <w:t>.</w:t>
      </w:r>
    </w:p>
    <w:p w:rsidR="008C20C1" w:rsidRPr="00010FF2" w:rsidRDefault="008C20C1" w:rsidP="00736865">
      <w:pPr>
        <w:pStyle w:val="ListParagraph"/>
        <w:spacing w:line="259" w:lineRule="auto"/>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Note: The real power level attainable during charging shall be at the Contractor’s discretion, so long as the other charging/discharging requirements in this specification are met.</w:t>
      </w:r>
    </w:p>
    <w:p w:rsidR="001E199E"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Overall System Reactive Power Rating</w:t>
      </w:r>
    </w:p>
    <w:p w:rsidR="008C20C1" w:rsidRPr="00010FF2" w:rsidRDefault="008C20C1" w:rsidP="00736865">
      <w:pPr>
        <w:pStyle w:val="ListParagraph"/>
        <w:spacing w:line="259" w:lineRule="auto"/>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accordance with the VAR-related control modes identified in this specification, the BESS shall be capable of dispatching both leading and lagging reactive power at the PCC, up to the rated VAR capacity specified in Table 2, regardless of whether the battery is being simultaneously discharged or charged. This rating shall be referred to in all project documentation, including this specification, as the nameplate VAR rating. The BESS shall be capable of simultaneously producing real and reactive power as long as no nameplate rating is exceeded. That is, the combination of operation at full nameplate watt rating and full nameplate VAR rating shall not exceed the nameplate VA rating.</w:t>
      </w:r>
    </w:p>
    <w:p w:rsidR="008C20C1" w:rsidRPr="00010FF2" w:rsidRDefault="008C20C1" w:rsidP="00775578">
      <w:pPr>
        <w:pStyle w:val="ListParagraph"/>
        <w:numPr>
          <w:ilvl w:val="0"/>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Design, Fabrication, and Construction Requirements of BESS</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General </w:t>
      </w:r>
    </w:p>
    <w:p w:rsidR="008C20C1" w:rsidRPr="00010FF2" w:rsidRDefault="008C20C1" w:rsidP="008C20C1">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methods and materials specified in this technical specification are intended to represent minimum requirements. Reliance thereon shall not diminish the responsibility for meeting performance and other requirements stated in this technical specification. The design of the BESS shall incorporate the principle of modularity, with a view to reducing life-cycle costs and ease of replenishment of storage capacity while facilitating ease of maintenance, space requirements, and reliability. The design should also facilitate rapid and easy replacement of the unit batteries without significant downtime. Overall, the design philosophy shall be to minimize and optimize all costs to the Employer, not simply initial capital costs or low maintenance costs.</w:t>
      </w:r>
    </w:p>
    <w:p w:rsidR="008C20C1" w:rsidRPr="00010FF2" w:rsidRDefault="008C20C1" w:rsidP="008C20C1">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Life-cycle costs include the following: initial system cost, unit battery replacement cost, periodic equipment upgrades, maintenance costs, auxiliary system energy consumption, charging energy costs (that is, costs due to overall battery and PCS losses), and any other contributors to life-cycle energy cost.</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System-Level Design and Performance Requirements </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major equipment items shall include a battery, battery management system (BMS), PCS, output/isolation transformer, and SCADA which is to be integrated with the solar plant SCADA system defined elsewhere in this document. Additional equipment shall include HVAC, wiring, connectors, protective devices, grounding, junction boxes and enclosures, instrumentation, enclosures, and all other items needed for a fully functional, grid-interactive BESS to meet the requirements set forth in this specification. All systems and components of systems—including electrical storage unit, switching devices in the PCS, components of monitoring and control systems, and components of auxiliary systems— must use proven and previously demonstrated technology. Electrochemical cells, PCS switching devices, and control system hardware and software must be commercially available and in use for other </w:t>
      </w:r>
      <w:r w:rsidRPr="00010FF2">
        <w:rPr>
          <w:rFonts w:asciiTheme="minorHAnsi" w:hAnsiTheme="minorHAnsi" w:cstheme="minorHAnsi"/>
          <w:color w:val="000000" w:themeColor="text1"/>
          <w:sz w:val="19"/>
          <w:szCs w:val="19"/>
        </w:rPr>
        <w:lastRenderedPageBreak/>
        <w:t>markets. Electrochemical cells must be replaceable (in small orders) with a maximum six-week lead time under normal business conditions. Designs using experimental or otherwise undocumented components are not permitted.</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BESS shall be IEEE 1547 (Standard for Interconnecting Distributed Resources with Electric Power Systems)–compliant, where possible.</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prudent design of the BESS should include careful consideration of resonance and Ferro-resonance.</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Containerization and Transportability </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BESS shall be containerized, using either standard International Organization for Standardization (ISO) 668 shipping containers or custom-designed power equipment centres. The container or containers shall be designed to be drop-shipped onto a properly prepared pad or foundation (such as compacted soil, concrete pad or platform, and so on). When fully installed, all BESS components—including battery racks all auxiliaries, such as HVAC and fire suppression systems, step-up transformers to match grid, ac switchgear, and so on—and tools shall be enclosed in (or on) the containers, even if certain components must be separately shipped and installed at the site.</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Containers shall be designed and constructed to meet IP54 requirements. The design and installation of Containers shall meet relevant regulatory requirements for occupational safety and health under national and state legislations.</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containers and packaging of separately shipped components shall be suitable for land or sea transport, including offering suitable protection of the equipment inside against damage from weather and vibration or shock from transportation.</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containers and their contents shall be designed to be easily prepared for transport, shipped, connected and operated at site. The Contractor shall ensure that all required bracing and shipping stabilization equipment to enable transport is either kept at hand or brought to the site in a timely manner before transport.</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Additional transportability requirements and/or clarifications </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designing for transportability of the lithium-ion batteries, the Contractor shall follow the relevant guidelines (Sub-section 38.3) set forth in the United Nations document “Recommendations on the Transport of Dangerous Goods—Manual of Tests and Criteria” (ST/SG/AC.10/11/Rev.5), with specific reference to obtaining UN38.3 and UN3480 certifications at the battery module and/or container level.</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BESS container or containers shall be of a size and weight to be capable of being transported to project sites with due consideration for the load bearing restrictions imposed by bridges, if any, and rarefied atmospheric conditions in the region.</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Containers shall incorporate standard lugs or other means for lifting by crane or shall be properly palletized for movement with forklift trucks, or both.</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Design Life and Life-Cycle Costs </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End of battery life – End of battery life is that point in time when the BESS can no longer meet the power and/or energy discharge requirements of this Specification due to age or non-repairable malfunction of the battery subsystem, and/or non-replaceable components. When the system is no longer able to provide these requirements, the system has reached its end of life. Battery End of life shall be not less than </w:t>
      </w:r>
      <w:r w:rsidR="00422F1A">
        <w:rPr>
          <w:rFonts w:asciiTheme="minorHAnsi" w:hAnsiTheme="minorHAnsi" w:cstheme="minorHAnsi"/>
          <w:color w:val="000000" w:themeColor="text1"/>
          <w:sz w:val="19"/>
          <w:szCs w:val="19"/>
        </w:rPr>
        <w:t>12</w:t>
      </w:r>
      <w:r w:rsidRPr="00010FF2">
        <w:rPr>
          <w:rFonts w:asciiTheme="minorHAnsi" w:hAnsiTheme="minorHAnsi" w:cstheme="minorHAnsi"/>
          <w:color w:val="000000" w:themeColor="text1"/>
          <w:sz w:val="19"/>
          <w:szCs w:val="19"/>
        </w:rPr>
        <w:t xml:space="preserve"> years from the date of Commissioning</w:t>
      </w:r>
      <w:r w:rsidR="00D676F0" w:rsidRPr="00010FF2">
        <w:rPr>
          <w:rFonts w:asciiTheme="minorHAnsi" w:hAnsiTheme="minorHAnsi" w:cstheme="minorHAnsi"/>
          <w:color w:val="000000" w:themeColor="text1"/>
          <w:sz w:val="19"/>
          <w:szCs w:val="19"/>
        </w:rPr>
        <w:t xml:space="preserve">. Necessary augmentation </w:t>
      </w:r>
      <w:r w:rsidR="00662475" w:rsidRPr="00010FF2">
        <w:rPr>
          <w:rFonts w:asciiTheme="minorHAnsi" w:hAnsiTheme="minorHAnsi" w:cstheme="minorHAnsi"/>
          <w:color w:val="000000" w:themeColor="text1"/>
          <w:sz w:val="19"/>
          <w:szCs w:val="19"/>
        </w:rPr>
        <w:t>forextending the life of the battery shall be performed by the Contractor</w:t>
      </w:r>
      <w:r w:rsidR="002C5CC1" w:rsidRPr="00010FF2">
        <w:rPr>
          <w:rFonts w:asciiTheme="minorHAnsi" w:hAnsiTheme="minorHAnsi" w:cstheme="minorHAnsi"/>
          <w:color w:val="000000" w:themeColor="text1"/>
          <w:sz w:val="19"/>
          <w:szCs w:val="19"/>
        </w:rPr>
        <w:t xml:space="preserve"> at </w:t>
      </w:r>
      <w:proofErr w:type="gramStart"/>
      <w:r w:rsidR="002C5CC1" w:rsidRPr="00010FF2">
        <w:rPr>
          <w:rFonts w:asciiTheme="minorHAnsi" w:hAnsiTheme="minorHAnsi" w:cstheme="minorHAnsi"/>
          <w:color w:val="000000" w:themeColor="text1"/>
          <w:sz w:val="19"/>
          <w:szCs w:val="19"/>
        </w:rPr>
        <w:t>their own</w:t>
      </w:r>
      <w:proofErr w:type="gramEnd"/>
      <w:r w:rsidR="002C5CC1" w:rsidRPr="00010FF2">
        <w:rPr>
          <w:rFonts w:asciiTheme="minorHAnsi" w:hAnsiTheme="minorHAnsi" w:cstheme="minorHAnsi"/>
          <w:color w:val="000000" w:themeColor="text1"/>
          <w:sz w:val="19"/>
          <w:szCs w:val="19"/>
        </w:rPr>
        <w:t xml:space="preserve"> cost and risk</w:t>
      </w:r>
      <w:r w:rsidR="00662475" w:rsidRPr="00010FF2">
        <w:rPr>
          <w:rFonts w:asciiTheme="minorHAnsi" w:hAnsiTheme="minorHAnsi" w:cstheme="minorHAnsi"/>
          <w:color w:val="000000" w:themeColor="text1"/>
          <w:sz w:val="19"/>
          <w:szCs w:val="19"/>
        </w:rPr>
        <w:t xml:space="preserve">. </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It shall be the responsibility of the Contractor to make periodic replacements/replenishments of unit batteries, if and when required, up to the End of Battery Life as described above. Outage time as a result of replacement will also be counted as an “Accountable BESS Outage” for the purpose of computing BESS Availability.</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Reliability, Availability, and Operability of the BESS </w:t>
      </w:r>
    </w:p>
    <w:p w:rsidR="008C20C1" w:rsidRPr="00010FF2" w:rsidRDefault="008C20C1" w:rsidP="008C20C1">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BESS shall be designed for high reliability, defined in the following terms:</w:t>
      </w:r>
    </w:p>
    <w:p w:rsidR="008C20C1" w:rsidRPr="00010FF2" w:rsidRDefault="008C20C1" w:rsidP="008C20C1">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Starting reliability: (99% starting reliability means that the unit shall start in 99 of 100 attempts) </w:t>
      </w:r>
    </w:p>
    <w:p w:rsidR="008C20C1" w:rsidRPr="00010FF2" w:rsidRDefault="008C20C1" w:rsidP="008C20C1">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Mean-time-to-repair- The time taken from the time of notification of a need for repair to the time of completion of repairs (that is, inclusive of time for arrival of spare parts and repair personnel at the location of the BESS).</w:t>
      </w:r>
    </w:p>
    <w:p w:rsidR="008C20C1" w:rsidRPr="00010FF2" w:rsidRDefault="008C20C1" w:rsidP="008C20C1">
      <w:pPr>
        <w:pStyle w:val="ListParagraph"/>
        <w:ind w:left="792"/>
        <w:jc w:val="both"/>
        <w:rPr>
          <w:rFonts w:asciiTheme="minorHAnsi" w:hAnsiTheme="minorHAnsi" w:cstheme="minorHAnsi"/>
          <w:color w:val="000000" w:themeColor="text1"/>
          <w:sz w:val="19"/>
          <w:szCs w:val="19"/>
        </w:rPr>
      </w:pPr>
    </w:p>
    <w:p w:rsidR="008C20C1" w:rsidRPr="00010FF2" w:rsidRDefault="008C20C1" w:rsidP="008C20C1">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Availability</w:t>
      </w:r>
    </w:p>
    <w:p w:rsidR="008C20C1" w:rsidRPr="00010FF2" w:rsidRDefault="008C20C1" w:rsidP="008C20C1">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Availability is the percentage of hours that the BESS is available during the year. The availability guarantee shall begin upon facility commissioning. Annual availability shall be calculated as follows:</w:t>
      </w:r>
    </w:p>
    <w:p w:rsidR="008C20C1" w:rsidRPr="00010FF2" w:rsidRDefault="008C20C1" w:rsidP="008C20C1">
      <w:pPr>
        <w:pStyle w:val="ListParagraph"/>
        <w:ind w:left="792"/>
        <w:jc w:val="both"/>
        <w:rPr>
          <w:rFonts w:asciiTheme="minorHAnsi" w:hAnsiTheme="minorHAnsi" w:cstheme="minorHAnsi"/>
          <w:color w:val="000000" w:themeColor="text1"/>
          <w:sz w:val="19"/>
          <w:szCs w:val="19"/>
        </w:rPr>
      </w:pPr>
    </w:p>
    <w:p w:rsidR="008C20C1" w:rsidRPr="00010FF2" w:rsidRDefault="00D43A32" w:rsidP="008C20C1">
      <w:pPr>
        <w:pStyle w:val="ListParagraph"/>
        <w:ind w:left="792"/>
        <w:jc w:val="both"/>
        <w:rPr>
          <w:rFonts w:asciiTheme="minorHAnsi" w:hAnsiTheme="minorHAnsi" w:cstheme="minorHAnsi"/>
          <w:color w:val="000000" w:themeColor="text1"/>
          <w:sz w:val="19"/>
          <w:szCs w:val="19"/>
        </w:rPr>
      </w:pPr>
      <m:oMathPara>
        <m:oMath>
          <m:d>
            <m:dPr>
              <m:begChr m:val="["/>
              <m:endChr m:val="]"/>
              <m:ctrlPr>
                <w:rPr>
                  <w:rFonts w:ascii="Cambria Math" w:hAnsi="Cambria Math" w:cstheme="minorHAnsi"/>
                  <w:i/>
                  <w:color w:val="000000" w:themeColor="text1"/>
                  <w:sz w:val="19"/>
                  <w:szCs w:val="19"/>
                </w:rPr>
              </m:ctrlPr>
            </m:dPr>
            <m:e>
              <m:r>
                <w:rPr>
                  <w:rFonts w:ascii="Cambria Math" w:hAnsi="Cambria Math" w:cstheme="minorHAnsi"/>
                  <w:color w:val="000000" w:themeColor="text1"/>
                  <w:sz w:val="19"/>
                  <w:szCs w:val="19"/>
                </w:rPr>
                <m:t>1-</m:t>
              </m:r>
              <m:d>
                <m:dPr>
                  <m:ctrlPr>
                    <w:rPr>
                      <w:rFonts w:ascii="Cambria Math" w:hAnsi="Cambria Math" w:cstheme="minorHAnsi"/>
                      <w:i/>
                      <w:color w:val="000000" w:themeColor="text1"/>
                      <w:sz w:val="19"/>
                      <w:szCs w:val="19"/>
                    </w:rPr>
                  </m:ctrlPr>
                </m:dPr>
                <m:e>
                  <m:f>
                    <m:fPr>
                      <m:ctrlPr>
                        <w:rPr>
                          <w:rFonts w:ascii="Cambria Math" w:hAnsi="Cambria Math" w:cstheme="minorHAnsi"/>
                          <w:i/>
                          <w:color w:val="000000" w:themeColor="text1"/>
                          <w:sz w:val="19"/>
                          <w:szCs w:val="19"/>
                        </w:rPr>
                      </m:ctrlPr>
                    </m:fPr>
                    <m:num>
                      <m:nary>
                        <m:naryPr>
                          <m:chr m:val="∑"/>
                          <m:limLoc m:val="undOvr"/>
                          <m:subHide m:val="1"/>
                          <m:supHide m:val="1"/>
                          <m:ctrlPr>
                            <w:rPr>
                              <w:rFonts w:ascii="Cambria Math" w:hAnsi="Cambria Math" w:cstheme="minorHAnsi"/>
                              <w:i/>
                              <w:color w:val="000000" w:themeColor="text1"/>
                              <w:sz w:val="19"/>
                              <w:szCs w:val="19"/>
                            </w:rPr>
                          </m:ctrlPr>
                        </m:naryPr>
                        <m:sub/>
                        <m:sup/>
                        <m:e>
                          <m:r>
                            <w:rPr>
                              <w:rFonts w:ascii="Cambria Math" w:hAnsi="Cambria Math" w:cstheme="minorHAnsi"/>
                              <w:color w:val="000000" w:themeColor="text1"/>
                              <w:sz w:val="19"/>
                              <w:szCs w:val="19"/>
                            </w:rPr>
                            <m:t>accountable BESS outage duration in Hours *We</m:t>
                          </m:r>
                        </m:e>
                      </m:nary>
                    </m:num>
                    <m:den>
                      <m:r>
                        <w:rPr>
                          <w:rFonts w:ascii="Cambria Math" w:hAnsi="Cambria Math" w:cstheme="minorHAnsi"/>
                          <w:color w:val="000000" w:themeColor="text1"/>
                          <w:sz w:val="19"/>
                          <w:szCs w:val="19"/>
                        </w:rPr>
                        <m:t>8760</m:t>
                      </m:r>
                    </m:den>
                  </m:f>
                </m:e>
              </m:d>
            </m:e>
          </m:d>
          <m:r>
            <w:rPr>
              <w:rFonts w:ascii="Cambria Math" w:hAnsi="Cambria Math" w:cstheme="minorHAnsi"/>
              <w:color w:val="000000" w:themeColor="text1"/>
              <w:sz w:val="19"/>
              <w:szCs w:val="19"/>
            </w:rPr>
            <m:t>*100</m:t>
          </m:r>
        </m:oMath>
      </m:oMathPara>
    </w:p>
    <w:p w:rsidR="008C20C1" w:rsidRPr="00010FF2" w:rsidRDefault="008C20C1" w:rsidP="008C20C1">
      <w:pPr>
        <w:pStyle w:val="ListParagraph"/>
        <w:ind w:left="792"/>
        <w:jc w:val="both"/>
        <w:rPr>
          <w:rFonts w:asciiTheme="minorHAnsi" w:hAnsiTheme="minorHAnsi" w:cstheme="minorHAnsi"/>
          <w:color w:val="000000" w:themeColor="text1"/>
          <w:sz w:val="19"/>
          <w:szCs w:val="19"/>
        </w:rPr>
      </w:pPr>
    </w:p>
    <w:p w:rsidR="008C20C1" w:rsidRPr="00010FF2" w:rsidRDefault="008C20C1" w:rsidP="008C20C1">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Where:</w:t>
      </w:r>
    </w:p>
    <w:p w:rsidR="008C20C1" w:rsidRPr="00010FF2" w:rsidRDefault="008C20C1" w:rsidP="00775578">
      <w:pPr>
        <w:pStyle w:val="ListParagraph"/>
        <w:numPr>
          <w:ilvl w:val="0"/>
          <w:numId w:val="145"/>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We, Weightage is </w:t>
      </w:r>
      <m:oMath>
        <m:f>
          <m:fPr>
            <m:ctrlPr>
              <w:rPr>
                <w:rFonts w:ascii="Cambria Math" w:hAnsi="Cambria Math" w:cstheme="minorHAnsi"/>
                <w:i/>
                <w:color w:val="000000" w:themeColor="text1"/>
                <w:sz w:val="19"/>
                <w:szCs w:val="19"/>
              </w:rPr>
            </m:ctrlPr>
          </m:fPr>
          <m:num>
            <m:r>
              <w:rPr>
                <w:rFonts w:ascii="Cambria Math" w:hAnsi="Cambria Math" w:cstheme="minorHAnsi"/>
                <w:color w:val="000000" w:themeColor="text1"/>
                <w:sz w:val="19"/>
                <w:szCs w:val="19"/>
              </w:rPr>
              <m:t>Outage Capacity</m:t>
            </m:r>
          </m:num>
          <m:den>
            <m:r>
              <w:rPr>
                <w:rFonts w:ascii="Cambria Math" w:hAnsi="Cambria Math" w:cstheme="minorHAnsi"/>
                <w:color w:val="000000" w:themeColor="text1"/>
                <w:sz w:val="19"/>
                <w:szCs w:val="19"/>
              </w:rPr>
              <m:t>Rated Capacity</m:t>
            </m:r>
          </m:den>
        </m:f>
      </m:oMath>
      <w:r w:rsidRPr="00010FF2">
        <w:rPr>
          <w:rFonts w:asciiTheme="minorHAnsi" w:hAnsiTheme="minorHAnsi" w:cstheme="minorHAnsi"/>
          <w:color w:val="000000" w:themeColor="text1"/>
          <w:sz w:val="19"/>
          <w:szCs w:val="19"/>
        </w:rPr>
        <w:t xml:space="preserve"> , where Outage and Rated Capacity shall be in Energy terms i.e. MWh. Rated Capacity in a given year shall correspond to the daily throughput capacity guarantee for the beginning of the year as per Clause 3.1.</w:t>
      </w:r>
    </w:p>
    <w:p w:rsidR="008C20C1" w:rsidRPr="00010FF2" w:rsidRDefault="008C20C1" w:rsidP="00775578">
      <w:pPr>
        <w:pStyle w:val="ListParagraph"/>
        <w:numPr>
          <w:ilvl w:val="0"/>
          <w:numId w:val="145"/>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Accountable BESS outages are outages caused or necessitated by the BESS equipment that result in reduced capacity or loss of essential function of the BESS. These outages may be initiated by failure of components, loss of battery capacity (to the extent that End of Battery Life is not reached), operation of protective devices, alarms, or manual action. Such outages include both forced outages due to equipment problems and scheduled outages for BESS maintenance.</w:t>
      </w:r>
    </w:p>
    <w:p w:rsidR="008C20C1" w:rsidRPr="00010FF2" w:rsidRDefault="008C20C1" w:rsidP="00775578">
      <w:pPr>
        <w:pStyle w:val="ListParagraph"/>
        <w:numPr>
          <w:ilvl w:val="0"/>
          <w:numId w:val="145"/>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Accountable BESS outage duration is the elapsed time of </w:t>
      </w:r>
      <w:proofErr w:type="gramStart"/>
      <w:r w:rsidRPr="00010FF2">
        <w:rPr>
          <w:rFonts w:asciiTheme="minorHAnsi" w:hAnsiTheme="minorHAnsi" w:cstheme="minorHAnsi"/>
          <w:color w:val="000000" w:themeColor="text1"/>
          <w:sz w:val="19"/>
          <w:szCs w:val="19"/>
        </w:rPr>
        <w:t>accountable</w:t>
      </w:r>
      <w:proofErr w:type="gramEnd"/>
      <w:r w:rsidRPr="00010FF2">
        <w:rPr>
          <w:rFonts w:asciiTheme="minorHAnsi" w:hAnsiTheme="minorHAnsi" w:cstheme="minorHAnsi"/>
          <w:color w:val="000000" w:themeColor="text1"/>
          <w:sz w:val="19"/>
          <w:szCs w:val="19"/>
        </w:rPr>
        <w:t xml:space="preserve"> BESS outages from the instant the BESS experiences reduced capacity or is out of service to the instant it is returned to service or full capacity. If the BESS experiences reduced capacity but is determined by the Employer to be available for service even if the Employer elects not to immediately return the equipment to full capacity, such time will be discounted from the outage duration.</w:t>
      </w:r>
    </w:p>
    <w:p w:rsidR="008C20C1" w:rsidRPr="00010FF2" w:rsidRDefault="008C20C1" w:rsidP="00775578">
      <w:pPr>
        <w:pStyle w:val="ListParagraph"/>
        <w:numPr>
          <w:ilvl w:val="0"/>
          <w:numId w:val="145"/>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Procurement specific nameplate ratings shall be as defined in Clause 3.1 above. The BESS shall be considered to be under an </w:t>
      </w:r>
      <w:proofErr w:type="gramStart"/>
      <w:r w:rsidRPr="00010FF2">
        <w:rPr>
          <w:rFonts w:asciiTheme="minorHAnsi" w:hAnsiTheme="minorHAnsi" w:cstheme="minorHAnsi"/>
          <w:color w:val="000000" w:themeColor="text1"/>
          <w:sz w:val="19"/>
          <w:szCs w:val="19"/>
        </w:rPr>
        <w:t>accountable</w:t>
      </w:r>
      <w:proofErr w:type="gramEnd"/>
      <w:r w:rsidRPr="00010FF2">
        <w:rPr>
          <w:rFonts w:asciiTheme="minorHAnsi" w:hAnsiTheme="minorHAnsi" w:cstheme="minorHAnsi"/>
          <w:color w:val="000000" w:themeColor="text1"/>
          <w:sz w:val="19"/>
          <w:szCs w:val="19"/>
        </w:rPr>
        <w:t xml:space="preserve"> outage if any of those ratings cannot be met. The BESS shall also be considered to be under an </w:t>
      </w:r>
      <w:proofErr w:type="gramStart"/>
      <w:r w:rsidRPr="00010FF2">
        <w:rPr>
          <w:rFonts w:asciiTheme="minorHAnsi" w:hAnsiTheme="minorHAnsi" w:cstheme="minorHAnsi"/>
          <w:color w:val="000000" w:themeColor="text1"/>
          <w:sz w:val="19"/>
          <w:szCs w:val="19"/>
        </w:rPr>
        <w:t>accountable</w:t>
      </w:r>
      <w:proofErr w:type="gramEnd"/>
      <w:r w:rsidRPr="00010FF2">
        <w:rPr>
          <w:rFonts w:asciiTheme="minorHAnsi" w:hAnsiTheme="minorHAnsi" w:cstheme="minorHAnsi"/>
          <w:color w:val="000000" w:themeColor="text1"/>
          <w:sz w:val="19"/>
          <w:szCs w:val="19"/>
        </w:rPr>
        <w:t xml:space="preserve"> outage if a scheduled (or required) charge cycle cannot be completed.</w:t>
      </w:r>
    </w:p>
    <w:p w:rsidR="008C20C1" w:rsidRPr="00010FF2" w:rsidRDefault="008C20C1" w:rsidP="00775578">
      <w:pPr>
        <w:pStyle w:val="ListParagraph"/>
        <w:numPr>
          <w:ilvl w:val="0"/>
          <w:numId w:val="145"/>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data required for assessment of the availability of the BESS shall be collected through the Plant’s integrated SCADA system.</w:t>
      </w:r>
    </w:p>
    <w:p w:rsidR="008C20C1" w:rsidRPr="00010FF2" w:rsidRDefault="008C20C1" w:rsidP="00775578">
      <w:pPr>
        <w:pStyle w:val="ListParagraph"/>
        <w:numPr>
          <w:ilvl w:val="0"/>
          <w:numId w:val="145"/>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Grid outage hours shall be subtracted from total no. of hours in the year.</w:t>
      </w:r>
    </w:p>
    <w:p w:rsidR="008C20C1" w:rsidRPr="00010FF2" w:rsidRDefault="008C20C1" w:rsidP="00775578">
      <w:pPr>
        <w:pStyle w:val="ListParagraph"/>
        <w:numPr>
          <w:ilvl w:val="0"/>
          <w:numId w:val="145"/>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If the Plane of Array solar irradiation/insolation is less than 2kWh/m</w:t>
      </w:r>
      <w:r w:rsidRPr="00010FF2">
        <w:rPr>
          <w:rFonts w:asciiTheme="minorHAnsi" w:hAnsiTheme="minorHAnsi" w:cstheme="minorHAnsi"/>
          <w:color w:val="000000" w:themeColor="text1"/>
          <w:sz w:val="19"/>
          <w:szCs w:val="19"/>
          <w:vertAlign w:val="superscript"/>
        </w:rPr>
        <w:t>2</w:t>
      </w:r>
      <w:r w:rsidRPr="00010FF2">
        <w:rPr>
          <w:rFonts w:asciiTheme="minorHAnsi" w:hAnsiTheme="minorHAnsi" w:cstheme="minorHAnsi"/>
          <w:color w:val="000000" w:themeColor="text1"/>
          <w:sz w:val="19"/>
          <w:szCs w:val="19"/>
        </w:rPr>
        <w:t xml:space="preserve"> on a day, the day (i.e. 24 hours) shall be excluded.</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It shall be possible to fully remove, repair, and replace in the field any failed or poorly performing component, assuming that spare parts, test equipment, and maintenance personnel are on the site. This capability shall be demonstrated in the factory acceptance test (FAT) for unit batteries and other key components.</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BESS shall be capable of unattended operation, with provision of remote monitoring and control.</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Planned Maintenance Outage </w:t>
      </w:r>
    </w:p>
    <w:p w:rsidR="008C20C1" w:rsidRPr="00010FF2" w:rsidRDefault="008C20C1" w:rsidP="008C20C1">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provide a guarantee for the maximum length of time required for this type of maintenance operation.</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Battery Subsystem Design Requirements </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Electrochemical Cells</w:t>
      </w:r>
    </w:p>
    <w:p w:rsidR="008C20C1" w:rsidRPr="00010FF2" w:rsidRDefault="008C20C1" w:rsidP="008C20C1">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Only cells that are commercially available or for which suitable (not necessarily identical) replacement cells can be supplied on short notice will be allowed. For both premature cell failures and end-of-battery-life replacement, the Contractor shall guarantee cell availability and the length of down time (hours or days) required to replace cells. The cells may be supplied as separate, individual units or as group of cells combined into modules. The cells shall meet the seismic requirements for the planned location of the BESS. Cell and module design shall accommodate the anticipated vibrations and shocks associated with the transportation of the BESS and shall resist deterioration due to vibrations resulting from the same. Associated hardware and paraphernalia should also be able to withstand the rigors of transportation. The transport plan shall be shared with the Employer and approved prior to dispatch.</w:t>
      </w:r>
    </w:p>
    <w:p w:rsidR="008C20C1" w:rsidRPr="00010FF2" w:rsidRDefault="008C20C1" w:rsidP="008C20C1">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Labelling of the cells or unit batteries shall include manufacturer’s name, cell type, nameplate rating, and date of manufacture, in fully legible characters. All cells shall be traceable to the point of origin for purpose of addressing safety issues.</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Electrochemical Storage System</w:t>
      </w:r>
    </w:p>
    <w:p w:rsidR="008C20C1" w:rsidRPr="00010FF2" w:rsidRDefault="008C20C1" w:rsidP="00775578">
      <w:pPr>
        <w:pStyle w:val="ListParagraph"/>
        <w:numPr>
          <w:ilvl w:val="3"/>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The storage system may consist of one or more unit batteries. If the storage system consists of more than one unit battery, these may be electrically interconnected in any desirable series and parallel configuration to achieve the overall system storage and power rating requirements.</w:t>
      </w:r>
    </w:p>
    <w:p w:rsidR="008C20C1" w:rsidRPr="00010FF2" w:rsidRDefault="008C20C1" w:rsidP="00775578">
      <w:pPr>
        <w:pStyle w:val="ListParagraph"/>
        <w:numPr>
          <w:ilvl w:val="3"/>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Each electrically series-connected string of unit batteries shall include a means of disconnecting the string from the rest of the system and of providing over-current protection (during a fault). The means of disconnect shall provide for a physical interruption of the string electrical circuit, which shall be visible to anyone servicing the individual unit batteries in the string and shall be capable of being locked or secured in an open position.</w:t>
      </w:r>
    </w:p>
    <w:p w:rsidR="008C20C1" w:rsidRPr="00010FF2" w:rsidRDefault="008C20C1" w:rsidP="00775578">
      <w:pPr>
        <w:pStyle w:val="ListParagraph"/>
        <w:numPr>
          <w:ilvl w:val="3"/>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If the disconnect means consists of removal of a unit battery, the storage system shall be designed to allow maintenance personnel to determine that there is no current flowing in the string and provisions to ensure that the PCS is off before the unit battery is removed. Procedures for maintenance and/or field replacement of unit batteries shall neither require nor recommend removal of the unit battery without first ensuring that no current is flowing in the string circuit.</w:t>
      </w:r>
    </w:p>
    <w:p w:rsidR="008C20C1" w:rsidRPr="00010FF2" w:rsidRDefault="008C20C1" w:rsidP="00775578">
      <w:pPr>
        <w:pStyle w:val="ListParagraph"/>
        <w:numPr>
          <w:ilvl w:val="3"/>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Over-current protection, whether on the ac or dc side, in paralleled unit battery strings shall be sized and coordinated so that currents from other strings do not contribute to a fault in any unit battery string.</w:t>
      </w:r>
    </w:p>
    <w:p w:rsidR="008C20C1" w:rsidRPr="00010FF2" w:rsidRDefault="008C20C1" w:rsidP="00775578">
      <w:pPr>
        <w:pStyle w:val="ListParagraph"/>
        <w:numPr>
          <w:ilvl w:val="3"/>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Where appropriate, dc wiring shall be braced for available fault currents. Protection shall include a dc breaker, fuse, or other current-limiting device on the battery bus. This protection shall be coordinated with the PCS capabilities and battery string protection. The Contractor shall produce a fault analysis and protection coordination study for the battery dc subsystem during final design. The Employer reserves the right to withhold permission to ship the BESS until the fault analysis has been satisfactorily completed.</w:t>
      </w:r>
    </w:p>
    <w:p w:rsidR="008C20C1" w:rsidRPr="00010FF2" w:rsidRDefault="008C20C1" w:rsidP="00775578">
      <w:pPr>
        <w:pStyle w:val="ListParagraph"/>
        <w:numPr>
          <w:ilvl w:val="3"/>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Cells, wiring, switch gear, and all dc electrical components shall be insulated for the maximum expected voltages plus a suitable factor of safety.</w:t>
      </w:r>
    </w:p>
    <w:p w:rsidR="008C20C1" w:rsidRPr="00010FF2" w:rsidRDefault="008C20C1" w:rsidP="00775578">
      <w:pPr>
        <w:pStyle w:val="ListParagraph"/>
        <w:numPr>
          <w:ilvl w:val="3"/>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battery system shall include a system to detect and alarm excessive ground leakage current levels. Ground fault detection shall be enabled for the container or, if more than one electrical series string is installed in the container, for each series string. The detection/trip level shall be field adjustable. The Contractor shall have overall responsibility for the safety of the electrical design and installation of the battery, as well as all aspects of the BESS.</w:t>
      </w:r>
    </w:p>
    <w:p w:rsidR="008C20C1" w:rsidRPr="00010FF2" w:rsidRDefault="008C20C1" w:rsidP="00775578">
      <w:pPr>
        <w:pStyle w:val="ListParagraph"/>
        <w:numPr>
          <w:ilvl w:val="3"/>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battery system shall include a monitoring/alarm system and/or prescribed maintenance procedures to detect abnormal unit battery conditions and notify proper personnel of their occurrence.</w:t>
      </w:r>
    </w:p>
    <w:p w:rsidR="008C20C1" w:rsidRPr="00010FF2" w:rsidRDefault="008C20C1" w:rsidP="00775578">
      <w:pPr>
        <w:pStyle w:val="ListParagraph"/>
        <w:numPr>
          <w:ilvl w:val="3"/>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Abnormal conditions shall include but not be limited to (1) weak unit batteries that could reasonably be expected to fail to provide rated capacity upon full discharge, (2) high-resistance or open-unit batteries, (3) high-resistance or open external unit battery connections, (4) unit batteries with temperatures exceeding operating thresholds, and (5) internally shorted unit batteries. Unit battery monitoring, whether automatic or manual, should be specified to alert the proper personnel in a timely manner that an abnormal unit battery condition exists or may exist. All alarms shall be part of the control system and shall include remote display or annunciation capability.</w:t>
      </w:r>
    </w:p>
    <w:p w:rsidR="008C20C1" w:rsidRPr="00010FF2" w:rsidRDefault="008C20C1" w:rsidP="00775578">
      <w:pPr>
        <w:pStyle w:val="ListParagraph"/>
        <w:numPr>
          <w:ilvl w:val="3"/>
          <w:numId w:val="222"/>
        </w:numPr>
        <w:tabs>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unit batteries shall be racked or shall be housed in stackable modules. The unit batteries or cells shall be arranged and installed to permit easy access for equipment and personnel. The moveable units shall be arranged and installed to permit easy access for equipment and personnel to carry out unit removal and replacement activities. For all systems, it shall be possible to remove and replace a prematurely failed unit battery or cell (as appropriate), when system performance specifications cannot be met. The lengths and widths of all aisles and spaces into which personnel may enter in the field for operations and/or routine or unscheduled maintenance purposes, as well as egress routes from these aisles and spaces, shall conform to applicable codes and standards. All racks and metallic conductive members of stackable modules shall be grounded to earth. Racks shall meet the seismic load and road vibration requirements and shall include means to restrain cell movement during seismic events and transport. The Contractor shall furnish analyses and/or other data </w:t>
      </w:r>
      <w:r w:rsidRPr="00010FF2">
        <w:rPr>
          <w:rFonts w:asciiTheme="minorHAnsi" w:hAnsiTheme="minorHAnsi" w:cstheme="minorHAnsi"/>
          <w:color w:val="000000" w:themeColor="text1"/>
          <w:sz w:val="19"/>
          <w:szCs w:val="19"/>
        </w:rPr>
        <w:lastRenderedPageBreak/>
        <w:t>that show that the rack and cell designs are designed to meet all potential seismic and transport vibration requirements.</w:t>
      </w:r>
    </w:p>
    <w:p w:rsidR="008C20C1" w:rsidRPr="00010FF2" w:rsidRDefault="008C20C1" w:rsidP="00775578">
      <w:pPr>
        <w:pStyle w:val="ListParagraph"/>
        <w:numPr>
          <w:ilvl w:val="3"/>
          <w:numId w:val="222"/>
        </w:numPr>
        <w:tabs>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Provision shall be made for future Augmentation/Replacement by keeping Spare Racks for accommodating Battery Stack Modules capacity as per Annexure – D: Mandatory Spares.</w:t>
      </w:r>
    </w:p>
    <w:p w:rsidR="008C20C1" w:rsidRPr="00010FF2" w:rsidRDefault="008C20C1" w:rsidP="00775578">
      <w:pPr>
        <w:pStyle w:val="ListParagraph"/>
        <w:numPr>
          <w:ilvl w:val="3"/>
          <w:numId w:val="222"/>
        </w:numPr>
        <w:tabs>
          <w:tab w:val="left" w:pos="18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design of all modules and racks shall specifically account for the anticipated vibrations and shocks associated with the transportation of the BESS.</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Cell/Battery Auxiliary Systems</w:t>
      </w:r>
    </w:p>
    <w:p w:rsidR="008C20C1" w:rsidRPr="00010FF2" w:rsidRDefault="008C20C1" w:rsidP="008C20C1">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cells and battery system shall be supplied with all required and/or recommended accessories. This includes inter-cell connectors and monitoring devices for cell temperature and cell voltage, if required.</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Power Conditioning System Design Requirements </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General</w:t>
      </w:r>
    </w:p>
    <w:p w:rsidR="008C20C1" w:rsidRPr="00010FF2" w:rsidRDefault="008C20C1" w:rsidP="00775578">
      <w:pPr>
        <w:pStyle w:val="ListParagraph"/>
        <w:numPr>
          <w:ilvl w:val="3"/>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Standards and Codes</w:t>
      </w:r>
    </w:p>
    <w:p w:rsidR="008C20C1" w:rsidRPr="00010FF2" w:rsidRDefault="008C20C1" w:rsidP="008C20C1">
      <w:pPr>
        <w:pStyle w:val="ListParagraph"/>
        <w:ind w:left="1728"/>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Power Conditioning Unit (PCU) shall comply with the specified edition of the following standards and codes.</w:t>
      </w:r>
    </w:p>
    <w:tbl>
      <w:tblPr>
        <w:tblStyle w:val="TableGrid"/>
        <w:tblW w:w="5000" w:type="pct"/>
        <w:tblLook w:val="0000" w:firstRow="0" w:lastRow="0" w:firstColumn="0" w:lastColumn="0" w:noHBand="0" w:noVBand="0"/>
      </w:tblPr>
      <w:tblGrid>
        <w:gridCol w:w="2758"/>
        <w:gridCol w:w="6484"/>
      </w:tblGrid>
      <w:tr w:rsidR="008C20C1" w:rsidRPr="00010FF2" w:rsidTr="00736865">
        <w:trPr>
          <w:trHeight w:hRule="exact" w:val="413"/>
          <w:tblHeader/>
        </w:trPr>
        <w:tc>
          <w:tcPr>
            <w:tcW w:w="1492" w:type="pct"/>
            <w:shd w:val="clear" w:color="auto" w:fill="D9D9D9" w:themeFill="background1" w:themeFillShade="D9"/>
          </w:tcPr>
          <w:p w:rsidR="008C20C1" w:rsidRPr="00010FF2" w:rsidRDefault="008C20C1" w:rsidP="004041A5">
            <w:pPr>
              <w:ind w:left="120"/>
              <w:jc w:val="both"/>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Standard</w:t>
            </w:r>
          </w:p>
        </w:tc>
        <w:tc>
          <w:tcPr>
            <w:tcW w:w="3508" w:type="pct"/>
            <w:shd w:val="clear" w:color="auto" w:fill="D9D9D9" w:themeFill="background1" w:themeFillShade="D9"/>
          </w:tcPr>
          <w:p w:rsidR="008C20C1" w:rsidRPr="00010FF2" w:rsidRDefault="008C20C1" w:rsidP="004041A5">
            <w:pPr>
              <w:ind w:left="111"/>
              <w:jc w:val="both"/>
              <w:rPr>
                <w:rFonts w:asciiTheme="minorHAnsi" w:hAnsiTheme="minorHAnsi" w:cstheme="minorHAnsi"/>
                <w:b/>
                <w:color w:val="000000" w:themeColor="text1"/>
                <w:w w:val="105"/>
                <w:sz w:val="19"/>
                <w:szCs w:val="19"/>
              </w:rPr>
            </w:pPr>
            <w:r w:rsidRPr="00010FF2">
              <w:rPr>
                <w:rFonts w:asciiTheme="minorHAnsi" w:hAnsiTheme="minorHAnsi" w:cstheme="minorHAnsi"/>
                <w:b/>
                <w:color w:val="000000" w:themeColor="text1"/>
                <w:w w:val="105"/>
                <w:sz w:val="19"/>
                <w:szCs w:val="19"/>
              </w:rPr>
              <w:t>Description</w:t>
            </w:r>
          </w:p>
        </w:tc>
      </w:tr>
      <w:tr w:rsidR="008C20C1" w:rsidRPr="00010FF2" w:rsidTr="004041A5">
        <w:trPr>
          <w:trHeight w:hRule="exact" w:val="686"/>
        </w:trPr>
        <w:tc>
          <w:tcPr>
            <w:tcW w:w="1492" w:type="pct"/>
          </w:tcPr>
          <w:p w:rsidR="008C20C1" w:rsidRPr="00010FF2" w:rsidRDefault="008C20C1" w:rsidP="004041A5">
            <w:pPr>
              <w:ind w:left="120"/>
              <w:jc w:val="both"/>
              <w:rPr>
                <w:rFonts w:asciiTheme="minorHAnsi" w:hAnsiTheme="minorHAnsi" w:cstheme="minorHAnsi"/>
                <w:color w:val="000000" w:themeColor="text1"/>
                <w:spacing w:val="-8"/>
                <w:w w:val="105"/>
                <w:sz w:val="19"/>
                <w:szCs w:val="19"/>
              </w:rPr>
            </w:pPr>
            <w:r w:rsidRPr="00010FF2">
              <w:rPr>
                <w:rFonts w:asciiTheme="minorHAnsi" w:hAnsiTheme="minorHAnsi" w:cstheme="minorHAnsi"/>
                <w:color w:val="000000" w:themeColor="text1"/>
                <w:spacing w:val="-8"/>
                <w:w w:val="105"/>
                <w:sz w:val="19"/>
                <w:szCs w:val="19"/>
              </w:rPr>
              <w:t>IEC 61683 Ed. 1</w:t>
            </w:r>
          </w:p>
        </w:tc>
        <w:tc>
          <w:tcPr>
            <w:tcW w:w="3508" w:type="pct"/>
          </w:tcPr>
          <w:p w:rsidR="008C20C1" w:rsidRPr="00010FF2" w:rsidRDefault="008C20C1" w:rsidP="004041A5">
            <w:pPr>
              <w:spacing w:before="36" w:line="285" w:lineRule="auto"/>
              <w:ind w:left="108" w:right="216"/>
              <w:jc w:val="both"/>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 xml:space="preserve">Photovoltaic systems - Power conditioners - Procedure </w:t>
            </w:r>
            <w:r w:rsidRPr="00010FF2">
              <w:rPr>
                <w:rFonts w:asciiTheme="minorHAnsi" w:hAnsiTheme="minorHAnsi" w:cstheme="minorHAnsi"/>
                <w:color w:val="000000" w:themeColor="text1"/>
                <w:spacing w:val="-4"/>
                <w:w w:val="105"/>
                <w:sz w:val="19"/>
                <w:szCs w:val="19"/>
              </w:rPr>
              <w:t>for measuring efficiency</w:t>
            </w:r>
          </w:p>
        </w:tc>
      </w:tr>
      <w:tr w:rsidR="008C20C1" w:rsidRPr="00010FF2" w:rsidTr="004041A5">
        <w:trPr>
          <w:trHeight w:hRule="exact" w:val="691"/>
        </w:trPr>
        <w:tc>
          <w:tcPr>
            <w:tcW w:w="1492" w:type="pct"/>
          </w:tcPr>
          <w:p w:rsidR="008C20C1" w:rsidRPr="00010FF2" w:rsidRDefault="008C20C1" w:rsidP="004041A5">
            <w:pPr>
              <w:ind w:left="120"/>
              <w:jc w:val="both"/>
              <w:rPr>
                <w:rFonts w:asciiTheme="minorHAnsi" w:hAnsiTheme="minorHAnsi" w:cstheme="minorHAnsi"/>
                <w:color w:val="000000" w:themeColor="text1"/>
                <w:spacing w:val="-8"/>
                <w:w w:val="105"/>
                <w:sz w:val="19"/>
                <w:szCs w:val="19"/>
              </w:rPr>
            </w:pPr>
            <w:r w:rsidRPr="00010FF2">
              <w:rPr>
                <w:rFonts w:asciiTheme="minorHAnsi" w:hAnsiTheme="minorHAnsi" w:cstheme="minorHAnsi"/>
                <w:color w:val="000000" w:themeColor="text1"/>
                <w:spacing w:val="-8"/>
                <w:w w:val="105"/>
                <w:sz w:val="19"/>
                <w:szCs w:val="19"/>
              </w:rPr>
              <w:t>IEC 62109-1 Ed. 1</w:t>
            </w:r>
          </w:p>
        </w:tc>
        <w:tc>
          <w:tcPr>
            <w:tcW w:w="3508" w:type="pct"/>
          </w:tcPr>
          <w:p w:rsidR="008C20C1" w:rsidRPr="00010FF2" w:rsidRDefault="008C20C1" w:rsidP="004041A5">
            <w:pPr>
              <w:spacing w:before="36" w:line="285" w:lineRule="auto"/>
              <w:ind w:left="108" w:right="756"/>
              <w:jc w:val="both"/>
              <w:rPr>
                <w:rFonts w:asciiTheme="minorHAnsi" w:hAnsiTheme="minorHAnsi" w:cstheme="minorHAnsi"/>
                <w:color w:val="000000" w:themeColor="text1"/>
                <w:spacing w:val="-9"/>
                <w:w w:val="105"/>
                <w:sz w:val="19"/>
                <w:szCs w:val="19"/>
              </w:rPr>
            </w:pPr>
            <w:r w:rsidRPr="00010FF2">
              <w:rPr>
                <w:rFonts w:asciiTheme="minorHAnsi" w:hAnsiTheme="minorHAnsi" w:cstheme="minorHAnsi"/>
                <w:color w:val="000000" w:themeColor="text1"/>
                <w:spacing w:val="-9"/>
                <w:w w:val="105"/>
                <w:sz w:val="19"/>
                <w:szCs w:val="19"/>
              </w:rPr>
              <w:t xml:space="preserve">Safety of power converters for use in photovoltaic </w:t>
            </w:r>
            <w:r w:rsidRPr="00010FF2">
              <w:rPr>
                <w:rFonts w:asciiTheme="minorHAnsi" w:hAnsiTheme="minorHAnsi" w:cstheme="minorHAnsi"/>
                <w:color w:val="000000" w:themeColor="text1"/>
                <w:spacing w:val="-5"/>
                <w:w w:val="105"/>
                <w:sz w:val="19"/>
                <w:szCs w:val="19"/>
              </w:rPr>
              <w:t>power systems - Part 1: General requirements</w:t>
            </w:r>
          </w:p>
        </w:tc>
      </w:tr>
      <w:tr w:rsidR="008C20C1" w:rsidRPr="00010FF2" w:rsidTr="004041A5">
        <w:trPr>
          <w:trHeight w:hRule="exact" w:val="927"/>
        </w:trPr>
        <w:tc>
          <w:tcPr>
            <w:tcW w:w="1492" w:type="pct"/>
          </w:tcPr>
          <w:p w:rsidR="008C20C1" w:rsidRPr="00010FF2" w:rsidRDefault="008C20C1" w:rsidP="004041A5">
            <w:pPr>
              <w:ind w:left="120"/>
              <w:jc w:val="both"/>
              <w:rPr>
                <w:rFonts w:asciiTheme="minorHAnsi" w:hAnsiTheme="minorHAnsi" w:cstheme="minorHAnsi"/>
                <w:color w:val="000000" w:themeColor="text1"/>
                <w:spacing w:val="-8"/>
                <w:w w:val="105"/>
                <w:sz w:val="19"/>
                <w:szCs w:val="19"/>
              </w:rPr>
            </w:pPr>
            <w:r w:rsidRPr="00010FF2">
              <w:rPr>
                <w:rFonts w:asciiTheme="minorHAnsi" w:hAnsiTheme="minorHAnsi" w:cstheme="minorHAnsi"/>
                <w:color w:val="000000" w:themeColor="text1"/>
                <w:spacing w:val="-8"/>
                <w:w w:val="105"/>
                <w:sz w:val="19"/>
                <w:szCs w:val="19"/>
              </w:rPr>
              <w:t>IEC 62109-2 Ed. 1</w:t>
            </w:r>
          </w:p>
        </w:tc>
        <w:tc>
          <w:tcPr>
            <w:tcW w:w="3508" w:type="pct"/>
          </w:tcPr>
          <w:p w:rsidR="008C20C1" w:rsidRPr="00010FF2" w:rsidRDefault="008C20C1" w:rsidP="004041A5">
            <w:pPr>
              <w:spacing w:line="285" w:lineRule="auto"/>
              <w:ind w:left="108" w:right="612"/>
              <w:jc w:val="both"/>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 xml:space="preserve">Safety of power converters for use in photovoltaic </w:t>
            </w:r>
            <w:r w:rsidRPr="00010FF2">
              <w:rPr>
                <w:rFonts w:asciiTheme="minorHAnsi" w:hAnsiTheme="minorHAnsi" w:cstheme="minorHAnsi"/>
                <w:color w:val="000000" w:themeColor="text1"/>
                <w:spacing w:val="-9"/>
                <w:w w:val="105"/>
                <w:sz w:val="19"/>
                <w:szCs w:val="19"/>
              </w:rPr>
              <w:t xml:space="preserve">power systems - Part 2: Particular requirements for </w:t>
            </w:r>
            <w:r w:rsidRPr="00010FF2">
              <w:rPr>
                <w:rFonts w:asciiTheme="minorHAnsi" w:hAnsiTheme="minorHAnsi" w:cstheme="minorHAnsi"/>
                <w:color w:val="000000" w:themeColor="text1"/>
                <w:w w:val="105"/>
                <w:sz w:val="19"/>
                <w:szCs w:val="19"/>
              </w:rPr>
              <w:t>inverters</w:t>
            </w:r>
          </w:p>
        </w:tc>
      </w:tr>
      <w:tr w:rsidR="008C20C1" w:rsidRPr="00010FF2" w:rsidTr="004041A5">
        <w:trPr>
          <w:trHeight w:hRule="exact" w:val="927"/>
        </w:trPr>
        <w:tc>
          <w:tcPr>
            <w:tcW w:w="1492" w:type="pct"/>
          </w:tcPr>
          <w:p w:rsidR="008C20C1" w:rsidRPr="00010FF2" w:rsidRDefault="008C20C1" w:rsidP="004041A5">
            <w:pPr>
              <w:ind w:left="120"/>
              <w:jc w:val="both"/>
              <w:rPr>
                <w:rFonts w:asciiTheme="minorHAnsi" w:hAnsiTheme="minorHAnsi" w:cstheme="minorHAnsi"/>
                <w:color w:val="000000" w:themeColor="text1"/>
                <w:spacing w:val="-8"/>
                <w:w w:val="105"/>
                <w:sz w:val="19"/>
                <w:szCs w:val="19"/>
              </w:rPr>
            </w:pPr>
            <w:r w:rsidRPr="00010FF2">
              <w:rPr>
                <w:rFonts w:asciiTheme="minorHAnsi" w:hAnsiTheme="minorHAnsi" w:cstheme="minorHAnsi"/>
                <w:color w:val="000000" w:themeColor="text1"/>
                <w:spacing w:val="-8"/>
                <w:w w:val="105"/>
                <w:sz w:val="19"/>
                <w:szCs w:val="19"/>
              </w:rPr>
              <w:t>IEC 61000-6-2 Ed. 2</w:t>
            </w:r>
          </w:p>
        </w:tc>
        <w:tc>
          <w:tcPr>
            <w:tcW w:w="3508" w:type="pct"/>
          </w:tcPr>
          <w:p w:rsidR="008C20C1" w:rsidRPr="00010FF2" w:rsidRDefault="008C20C1" w:rsidP="004041A5">
            <w:pPr>
              <w:spacing w:line="285" w:lineRule="auto"/>
              <w:ind w:left="108" w:right="612"/>
              <w:jc w:val="both"/>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Electromagnetic compatibility (EMC) - Part 6-2: Generic standards - Immunity standard for industrial environments</w:t>
            </w:r>
          </w:p>
        </w:tc>
      </w:tr>
      <w:tr w:rsidR="008C20C1" w:rsidRPr="00010FF2" w:rsidTr="004041A5">
        <w:trPr>
          <w:trHeight w:hRule="exact" w:val="927"/>
        </w:trPr>
        <w:tc>
          <w:tcPr>
            <w:tcW w:w="1492" w:type="pct"/>
          </w:tcPr>
          <w:p w:rsidR="008C20C1" w:rsidRPr="00010FF2" w:rsidRDefault="008C20C1" w:rsidP="004041A5">
            <w:pPr>
              <w:ind w:left="120"/>
              <w:jc w:val="both"/>
              <w:rPr>
                <w:rFonts w:asciiTheme="minorHAnsi" w:hAnsiTheme="minorHAnsi" w:cstheme="minorHAnsi"/>
                <w:color w:val="000000" w:themeColor="text1"/>
                <w:spacing w:val="-8"/>
                <w:w w:val="105"/>
                <w:sz w:val="19"/>
                <w:szCs w:val="19"/>
              </w:rPr>
            </w:pPr>
            <w:r w:rsidRPr="00010FF2">
              <w:rPr>
                <w:rFonts w:asciiTheme="minorHAnsi" w:hAnsiTheme="minorHAnsi" w:cstheme="minorHAnsi"/>
                <w:color w:val="000000" w:themeColor="text1"/>
                <w:spacing w:val="-8"/>
                <w:w w:val="105"/>
                <w:sz w:val="19"/>
                <w:szCs w:val="19"/>
              </w:rPr>
              <w:t>IEC 61000-6-4 Ed. 2.1</w:t>
            </w:r>
          </w:p>
        </w:tc>
        <w:tc>
          <w:tcPr>
            <w:tcW w:w="3508" w:type="pct"/>
          </w:tcPr>
          <w:p w:rsidR="008C20C1" w:rsidRPr="00010FF2" w:rsidRDefault="008C20C1" w:rsidP="004041A5">
            <w:pPr>
              <w:spacing w:line="285" w:lineRule="auto"/>
              <w:ind w:left="108" w:right="612"/>
              <w:jc w:val="both"/>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Electromagnetic compatibility (EMC) - Part 6-4: Generic standards - Emission standard for industrial environments</w:t>
            </w:r>
          </w:p>
        </w:tc>
      </w:tr>
      <w:tr w:rsidR="008C20C1" w:rsidRPr="00010FF2" w:rsidTr="004041A5">
        <w:trPr>
          <w:trHeight w:hRule="exact" w:val="927"/>
        </w:trPr>
        <w:tc>
          <w:tcPr>
            <w:tcW w:w="1492" w:type="pct"/>
          </w:tcPr>
          <w:p w:rsidR="008C20C1" w:rsidRPr="00010FF2" w:rsidRDefault="008C20C1" w:rsidP="004041A5">
            <w:pPr>
              <w:ind w:left="120"/>
              <w:jc w:val="both"/>
              <w:rPr>
                <w:rFonts w:asciiTheme="minorHAnsi" w:hAnsiTheme="minorHAnsi" w:cstheme="minorHAnsi"/>
                <w:color w:val="000000" w:themeColor="text1"/>
                <w:spacing w:val="-8"/>
                <w:w w:val="105"/>
                <w:sz w:val="19"/>
                <w:szCs w:val="19"/>
              </w:rPr>
            </w:pPr>
            <w:r w:rsidRPr="00010FF2">
              <w:rPr>
                <w:rFonts w:asciiTheme="minorHAnsi" w:hAnsiTheme="minorHAnsi" w:cstheme="minorHAnsi"/>
                <w:color w:val="000000" w:themeColor="text1"/>
                <w:spacing w:val="-8"/>
                <w:w w:val="105"/>
                <w:sz w:val="19"/>
                <w:szCs w:val="19"/>
              </w:rPr>
              <w:t>IEC 62116 Ed. 2</w:t>
            </w:r>
          </w:p>
        </w:tc>
        <w:tc>
          <w:tcPr>
            <w:tcW w:w="3508" w:type="pct"/>
          </w:tcPr>
          <w:p w:rsidR="008C20C1" w:rsidRPr="00010FF2" w:rsidRDefault="008C20C1" w:rsidP="004041A5">
            <w:pPr>
              <w:spacing w:line="285" w:lineRule="auto"/>
              <w:ind w:left="108" w:right="612"/>
              <w:jc w:val="both"/>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Utility-interconnected photovoltaic inverters - Test procedure of islanding prevention measures</w:t>
            </w:r>
          </w:p>
        </w:tc>
      </w:tr>
      <w:tr w:rsidR="008C20C1" w:rsidRPr="00010FF2" w:rsidTr="004041A5">
        <w:trPr>
          <w:trHeight w:hRule="exact" w:val="927"/>
        </w:trPr>
        <w:tc>
          <w:tcPr>
            <w:tcW w:w="1492" w:type="pct"/>
          </w:tcPr>
          <w:p w:rsidR="008C20C1" w:rsidRPr="00010FF2" w:rsidRDefault="008C20C1" w:rsidP="004041A5">
            <w:pPr>
              <w:ind w:left="120"/>
              <w:jc w:val="both"/>
              <w:rPr>
                <w:rFonts w:asciiTheme="minorHAnsi" w:hAnsiTheme="minorHAnsi" w:cstheme="minorHAnsi"/>
                <w:color w:val="000000" w:themeColor="text1"/>
                <w:spacing w:val="-8"/>
                <w:w w:val="105"/>
                <w:sz w:val="19"/>
                <w:szCs w:val="19"/>
              </w:rPr>
            </w:pPr>
            <w:r w:rsidRPr="00010FF2">
              <w:rPr>
                <w:rFonts w:asciiTheme="minorHAnsi" w:hAnsiTheme="minorHAnsi" w:cstheme="minorHAnsi"/>
                <w:color w:val="000000" w:themeColor="text1"/>
                <w:spacing w:val="-8"/>
                <w:w w:val="105"/>
                <w:sz w:val="19"/>
                <w:szCs w:val="19"/>
              </w:rPr>
              <w:t>IEC 60068-2-1:2007</w:t>
            </w:r>
          </w:p>
        </w:tc>
        <w:tc>
          <w:tcPr>
            <w:tcW w:w="3508" w:type="pct"/>
          </w:tcPr>
          <w:p w:rsidR="008C20C1" w:rsidRPr="00010FF2" w:rsidRDefault="008C20C1" w:rsidP="004041A5">
            <w:pPr>
              <w:spacing w:line="285" w:lineRule="auto"/>
              <w:ind w:left="108" w:right="612"/>
              <w:jc w:val="both"/>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Environmental testing - Part 2-1: Tests - Test A: Cold</w:t>
            </w:r>
          </w:p>
        </w:tc>
      </w:tr>
      <w:tr w:rsidR="008C20C1" w:rsidRPr="00010FF2" w:rsidTr="004041A5">
        <w:trPr>
          <w:trHeight w:hRule="exact" w:val="927"/>
        </w:trPr>
        <w:tc>
          <w:tcPr>
            <w:tcW w:w="1492" w:type="pct"/>
          </w:tcPr>
          <w:p w:rsidR="008C20C1" w:rsidRPr="00010FF2" w:rsidRDefault="008C20C1" w:rsidP="004041A5">
            <w:pPr>
              <w:ind w:left="120"/>
              <w:jc w:val="both"/>
              <w:rPr>
                <w:rFonts w:asciiTheme="minorHAnsi" w:hAnsiTheme="minorHAnsi" w:cstheme="minorHAnsi"/>
                <w:color w:val="000000" w:themeColor="text1"/>
                <w:spacing w:val="-8"/>
                <w:w w:val="105"/>
                <w:sz w:val="19"/>
                <w:szCs w:val="19"/>
              </w:rPr>
            </w:pPr>
            <w:r w:rsidRPr="00010FF2">
              <w:rPr>
                <w:rFonts w:asciiTheme="minorHAnsi" w:hAnsiTheme="minorHAnsi" w:cstheme="minorHAnsi"/>
                <w:color w:val="000000" w:themeColor="text1"/>
                <w:spacing w:val="-8"/>
                <w:w w:val="105"/>
                <w:sz w:val="19"/>
                <w:szCs w:val="19"/>
              </w:rPr>
              <w:t>IEC 60068-2-2:2007</w:t>
            </w:r>
          </w:p>
        </w:tc>
        <w:tc>
          <w:tcPr>
            <w:tcW w:w="3508" w:type="pct"/>
          </w:tcPr>
          <w:p w:rsidR="008C20C1" w:rsidRPr="00010FF2" w:rsidRDefault="008C20C1" w:rsidP="004041A5">
            <w:pPr>
              <w:spacing w:line="285" w:lineRule="auto"/>
              <w:ind w:left="108" w:right="612"/>
              <w:jc w:val="both"/>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Environmental testing - Part 2-2: Tests - Test B: Dry heat</w:t>
            </w:r>
          </w:p>
        </w:tc>
      </w:tr>
      <w:tr w:rsidR="008C20C1" w:rsidRPr="00010FF2" w:rsidTr="004041A5">
        <w:trPr>
          <w:trHeight w:hRule="exact" w:val="927"/>
        </w:trPr>
        <w:tc>
          <w:tcPr>
            <w:tcW w:w="1492" w:type="pct"/>
          </w:tcPr>
          <w:p w:rsidR="008C20C1" w:rsidRPr="00010FF2" w:rsidRDefault="008C20C1" w:rsidP="004041A5">
            <w:pPr>
              <w:ind w:left="120"/>
              <w:jc w:val="both"/>
              <w:rPr>
                <w:rFonts w:asciiTheme="minorHAnsi" w:hAnsiTheme="minorHAnsi" w:cstheme="minorHAnsi"/>
                <w:color w:val="000000" w:themeColor="text1"/>
                <w:spacing w:val="-8"/>
                <w:w w:val="105"/>
                <w:sz w:val="19"/>
                <w:szCs w:val="19"/>
              </w:rPr>
            </w:pPr>
            <w:r w:rsidRPr="00010FF2">
              <w:rPr>
                <w:rFonts w:asciiTheme="minorHAnsi" w:hAnsiTheme="minorHAnsi" w:cstheme="minorHAnsi"/>
                <w:color w:val="000000" w:themeColor="text1"/>
                <w:spacing w:val="-8"/>
                <w:w w:val="105"/>
                <w:sz w:val="19"/>
                <w:szCs w:val="19"/>
              </w:rPr>
              <w:t>IEC 60068-2-14:2009</w:t>
            </w:r>
          </w:p>
        </w:tc>
        <w:tc>
          <w:tcPr>
            <w:tcW w:w="3508" w:type="pct"/>
          </w:tcPr>
          <w:p w:rsidR="008C20C1" w:rsidRPr="00010FF2" w:rsidRDefault="008C20C1" w:rsidP="004041A5">
            <w:pPr>
              <w:spacing w:line="285" w:lineRule="auto"/>
              <w:ind w:left="108" w:right="612"/>
              <w:jc w:val="both"/>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Environmental testing - Part 2-14: Tests - Test N: Change of temperature</w:t>
            </w:r>
          </w:p>
        </w:tc>
      </w:tr>
      <w:tr w:rsidR="008C20C1" w:rsidRPr="00010FF2" w:rsidTr="004041A5">
        <w:trPr>
          <w:trHeight w:hRule="exact" w:val="927"/>
        </w:trPr>
        <w:tc>
          <w:tcPr>
            <w:tcW w:w="1492" w:type="pct"/>
          </w:tcPr>
          <w:p w:rsidR="008C20C1" w:rsidRPr="00010FF2" w:rsidRDefault="008C20C1" w:rsidP="004041A5">
            <w:pPr>
              <w:ind w:left="120"/>
              <w:jc w:val="both"/>
              <w:rPr>
                <w:rFonts w:asciiTheme="minorHAnsi" w:hAnsiTheme="minorHAnsi" w:cstheme="minorHAnsi"/>
                <w:color w:val="000000" w:themeColor="text1"/>
                <w:spacing w:val="-8"/>
                <w:w w:val="105"/>
                <w:sz w:val="19"/>
                <w:szCs w:val="19"/>
              </w:rPr>
            </w:pPr>
            <w:r w:rsidRPr="00010FF2">
              <w:rPr>
                <w:rFonts w:asciiTheme="minorHAnsi" w:hAnsiTheme="minorHAnsi" w:cstheme="minorHAnsi"/>
                <w:color w:val="000000" w:themeColor="text1"/>
                <w:spacing w:val="-8"/>
                <w:w w:val="105"/>
                <w:sz w:val="19"/>
                <w:szCs w:val="19"/>
              </w:rPr>
              <w:t>IEC 60068-2-30:2005</w:t>
            </w:r>
          </w:p>
        </w:tc>
        <w:tc>
          <w:tcPr>
            <w:tcW w:w="3508" w:type="pct"/>
          </w:tcPr>
          <w:p w:rsidR="008C20C1" w:rsidRPr="00010FF2" w:rsidRDefault="008C20C1" w:rsidP="004041A5">
            <w:pPr>
              <w:spacing w:line="285" w:lineRule="auto"/>
              <w:ind w:left="108" w:right="612"/>
              <w:jc w:val="both"/>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Environmental testing - Part 2-30: Tests - Test Db: Damp heat, cyclic (12 h + 12 h cycle)</w:t>
            </w:r>
          </w:p>
        </w:tc>
      </w:tr>
    </w:tbl>
    <w:p w:rsidR="008C20C1" w:rsidRPr="00010FF2" w:rsidRDefault="008C20C1" w:rsidP="008C20C1">
      <w:pPr>
        <w:jc w:val="both"/>
        <w:rPr>
          <w:rFonts w:asciiTheme="minorHAnsi" w:hAnsiTheme="minorHAnsi" w:cstheme="minorHAnsi"/>
          <w:color w:val="000000" w:themeColor="text1"/>
          <w:sz w:val="19"/>
          <w:szCs w:val="19"/>
        </w:rPr>
      </w:pPr>
    </w:p>
    <w:p w:rsidR="008C20C1" w:rsidRPr="00010FF2" w:rsidRDefault="008C20C1" w:rsidP="00775578">
      <w:pPr>
        <w:pStyle w:val="ListParagraph"/>
        <w:numPr>
          <w:ilvl w:val="3"/>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PCS may consist of one or more parallel units. Paralleling may be at the DC or AC terminals. The PCS circuit topology shall be voltage source (that is, the PCS at its AC </w:t>
      </w:r>
      <w:r w:rsidRPr="00010FF2">
        <w:rPr>
          <w:rFonts w:asciiTheme="minorHAnsi" w:hAnsiTheme="minorHAnsi" w:cstheme="minorHAnsi"/>
          <w:color w:val="000000" w:themeColor="text1"/>
          <w:sz w:val="19"/>
          <w:szCs w:val="19"/>
        </w:rPr>
        <w:lastRenderedPageBreak/>
        <w:t>terminals shall appear to the grid as a voltage source rather than as a current source and, at its DC terminals, shall be capable of reversing current flow in the battery without reversing the polarity of the DC bus).</w:t>
      </w:r>
    </w:p>
    <w:p w:rsidR="008C20C1" w:rsidRPr="00010FF2" w:rsidRDefault="008C20C1" w:rsidP="00775578">
      <w:pPr>
        <w:pStyle w:val="ListParagraph"/>
        <w:numPr>
          <w:ilvl w:val="3"/>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load-carrying cables within the PCS subsystem shall have a suitable load factor of safety.</w:t>
      </w:r>
    </w:p>
    <w:p w:rsidR="008C20C1" w:rsidRPr="00010FF2" w:rsidRDefault="008C20C1" w:rsidP="00775578">
      <w:pPr>
        <w:pStyle w:val="ListParagraph"/>
        <w:numPr>
          <w:ilvl w:val="3"/>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PCS shall be housed within one or more appropriate weatherproof and dustproof enclosures, with provisions to prevent moisture condensation and to prevent the entrance of water, airborne salt or dust, rodents, insects, and/or similar materials or pests into air intake/exhaust ports.</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Power Conditioning System Rating</w:t>
      </w:r>
    </w:p>
    <w:p w:rsidR="008C20C1" w:rsidRPr="00010FF2" w:rsidRDefault="008C20C1" w:rsidP="008C20C1">
      <w:pPr>
        <w:pStyle w:val="ListParagraph"/>
        <w:ind w:left="1728"/>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PCS shall be capable of delivering Real power as specified in Table 2. This rating shall be referred to in all project documentation, including this specification, as the nameplate VA rating. To account for losses in the PCS, the DC input power to the PCS will be higher than the rated PCS output power. The available DC input power will be the BESS nameplate watt rating divided by the PCS full load efficiency (as specified in the datasheet) during discharge.</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Power Conditioning System Protection and Control</w:t>
      </w:r>
    </w:p>
    <w:p w:rsidR="008C20C1" w:rsidRPr="00010FF2" w:rsidRDefault="008C20C1" w:rsidP="00775578">
      <w:pPr>
        <w:pStyle w:val="ListParagraph"/>
        <w:numPr>
          <w:ilvl w:val="3"/>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PCS, in conjunction with the control system, shall be capable of completely automatic, unattended operation, including self-protection, synchronizing and paralleling with the grid, and disconnect. The control of the PCS shall be integrated with the overall BESS controls.</w:t>
      </w:r>
    </w:p>
    <w:p w:rsidR="008C20C1" w:rsidRPr="00010FF2" w:rsidRDefault="008C20C1" w:rsidP="00775578">
      <w:pPr>
        <w:pStyle w:val="ListParagraph"/>
        <w:numPr>
          <w:ilvl w:val="3"/>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PCS shall include all necessary self-protective and self-diagnostic features to protect itself from damage in the event of component failure or the excursion of operating parameters beyond a safe or expected range. This includes excursions due to internal or external causes. The self-protective features shall prevent the PCS from being operated in a manner that may be unsafe or damaging. Faults due to malfunctions within the PCS, including commutation failures, shall be cleared by the PCS over-current protection device(s).</w:t>
      </w:r>
    </w:p>
    <w:p w:rsidR="008C20C1" w:rsidRPr="00010FF2" w:rsidRDefault="008C20C1" w:rsidP="008C20C1">
      <w:pPr>
        <w:pStyle w:val="ListParagraph"/>
        <w:ind w:left="1728"/>
        <w:jc w:val="both"/>
        <w:rPr>
          <w:rFonts w:asciiTheme="minorHAnsi" w:hAnsiTheme="minorHAnsi" w:cstheme="minorHAnsi"/>
          <w:color w:val="000000" w:themeColor="text1"/>
          <w:sz w:val="19"/>
          <w:szCs w:val="19"/>
        </w:rPr>
      </w:pP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Power Conditioning System AC Interface with AC bus</w:t>
      </w:r>
    </w:p>
    <w:p w:rsidR="008C20C1" w:rsidRPr="00010FF2" w:rsidRDefault="008C20C1" w:rsidP="00775578">
      <w:pPr>
        <w:pStyle w:val="ListParagraph"/>
        <w:numPr>
          <w:ilvl w:val="3"/>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BESS must meet applicable harmonic current and voltage specifications in accordance with applicable standards. Harmonic suppression may be included with the PCS or at the BESS AC system level. However, the Contractor shall design the BESS electrical system to preclude unacceptable harmonic levels in the BESS auxiliary power system.</w:t>
      </w:r>
    </w:p>
    <w:p w:rsidR="008C20C1" w:rsidRPr="00010FF2" w:rsidRDefault="008C20C1" w:rsidP="00775578">
      <w:pPr>
        <w:pStyle w:val="ListParagraph"/>
        <w:numPr>
          <w:ilvl w:val="3"/>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addition to interconnection standards specified in this document, there may be specific requirements for interconnection, which need to be ascertained by the Contractor in co-ordination with the transmission/distribution utility at each site.</w:t>
      </w:r>
    </w:p>
    <w:p w:rsidR="008C20C1" w:rsidRPr="00010FF2" w:rsidRDefault="008C20C1" w:rsidP="00775578">
      <w:pPr>
        <w:pStyle w:val="ListParagraph"/>
        <w:numPr>
          <w:ilvl w:val="3"/>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PCS transformer may be used to aid in harmonic cancellation and may include tertiary windings to supply BESS auxiliary power requirements. The transformer may be dry type or oil type. The PCS shall include provisions for disconnect on both its AC and DC terminals for maintenance work. Conductor separation must be clearly visible. The detailed maintenance procedure shall be addressed in the O&amp;M manual.</w:t>
      </w:r>
    </w:p>
    <w:p w:rsidR="008C20C1" w:rsidRPr="00010FF2" w:rsidRDefault="008C20C1" w:rsidP="00775578">
      <w:pPr>
        <w:pStyle w:val="ListParagraph"/>
        <w:numPr>
          <w:ilvl w:val="3"/>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Electromagnetic Interference</w:t>
      </w:r>
    </w:p>
    <w:p w:rsidR="008C20C1" w:rsidRPr="00010FF2" w:rsidRDefault="008C20C1" w:rsidP="008C20C1">
      <w:pPr>
        <w:pStyle w:val="ListParagraph"/>
        <w:ind w:left="1728"/>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PCS shall not produce electromagnetic interference (EMI) that will cause </w:t>
      </w:r>
      <w:r w:rsidR="0074162A" w:rsidRPr="00010FF2">
        <w:rPr>
          <w:rFonts w:asciiTheme="minorHAnsi" w:hAnsiTheme="minorHAnsi" w:cstheme="minorHAnsi"/>
          <w:color w:val="000000" w:themeColor="text1"/>
          <w:sz w:val="19"/>
          <w:szCs w:val="19"/>
        </w:rPr>
        <w:t>mis operation</w:t>
      </w:r>
      <w:r w:rsidRPr="00010FF2">
        <w:rPr>
          <w:rFonts w:asciiTheme="minorHAnsi" w:hAnsiTheme="minorHAnsi" w:cstheme="minorHAnsi"/>
          <w:color w:val="000000" w:themeColor="text1"/>
          <w:sz w:val="19"/>
          <w:szCs w:val="19"/>
        </w:rPr>
        <w:t xml:space="preserve"> of instrumentation, communications, or similar electronic equipment within the BESS.</w:t>
      </w:r>
    </w:p>
    <w:p w:rsidR="008C20C1" w:rsidRPr="00010FF2" w:rsidRDefault="008C20C1" w:rsidP="008C20C1">
      <w:pPr>
        <w:pStyle w:val="ListParagraph"/>
        <w:ind w:left="1728"/>
        <w:jc w:val="both"/>
        <w:rPr>
          <w:rFonts w:asciiTheme="minorHAnsi" w:hAnsiTheme="minorHAnsi" w:cstheme="minorHAnsi"/>
          <w:color w:val="000000" w:themeColor="text1"/>
          <w:sz w:val="19"/>
          <w:szCs w:val="19"/>
        </w:rPr>
      </w:pPr>
    </w:p>
    <w:p w:rsidR="008C20C1" w:rsidRPr="00010FF2" w:rsidRDefault="008C20C1" w:rsidP="00775578">
      <w:pPr>
        <w:pStyle w:val="ListParagraph"/>
        <w:numPr>
          <w:ilvl w:val="3"/>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Islanding</w:t>
      </w:r>
    </w:p>
    <w:p w:rsidR="008C20C1" w:rsidRPr="00010FF2" w:rsidRDefault="008C20C1" w:rsidP="00736865">
      <w:pPr>
        <w:pStyle w:val="ListParagraph"/>
        <w:spacing w:line="259" w:lineRule="auto"/>
        <w:ind w:left="1728"/>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PCS design shall include provisions to limit run-on and islanding as per applicable standards upon the loss of grid. This capability shall be demonstrated to the Employer’s satisfaction during the FAT.</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AC System </w:t>
      </w:r>
    </w:p>
    <w:p w:rsidR="008C20C1" w:rsidRPr="00010FF2" w:rsidRDefault="008C20C1" w:rsidP="008C20C1">
      <w:pPr>
        <w:pStyle w:val="ListParagraph"/>
        <w:ind w:left="1728"/>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BESS AC system includes all switch gear, bus work, cable, connectors, transformers, and protective relaying required for connecting the BESS at the PCC. The Contractor shall design, procure, ship, and assemble on-site all ac interconnection equipment on the BESS side of the PCC. The Contractor shall design, fabricate, ship and install all cabling required for connecting the BESS to the PCC. The BESS AC system shall include potential transformers, current transformers, and any other metering equipment so that the performance monitoring and documentation </w:t>
      </w:r>
      <w:r w:rsidRPr="00010FF2">
        <w:rPr>
          <w:rFonts w:asciiTheme="minorHAnsi" w:hAnsiTheme="minorHAnsi" w:cstheme="minorHAnsi"/>
          <w:color w:val="000000" w:themeColor="text1"/>
          <w:sz w:val="19"/>
          <w:szCs w:val="19"/>
        </w:rPr>
        <w:lastRenderedPageBreak/>
        <w:t>requirements of this specification can be met. Metering accuracy shall meet applicable standards.</w:t>
      </w:r>
    </w:p>
    <w:p w:rsidR="008C20C1" w:rsidRPr="00010FF2" w:rsidRDefault="008C20C1" w:rsidP="008C20C1">
      <w:pPr>
        <w:pStyle w:val="ListParagraph"/>
        <w:ind w:left="1728"/>
        <w:jc w:val="both"/>
        <w:rPr>
          <w:rFonts w:asciiTheme="minorHAnsi" w:hAnsiTheme="minorHAnsi" w:cstheme="minorHAnsi"/>
          <w:color w:val="000000" w:themeColor="text1"/>
          <w:sz w:val="19"/>
          <w:szCs w:val="19"/>
        </w:rPr>
      </w:pP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Protection and Control </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power system (PCS), AC and DC switchgear/protective devices) shall be designed to provide safe, reliable operation with minimum interruption. Reliable operation shall be supported by a sensitive and properly coordinated protection system. The protection system shall be capable of monitoring significant operating parameters and sensing all abnormal operations or fault conditions. It shall isolate the faulted circuits or components without causing damage to other circuits and components of the system. The protection system shall also provide adequate indications and/or alarms for identification of the faulted circuits, components, and abnormal conditions, allowing preventive action and rapid restoration of service.</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BESS shall have at least following protection mechanisms for battery.</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Reverse Polarity</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Over/ Under Voltage</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Over Temp</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Over Charge</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grid may have its own protective schemes at the point of common connection (PCC) that will be the responsibility of the Contractor to fulfil.</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Protection shall not be interlocked with the position of any isolating/interrupting devices.</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BESS shall be capable of interrupting line-to-line fault currents and line-to ground fault currents available at the PCC and flowing in the equipment in either direction for faults on either side of the PCC. Faults due to malfunctions within the BESS shall be cleared by the BESS protective devices.</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BESS must have low-voltage ride-through capabilities according to extant Technical guidelines on connectivity.</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BESS should be disconnected from the system and the system operators must be notified if any of the following occur:</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BESS local interconnection protection system fails</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interrupting device fails.</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dc supply is lost</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BESS shall include provisions to protect against transient voltage surges from switching, lightning, and similar causes, in accordance with applicable standards. The overall PCS design shall also limit surges on the dc bus to twice the normal maximum DC bus voltage.</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Auxiliary Power </w:t>
      </w:r>
    </w:p>
    <w:p w:rsidR="008C20C1" w:rsidRPr="00010FF2" w:rsidRDefault="008C20C1" w:rsidP="008C20C1">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BESS shall include an auxiliary power system (separate or same as the Solar Plant auxiliary system) derived from the utility AC bus, the PCS transformer low-side bus, PCS transformer tertiary winding, or similar means with metering. The auxiliary power system shall include all step-down transformers, breakers, fuses, motor starters, relaying, panels, enclosures, junction boxes, conduits, raceways, wiring, and similar equipment, as required for the BESS operation. The auxiliary power system shall include separate potential transformers and current transformers, so that auxiliary power consumption can be measured and electronically recorded in real time, independently of operation of the PCS or of net power flows to and from the battery. The auxiliary power system and/or control system design shall provide for whatever emergency power is necessary for an orderly system shutdown during abnormal conditions such as a loss of grid power. The auxiliary power system and/or control system design shall also provide for the capability to restart automatically after BESS shutdowns of several days.</w:t>
      </w:r>
    </w:p>
    <w:p w:rsidR="008C20C1" w:rsidRPr="00010FF2" w:rsidRDefault="008C20C1" w:rsidP="008C20C1">
      <w:pPr>
        <w:pStyle w:val="ListParagraph"/>
        <w:ind w:left="792"/>
        <w:jc w:val="both"/>
        <w:rPr>
          <w:rFonts w:asciiTheme="minorHAnsi" w:hAnsiTheme="minorHAnsi" w:cstheme="minorHAnsi"/>
          <w:color w:val="000000" w:themeColor="text1"/>
          <w:sz w:val="19"/>
          <w:szCs w:val="19"/>
        </w:rPr>
      </w:pPr>
    </w:p>
    <w:p w:rsidR="008C20C1" w:rsidRPr="00010FF2" w:rsidRDefault="008C20C1" w:rsidP="00775578">
      <w:pPr>
        <w:pStyle w:val="ListParagraph"/>
        <w:numPr>
          <w:ilvl w:val="0"/>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Control and Communication</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Control System General Requirements </w:t>
      </w:r>
    </w:p>
    <w:p w:rsidR="008C20C1" w:rsidRPr="00010FF2" w:rsidRDefault="008C20C1" w:rsidP="008C20C1">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control system shall be designed to provide for automatic, unattended operation. The control system design shall provide for local manual operation and remote operation or dispatch from a remotely located computer. The control system shall be programmable for establishing or adjusting all parameters, set points, algorithms, limits, and so on that are required for effective operation as described in this specification. The control system shall be designed to prevent externally supplied, control panel or local signals from causing the BESS to operate in an unsafe manner or in a manner that may damage the BESS.</w:t>
      </w:r>
    </w:p>
    <w:p w:rsidR="008C20C1" w:rsidRPr="00010FF2" w:rsidRDefault="008C20C1" w:rsidP="008C20C1">
      <w:pPr>
        <w:pStyle w:val="ListParagraph"/>
        <w:ind w:left="792"/>
        <w:jc w:val="both"/>
        <w:rPr>
          <w:rFonts w:asciiTheme="minorHAnsi" w:hAnsiTheme="minorHAnsi" w:cstheme="minorHAnsi"/>
          <w:color w:val="000000" w:themeColor="text1"/>
          <w:sz w:val="19"/>
          <w:szCs w:val="19"/>
        </w:rPr>
      </w:pP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 xml:space="preserve">Control Functions and Protocols </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To the extent possible, all BESS control functions, and operating modes shall be in accordance with standard functionalities for smart distributed resources, as documented in the IEC 61850-90-7.</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communication protocol for the BESS shall be according to IEEE 1815-2010, Standard for Electric Power Communications—Distributed Network Protocol (DNP3) or IEC 61850.</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If data points and/or control functions outside the standard point definitions in DNP3 AN2011-001/IEC 61850 are created by the Contractor, the Contractor shall maintain a systematic log of the same for the purpose of maintaining/facilitating interoperability with future standards/protocols for distributed energy resources.</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Additional Control System Functions </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Shutdown/Startup/Standby</w:t>
      </w:r>
    </w:p>
    <w:p w:rsidR="008C20C1" w:rsidRPr="00010FF2" w:rsidRDefault="008C20C1" w:rsidP="008C20C1">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start and stop controls shall be as per DNP3 AN2011-001 standard specifications or IEC 61850. The control system shall use these controls for an orderly and safe shutdown, even in the absence of grid power. The control system shall also use these controls for an orderly startup sequence, which shall provide for a safe system reset from any standby or operating condition so that the unit goes through a normal startup sequence in the same way it would when being powered up after loss of power or being in a shutdown state. The control system shall include provisions for a standby state (that is, BESS but not charging or discharging), which shall be the end result of a normal startup sequence. It shall also be possible to enter the standby state from any of the other operating states except connect/disconnect.</w:t>
      </w:r>
    </w:p>
    <w:p w:rsidR="008C20C1" w:rsidRPr="00010FF2" w:rsidRDefault="008C20C1" w:rsidP="008C20C1">
      <w:pPr>
        <w:pStyle w:val="ListParagraph"/>
        <w:ind w:left="1224"/>
        <w:jc w:val="both"/>
        <w:rPr>
          <w:rFonts w:asciiTheme="minorHAnsi" w:hAnsiTheme="minorHAnsi" w:cstheme="minorHAnsi"/>
          <w:color w:val="000000" w:themeColor="text1"/>
          <w:sz w:val="19"/>
          <w:szCs w:val="19"/>
        </w:rPr>
      </w:pP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Initiation of Shutdown</w:t>
      </w:r>
    </w:p>
    <w:p w:rsidR="008C20C1" w:rsidRPr="00010FF2" w:rsidRDefault="008C20C1" w:rsidP="008C20C1">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control system shall initiate shutdown under the following conditions and shall remain in the shutdown state until a reset signal, either local or remote, is initiated. An appropriate alarm shall be set.</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Emergency trip switch</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Loss of the low-voltage AC or utility grid voltage</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An AC circuit breaker trip (either side of transformer)</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Door interlock: Initiate shutdown when the door is opened (with appropriate provision for maintenance work). Interlocks shall be self-resetting.</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Smoke/fire alarm</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Control logic trouble</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 DC ground fault (field-adjustable setting)</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Remote disable (no reset required)</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Grid system faults (balanced and unbalanced; line-to-ground, line-to-line, and three-phase)</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Abnormal frequency</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Abnormal voltage</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Islanding condition</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Protection or control scheme failures, including the following:</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Failure of local interconnection protection system</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Failure of critical breaker trip coil or interrupting device - Loss of DC supply</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Reset Alarms</w:t>
      </w:r>
    </w:p>
    <w:p w:rsidR="008C20C1" w:rsidRPr="00010FF2" w:rsidRDefault="008C20C1" w:rsidP="008C20C1">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For all system-generated alarms, the control system shall provide for the resetting of those alarms. This function is intended for alarms that, after they are set (for example, by a fault condition, as listed above and elsewhere in this specification), must be cleared by operator intervention to allow normal operation to be restored.</w:t>
      </w:r>
    </w:p>
    <w:p w:rsidR="008C20C1" w:rsidRPr="00010FF2" w:rsidRDefault="008C20C1" w:rsidP="008C20C1">
      <w:pPr>
        <w:pStyle w:val="ListParagraph"/>
        <w:ind w:left="1224"/>
        <w:jc w:val="both"/>
        <w:rPr>
          <w:rFonts w:asciiTheme="minorHAnsi" w:hAnsiTheme="minorHAnsi" w:cstheme="minorHAnsi"/>
          <w:color w:val="000000" w:themeColor="text1"/>
          <w:sz w:val="19"/>
          <w:szCs w:val="19"/>
        </w:rPr>
      </w:pP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Modify Storage Settings</w:t>
      </w:r>
    </w:p>
    <w:p w:rsidR="008C20C1" w:rsidRPr="00010FF2" w:rsidRDefault="008C20C1" w:rsidP="008C20C1">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control system shall provide for modification of various set points and fixed operation/control settings associated with the various control functions.</w:t>
      </w:r>
    </w:p>
    <w:p w:rsidR="008C20C1" w:rsidRPr="00010FF2" w:rsidRDefault="008C20C1" w:rsidP="008C20C1">
      <w:pPr>
        <w:pStyle w:val="ListParagraph"/>
        <w:ind w:left="1224"/>
        <w:jc w:val="both"/>
        <w:rPr>
          <w:rFonts w:asciiTheme="minorHAnsi" w:hAnsiTheme="minorHAnsi" w:cstheme="minorHAnsi"/>
          <w:color w:val="000000" w:themeColor="text1"/>
          <w:sz w:val="19"/>
          <w:szCs w:val="19"/>
        </w:rPr>
      </w:pP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Event/History Logging</w:t>
      </w:r>
    </w:p>
    <w:p w:rsidR="008C20C1" w:rsidRPr="00010FF2" w:rsidRDefault="008C20C1" w:rsidP="008C20C1">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control system shall provide for the automatic logging of the following information:</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errors or failures</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startup and shutdown actions</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control actions</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responses to control actions</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All limit violations, including returns within limits</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Status Reporting</w:t>
      </w:r>
    </w:p>
    <w:p w:rsidR="008C20C1" w:rsidRPr="00010FF2" w:rsidRDefault="008C20C1" w:rsidP="008C20C1">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control system shall provide for reading and reporting of various BESS- supplied status information in accordance with the data collection and reporting requirements specified in this technical specification.</w:t>
      </w:r>
    </w:p>
    <w:p w:rsidR="008C20C1" w:rsidRPr="00010FF2" w:rsidRDefault="008C20C1" w:rsidP="008C20C1">
      <w:pPr>
        <w:pStyle w:val="ListParagraph"/>
        <w:ind w:left="1224"/>
        <w:jc w:val="both"/>
        <w:rPr>
          <w:rFonts w:asciiTheme="minorHAnsi" w:hAnsiTheme="minorHAnsi" w:cstheme="minorHAnsi"/>
          <w:color w:val="000000" w:themeColor="text1"/>
          <w:sz w:val="19"/>
          <w:szCs w:val="19"/>
        </w:rPr>
      </w:pP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Time Synchronization</w:t>
      </w:r>
    </w:p>
    <w:p w:rsidR="008C20C1" w:rsidRPr="00010FF2" w:rsidRDefault="008C20C1" w:rsidP="008C20C1">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control system shall provide for synchronization of its real-time clock with a standard time source.</w:t>
      </w:r>
    </w:p>
    <w:p w:rsidR="008C20C1" w:rsidRPr="00010FF2" w:rsidRDefault="008C20C1" w:rsidP="008C20C1">
      <w:pPr>
        <w:pStyle w:val="ListParagraph"/>
        <w:ind w:left="1224"/>
        <w:jc w:val="both"/>
        <w:rPr>
          <w:rFonts w:asciiTheme="minorHAnsi" w:hAnsiTheme="minorHAnsi" w:cstheme="minorHAnsi"/>
          <w:color w:val="000000" w:themeColor="text1"/>
          <w:sz w:val="19"/>
          <w:szCs w:val="19"/>
        </w:rPr>
      </w:pP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Change Operational Mode</w:t>
      </w:r>
    </w:p>
    <w:p w:rsidR="008C20C1" w:rsidRPr="00010FF2" w:rsidRDefault="008C20C1" w:rsidP="008C20C1">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control system shall support activating/deactivating control functions. The control functions are expected to be executed by command from a remote host, but may also be scheduled.</w:t>
      </w:r>
    </w:p>
    <w:p w:rsidR="008C20C1" w:rsidRPr="00010FF2" w:rsidRDefault="008C20C1" w:rsidP="008C20C1">
      <w:pPr>
        <w:pStyle w:val="ListParagraph"/>
        <w:ind w:left="1224"/>
        <w:jc w:val="both"/>
        <w:rPr>
          <w:rFonts w:asciiTheme="minorHAnsi" w:hAnsiTheme="minorHAnsi" w:cstheme="minorHAnsi"/>
          <w:color w:val="000000" w:themeColor="text1"/>
          <w:sz w:val="19"/>
          <w:szCs w:val="19"/>
        </w:rPr>
      </w:pP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Perform Self Diagnostics</w:t>
      </w:r>
    </w:p>
    <w:p w:rsidR="008C20C1" w:rsidRPr="00010FF2" w:rsidRDefault="008C20C1" w:rsidP="008C20C1">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control system shall provide for self-diagnostic functions.</w:t>
      </w:r>
    </w:p>
    <w:p w:rsidR="008C20C1" w:rsidRPr="00010FF2" w:rsidRDefault="008C20C1" w:rsidP="008C20C1">
      <w:pPr>
        <w:pStyle w:val="ListParagraph"/>
        <w:ind w:left="1224"/>
        <w:jc w:val="both"/>
        <w:rPr>
          <w:rFonts w:asciiTheme="minorHAnsi" w:hAnsiTheme="minorHAnsi" w:cstheme="minorHAnsi"/>
          <w:color w:val="000000" w:themeColor="text1"/>
          <w:sz w:val="19"/>
          <w:szCs w:val="19"/>
        </w:rPr>
      </w:pP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Control System Hardware Requirements </w:t>
      </w:r>
    </w:p>
    <w:p w:rsidR="008C20C1" w:rsidRPr="00010FF2" w:rsidRDefault="008C20C1" w:rsidP="008C20C1">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local control and monitoring system components shall be housed in appropriate controlled environment enclosures either as separate arrangement or in conjunction with Solar Plant SCADA system.</w:t>
      </w:r>
    </w:p>
    <w:p w:rsidR="008C20C1" w:rsidRPr="00010FF2" w:rsidRDefault="008C20C1" w:rsidP="008C20C1">
      <w:pPr>
        <w:pStyle w:val="ListParagraph"/>
        <w:ind w:left="1224"/>
        <w:jc w:val="both"/>
        <w:rPr>
          <w:rFonts w:asciiTheme="minorHAnsi" w:hAnsiTheme="minorHAnsi" w:cstheme="minorHAnsi"/>
          <w:color w:val="000000" w:themeColor="text1"/>
          <w:sz w:val="19"/>
          <w:szCs w:val="19"/>
        </w:rPr>
      </w:pP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Control System Self-Protection and Self-Diagnostic Features </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BESS shall include appropriate self-protective and self-diagnostic features to protect itself and the battery from damage in the event of BESS component failure or from parameters beyond the BESS’s safe operating range due to internal or external causes. The self-protective features shall not allow local or remote signals to cause the BESS to be operated in a manner that may be unsafe or damaging to the BESS. All protective operations resulting in a shutdown shall be carried out in an orderly and safe manner, even in the absence of utility power.</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Temperature sensors shall be incorporated in critical components within the BESS. The BESS shall alarm and go to standby/fault mode when an over-temperature condition is detected.</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BESS shall alarm upon detection of a DC ground fault. The alarm trip level shall be field adjustable.</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Door interlock switches shall be provided for all BESS container doors. The BESS shall alarm and go to shutdown mode when a BESS door is opened. Doors shall be fitted with provisions for external locks.</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BESS shall alarm and go to shutdown mode upon detection of smoke.</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Surge-protection devices shall be provided at the input and output terminals of the BESS.</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Control Panel </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BESS shall include a local control panel or console, which is easily accessible, on or within the BESS container. As a minimum, the following operator controls shall be located on the control panel:</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Trip/reset for the BESS AC circuit breaker or contactor.</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Trip/reset for DC circuit breaker(s)/contactor(s).</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PCS on/off.</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Reset toggle or push button. When reset is initiated, the control system shall resume control and proceed to the appropriate operating mode.</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Reset cut-out selector switch to disable remote or local reset signals.</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 selector switch to manually set the operating state (that is, the shutdown, disconnect, or operate state) and to have the control system set the operating state automatically.</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 selector switch to manually set the operating mode and to have the control system set the operating mode automatically.</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control panel or console shall also include meters, indicators, and displays.</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Performance Monitoring and Data Acquisition </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BESS shall include a (Data Acquisition System) DAS to provide continuous monitoring and display of key operational parameters, as well as permanent archival of all measured </w:t>
      </w:r>
      <w:r w:rsidRPr="00010FF2">
        <w:rPr>
          <w:rFonts w:asciiTheme="minorHAnsi" w:hAnsiTheme="minorHAnsi" w:cstheme="minorHAnsi"/>
          <w:color w:val="000000" w:themeColor="text1"/>
          <w:sz w:val="19"/>
          <w:szCs w:val="19"/>
        </w:rPr>
        <w:lastRenderedPageBreak/>
        <w:t xml:space="preserve">parameters. The DAS shall include sensors, transducers, wiring, signal isolation and conditioning circuitry, and data acquisition and analysis hardware and software as required </w:t>
      </w:r>
      <w:proofErr w:type="gramStart"/>
      <w:r w:rsidRPr="00010FF2">
        <w:rPr>
          <w:rFonts w:asciiTheme="minorHAnsi" w:hAnsiTheme="minorHAnsi" w:cstheme="minorHAnsi"/>
          <w:color w:val="000000" w:themeColor="text1"/>
          <w:sz w:val="19"/>
          <w:szCs w:val="19"/>
        </w:rPr>
        <w:t>to perform</w:t>
      </w:r>
      <w:proofErr w:type="gramEnd"/>
      <w:r w:rsidRPr="00010FF2">
        <w:rPr>
          <w:rFonts w:asciiTheme="minorHAnsi" w:hAnsiTheme="minorHAnsi" w:cstheme="minorHAnsi"/>
          <w:color w:val="000000" w:themeColor="text1"/>
          <w:sz w:val="19"/>
          <w:szCs w:val="19"/>
        </w:rPr>
        <w:t xml:space="preserve"> the functions described in this section. The DAS shall be of standard commercial manufacture and shall use hardened components suitable for operation in the climatic conditions prevailing at site.</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DAS shall measure operational data, as described in this Clause, and shall record all data points to </w:t>
      </w:r>
      <w:proofErr w:type="gramStart"/>
      <w:r w:rsidRPr="00010FF2">
        <w:rPr>
          <w:rFonts w:asciiTheme="minorHAnsi" w:hAnsiTheme="minorHAnsi" w:cstheme="minorHAnsi"/>
          <w:color w:val="000000" w:themeColor="text1"/>
          <w:sz w:val="19"/>
          <w:szCs w:val="19"/>
        </w:rPr>
        <w:t>fixed</w:t>
      </w:r>
      <w:proofErr w:type="gramEnd"/>
      <w:r w:rsidRPr="00010FF2">
        <w:rPr>
          <w:rFonts w:asciiTheme="minorHAnsi" w:hAnsiTheme="minorHAnsi" w:cstheme="minorHAnsi"/>
          <w:color w:val="000000" w:themeColor="text1"/>
          <w:sz w:val="19"/>
          <w:szCs w:val="19"/>
        </w:rPr>
        <w:t xml:space="preserve"> and removable non-volatile memory. The DAS shall be capable of making all monitored data and events available through the DNP3 / IEC 61850 communication interface and shall permit display of current values and recent historical trends on a local screen for all recorded points. In addition, the DAS shall provide panel meter displays of certain operational parameters, as prescribed below.</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Provision of monitoring and event data via the communication interface shall adhere to DNP3 AN2011-001 / IEC 61850 to the extent possible and capture at least the following data points:</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Frequency at the AC bus</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AC real power</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Power factor</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Real energy delivered</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Real energy received</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Auxiliary power</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Auxiliary energy</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DC power</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DC voltage</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DC current</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Phase A voltage</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Phase A angle</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Phase B voltage</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Phase B angle</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Phase C voltage</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Phase C angle</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Battery state of charge</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Battery string currents</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Battery temperature</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Digital displays, on the BESS Control Panel, shall update at least once per second. The DAS shall be integrated with the Solar PV SCADA described elsewhere in this Technical Specification either as addendum or within an overall Energy Management System Interface. The DAS shall, at a minimum, provide remote data inquiry from personal computer– based platforms and data file export capabilities in ASCII format on independent media (such as a universal serial bus drive) that are readable on personal computer-based systems.</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DAS shall continuously measure or calculate the data points identified in Clause 5.7.3 and shall make them available via the communication network as specified. All measured parameters shall also be permanently archived in all modes of operation. For continuously varying quantities, the Contractor shall propose for Employer’s review and approval an approach to data archiving that is suitable for each quantity measured. The final approach will be decided during product design.</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DAS shall provide unsolicited message capability for reporting critical alarms. The Contractor and the Employer will agree on a list of alarms that are reported the instant they are detected. However, a minimum of following parameters shall be displayed on BESS local control panel, console, or SCADA computer:</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Main temperature Alarm (on system temperature exceeding a predetermined threshold)</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Smoke/fire Alarm (on system detection of smoke/fire)</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DC leakage current (battery leakage current to ground exceeding a predetermined threshold)</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Breaker status (connect/disconnect switch)</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AC voltage OK (system ac voltage exceeding a predetermined threshold)</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Battery temperature alarm (battery temperature exceeding a predetermined threshold)</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Synchronization error shutdown</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PCS fault</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Weak Unit Battery Alarm</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AC system fault</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Control logic problem (problem with the BESS control logic)</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DC fuse blown</w:t>
      </w:r>
    </w:p>
    <w:p w:rsidR="008C20C1" w:rsidRPr="00010FF2" w:rsidRDefault="008C20C1" w:rsidP="00775578">
      <w:pPr>
        <w:pStyle w:val="ListParagraph"/>
        <w:numPr>
          <w:ilvl w:val="1"/>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Container door open (BESS container door opening)</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BESS shall include provisions for determining and storing in non-volatile memory the sequence of abnormal events, trips, and/or alarms that cause the BESS to go the disconnect or shutdown state. It is preferable that this function be implemented separately from the normal operations data acquisition function of the DAS so that failures in the latter (hardware/software failures or power interruptions) will not prevent the permanent logging of abnormal event sequences. The BESS shall include provisions to transmit, at a minimum, the data displayed on the panel meters and the alarm/status indicators to the remote computer.</w:t>
      </w:r>
    </w:p>
    <w:p w:rsidR="008C20C1" w:rsidRPr="00010FF2" w:rsidRDefault="008C20C1" w:rsidP="00775578">
      <w:pPr>
        <w:pStyle w:val="ListParagraph"/>
        <w:numPr>
          <w:ilvl w:val="0"/>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Grounding</w:t>
      </w:r>
    </w:p>
    <w:p w:rsidR="008C20C1" w:rsidRPr="00010FF2" w:rsidRDefault="008C20C1" w:rsidP="008C20C1">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 suitable equipment grounding system shall be designed and installed for the BESS as per relevant Codes and Standards for grounding/earthing. This system shall be designed to be tied to an existing site grounding system. The system also shall be adequate for the detection and clearing of ground faults. All exposed non-current-carrying metal parts shall be solidly grounded. Particular attention shall be given to prevention of corrosion at the connection of dissimilar materials such as aluminum and steel.</w:t>
      </w:r>
    </w:p>
    <w:p w:rsidR="008C20C1" w:rsidRPr="00010FF2" w:rsidRDefault="008C20C1" w:rsidP="00775578">
      <w:pPr>
        <w:pStyle w:val="ListParagraph"/>
        <w:numPr>
          <w:ilvl w:val="0"/>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Wiring</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wiring shall be continuous for each wiring run; splices are not acceptable.</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Wiring that may be exposed to mechanical damage shall be placed in conduit or armored.</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Wires shall have identifying labels or markings on both ends. The labels or markings shall be permanent and durable. Stick-on labels will not be allowed. All field wiring between separate equipment items supplied by the Contractor shall be color-coded according to appropriate standards.</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general and where practicable, control and instrumentation wiring shall be separated from power and high-voltage wiring by use of separate compartments or enclosures or by use of separate wireways and appropriate barrier strips within a common enclosure.</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BESS and PCS control and instrumentation system wiring shall be bundled, laced, and otherwise laid in an orderly manner. Wires shall be of sufficient length to preclude mechanical stress on terminals. Wiring around hinged panels or doors shall be extra flexible and shall include loops to prevent mechanical stress or fatigue on the wires.</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Insulation and jackets shall be flame retardant and self-extinguishing.</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Wiring to terminal blocks shall be arranged as marked on wiring diagrams. Terminal groupings shall be in accordance with external circuit requirements.</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Raceway and cable systems shall not block access to equipment by personnel. There shall be no exposed current-carrying or voltage-bearing parts.</w:t>
      </w:r>
    </w:p>
    <w:p w:rsidR="008C20C1" w:rsidRPr="00010FF2" w:rsidRDefault="008C20C1" w:rsidP="00775578">
      <w:pPr>
        <w:pStyle w:val="ListParagraph"/>
        <w:numPr>
          <w:ilvl w:val="0"/>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Civil/Structural</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General Requirements </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Soil bearing stresses shall not exceed the allowable stresses for the soil parameters, as determined by the Contractor. A minimum safety factor of 1.5 shall be provided against uplift, sliding, and overturning loads. Soil stresses shall be calculated using unfactored loads.</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structures and foundation designs must include suitable evidence to show that their design is commensurate with a minimum of 25-year life.</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Unless specifically stated otherwise, the design of all structures, equipment, and foundations shall be based on applicable portions of IS codes, these specifications, and industry standards.</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components shall be painted, coated, or otherwise protected in a manner commensurate with at least 25-year design life. Particular attention shall be given to prevention of corrosion at the connections between dissimilar materials such as aluminum and steel, and steel and concrete.</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structures and foundations shall be designed to resist dead, live, wind, and seismic loads.</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Requirements for Installation </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The Contractor shall be responsible for obtaining all required permits and ensuring that all inspections by local authorities are completed as required.</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Calculations based on applicable standards shall be supplied to show that the design of the entire BESS will withstand wind speed and/or gusts and other loads specific to the site and that the design meets all applicable structural and transportation codes.</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Excavation spoils shall be disposed of as directed by the Employer.</w:t>
      </w:r>
    </w:p>
    <w:p w:rsidR="008C20C1" w:rsidRPr="00010FF2" w:rsidRDefault="008C20C1" w:rsidP="00775578">
      <w:pPr>
        <w:pStyle w:val="ListParagraph"/>
        <w:numPr>
          <w:ilvl w:val="2"/>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reinforced concrete work shall be in accordance with relevant Indian Standards. All other materials and installation requirements shall be subject to Employer approval.</w:t>
      </w:r>
    </w:p>
    <w:p w:rsidR="008C20C1" w:rsidRPr="00010FF2" w:rsidRDefault="008C20C1" w:rsidP="00775578">
      <w:pPr>
        <w:pStyle w:val="ListParagraph"/>
        <w:numPr>
          <w:ilvl w:val="0"/>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Mechanical</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exposed surfaces of ferrous parts shall be thoroughly cleaned, primed, and painted or otherwise suitably protected to survive outdoor conditions for at least 25-year design life of the system.</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Outdoor enclosures shall be weatherproof and capable of surviving intact under the site environmental conditions specified. Outdoor enclosures shall be equipped to prevent condensation.</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Components mounted inside enclosures shall be clearly identified with suitable permanent designations that also shall serve to identify the items on drawings provided.</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site temperatures and the effect of temperature on component life shall be considered in developing the thermal design for all components, including the battery and PCS. Irrespective of the heat-removal system design the final rejection of all waste heat from the BESS shall be to the ambient air. Air-handling systems shall include filters to prevent dust intrusion into the BESS.</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BESS shall include an HVAC or ventilation system designed to maintain battery temperatures at levels acceptable to the Contractor’s normal battery warranty conditions, conducive to acceptable battery life, and as required </w:t>
      </w:r>
      <w:proofErr w:type="gramStart"/>
      <w:r w:rsidRPr="00010FF2">
        <w:rPr>
          <w:rFonts w:asciiTheme="minorHAnsi" w:hAnsiTheme="minorHAnsi" w:cstheme="minorHAnsi"/>
          <w:color w:val="000000" w:themeColor="text1"/>
          <w:sz w:val="19"/>
          <w:szCs w:val="19"/>
        </w:rPr>
        <w:t>to maintain</w:t>
      </w:r>
      <w:proofErr w:type="gramEnd"/>
      <w:r w:rsidRPr="00010FF2">
        <w:rPr>
          <w:rFonts w:asciiTheme="minorHAnsi" w:hAnsiTheme="minorHAnsi" w:cstheme="minorHAnsi"/>
          <w:color w:val="000000" w:themeColor="text1"/>
          <w:sz w:val="19"/>
          <w:szCs w:val="19"/>
        </w:rPr>
        <w:t xml:space="preserve"> battery capacity for all seasons/climatic conditions at the site. The air handling/distribution system shall be designed to promote temperature uniformity within the battery.</w:t>
      </w:r>
    </w:p>
    <w:p w:rsidR="008C20C1" w:rsidRPr="00010FF2" w:rsidRDefault="008C20C1" w:rsidP="00775578">
      <w:pPr>
        <w:pStyle w:val="ListParagraph"/>
        <w:numPr>
          <w:ilvl w:val="0"/>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Other Design Requirements</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Noise Levels </w:t>
      </w:r>
    </w:p>
    <w:p w:rsidR="008C20C1" w:rsidRPr="00010FF2" w:rsidRDefault="008C20C1" w:rsidP="008C20C1">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provide for and maintain noise mitigation devices like Noise mufflers at site, if required.</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Fire Protection </w:t>
      </w:r>
    </w:p>
    <w:p w:rsidR="008C20C1" w:rsidRPr="00010FF2" w:rsidRDefault="008C20C1" w:rsidP="008C20C1">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design and install a fire protection system that conforms to good engineering practice and CEA guidelines. The fire protection system design and associated alarms shall take into account that the BESS will be unattended. If required by the type of fire protection system provided, the Contractor shall calculate and take into account the heat content of the battery cell materials in designing an appropriate fire protection system. Separate fire protection systems may be used in the battery, PCS, and control areas.</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Toxic Materials </w:t>
      </w:r>
    </w:p>
    <w:p w:rsidR="008C20C1" w:rsidRPr="00010FF2" w:rsidRDefault="008C20C1" w:rsidP="008C20C1">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If any toxic substance can be emitted from the equipment during a failure, fire, or emergency or protective operation, description of the toxic nature of the substances as well as treatment for exposure to it shall be included in the O&amp;M manual. Their treatment and disposal shall be in accordance with the New Hazardous Waste Management Rules 2016 notified by the Government of India.</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Spare Parts and Equipment </w:t>
      </w:r>
    </w:p>
    <w:p w:rsidR="008C20C1" w:rsidRPr="00010FF2" w:rsidRDefault="008C20C1" w:rsidP="008C20C1">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evaluate the design with regard to expected failure rates, modes, and effects; overall BESS reliability; and planned mode of servicing. Based on this evaluation, the Contractor shall recommend and furnish an initial complement of spare parts that are not readily available. For example, these spare parts may include spare unit batteries and a small rectifier to maintain the unit batteries, as well as fuses, printed circuit boards, and switching devices (gate turnoff thyristors [GTOs], silicon-controlled rectifiers [SCRs], insulated gate bipolar transistors [IGBTs], and so on).</w:t>
      </w:r>
    </w:p>
    <w:p w:rsidR="008C20C1" w:rsidRPr="00010FF2" w:rsidRDefault="008C20C1" w:rsidP="00775578">
      <w:pPr>
        <w:pStyle w:val="ListParagraph"/>
        <w:numPr>
          <w:ilvl w:val="0"/>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Maintenance and Repair</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supply all labour, equipment, and materials needed to maintain the BESS performance and safe operation, including all maintenance required to satisfy the warranty terms and conditions.</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list all maintenance activities to be carried out under the maintenance contract. For each maintenance item, the list shall include a description of the item, the expected frequency (maintenance interval), the time required to perform the maintenance, any anticipated parts replacement, and any potential problems in carrying out the maintenance.</w:t>
      </w:r>
    </w:p>
    <w:p w:rsidR="008C20C1" w:rsidRPr="00010FF2" w:rsidRDefault="008C20C1" w:rsidP="00775578">
      <w:pPr>
        <w:pStyle w:val="ListParagraph"/>
        <w:numPr>
          <w:ilvl w:val="0"/>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Factory Acceptance Testing of BESS</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The Contractor shall develop and submit to the Employer for its review and approval a comprehensive FAT plan that shall demonstrate that the BESS will meet the requirements of the specification. The Employer shall have the right to request reasonable changes to the test plan.</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Where full-scale testing of larger systems at the factory may be difficult or impossible due to the large system, the FAT shall be carried out at a subsystem or module level and shall consist of tests of 100% of the subsystems or modules that comprise the complete BESS, to the extent possible. In the FAT plan, the Contractor shall clearly state what is being tested and shall fully explain any features or functions of the fully assembled BESS that would not be fully tested in the reduced-scale testing proposed. In such a case, the SAT plan shall further describe how the tests that could not be carried out in the factory will instead be carried out at the site.</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After the Contractor determines that the BESS is fully operational, the Contractor shall conduct a FAT, witnessed by the Employer and/or the Employer’s representative. The FAT shall consist of the Contractor demonstrating to the Employer that the BESS is fully operational and performs as specified. This includes but is not limited to the following:</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Visual inspection of all provided equipment, including dimensions and overall design.</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Verification of proper mechanical construction such as electrical connection torques.</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Verification of sensors, metering, and alarms.</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Verification of all control functions, including remote control and monitoring, and communications interfaces.</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Verification of BESS performance at full and partial power and energy ratings.</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Verification of maintenance and replacement features for unit batteries and other key components.</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Verification of compliance with specifications.</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During the FAT, the BESS shall meet the following:</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Be operated and function as specified and designed in all the operating states, use cases, and duty cycles specified herein</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Meet the power and energy requirements specified herein</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Be demonstrated to meet the safety and response to catastrophic failure requirements specified herein</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Have the efficiencies, response capabilities, and other features specified herein and/or proposed by the Contractor</w:t>
      </w:r>
    </w:p>
    <w:p w:rsidR="008C20C1" w:rsidRPr="00010FF2" w:rsidRDefault="008C20C1" w:rsidP="008C20C1">
      <w:pPr>
        <w:pStyle w:val="ListParagraph"/>
        <w:ind w:left="1692"/>
        <w:jc w:val="both"/>
        <w:rPr>
          <w:rFonts w:asciiTheme="minorHAnsi" w:hAnsiTheme="minorHAnsi" w:cstheme="minorHAnsi"/>
          <w:color w:val="000000" w:themeColor="text1"/>
          <w:sz w:val="19"/>
          <w:szCs w:val="19"/>
        </w:rPr>
      </w:pPr>
    </w:p>
    <w:p w:rsidR="008C20C1" w:rsidRPr="00010FF2" w:rsidRDefault="008C20C1" w:rsidP="008C20C1">
      <w:pPr>
        <w:pStyle w:val="ListParagraph"/>
        <w:ind w:left="16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Note: The methodology for measurement of procurement specifications is provided in the Annexure-G to this Section.</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Operation of all control, protective relaying, and instrumentation circuits shall be demonstrated by direct test, if feasible, or by simulating operating states for all parameters that cannot be directly tested. Automatic, local (control console), and remote operation of the controls shall be demonstrated.</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Factory testing shall demonstrate operation at expected temperature extremes at the Employer’s site. If this is not possible for the full BESS at the manufacturing facility, independent laboratory certification of operation of critical components and subsystems in the battery, PCS, and control systems shall be submitted at the time of the FAT. The Contractor shall submit to the Employer for approval, 90 days before the FAT, a list of components and subsystems for which independent lab testing certification will be sought.</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perform any and all system modifications required during start-up and testing. The testing may be suspended as a result of a BESS malfunction and resumed only on rectification of problem items. Such suspension and resumption will occur at the sole discretion of the Employer.</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BESS will not be accepted for shipment until all FATs have been successfully completed. In addition, the Employer will verify that all provisions of the contract have been met, including verification of all required submittals, any spare parts delivery, and any required system modifications.</w:t>
      </w:r>
    </w:p>
    <w:p w:rsidR="008C20C1" w:rsidRPr="00010FF2" w:rsidRDefault="008C20C1" w:rsidP="00775578">
      <w:pPr>
        <w:pStyle w:val="ListParagraph"/>
        <w:numPr>
          <w:ilvl w:val="0"/>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Commissioning and Functional Guarantee test procedure</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develop and submit to the Employer for its review and approval a comprehensive SAT plan that shall demonstrate to the Employer that the BESS will perform as specified at the Employer’s site. The Employer shall have the right to request reasonable changes to the test plan.</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The Contractor shall develop and perform SAT procedures to ensure that the BESS will perform as designed and that the system meets the performance criteria specified elsewhere in these specifications. The SAT plan shall include procedures to test operating scenarios described in the specification. These procedures may involve special requirements and/or witnessing by the local independent system operator. To the extent achievable, all use cases and operating modes described in the specification shall be tested.</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After the Contractor has determined that the BESS is fully operational, the Contractor shall conduct the SAT, witnessed by the Employer and/or the Employer’s representative. The tests shall include, as a minimum, the following:</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Verification of sensors, metering, and alarms</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Verification of all control functions, including automatic, local, and remote control</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Verification that the performance criteria in the specification can be met or exceeded</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Demonstration of all of the intended uses</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Demonstration of interface protection circuits and functions and control interfaces</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Tests shall demonstrate that the BESS capabilities, efficiencies, response, and features are as proposed by the Contractor.</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Testing shall include, as a minimum, measurement of harmonic content and power factor at full and partial power levels for both charge and discharge.</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Operation of all control, protective relaying, and instrumentation circuits shall be demonstrated by direct test, if feasible, or by simulating operating states for all parameters that cannot be directly tested. Automatic, local, and remote operation shall be demonstrated.</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SAT shall also specifically address discovery of problems or failures that may have occurred during or as a result of shipment.</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perform any required modifications and repairs identified by the testing, before acceptance by the Employer.</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Employer will not accept the BESS for commissioning until all acceptance tests have been successfully completed and all provisions of the contract have been met. </w:t>
      </w:r>
    </w:p>
    <w:p w:rsidR="008C20C1" w:rsidRPr="00010FF2" w:rsidRDefault="008C20C1" w:rsidP="00775578">
      <w:pPr>
        <w:pStyle w:val="ListParagraph"/>
        <w:numPr>
          <w:ilvl w:val="1"/>
          <w:numId w:val="222"/>
        </w:numPr>
        <w:tabs>
          <w:tab w:val="left" w:pos="990"/>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Functional Guarantee - Actual Operating Experience </w:t>
      </w:r>
    </w:p>
    <w:p w:rsidR="008C20C1" w:rsidRPr="00010FF2" w:rsidRDefault="008C20C1" w:rsidP="008C20C1">
      <w:pPr>
        <w:pStyle w:val="ListParagraph"/>
        <w:tabs>
          <w:tab w:val="left" w:pos="990"/>
        </w:tabs>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Since it may not be possible, due to system constraints, to test all facets of the BESS function as part of the performance verification tests specified in the preceding sections the actual operating experience of the BESS during the performance guarantee period after initial startup shall be deemed an extension of the performance verification tests. The performance guarantee period shall not be construed as a substitute for the warranty requirements, as specified in the subsequent Clause. Actual operating experience will be documented through Contractor-furnished </w:t>
      </w:r>
      <w:proofErr w:type="gramStart"/>
      <w:r w:rsidRPr="00010FF2">
        <w:rPr>
          <w:rFonts w:asciiTheme="minorHAnsi" w:hAnsiTheme="minorHAnsi" w:cstheme="minorHAnsi"/>
          <w:color w:val="000000" w:themeColor="text1"/>
          <w:sz w:val="19"/>
          <w:szCs w:val="19"/>
        </w:rPr>
        <w:t>records,</w:t>
      </w:r>
      <w:proofErr w:type="gramEnd"/>
      <w:r w:rsidRPr="00010FF2">
        <w:rPr>
          <w:rFonts w:asciiTheme="minorHAnsi" w:hAnsiTheme="minorHAnsi" w:cstheme="minorHAnsi"/>
          <w:color w:val="000000" w:themeColor="text1"/>
          <w:sz w:val="19"/>
          <w:szCs w:val="19"/>
        </w:rPr>
        <w:t xml:space="preserve"> and other system monitoring equipment and associated BESS performance. Documented failure or malfunctions of any BESS component during the performance guarantee period shall be deemed a failure of the system commissioning test. The Contractor shall, at no cost to the Employer, make the necessary repairs, replacements, modifications, or adjustments to prevent the same failure or malfunction from occurring again. The replacement of certain BESS components in response to a system failure may necessitate, at the discretion of the Employer, the duplication of certain performance verification tests, which shall be performed at the Contractor’s expense.</w:t>
      </w:r>
    </w:p>
    <w:p w:rsidR="008C20C1" w:rsidRPr="00010FF2" w:rsidRDefault="008C20C1" w:rsidP="00775578">
      <w:pPr>
        <w:pStyle w:val="ListParagraph"/>
        <w:numPr>
          <w:ilvl w:val="0"/>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Warranty</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provide a warranty for the entire BESS and its constituent equipment.</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At a minimum, the Contractor shall provide an unconditional, 5 (five) -year parts and labour warranty on all BESS equipment except battery (unit or racks). For the battery storage, the warranty shall cover parts warranty including battery nominal capacity ratings in order to meet the End of battery Life condition described in this specification.</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Warranty replacement shall be required for individual unit batteries that degrade in performance to the point at which the BESS cannot meet the requirements specified in this specification up to the End of Battery Life and/or for unit batteries that materially degrade the availability, reliability, safety, or functionality of the BESS.</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warranty shall guarantee the availability of battery replacements delivered to the site within 2 weeks of notification during the battery warranty period. This period, shall, however, not be considered part of the Accountable Outage period for assessing BESS availability.</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Additional warranty requirements are as follows:</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warranty shall specify the terms and conditions of the warranty, including operating conditions requirements, procedures that must be followed, and all maintenance </w:t>
      </w:r>
      <w:r w:rsidRPr="00010FF2">
        <w:rPr>
          <w:rFonts w:asciiTheme="minorHAnsi" w:hAnsiTheme="minorHAnsi" w:cstheme="minorHAnsi"/>
          <w:color w:val="000000" w:themeColor="text1"/>
          <w:sz w:val="19"/>
          <w:szCs w:val="19"/>
        </w:rPr>
        <w:lastRenderedPageBreak/>
        <w:t>requirements. The warranty terms shall be easy to understand and shall be clearly stated.</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warranty shall provide an explicit statement as to the warranted cycle life and the warranted calendar life of the battery.</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warranty shall include a simple and easy to understand proration formula, if any, to be used in crediting the Employer for unused life or capacity of equipment replaced or repaired.</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warranty shall specify the scope of service associated with software updates.</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warranty shall specify the scope of service included in replacement or repair of the equipment.</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warranty shall specify all labour, materials, shipping charges, and other Employer expenses not included in the warranty.</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warranty shall specify the estimated time to complete the repairs/replacement required to restore the BESS to the warranted performance level. The time shall be given as the number of working days from the time of Employer’s notice to the Contractor that the BESS has failed to meet the performance requirements.</w:t>
      </w:r>
    </w:p>
    <w:p w:rsidR="008C20C1" w:rsidRPr="00010FF2" w:rsidRDefault="008C20C1" w:rsidP="00775578">
      <w:pPr>
        <w:pStyle w:val="ListParagraph"/>
        <w:numPr>
          <w:ilvl w:val="0"/>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Documentation and Submittals</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furnish complete documentation that will be used for determination of contract compliance, as well as O&amp;M of the BESS.</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Review and acceptance of submittals shall not encumber the Employer or the Host Utility with responsibility for the adequacy or safety of the Contractor’s design.</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Titles shall clearly indicate the function of the document, the Employer and location of the facility.</w:t>
      </w:r>
    </w:p>
    <w:p w:rsidR="008C20C1" w:rsidRPr="00010FF2" w:rsidRDefault="008C20C1" w:rsidP="00775578">
      <w:pPr>
        <w:pStyle w:val="ListParagraph"/>
        <w:numPr>
          <w:ilvl w:val="1"/>
          <w:numId w:val="222"/>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At a minimum, Contractor’s documentation shall consist of the following:</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Construction and installation drawings</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Construction materials submittal</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Equipment drawings and specifications</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Operation and maintenance manual</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Maintenance schedule</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Critical path method project schedule</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Master test plan and procedures</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Quality assurance manual</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Software documentation</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Study reports</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Test reports</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Training manuals</w:t>
      </w:r>
    </w:p>
    <w:p w:rsidR="008C20C1" w:rsidRPr="00010FF2" w:rsidRDefault="008C20C1" w:rsidP="00C2449D">
      <w:pPr>
        <w:pStyle w:val="Heading1"/>
        <w:spacing w:before="72"/>
        <w:rPr>
          <w:color w:val="000000" w:themeColor="text1"/>
        </w:rPr>
      </w:pPr>
      <w:r w:rsidRPr="00010FF2">
        <w:rPr>
          <w:color w:val="000000" w:themeColor="text1"/>
        </w:rPr>
        <w:t>EMS (Energy Management System)</w:t>
      </w:r>
    </w:p>
    <w:p w:rsidR="008C20C1" w:rsidRPr="00010FF2" w:rsidRDefault="008C20C1" w:rsidP="00775578">
      <w:pPr>
        <w:pStyle w:val="ListParagraph"/>
        <w:numPr>
          <w:ilvl w:val="0"/>
          <w:numId w:val="22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General Requirements</w:t>
      </w:r>
    </w:p>
    <w:p w:rsidR="008C20C1" w:rsidRPr="00010FF2" w:rsidRDefault="008C20C1" w:rsidP="00775578">
      <w:pPr>
        <w:pStyle w:val="ListParagraph"/>
        <w:numPr>
          <w:ilvl w:val="1"/>
          <w:numId w:val="22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Energy Management System (EMS) system shall be a controller based system along with required accessories and communication links for integrated, real-time monitoring, efficient operation and control of active power, reactive power as well as voltage at the interconnection point of PV arrays and BESS.</w:t>
      </w:r>
    </w:p>
    <w:p w:rsidR="008C20C1" w:rsidRPr="00010FF2" w:rsidRDefault="008C20C1" w:rsidP="00775578">
      <w:pPr>
        <w:pStyle w:val="ListParagraph"/>
        <w:numPr>
          <w:ilvl w:val="1"/>
          <w:numId w:val="22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EMS shall be integrated with the SCADA described under </w:t>
      </w:r>
      <w:r w:rsidR="00221EA4" w:rsidRPr="00010FF2">
        <w:rPr>
          <w:rFonts w:asciiTheme="minorHAnsi" w:hAnsiTheme="minorHAnsi" w:cstheme="minorHAnsi"/>
          <w:color w:val="000000" w:themeColor="text1"/>
          <w:sz w:val="19"/>
          <w:szCs w:val="19"/>
        </w:rPr>
        <w:t xml:space="preserve">Sub-section 2: Electrical System of  Section II : Technical Specifications (Volume II) </w:t>
      </w:r>
      <w:r w:rsidRPr="00010FF2">
        <w:rPr>
          <w:rFonts w:asciiTheme="minorHAnsi" w:hAnsiTheme="minorHAnsi" w:cstheme="minorHAnsi"/>
          <w:color w:val="000000" w:themeColor="text1"/>
          <w:sz w:val="19"/>
          <w:szCs w:val="19"/>
        </w:rPr>
        <w:t>to acquire/monitor real time data of various equipment of Plant facilities and have in built logic/programming to monitor, control, and optimize the performance of Plant facilities as per specification. Contractor shall provide complete EMS system with all accessories, auxiliaries and associated equipment and cables for the safe, efficient and reliable operation of entire Plant facilities and its auxiliary systems. Contractor shall include in his proposal all the Industrial Grade Hardware, Software, Panels, Power Supply, HMI, Gateway, Networking equipment and associated Cable etc. needed for the completeness even if the same are not specifically appearing in this specification.</w:t>
      </w:r>
    </w:p>
    <w:p w:rsidR="008C20C1" w:rsidRPr="00010FF2" w:rsidRDefault="008C20C1" w:rsidP="00775578">
      <w:pPr>
        <w:pStyle w:val="ListParagraph"/>
        <w:numPr>
          <w:ilvl w:val="1"/>
          <w:numId w:val="223"/>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EMS functionality for the BESS Control</w:t>
      </w:r>
    </w:p>
    <w:p w:rsidR="008C20C1" w:rsidRPr="00010FF2" w:rsidRDefault="008C20C1" w:rsidP="008C20C1">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following operation modes of BESS can be set from the EMS system.</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Automatic mode: This means that a part of the power quantity of the BESS behaves according to the selected operation mode.</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HMI mode or manual mode: in this mode, the operator has the possibility to:</w:t>
      </w:r>
    </w:p>
    <w:p w:rsidR="008C20C1" w:rsidRPr="00010FF2" w:rsidRDefault="008C20C1" w:rsidP="00775578">
      <w:pPr>
        <w:pStyle w:val="ListParagraph"/>
        <w:numPr>
          <w:ilvl w:val="1"/>
          <w:numId w:val="14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Select the operation point</w:t>
      </w:r>
    </w:p>
    <w:p w:rsidR="008C20C1" w:rsidRPr="00010FF2" w:rsidRDefault="008C20C1" w:rsidP="00775578">
      <w:pPr>
        <w:pStyle w:val="ListParagraph"/>
        <w:numPr>
          <w:ilvl w:val="1"/>
          <w:numId w:val="14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Direct control of active and reactive set points of the PCS.</w:t>
      </w:r>
    </w:p>
    <w:p w:rsidR="008C20C1" w:rsidRPr="00010FF2" w:rsidRDefault="008C20C1" w:rsidP="00775578">
      <w:pPr>
        <w:pStyle w:val="ListParagraph"/>
        <w:numPr>
          <w:ilvl w:val="1"/>
          <w:numId w:val="14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Command of the balance of plants</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OFF-mode: A BESS is not producing any power. The system is disconnected form the grid.</w:t>
      </w:r>
    </w:p>
    <w:p w:rsidR="008C20C1" w:rsidRPr="00010FF2" w:rsidRDefault="008C20C1" w:rsidP="00775578">
      <w:pPr>
        <w:pStyle w:val="ListParagraph"/>
        <w:numPr>
          <w:ilvl w:val="0"/>
          <w:numId w:val="13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STANDBY-mode: the BESS is connected to the grid, but the IGBT’s in the PCS system are in an off-state (i.e. open switching)</w:t>
      </w:r>
    </w:p>
    <w:p w:rsidR="008C20C1" w:rsidRPr="00010FF2" w:rsidRDefault="008C20C1" w:rsidP="008C20C1">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Also, the performance of every application mode will be controlled and adaptable by this system. This energy management strategy will be operated by the SCADA in Main Control Room. Any failure in the process or the control system including instrumentation must be detected and logged. This means that the instrumentation, electronic and electrical equipment shall include those failure detections.</w:t>
      </w:r>
    </w:p>
    <w:p w:rsidR="008C20C1" w:rsidRPr="00010FF2" w:rsidRDefault="008C20C1" w:rsidP="008C20C1">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 communication with the SCADA system must be possible to receive set points and transmit set points for each application mode. The SCADA should be able to remotely control the BESS. The EMS should allow the SCADA at least the following:</w:t>
      </w:r>
    </w:p>
    <w:p w:rsidR="008C20C1" w:rsidRPr="00010FF2" w:rsidRDefault="008C20C1" w:rsidP="00775578">
      <w:pPr>
        <w:pStyle w:val="ListParagraph"/>
        <w:numPr>
          <w:ilvl w:val="0"/>
          <w:numId w:val="14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Change the operation mode of each BESS independently</w:t>
      </w:r>
    </w:p>
    <w:p w:rsidR="008C20C1" w:rsidRPr="00010FF2" w:rsidRDefault="008C20C1" w:rsidP="00775578">
      <w:pPr>
        <w:pStyle w:val="ListParagraph"/>
        <w:numPr>
          <w:ilvl w:val="0"/>
          <w:numId w:val="14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Start/Stop each application mode appointed to a BESS.</w:t>
      </w:r>
    </w:p>
    <w:p w:rsidR="008C20C1" w:rsidRPr="00010FF2" w:rsidRDefault="008C20C1" w:rsidP="00775578">
      <w:pPr>
        <w:pStyle w:val="ListParagraph"/>
        <w:numPr>
          <w:ilvl w:val="0"/>
          <w:numId w:val="14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Change the application mode of each BESS (multiple modes can be selected together)</w:t>
      </w:r>
    </w:p>
    <w:p w:rsidR="008C20C1" w:rsidRPr="00010FF2" w:rsidRDefault="008C20C1" w:rsidP="00775578">
      <w:pPr>
        <w:pStyle w:val="ListParagraph"/>
        <w:numPr>
          <w:ilvl w:val="0"/>
          <w:numId w:val="14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Select the amount of power dedicated to each selected application mode.</w:t>
      </w:r>
    </w:p>
    <w:p w:rsidR="008C20C1" w:rsidRPr="00010FF2" w:rsidRDefault="008C20C1" w:rsidP="00775578">
      <w:pPr>
        <w:pStyle w:val="ListParagraph"/>
        <w:numPr>
          <w:ilvl w:val="0"/>
          <w:numId w:val="14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Specifically, for following use cases considered for the Project:</w:t>
      </w:r>
    </w:p>
    <w:p w:rsidR="008C20C1" w:rsidRPr="00010FF2" w:rsidRDefault="008C20C1" w:rsidP="00775578">
      <w:pPr>
        <w:pStyle w:val="ListParagraph"/>
        <w:numPr>
          <w:ilvl w:val="0"/>
          <w:numId w:val="14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Power ramp rate control</w:t>
      </w:r>
    </w:p>
    <w:p w:rsidR="008C20C1" w:rsidRPr="00010FF2" w:rsidRDefault="008C20C1" w:rsidP="00775578">
      <w:pPr>
        <w:pStyle w:val="ListParagraph"/>
        <w:numPr>
          <w:ilvl w:val="0"/>
          <w:numId w:val="14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Power Curtailment</w:t>
      </w:r>
    </w:p>
    <w:p w:rsidR="008C20C1" w:rsidRPr="00010FF2" w:rsidRDefault="008C20C1" w:rsidP="00775578">
      <w:pPr>
        <w:pStyle w:val="ListParagraph"/>
        <w:numPr>
          <w:ilvl w:val="0"/>
          <w:numId w:val="14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Change the set points for the SOC management</w:t>
      </w:r>
    </w:p>
    <w:p w:rsidR="008C20C1" w:rsidRPr="00010FF2" w:rsidRDefault="008C20C1" w:rsidP="00775578">
      <w:pPr>
        <w:pStyle w:val="ListParagraph"/>
        <w:numPr>
          <w:ilvl w:val="0"/>
          <w:numId w:val="14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Direct control of active and reactive set point of a PCS</w:t>
      </w:r>
    </w:p>
    <w:p w:rsidR="008C20C1" w:rsidRPr="00010FF2" w:rsidRDefault="008C20C1" w:rsidP="00775578">
      <w:pPr>
        <w:pStyle w:val="ListParagraph"/>
        <w:numPr>
          <w:ilvl w:val="0"/>
          <w:numId w:val="14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Adapt the parameters needed for the operation of every application mode</w:t>
      </w:r>
    </w:p>
    <w:p w:rsidR="008C20C1" w:rsidRPr="00010FF2" w:rsidRDefault="008C20C1" w:rsidP="008C20C1">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Communication protocol may be IEC 61850 or MODBUS over a serial or Ethernet connection (Modbus RTU or MODBUS TCP). Other solutions can be proposed but are subjected to the approval of the client.</w:t>
      </w:r>
    </w:p>
    <w:p w:rsidR="0059174B" w:rsidRPr="00010FF2" w:rsidRDefault="0059174B" w:rsidP="008C20C1">
      <w:pPr>
        <w:pStyle w:val="ListParagraph"/>
        <w:ind w:left="792"/>
        <w:jc w:val="both"/>
        <w:rPr>
          <w:rFonts w:asciiTheme="minorHAnsi" w:hAnsiTheme="minorHAnsi" w:cstheme="minorHAnsi"/>
          <w:color w:val="000000" w:themeColor="text1"/>
          <w:sz w:val="19"/>
          <w:szCs w:val="19"/>
        </w:rPr>
      </w:pPr>
    </w:p>
    <w:p w:rsidR="008C20C1" w:rsidRPr="00010FF2" w:rsidRDefault="008C20C1" w:rsidP="00C2449D">
      <w:pPr>
        <w:pStyle w:val="Heading1"/>
        <w:spacing w:before="72"/>
        <w:rPr>
          <w:color w:val="000000" w:themeColor="text1"/>
        </w:rPr>
      </w:pPr>
      <w:r w:rsidRPr="00010FF2">
        <w:rPr>
          <w:color w:val="000000" w:themeColor="text1"/>
        </w:rPr>
        <w:t>EMS functionality for the Plant Control</w:t>
      </w:r>
    </w:p>
    <w:p w:rsidR="0059174B" w:rsidRPr="00010FF2" w:rsidRDefault="0059174B" w:rsidP="00736865">
      <w:pPr>
        <w:pStyle w:val="ListParagraph"/>
        <w:spacing w:line="259" w:lineRule="auto"/>
        <w:ind w:left="360"/>
        <w:jc w:val="both"/>
        <w:rPr>
          <w:rFonts w:asciiTheme="minorHAnsi" w:hAnsiTheme="minorHAnsi" w:cstheme="minorHAnsi"/>
          <w:vanish/>
          <w:color w:val="000000" w:themeColor="text1"/>
          <w:sz w:val="19"/>
          <w:szCs w:val="19"/>
        </w:rPr>
      </w:pPr>
    </w:p>
    <w:p w:rsidR="008C20C1" w:rsidRPr="00010FF2" w:rsidRDefault="008C20C1" w:rsidP="00775578">
      <w:pPr>
        <w:pStyle w:val="ListParagraph"/>
        <w:numPr>
          <w:ilvl w:val="0"/>
          <w:numId w:val="22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EMS monitors grid and Plant facility variables and should be programmable for selecting the optimum-operating mode of the whole plant w.r.t. active and reactive power, grid voltage, grid frequency, etc. Additionally, it can receive external set points and automatically adapt the Plant Facility behavior to the new settings.</w:t>
      </w:r>
    </w:p>
    <w:p w:rsidR="008C20C1" w:rsidRPr="00010FF2" w:rsidRDefault="008C20C1" w:rsidP="008C20C1">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EMS shall perform following functionality to Control the Plant facilities.</w:t>
      </w:r>
    </w:p>
    <w:p w:rsidR="008C20C1" w:rsidRPr="00010FF2" w:rsidRDefault="008C20C1" w:rsidP="00775578">
      <w:pPr>
        <w:pStyle w:val="ListParagraph"/>
        <w:numPr>
          <w:ilvl w:val="0"/>
          <w:numId w:val="14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Communication with grid or SCADA</w:t>
      </w:r>
    </w:p>
    <w:p w:rsidR="008C20C1" w:rsidRPr="00010FF2" w:rsidRDefault="008C20C1" w:rsidP="00775578">
      <w:pPr>
        <w:pStyle w:val="ListParagraph"/>
        <w:numPr>
          <w:ilvl w:val="0"/>
          <w:numId w:val="14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Communications with PV Inverters, BESS and other power units</w:t>
      </w:r>
    </w:p>
    <w:p w:rsidR="008C20C1" w:rsidRPr="00010FF2" w:rsidRDefault="008C20C1" w:rsidP="00775578">
      <w:pPr>
        <w:pStyle w:val="ListParagraph"/>
        <w:numPr>
          <w:ilvl w:val="0"/>
          <w:numId w:val="14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Measuring and processing of the electrical magnitudes at EMS (voltage, current, PF)</w:t>
      </w:r>
    </w:p>
    <w:p w:rsidR="008C20C1" w:rsidRPr="00010FF2" w:rsidRDefault="008C20C1" w:rsidP="00775578">
      <w:pPr>
        <w:pStyle w:val="ListParagraph"/>
        <w:numPr>
          <w:ilvl w:val="0"/>
          <w:numId w:val="14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Control capability of PV Inverters, BESS and other power units</w:t>
      </w:r>
    </w:p>
    <w:p w:rsidR="008C20C1" w:rsidRPr="00010FF2" w:rsidRDefault="008C20C1" w:rsidP="00775578">
      <w:pPr>
        <w:pStyle w:val="ListParagraph"/>
        <w:numPr>
          <w:ilvl w:val="0"/>
          <w:numId w:val="14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EMS shall allow following operation modes for the Plant facilities.</w:t>
      </w:r>
    </w:p>
    <w:p w:rsidR="008C20C1" w:rsidRPr="00010FF2" w:rsidRDefault="008C20C1" w:rsidP="00775578">
      <w:pPr>
        <w:pStyle w:val="ListParagraph"/>
        <w:numPr>
          <w:ilvl w:val="0"/>
          <w:numId w:val="14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Reactive Control (Q Control, setting point of reactive power Q at EMS)</w:t>
      </w:r>
    </w:p>
    <w:p w:rsidR="008C20C1" w:rsidRPr="00010FF2" w:rsidRDefault="008C20C1" w:rsidP="00775578">
      <w:pPr>
        <w:pStyle w:val="ListParagraph"/>
        <w:numPr>
          <w:ilvl w:val="0"/>
          <w:numId w:val="14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Power Factor Control (PF Control, setting point of cos(L) at EMS)</w:t>
      </w:r>
    </w:p>
    <w:p w:rsidR="008C20C1" w:rsidRPr="00010FF2" w:rsidRDefault="008C20C1" w:rsidP="00775578">
      <w:pPr>
        <w:pStyle w:val="ListParagraph"/>
        <w:numPr>
          <w:ilvl w:val="0"/>
          <w:numId w:val="14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Voltage Control (V closed loop control, setting point of V at EMS)</w:t>
      </w:r>
    </w:p>
    <w:p w:rsidR="008C20C1" w:rsidRPr="00010FF2" w:rsidRDefault="008C20C1" w:rsidP="00775578">
      <w:pPr>
        <w:pStyle w:val="ListParagraph"/>
        <w:numPr>
          <w:ilvl w:val="0"/>
          <w:numId w:val="14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Voltage Droop (Reactive power vs Voltage programmable curve or droop)</w:t>
      </w:r>
    </w:p>
    <w:p w:rsidR="008C20C1" w:rsidRPr="00010FF2" w:rsidRDefault="008C20C1" w:rsidP="00775578">
      <w:pPr>
        <w:pStyle w:val="ListParagraph"/>
        <w:numPr>
          <w:ilvl w:val="0"/>
          <w:numId w:val="14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Apparent Power Control (S Lim, setting point of S Lim at EMS)</w:t>
      </w:r>
    </w:p>
    <w:p w:rsidR="008C20C1" w:rsidRPr="00010FF2" w:rsidRDefault="008C20C1" w:rsidP="00775578">
      <w:pPr>
        <w:pStyle w:val="ListParagraph"/>
        <w:numPr>
          <w:ilvl w:val="0"/>
          <w:numId w:val="14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Active Power Limitation (P Lim, setting point of P Lim at EMS)</w:t>
      </w:r>
    </w:p>
    <w:p w:rsidR="008C20C1" w:rsidRPr="00010FF2" w:rsidRDefault="008C20C1" w:rsidP="00775578">
      <w:pPr>
        <w:pStyle w:val="ListParagraph"/>
        <w:numPr>
          <w:ilvl w:val="0"/>
          <w:numId w:val="14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Power Ramp Rate Control (setting point of maximum %Pn/min)</w:t>
      </w:r>
    </w:p>
    <w:p w:rsidR="008C20C1" w:rsidRPr="00010FF2" w:rsidRDefault="008C20C1" w:rsidP="00775578">
      <w:pPr>
        <w:pStyle w:val="ListParagraph"/>
        <w:numPr>
          <w:ilvl w:val="0"/>
          <w:numId w:val="14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Frequency Regulation (Power vs Frequency programmable curve or droop)</w:t>
      </w:r>
    </w:p>
    <w:p w:rsidR="008C20C1" w:rsidRPr="00010FF2" w:rsidRDefault="008C20C1" w:rsidP="00775578">
      <w:pPr>
        <w:pStyle w:val="ListParagraph"/>
        <w:numPr>
          <w:ilvl w:val="0"/>
          <w:numId w:val="227"/>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addition to these operating modes, the EMS shall be prepared to work under voltage dips, allowing the inverters to inject the corresponding reactive power to provide the corresponding voltage support at the EMS. The EMS can receive the target values specified by grid operators using a standard protocol (i.e. Modbus TCP/IP) and over different communication media</w:t>
      </w:r>
    </w:p>
    <w:p w:rsidR="0059174B" w:rsidRPr="00010FF2" w:rsidRDefault="0059174B" w:rsidP="00736865">
      <w:pPr>
        <w:pStyle w:val="ListParagraph"/>
        <w:spacing w:line="259" w:lineRule="auto"/>
        <w:ind w:left="792"/>
        <w:jc w:val="both"/>
        <w:rPr>
          <w:rFonts w:asciiTheme="minorHAnsi" w:hAnsiTheme="minorHAnsi" w:cstheme="minorHAnsi"/>
          <w:color w:val="000000" w:themeColor="text1"/>
          <w:sz w:val="19"/>
          <w:szCs w:val="19"/>
        </w:rPr>
      </w:pPr>
    </w:p>
    <w:p w:rsidR="008C20C1" w:rsidRPr="00010FF2" w:rsidRDefault="008C20C1" w:rsidP="00C2449D">
      <w:pPr>
        <w:pStyle w:val="Heading1"/>
        <w:spacing w:before="72"/>
        <w:rPr>
          <w:color w:val="000000" w:themeColor="text1"/>
        </w:rPr>
      </w:pPr>
      <w:r w:rsidRPr="00010FF2">
        <w:rPr>
          <w:color w:val="000000" w:themeColor="text1"/>
        </w:rPr>
        <w:t>Measurements</w:t>
      </w:r>
    </w:p>
    <w:p w:rsidR="008C20C1" w:rsidRPr="00010FF2" w:rsidRDefault="008C20C1" w:rsidP="00736865">
      <w:p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To perform the application modes described above, measurements are needed at the Point of Common Coupling (PCC). The measurements are (but not limited to):</w:t>
      </w:r>
    </w:p>
    <w:p w:rsidR="008C20C1" w:rsidRPr="00010FF2" w:rsidRDefault="008C20C1" w:rsidP="00775578">
      <w:pPr>
        <w:pStyle w:val="ListParagraph"/>
        <w:numPr>
          <w:ilvl w:val="0"/>
          <w:numId w:val="14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Voltage measurement: This is needed to perform voltage regulation and reactive power compensation</w:t>
      </w:r>
    </w:p>
    <w:p w:rsidR="008C20C1" w:rsidRPr="00010FF2" w:rsidRDefault="008C20C1" w:rsidP="00775578">
      <w:pPr>
        <w:pStyle w:val="ListParagraph"/>
        <w:numPr>
          <w:ilvl w:val="0"/>
          <w:numId w:val="146"/>
        </w:numPr>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Output power (Active and Reactive): This will be measured with an accuracy précised by the supplier. The measurement equipment should be class 0.2</w:t>
      </w:r>
    </w:p>
    <w:p w:rsidR="00EC3381" w:rsidRPr="00010FF2" w:rsidRDefault="00EC3381" w:rsidP="00775578">
      <w:pPr>
        <w:pStyle w:val="ListParagraph"/>
        <w:numPr>
          <w:ilvl w:val="0"/>
          <w:numId w:val="223"/>
        </w:numPr>
        <w:spacing w:line="259" w:lineRule="auto"/>
        <w:jc w:val="both"/>
        <w:rPr>
          <w:rFonts w:asciiTheme="minorHAnsi" w:hAnsiTheme="minorHAnsi" w:cstheme="minorHAnsi"/>
          <w:vanish/>
          <w:color w:val="000000" w:themeColor="text1"/>
          <w:sz w:val="19"/>
          <w:szCs w:val="19"/>
        </w:rPr>
      </w:pPr>
    </w:p>
    <w:p w:rsidR="008C20C1" w:rsidRPr="00010FF2" w:rsidRDefault="008C20C1" w:rsidP="00775578">
      <w:pPr>
        <w:pStyle w:val="ListParagraph"/>
        <w:numPr>
          <w:ilvl w:val="0"/>
          <w:numId w:val="228"/>
        </w:numPr>
        <w:spacing w:line="259" w:lineRule="auto"/>
        <w:ind w:left="900" w:hanging="1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Control &amp; Power Supply Scheme </w:t>
      </w:r>
    </w:p>
    <w:p w:rsidR="008C20C1" w:rsidRPr="00010FF2" w:rsidRDefault="008C20C1" w:rsidP="008C20C1">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provide UPS/ DC Power supply of suitable rating to cater all the load requirements of EMS system and its auxiliaries.</w:t>
      </w:r>
    </w:p>
    <w:p w:rsidR="008C20C1" w:rsidRPr="00010FF2" w:rsidRDefault="008C20C1" w:rsidP="008C20C1">
      <w:pPr>
        <w:pStyle w:val="ListParagraph"/>
        <w:ind w:left="792"/>
        <w:jc w:val="both"/>
        <w:rPr>
          <w:rFonts w:asciiTheme="minorHAnsi" w:hAnsiTheme="minorHAnsi" w:cstheme="minorHAnsi"/>
          <w:color w:val="000000" w:themeColor="text1"/>
          <w:sz w:val="19"/>
          <w:szCs w:val="19"/>
        </w:rPr>
      </w:pPr>
    </w:p>
    <w:p w:rsidR="008C20C1" w:rsidRPr="00010FF2" w:rsidRDefault="008C20C1" w:rsidP="00775578">
      <w:pPr>
        <w:pStyle w:val="ListParagraph"/>
        <w:numPr>
          <w:ilvl w:val="0"/>
          <w:numId w:val="228"/>
        </w:numPr>
        <w:spacing w:line="259" w:lineRule="auto"/>
        <w:ind w:left="900" w:hanging="1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Software Documentation &amp; Listings </w:t>
      </w:r>
    </w:p>
    <w:p w:rsidR="008C20C1" w:rsidRPr="00010FF2" w:rsidRDefault="008C20C1" w:rsidP="008C20C1">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All technical manuals, reference manuals, user’s guide etc. in English required for modification/editing/addition/deletion of features in the software of the EMS System shall be furnished. The Contractor shall furnish a comprehensive list of all system/application software documentation after system organization for Employer’s review and approval. All The software listings for application software, Project data files etc. shall be submitted by the Contractor. All the EMS Software with license Key shall be handed over to the Owner. All the hardware and software shall be licensed to </w:t>
      </w:r>
      <w:r w:rsidR="00B03F78" w:rsidRPr="00010FF2">
        <w:rPr>
          <w:rFonts w:asciiTheme="minorHAnsi" w:hAnsiTheme="minorHAnsi" w:cstheme="minorHAnsi"/>
          <w:color w:val="000000" w:themeColor="text1"/>
          <w:sz w:val="19"/>
          <w:szCs w:val="19"/>
        </w:rPr>
        <w:t>KREDL</w:t>
      </w:r>
      <w:r w:rsidRPr="00010FF2">
        <w:rPr>
          <w:rFonts w:asciiTheme="minorHAnsi" w:hAnsiTheme="minorHAnsi" w:cstheme="minorHAnsi"/>
          <w:color w:val="000000" w:themeColor="text1"/>
          <w:sz w:val="19"/>
          <w:szCs w:val="19"/>
        </w:rPr>
        <w:t>.</w:t>
      </w:r>
    </w:p>
    <w:p w:rsidR="008C20C1" w:rsidRPr="00010FF2" w:rsidRDefault="008C20C1" w:rsidP="008C20C1">
      <w:pPr>
        <w:rPr>
          <w:rFonts w:asciiTheme="minorHAnsi" w:hAnsiTheme="minorHAnsi" w:cstheme="minorHAnsi"/>
          <w:color w:val="000000" w:themeColor="text1"/>
          <w:sz w:val="19"/>
          <w:szCs w:val="19"/>
        </w:rPr>
      </w:pPr>
    </w:p>
    <w:p w:rsidR="008C20C1" w:rsidRPr="00010FF2" w:rsidRDefault="008C20C1" w:rsidP="00C2449D">
      <w:pPr>
        <w:pStyle w:val="Heading1"/>
        <w:spacing w:before="72"/>
        <w:rPr>
          <w:color w:val="000000" w:themeColor="text1"/>
        </w:rPr>
      </w:pPr>
      <w:r w:rsidRPr="00010FF2">
        <w:rPr>
          <w:color w:val="000000" w:themeColor="text1"/>
        </w:rPr>
        <w:t>Performance Measurement Procedure</w:t>
      </w:r>
    </w:p>
    <w:p w:rsidR="00EC3381" w:rsidRPr="00010FF2" w:rsidRDefault="00EC3381" w:rsidP="00775578">
      <w:pPr>
        <w:pStyle w:val="ListParagraph"/>
        <w:numPr>
          <w:ilvl w:val="0"/>
          <w:numId w:val="148"/>
        </w:numPr>
        <w:spacing w:line="259" w:lineRule="auto"/>
        <w:jc w:val="both"/>
        <w:rPr>
          <w:rFonts w:asciiTheme="minorHAnsi" w:hAnsiTheme="minorHAnsi" w:cstheme="minorHAnsi"/>
          <w:vanish/>
          <w:color w:val="000000" w:themeColor="text1"/>
          <w:sz w:val="19"/>
          <w:szCs w:val="19"/>
        </w:rPr>
      </w:pPr>
    </w:p>
    <w:p w:rsidR="00EC3381" w:rsidRPr="00010FF2" w:rsidRDefault="00EC3381" w:rsidP="00775578">
      <w:pPr>
        <w:pStyle w:val="ListParagraph"/>
        <w:numPr>
          <w:ilvl w:val="0"/>
          <w:numId w:val="148"/>
        </w:numPr>
        <w:spacing w:line="259" w:lineRule="auto"/>
        <w:jc w:val="both"/>
        <w:rPr>
          <w:rFonts w:asciiTheme="minorHAnsi" w:hAnsiTheme="minorHAnsi" w:cstheme="minorHAnsi"/>
          <w:vanish/>
          <w:color w:val="000000" w:themeColor="text1"/>
          <w:sz w:val="19"/>
          <w:szCs w:val="19"/>
        </w:rPr>
      </w:pPr>
    </w:p>
    <w:p w:rsidR="00EC3381" w:rsidRPr="00010FF2" w:rsidRDefault="00EC3381" w:rsidP="00775578">
      <w:pPr>
        <w:pStyle w:val="ListParagraph"/>
        <w:numPr>
          <w:ilvl w:val="0"/>
          <w:numId w:val="148"/>
        </w:numPr>
        <w:spacing w:line="259" w:lineRule="auto"/>
        <w:jc w:val="both"/>
        <w:rPr>
          <w:rFonts w:asciiTheme="minorHAnsi" w:hAnsiTheme="minorHAnsi" w:cstheme="minorHAnsi"/>
          <w:vanish/>
          <w:color w:val="000000" w:themeColor="text1"/>
          <w:sz w:val="19"/>
          <w:szCs w:val="19"/>
        </w:rPr>
      </w:pPr>
    </w:p>
    <w:p w:rsidR="00734610" w:rsidRPr="00010FF2" w:rsidRDefault="008C20C1" w:rsidP="00775578">
      <w:pPr>
        <w:pStyle w:val="ListParagraph"/>
        <w:numPr>
          <w:ilvl w:val="1"/>
          <w:numId w:val="148"/>
        </w:numPr>
        <w:rPr>
          <w:rFonts w:asciiTheme="minorHAnsi" w:hAnsiTheme="minorHAnsi" w:cstheme="minorHAnsi"/>
          <w:color w:val="000000" w:themeColor="text1"/>
        </w:rPr>
      </w:pPr>
      <w:r w:rsidRPr="00010FF2">
        <w:rPr>
          <w:rFonts w:asciiTheme="minorHAnsi" w:hAnsiTheme="minorHAnsi" w:cstheme="minorHAnsi"/>
          <w:b/>
          <w:color w:val="000000" w:themeColor="text1"/>
        </w:rPr>
        <w:t>Performance Ratio (PR)</w:t>
      </w:r>
    </w:p>
    <w:p w:rsidR="00734610" w:rsidRPr="00010FF2" w:rsidRDefault="008C20C1">
      <w:pPr>
        <w:pStyle w:val="ListParagraph"/>
        <w:ind w:left="792"/>
        <w:rPr>
          <w:rFonts w:asciiTheme="minorHAnsi" w:hAnsiTheme="minorHAnsi" w:cstheme="minorHAnsi"/>
          <w:color w:val="000000" w:themeColor="text1"/>
        </w:rPr>
      </w:pPr>
      <w:r w:rsidRPr="00010FF2">
        <w:rPr>
          <w:rFonts w:asciiTheme="minorHAnsi" w:hAnsiTheme="minorHAnsi" w:cstheme="minorHAnsi"/>
          <w:color w:val="000000" w:themeColor="text1"/>
        </w:rPr>
        <w:t xml:space="preserve">Performance Ratio (PR) </w:t>
      </w:r>
      <w:proofErr w:type="gramStart"/>
      <w:r w:rsidRPr="00010FF2">
        <w:rPr>
          <w:rFonts w:asciiTheme="minorHAnsi" w:hAnsiTheme="minorHAnsi" w:cstheme="minorHAnsi"/>
          <w:color w:val="000000" w:themeColor="text1"/>
        </w:rPr>
        <w:t>test</w:t>
      </w:r>
      <w:proofErr w:type="gramEnd"/>
      <w:r w:rsidRPr="00010FF2">
        <w:rPr>
          <w:rFonts w:asciiTheme="minorHAnsi" w:hAnsiTheme="minorHAnsi" w:cstheme="minorHAnsi"/>
          <w:color w:val="000000" w:themeColor="text1"/>
        </w:rPr>
        <w:t xml:space="preserve"> for Operational Acceptance of the plant shall be performed as per the procedure attached in Annexure-C.</w:t>
      </w:r>
    </w:p>
    <w:p w:rsidR="00734610" w:rsidRPr="00010FF2" w:rsidRDefault="00734610" w:rsidP="00736865">
      <w:pPr>
        <w:pStyle w:val="ListParagraph"/>
        <w:ind w:left="792"/>
        <w:rPr>
          <w:rFonts w:asciiTheme="minorHAnsi" w:hAnsiTheme="minorHAnsi" w:cstheme="minorHAnsi"/>
          <w:color w:val="000000" w:themeColor="text1"/>
        </w:rPr>
      </w:pPr>
    </w:p>
    <w:p w:rsidR="00734610" w:rsidRPr="00010FF2" w:rsidRDefault="008C20C1" w:rsidP="00775578">
      <w:pPr>
        <w:pStyle w:val="ListParagraph"/>
        <w:numPr>
          <w:ilvl w:val="1"/>
          <w:numId w:val="148"/>
        </w:numPr>
        <w:rPr>
          <w:rFonts w:asciiTheme="minorHAnsi" w:hAnsiTheme="minorHAnsi" w:cstheme="minorHAnsi"/>
          <w:color w:val="000000" w:themeColor="text1"/>
        </w:rPr>
      </w:pPr>
      <w:r w:rsidRPr="00010FF2">
        <w:rPr>
          <w:rFonts w:asciiTheme="minorHAnsi" w:hAnsiTheme="minorHAnsi" w:cstheme="minorHAnsi"/>
          <w:b/>
          <w:color w:val="000000" w:themeColor="text1"/>
        </w:rPr>
        <w:t>Capacity Utilization Factor (CUF)</w:t>
      </w:r>
    </w:p>
    <w:p w:rsidR="002822DD" w:rsidRPr="00010FF2" w:rsidRDefault="008C20C1">
      <w:pPr>
        <w:pStyle w:val="ListParagraph"/>
        <w:ind w:left="792"/>
        <w:rPr>
          <w:rFonts w:asciiTheme="minorHAnsi" w:hAnsiTheme="minorHAnsi" w:cstheme="minorHAnsi"/>
          <w:color w:val="000000" w:themeColor="text1"/>
        </w:rPr>
      </w:pPr>
      <w:r w:rsidRPr="00010FF2">
        <w:rPr>
          <w:rFonts w:asciiTheme="minorHAnsi" w:hAnsiTheme="minorHAnsi" w:cstheme="minorHAnsi"/>
          <w:color w:val="000000" w:themeColor="text1"/>
        </w:rPr>
        <w:t>Capacity Utilization Factor of the plant shall be calculated as per the procedure attached in Annexure-C.</w:t>
      </w:r>
    </w:p>
    <w:p w:rsidR="002822DD" w:rsidRPr="00010FF2" w:rsidRDefault="002822DD" w:rsidP="00736865">
      <w:pPr>
        <w:tabs>
          <w:tab w:val="left" w:pos="1589"/>
        </w:tabs>
        <w:rPr>
          <w:color w:val="000000" w:themeColor="text1"/>
        </w:rPr>
      </w:pPr>
      <w:r w:rsidRPr="00010FF2">
        <w:rPr>
          <w:color w:val="000000" w:themeColor="text1"/>
        </w:rPr>
        <w:tab/>
      </w:r>
    </w:p>
    <w:p w:rsidR="008A2E84" w:rsidRPr="00010FF2" w:rsidRDefault="00336BF7" w:rsidP="00F270EB">
      <w:pPr>
        <w:pStyle w:val="Non-numberedHeading1"/>
        <w:rPr>
          <w:rFonts w:asciiTheme="minorHAnsi" w:hAnsiTheme="minorHAnsi" w:cstheme="minorHAnsi"/>
        </w:rPr>
      </w:pPr>
      <w:r w:rsidRPr="00010FF2">
        <w:rPr>
          <w:rFonts w:asciiTheme="minorHAnsi" w:hAnsiTheme="minorHAnsi" w:cstheme="minorHAnsi"/>
        </w:rPr>
        <w:lastRenderedPageBreak/>
        <w:t xml:space="preserve">Section III: </w:t>
      </w:r>
      <w:r w:rsidR="008A2E84" w:rsidRPr="00010FF2">
        <w:rPr>
          <w:rFonts w:asciiTheme="minorHAnsi" w:hAnsiTheme="minorHAnsi" w:cstheme="minorHAnsi"/>
        </w:rPr>
        <w:t>Special Technical Specifications</w:t>
      </w:r>
    </w:p>
    <w:p w:rsidR="008A2E84" w:rsidRPr="00010FF2" w:rsidRDefault="008A2E84">
      <w:pPr>
        <w:spacing w:line="259" w:lineRule="auto"/>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br w:type="page"/>
      </w:r>
    </w:p>
    <w:p w:rsidR="008A2E84" w:rsidRPr="00010FF2" w:rsidRDefault="008A2E84" w:rsidP="00775578">
      <w:pPr>
        <w:pStyle w:val="ListParagraph"/>
        <w:numPr>
          <w:ilvl w:val="0"/>
          <w:numId w:val="152"/>
        </w:numPr>
        <w:spacing w:line="276" w:lineRule="auto"/>
        <w:ind w:left="10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The Contractor is advised to inspect the site and study the nature of soil, topography and other conditions to decide the extent of scope of area grading, ground compaction, and foundation system to be provided before submission of the Bid. The Employer shall not be responsible for any variations in soil characteristics and other conditions, between those observed during preliminary site visit (before bid submission) and detailed investigations to be carried out by the Contractor during contract execution.</w:t>
      </w:r>
    </w:p>
    <w:p w:rsidR="008A2E84" w:rsidRPr="00010FF2" w:rsidRDefault="008A2E84" w:rsidP="00775578">
      <w:pPr>
        <w:pStyle w:val="ListParagraph"/>
        <w:numPr>
          <w:ilvl w:val="0"/>
          <w:numId w:val="152"/>
        </w:numPr>
        <w:spacing w:line="276" w:lineRule="auto"/>
        <w:ind w:left="10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For geotechnical investigation of the site, there shall be min. one bore hole for every 10 acres of the area. The depth of the boreholes shall be min. 5 m. The collection of soil samples and SPT observations shall be made at every alternate 1.5 m interval; SPT observations beginning at 0.5 m depth. The trial pits shall be min. three in number and of min. size 1.5 m x 1.5 m x 1.5 m. The boreholes and trial pits will be distributed properly for adequate and representative coverage of the area. CBR tests may be waived.</w:t>
      </w:r>
    </w:p>
    <w:p w:rsidR="008A2E84" w:rsidRPr="00010FF2" w:rsidRDefault="008A2E84" w:rsidP="00775578">
      <w:pPr>
        <w:pStyle w:val="ListParagraph"/>
        <w:numPr>
          <w:ilvl w:val="0"/>
          <w:numId w:val="152"/>
        </w:numPr>
        <w:spacing w:line="276" w:lineRule="auto"/>
        <w:ind w:left="10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borehole drilling shall be done using DTH and there shall also be provision for rock drilling wherever necessary.</w:t>
      </w:r>
    </w:p>
    <w:p w:rsidR="008A2E84" w:rsidRPr="00010FF2" w:rsidRDefault="008A2E84" w:rsidP="00775578">
      <w:pPr>
        <w:pStyle w:val="ListParagraph"/>
        <w:numPr>
          <w:ilvl w:val="0"/>
          <w:numId w:val="152"/>
        </w:numPr>
        <w:spacing w:line="276" w:lineRule="auto"/>
        <w:ind w:left="10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is advised to ascertain the availability of good quality ground water at site for construction, drinking and module cleaning purpose. In case of non-availability of ground water source, the contractor shall explore the option of supply of water through water tankers. In case the water quality is not suitable for drinking or module cleaning purpose, the Contractor shall install suitable water treatment facilities.</w:t>
      </w:r>
    </w:p>
    <w:p w:rsidR="008A2E84" w:rsidRPr="00010FF2" w:rsidRDefault="008A2E84" w:rsidP="00775578">
      <w:pPr>
        <w:pStyle w:val="ListParagraph"/>
        <w:numPr>
          <w:ilvl w:val="0"/>
          <w:numId w:val="152"/>
        </w:numPr>
        <w:spacing w:line="276" w:lineRule="auto"/>
        <w:ind w:left="10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Design Considerations</w:t>
      </w:r>
    </w:p>
    <w:p w:rsidR="008A2E84" w:rsidRPr="00010FF2" w:rsidRDefault="008A2E84" w:rsidP="00736865">
      <w:pPr>
        <w:pStyle w:val="ListParagraph"/>
        <w:spacing w:line="276" w:lineRule="auto"/>
        <w:ind w:left="14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basic wind speed ‘Vb’ = [ </w:t>
      </w:r>
      <w:proofErr w:type="gramStart"/>
      <w:r w:rsidRPr="00010FF2">
        <w:rPr>
          <w:rFonts w:asciiTheme="minorHAnsi" w:hAnsiTheme="minorHAnsi" w:cstheme="minorHAnsi"/>
          <w:color w:val="000000" w:themeColor="text1"/>
          <w:sz w:val="19"/>
          <w:szCs w:val="19"/>
        </w:rPr>
        <w:t>]m</w:t>
      </w:r>
      <w:proofErr w:type="gramEnd"/>
      <w:r w:rsidRPr="00010FF2">
        <w:rPr>
          <w:rFonts w:asciiTheme="minorHAnsi" w:hAnsiTheme="minorHAnsi" w:cstheme="minorHAnsi"/>
          <w:color w:val="000000" w:themeColor="text1"/>
          <w:sz w:val="19"/>
          <w:szCs w:val="19"/>
        </w:rPr>
        <w:t>/sec</w:t>
      </w:r>
    </w:p>
    <w:p w:rsidR="008A2E84" w:rsidRPr="00010FF2" w:rsidRDefault="008A2E84" w:rsidP="00736865">
      <w:pPr>
        <w:pStyle w:val="ListParagraph"/>
        <w:spacing w:line="276" w:lineRule="auto"/>
        <w:ind w:left="14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Seismic Zone – II (Least Active)</w:t>
      </w:r>
    </w:p>
    <w:p w:rsidR="008A2E84" w:rsidRPr="00010FF2" w:rsidRDefault="008A2E84" w:rsidP="00736865">
      <w:pPr>
        <w:pStyle w:val="ListParagraph"/>
        <w:spacing w:line="276" w:lineRule="auto"/>
        <w:ind w:left="14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Average annual rainfall at site is </w:t>
      </w:r>
      <w:r w:rsidR="00304B0C" w:rsidRPr="00010FF2">
        <w:rPr>
          <w:rFonts w:asciiTheme="minorHAnsi" w:hAnsiTheme="minorHAnsi" w:cstheme="minorHAnsi"/>
          <w:color w:val="000000" w:themeColor="text1"/>
          <w:sz w:val="19"/>
          <w:szCs w:val="19"/>
        </w:rPr>
        <w:t>600</w:t>
      </w:r>
      <w:r w:rsidRPr="00010FF2">
        <w:rPr>
          <w:rFonts w:asciiTheme="minorHAnsi" w:hAnsiTheme="minorHAnsi" w:cstheme="minorHAnsi"/>
          <w:color w:val="000000" w:themeColor="text1"/>
          <w:sz w:val="19"/>
          <w:szCs w:val="19"/>
        </w:rPr>
        <w:t xml:space="preserve"> mm</w:t>
      </w:r>
      <w:r w:rsidR="00304B0C" w:rsidRPr="00010FF2">
        <w:rPr>
          <w:rFonts w:asciiTheme="minorHAnsi" w:hAnsiTheme="minorHAnsi" w:cstheme="minorHAnsi"/>
          <w:color w:val="000000" w:themeColor="text1"/>
          <w:sz w:val="19"/>
          <w:szCs w:val="19"/>
        </w:rPr>
        <w:t xml:space="preserve"> – 900 mm</w:t>
      </w:r>
      <w:r w:rsidRPr="00010FF2">
        <w:rPr>
          <w:rFonts w:asciiTheme="minorHAnsi" w:hAnsiTheme="minorHAnsi" w:cstheme="minorHAnsi"/>
          <w:color w:val="000000" w:themeColor="text1"/>
          <w:sz w:val="19"/>
          <w:szCs w:val="19"/>
        </w:rPr>
        <w:t>.</w:t>
      </w:r>
    </w:p>
    <w:p w:rsidR="00F9601D" w:rsidRPr="00010FF2" w:rsidRDefault="008A2E84" w:rsidP="00775578">
      <w:pPr>
        <w:pStyle w:val="ListParagraph"/>
        <w:numPr>
          <w:ilvl w:val="0"/>
          <w:numId w:val="152"/>
        </w:numPr>
        <w:spacing w:line="276" w:lineRule="auto"/>
        <w:ind w:left="10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Design Loads</w:t>
      </w:r>
      <w:r w:rsidR="009576F8" w:rsidRPr="00010FF2">
        <w:rPr>
          <w:rFonts w:asciiTheme="minorHAnsi" w:hAnsiTheme="minorHAnsi" w:cstheme="minorHAnsi"/>
          <w:color w:val="000000" w:themeColor="text1"/>
          <w:sz w:val="19"/>
          <w:szCs w:val="19"/>
        </w:rPr>
        <w:t xml:space="preserve">: </w:t>
      </w:r>
    </w:p>
    <w:p w:rsidR="00F9601D" w:rsidRPr="00010FF2" w:rsidRDefault="009576F8" w:rsidP="00775578">
      <w:pPr>
        <w:pStyle w:val="ListParagraph"/>
        <w:numPr>
          <w:ilvl w:val="0"/>
          <w:numId w:val="231"/>
        </w:numPr>
        <w:spacing w:line="276"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Primary Load</w:t>
      </w:r>
      <w:r w:rsidR="00B50F8B" w:rsidRPr="00010FF2">
        <w:rPr>
          <w:rFonts w:asciiTheme="minorHAnsi" w:hAnsiTheme="minorHAnsi" w:cstheme="minorHAnsi"/>
          <w:color w:val="000000" w:themeColor="text1"/>
          <w:sz w:val="19"/>
          <w:szCs w:val="19"/>
        </w:rPr>
        <w:t xml:space="preserve"> (dead load, live load</w:t>
      </w:r>
      <w:r w:rsidR="00125CA7" w:rsidRPr="00010FF2">
        <w:rPr>
          <w:rFonts w:asciiTheme="minorHAnsi" w:hAnsiTheme="minorHAnsi" w:cstheme="minorHAnsi"/>
          <w:color w:val="000000" w:themeColor="text1"/>
          <w:sz w:val="19"/>
          <w:szCs w:val="19"/>
        </w:rPr>
        <w:t>, wind load, seismic road, snow load, temperature load, profitability factor or risk coefficient, terrain roughness and height factor, topography, importance factor for cyclonic region, area avera</w:t>
      </w:r>
      <w:r w:rsidR="000F7869" w:rsidRPr="00010FF2">
        <w:rPr>
          <w:rFonts w:asciiTheme="minorHAnsi" w:hAnsiTheme="minorHAnsi" w:cstheme="minorHAnsi"/>
          <w:color w:val="000000" w:themeColor="text1"/>
          <w:sz w:val="19"/>
          <w:szCs w:val="19"/>
        </w:rPr>
        <w:t>g</w:t>
      </w:r>
      <w:r w:rsidR="00125CA7" w:rsidRPr="00010FF2">
        <w:rPr>
          <w:rFonts w:asciiTheme="minorHAnsi" w:hAnsiTheme="minorHAnsi" w:cstheme="minorHAnsi"/>
          <w:color w:val="000000" w:themeColor="text1"/>
          <w:sz w:val="19"/>
          <w:szCs w:val="19"/>
        </w:rPr>
        <w:t>ing factor,</w:t>
      </w:r>
      <w:r w:rsidR="000F7869" w:rsidRPr="00010FF2">
        <w:rPr>
          <w:rFonts w:asciiTheme="minorHAnsi" w:hAnsiTheme="minorHAnsi" w:cstheme="minorHAnsi"/>
          <w:color w:val="000000" w:themeColor="text1"/>
          <w:sz w:val="19"/>
          <w:szCs w:val="19"/>
        </w:rPr>
        <w:t xml:space="preserve"> combination factor, wind directionality factor, seismic load, snow load, </w:t>
      </w:r>
      <w:r w:rsidR="00D762D8" w:rsidRPr="00010FF2">
        <w:rPr>
          <w:rFonts w:asciiTheme="minorHAnsi" w:hAnsiTheme="minorHAnsi" w:cstheme="minorHAnsi"/>
          <w:color w:val="000000" w:themeColor="text1"/>
          <w:sz w:val="19"/>
          <w:szCs w:val="19"/>
        </w:rPr>
        <w:t>temperature load</w:t>
      </w:r>
      <w:r w:rsidR="00125CA7" w:rsidRPr="00010FF2">
        <w:rPr>
          <w:rFonts w:asciiTheme="minorHAnsi" w:hAnsiTheme="minorHAnsi" w:cstheme="minorHAnsi"/>
          <w:color w:val="000000" w:themeColor="text1"/>
          <w:sz w:val="19"/>
          <w:szCs w:val="19"/>
        </w:rPr>
        <w:t>)</w:t>
      </w:r>
    </w:p>
    <w:p w:rsidR="008A2E84" w:rsidRPr="00010FF2" w:rsidRDefault="00F9601D" w:rsidP="00775578">
      <w:pPr>
        <w:pStyle w:val="ListParagraph"/>
        <w:numPr>
          <w:ilvl w:val="0"/>
          <w:numId w:val="231"/>
        </w:numPr>
        <w:spacing w:line="276"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w:t>
      </w:r>
      <w:r w:rsidR="009576F8" w:rsidRPr="00010FF2">
        <w:rPr>
          <w:rFonts w:asciiTheme="minorHAnsi" w:hAnsiTheme="minorHAnsi" w:cstheme="minorHAnsi"/>
          <w:color w:val="000000" w:themeColor="text1"/>
          <w:sz w:val="19"/>
          <w:szCs w:val="19"/>
        </w:rPr>
        <w:t xml:space="preserve">esign load combination </w:t>
      </w:r>
      <w:r w:rsidRPr="00010FF2">
        <w:rPr>
          <w:rFonts w:asciiTheme="minorHAnsi" w:hAnsiTheme="minorHAnsi" w:cstheme="minorHAnsi"/>
          <w:color w:val="000000" w:themeColor="text1"/>
          <w:sz w:val="19"/>
          <w:szCs w:val="19"/>
        </w:rPr>
        <w:t>[</w:t>
      </w:r>
      <w:r w:rsidR="00D762D8" w:rsidRPr="00010FF2">
        <w:rPr>
          <w:rFonts w:asciiTheme="minorHAnsi" w:hAnsiTheme="minorHAnsi" w:cstheme="minorHAnsi"/>
          <w:color w:val="000000" w:themeColor="text1"/>
          <w:sz w:val="19"/>
          <w:szCs w:val="19"/>
        </w:rPr>
        <w:t>for MMS Design (N-S orientation at design tilt angle</w:t>
      </w:r>
      <w:r w:rsidR="0092770D" w:rsidRPr="00010FF2">
        <w:rPr>
          <w:rFonts w:asciiTheme="minorHAnsi" w:hAnsiTheme="minorHAnsi" w:cstheme="minorHAnsi"/>
          <w:color w:val="000000" w:themeColor="text1"/>
          <w:sz w:val="19"/>
          <w:szCs w:val="19"/>
        </w:rPr>
        <w:t>; E-W orientation, vertically facing)</w:t>
      </w:r>
      <w:r w:rsidRPr="00010FF2">
        <w:rPr>
          <w:rFonts w:asciiTheme="minorHAnsi" w:hAnsiTheme="minorHAnsi" w:cstheme="minorHAnsi"/>
          <w:color w:val="000000" w:themeColor="text1"/>
          <w:sz w:val="19"/>
          <w:szCs w:val="19"/>
        </w:rPr>
        <w:t>; RCC and steel structures except MMS]</w:t>
      </w:r>
    </w:p>
    <w:p w:rsidR="008A2E84" w:rsidRPr="00010FF2" w:rsidRDefault="008A2E84" w:rsidP="00736865">
      <w:pPr>
        <w:pStyle w:val="ListParagraph"/>
        <w:spacing w:line="276" w:lineRule="auto"/>
        <w:ind w:left="2952"/>
        <w:jc w:val="both"/>
        <w:rPr>
          <w:rFonts w:asciiTheme="minorHAnsi" w:hAnsiTheme="minorHAnsi" w:cstheme="minorHAnsi"/>
          <w:color w:val="000000" w:themeColor="text1"/>
          <w:sz w:val="19"/>
          <w:szCs w:val="19"/>
        </w:rPr>
      </w:pPr>
    </w:p>
    <w:p w:rsidR="00450367" w:rsidRPr="00010FF2" w:rsidRDefault="00450367" w:rsidP="00775578">
      <w:pPr>
        <w:pStyle w:val="ListParagraph"/>
        <w:numPr>
          <w:ilvl w:val="1"/>
          <w:numId w:val="152"/>
        </w:numPr>
        <w:spacing w:line="276" w:lineRule="auto"/>
        <w:jc w:val="both"/>
        <w:rPr>
          <w:rFonts w:asciiTheme="minorHAnsi" w:hAnsiTheme="minorHAnsi" w:cstheme="minorHAnsi"/>
          <w:vanish/>
          <w:color w:val="000000" w:themeColor="text1"/>
          <w:sz w:val="19"/>
          <w:szCs w:val="19"/>
        </w:rPr>
      </w:pPr>
    </w:p>
    <w:p w:rsidR="00450367" w:rsidRPr="00010FF2" w:rsidRDefault="00450367" w:rsidP="00775578">
      <w:pPr>
        <w:pStyle w:val="ListParagraph"/>
        <w:numPr>
          <w:ilvl w:val="1"/>
          <w:numId w:val="152"/>
        </w:numPr>
        <w:spacing w:line="276" w:lineRule="auto"/>
        <w:jc w:val="both"/>
        <w:rPr>
          <w:rFonts w:asciiTheme="minorHAnsi" w:hAnsiTheme="minorHAnsi" w:cstheme="minorHAnsi"/>
          <w:vanish/>
          <w:color w:val="000000" w:themeColor="text1"/>
          <w:sz w:val="19"/>
          <w:szCs w:val="19"/>
        </w:rPr>
      </w:pPr>
    </w:p>
    <w:p w:rsidR="008A2E84" w:rsidRPr="00010FF2" w:rsidRDefault="008A2E84" w:rsidP="00775578">
      <w:pPr>
        <w:pStyle w:val="ListParagraph"/>
        <w:numPr>
          <w:ilvl w:val="1"/>
          <w:numId w:val="152"/>
        </w:numPr>
        <w:spacing w:line="276" w:lineRule="auto"/>
        <w:ind w:left="151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Module Mounting Structure</w:t>
      </w:r>
    </w:p>
    <w:p w:rsidR="008A2E84" w:rsidRPr="00010FF2" w:rsidRDefault="008A2E84" w:rsidP="00775578">
      <w:pPr>
        <w:pStyle w:val="ListParagraph"/>
        <w:numPr>
          <w:ilvl w:val="2"/>
          <w:numId w:val="152"/>
        </w:numPr>
        <w:tabs>
          <w:tab w:val="left" w:pos="2070"/>
        </w:tabs>
        <w:spacing w:line="276" w:lineRule="auto"/>
        <w:ind w:left="194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Structural steel of grade designation E350 quality ‘C’ conforming to IS 2062: 2011 shall be used as a material for MMS members. The contractor can also propose extruded structural aluminum sections, which shall be of minimum class designation 64430 and 65032 conforming to IS: 733 with minimum thickness of 4 mm. The structural design using aluminum shall conform to IS: 8147.</w:t>
      </w:r>
    </w:p>
    <w:p w:rsidR="008A2E84" w:rsidRPr="00010FF2" w:rsidRDefault="008A2E84" w:rsidP="00775578">
      <w:pPr>
        <w:pStyle w:val="ListParagraph"/>
        <w:numPr>
          <w:ilvl w:val="2"/>
          <w:numId w:val="152"/>
        </w:numPr>
        <w:tabs>
          <w:tab w:val="left" w:pos="2070"/>
        </w:tabs>
        <w:spacing w:line="276" w:lineRule="auto"/>
        <w:ind w:left="194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For structural steel, MMS structure shall be hot dip galvanized with minimum GSM 400 kg/m2 and/or minimum coating thickness of 60 microns for protection against corrosion. Galvanization shall conform to IS-2629, 4759 &amp; 4736 as applicable. If aluminum is used, the members shall be painted with 2 coats of PVDF paint of black color after suitable pre-treatment of surface, which shall be done after cutting of members and punching of holes.</w:t>
      </w:r>
    </w:p>
    <w:p w:rsidR="008A2E84" w:rsidRPr="00010FF2" w:rsidRDefault="008A2E84" w:rsidP="00775578">
      <w:pPr>
        <w:pStyle w:val="ListParagraph"/>
        <w:numPr>
          <w:ilvl w:val="2"/>
          <w:numId w:val="152"/>
        </w:numPr>
        <w:tabs>
          <w:tab w:val="left" w:pos="2070"/>
        </w:tabs>
        <w:spacing w:line="276" w:lineRule="auto"/>
        <w:ind w:left="194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structural design of the MMS shall be done by Working Stress Method with no increase in permissible stresses. To avoid brittle failure of steel under low temperatures, </w:t>
      </w:r>
      <w:proofErr w:type="gramStart"/>
      <w:r w:rsidRPr="00010FF2">
        <w:rPr>
          <w:rFonts w:asciiTheme="minorHAnsi" w:hAnsiTheme="minorHAnsi" w:cstheme="minorHAnsi"/>
          <w:color w:val="000000" w:themeColor="text1"/>
          <w:sz w:val="19"/>
          <w:szCs w:val="19"/>
        </w:rPr>
        <w:t>a reserve</w:t>
      </w:r>
      <w:proofErr w:type="gramEnd"/>
      <w:r w:rsidRPr="00010FF2">
        <w:rPr>
          <w:rFonts w:asciiTheme="minorHAnsi" w:hAnsiTheme="minorHAnsi" w:cstheme="minorHAnsi"/>
          <w:color w:val="000000" w:themeColor="text1"/>
          <w:sz w:val="19"/>
          <w:szCs w:val="19"/>
        </w:rPr>
        <w:t xml:space="preserve"> strength of 15% shall be kept under the permissible strength by limiting the ‘utilization ratio’ as commonly termed by structural design software to 0.85.</w:t>
      </w:r>
    </w:p>
    <w:p w:rsidR="008A2E84" w:rsidRPr="00010FF2" w:rsidRDefault="008A2E84" w:rsidP="00775578">
      <w:pPr>
        <w:pStyle w:val="ListParagraph"/>
        <w:numPr>
          <w:ilvl w:val="2"/>
          <w:numId w:val="152"/>
        </w:numPr>
        <w:tabs>
          <w:tab w:val="left" w:pos="2070"/>
        </w:tabs>
        <w:spacing w:line="276" w:lineRule="auto"/>
        <w:ind w:left="194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Low-Hydrogen electrodes shall be used in welding to minimize brittle connections. All welds shall be shop welds, executed prior to the delivery of the assembly to the site.</w:t>
      </w:r>
    </w:p>
    <w:p w:rsidR="008A2E84" w:rsidRPr="00010FF2" w:rsidRDefault="008A2E84" w:rsidP="00775578">
      <w:pPr>
        <w:pStyle w:val="ListParagraph"/>
        <w:numPr>
          <w:ilvl w:val="2"/>
          <w:numId w:val="152"/>
        </w:numPr>
        <w:tabs>
          <w:tab w:val="left" w:pos="2070"/>
        </w:tabs>
        <w:spacing w:line="276" w:lineRule="auto"/>
        <w:ind w:left="194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MMS shall comprise of purlins and rafters supported over columns spanning along the lower and upper sides (w.r.t the tilt) of the MMS with transverse and longitudinal bracings as necessary to satisfy the necessity of a lateral load resisting system. However, the contractor may propose an alternate structural configuration if </w:t>
      </w:r>
      <w:r w:rsidRPr="00010FF2">
        <w:rPr>
          <w:rFonts w:asciiTheme="minorHAnsi" w:hAnsiTheme="minorHAnsi" w:cstheme="minorHAnsi"/>
          <w:color w:val="000000" w:themeColor="text1"/>
          <w:sz w:val="19"/>
          <w:szCs w:val="19"/>
        </w:rPr>
        <w:lastRenderedPageBreak/>
        <w:t>found to be optimum and the minimum clearance of the lower tip of the module from the ground (Finished or Natural Ground Level as applicable) shall be at least 1.0 m to utilize albedo radiation.</w:t>
      </w:r>
    </w:p>
    <w:p w:rsidR="008A2E84" w:rsidRPr="00010FF2" w:rsidRDefault="008A2E84" w:rsidP="00775578">
      <w:pPr>
        <w:pStyle w:val="ListParagraph"/>
        <w:numPr>
          <w:ilvl w:val="2"/>
          <w:numId w:val="152"/>
        </w:numPr>
        <w:tabs>
          <w:tab w:val="left" w:pos="2070"/>
        </w:tabs>
        <w:spacing w:line="276" w:lineRule="auto"/>
        <w:ind w:left="194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MMS structure shall be supported on precast RCC sleepers to be designed to withstand the loads coming from MMS and effectively transfer them to the ground.</w:t>
      </w:r>
    </w:p>
    <w:p w:rsidR="008A2E84" w:rsidRPr="00010FF2" w:rsidRDefault="008A2E84" w:rsidP="00775578">
      <w:pPr>
        <w:pStyle w:val="ListParagraph"/>
        <w:numPr>
          <w:ilvl w:val="2"/>
          <w:numId w:val="152"/>
        </w:numPr>
        <w:tabs>
          <w:tab w:val="left" w:pos="2070"/>
        </w:tabs>
        <w:spacing w:line="276" w:lineRule="auto"/>
        <w:ind w:left="194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Basic design philosophy of sleeper design shall be to counter the resultant uplift by its self-weight plus weight of the superstructure and modules while ensuring soil pressure at foundation level within safe bearing capacity under critical design load combination(s) ensuring required factor of safety as per IS 456: 2000.</w:t>
      </w:r>
    </w:p>
    <w:p w:rsidR="008A2E84" w:rsidRPr="00010FF2" w:rsidRDefault="008A2E84" w:rsidP="00775578">
      <w:pPr>
        <w:pStyle w:val="ListParagraph"/>
        <w:numPr>
          <w:ilvl w:val="2"/>
          <w:numId w:val="152"/>
        </w:numPr>
        <w:tabs>
          <w:tab w:val="left" w:pos="2070"/>
        </w:tabs>
        <w:spacing w:line="276" w:lineRule="auto"/>
        <w:ind w:left="194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founding level (top of mud mat) of the sleeper at 350mm below EGL. The sleeper shall be supported on PCC (1:3:6) mud mat of 100 mm thickness over a 300 mm layer of gravel with interstices filled with sand to ensure fairly sound base foundation.</w:t>
      </w:r>
    </w:p>
    <w:p w:rsidR="008A2E84" w:rsidRPr="00010FF2" w:rsidRDefault="008A2E84" w:rsidP="00775578">
      <w:pPr>
        <w:pStyle w:val="ListParagraph"/>
        <w:numPr>
          <w:ilvl w:val="2"/>
          <w:numId w:val="152"/>
        </w:numPr>
        <w:tabs>
          <w:tab w:val="left" w:pos="2070"/>
        </w:tabs>
        <w:spacing w:line="276" w:lineRule="auto"/>
        <w:ind w:left="194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grade of precast RCC sleeper shall be min. M35. The sleepers shall be shop manufactured (or at a properly established casting yard near the project site) with proper casting and curing facilities and shall conform to approved design and shall be transported to site for installation. Due care shall be taken during transport that there shall not be any damage to the sleeper units. Any sleeper observed to be damaged shall not be used.</w:t>
      </w:r>
    </w:p>
    <w:p w:rsidR="008A2E84" w:rsidRPr="00010FF2" w:rsidRDefault="008A2E84" w:rsidP="00775578">
      <w:pPr>
        <w:pStyle w:val="ListParagraph"/>
        <w:numPr>
          <w:ilvl w:val="2"/>
          <w:numId w:val="152"/>
        </w:numPr>
        <w:spacing w:line="276" w:lineRule="auto"/>
        <w:ind w:left="194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Permissible Stresses</w:t>
      </w:r>
    </w:p>
    <w:p w:rsidR="008A2E84" w:rsidRPr="00010FF2" w:rsidRDefault="008A2E84" w:rsidP="00775578">
      <w:pPr>
        <w:pStyle w:val="ListParagraph"/>
        <w:numPr>
          <w:ilvl w:val="0"/>
          <w:numId w:val="149"/>
        </w:numPr>
        <w:spacing w:line="276" w:lineRule="auto"/>
        <w:ind w:left="266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ratio of maximum permissible stress to the yield stress of steel shall be limited to 0.85 % of </w:t>
      </w:r>
      <w:proofErr w:type="gramStart"/>
      <w:r w:rsidRPr="00010FF2">
        <w:rPr>
          <w:rFonts w:asciiTheme="minorHAnsi" w:hAnsiTheme="minorHAnsi" w:cstheme="minorHAnsi"/>
          <w:color w:val="000000" w:themeColor="text1"/>
          <w:sz w:val="19"/>
          <w:szCs w:val="19"/>
        </w:rPr>
        <w:t>Fy</w:t>
      </w:r>
      <w:proofErr w:type="gramEnd"/>
      <w:r w:rsidRPr="00010FF2">
        <w:rPr>
          <w:rFonts w:asciiTheme="minorHAnsi" w:hAnsiTheme="minorHAnsi" w:cstheme="minorHAnsi"/>
          <w:color w:val="000000" w:themeColor="text1"/>
          <w:sz w:val="19"/>
          <w:szCs w:val="19"/>
        </w:rPr>
        <w:t xml:space="preserve"> for all purposes of structural design. Accordingly, term ‘Fy’ shall be replaced by ‘0.85 Fy’ while referring IS</w:t>
      </w:r>
      <w:proofErr w:type="gramStart"/>
      <w:r w:rsidRPr="00010FF2">
        <w:rPr>
          <w:rFonts w:asciiTheme="minorHAnsi" w:hAnsiTheme="minorHAnsi" w:cstheme="minorHAnsi"/>
          <w:color w:val="000000" w:themeColor="text1"/>
          <w:sz w:val="19"/>
          <w:szCs w:val="19"/>
        </w:rPr>
        <w:t>:801</w:t>
      </w:r>
      <w:proofErr w:type="gramEnd"/>
      <w:r w:rsidRPr="00010FF2">
        <w:rPr>
          <w:rFonts w:asciiTheme="minorHAnsi" w:hAnsiTheme="minorHAnsi" w:cstheme="minorHAnsi"/>
          <w:color w:val="000000" w:themeColor="text1"/>
          <w:sz w:val="19"/>
          <w:szCs w:val="19"/>
        </w:rPr>
        <w:t xml:space="preserve"> or IS:800 in structural design.</w:t>
      </w:r>
    </w:p>
    <w:p w:rsidR="008A2E84" w:rsidRPr="00010FF2" w:rsidRDefault="008A2E84" w:rsidP="00775578">
      <w:pPr>
        <w:pStyle w:val="ListParagraph"/>
        <w:numPr>
          <w:ilvl w:val="0"/>
          <w:numId w:val="149"/>
        </w:numPr>
        <w:spacing w:line="276" w:lineRule="auto"/>
        <w:ind w:left="266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design of the structure shall be done using Working Stress Method (WSD) and no increase shall be allowed in permissible stresses except for combinations with Temperature load where it may be increased by 25%.</w:t>
      </w:r>
    </w:p>
    <w:p w:rsidR="008A2E84" w:rsidRPr="00010FF2" w:rsidRDefault="008A2E84" w:rsidP="00775578">
      <w:pPr>
        <w:pStyle w:val="ListParagraph"/>
        <w:numPr>
          <w:ilvl w:val="2"/>
          <w:numId w:val="152"/>
        </w:numPr>
        <w:spacing w:line="276" w:lineRule="auto"/>
        <w:ind w:left="194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Material Properties</w:t>
      </w:r>
    </w:p>
    <w:p w:rsidR="008A2E84" w:rsidRPr="00010FF2" w:rsidRDefault="008A2E84" w:rsidP="00775578">
      <w:pPr>
        <w:pStyle w:val="ListParagraph"/>
        <w:numPr>
          <w:ilvl w:val="0"/>
          <w:numId w:val="150"/>
        </w:numPr>
        <w:spacing w:line="276" w:lineRule="auto"/>
        <w:ind w:left="266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sections used in the MMS shall conform to the following Indian Standards:</w:t>
      </w:r>
    </w:p>
    <w:p w:rsidR="008A2E84" w:rsidRPr="00010FF2" w:rsidRDefault="008A2E84" w:rsidP="00775578">
      <w:pPr>
        <w:pStyle w:val="ListParagraph"/>
        <w:numPr>
          <w:ilvl w:val="0"/>
          <w:numId w:val="151"/>
        </w:numPr>
        <w:spacing w:line="276" w:lineRule="auto"/>
        <w:ind w:left="266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808: Dimensions for Hot Rolled Steel Beam, Column, Channel and Angle Sections</w:t>
      </w:r>
    </w:p>
    <w:p w:rsidR="008A2E84" w:rsidRPr="00010FF2" w:rsidRDefault="008A2E84" w:rsidP="00775578">
      <w:pPr>
        <w:pStyle w:val="ListParagraph"/>
        <w:numPr>
          <w:ilvl w:val="0"/>
          <w:numId w:val="151"/>
        </w:numPr>
        <w:spacing w:line="276" w:lineRule="auto"/>
        <w:ind w:left="266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811: Cold Form Light Gauge Structural Steel Sections</w:t>
      </w:r>
    </w:p>
    <w:p w:rsidR="008A2E84" w:rsidRPr="00010FF2" w:rsidRDefault="008A2E84" w:rsidP="00775578">
      <w:pPr>
        <w:pStyle w:val="ListParagraph"/>
        <w:numPr>
          <w:ilvl w:val="0"/>
          <w:numId w:val="151"/>
        </w:numPr>
        <w:spacing w:line="276" w:lineRule="auto"/>
        <w:ind w:left="266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1161: Steel Tubes for Structural Purposes</w:t>
      </w:r>
    </w:p>
    <w:p w:rsidR="008A2E84" w:rsidRPr="00010FF2" w:rsidRDefault="008A2E84" w:rsidP="00775578">
      <w:pPr>
        <w:pStyle w:val="ListParagraph"/>
        <w:numPr>
          <w:ilvl w:val="0"/>
          <w:numId w:val="151"/>
        </w:numPr>
        <w:spacing w:line="276" w:lineRule="auto"/>
        <w:ind w:left="266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 4923: Hollow Steel Sections for Structural Use</w:t>
      </w:r>
    </w:p>
    <w:p w:rsidR="008A2E84" w:rsidRPr="00010FF2" w:rsidRDefault="008A2E84" w:rsidP="00775578">
      <w:pPr>
        <w:pStyle w:val="ListParagraph"/>
        <w:numPr>
          <w:ilvl w:val="0"/>
          <w:numId w:val="150"/>
        </w:numPr>
        <w:spacing w:line="276" w:lineRule="auto"/>
        <w:ind w:left="266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steel used shall be of Grade Designation E350 Quality – C (killed) conforming to IS 2062.</w:t>
      </w:r>
    </w:p>
    <w:p w:rsidR="008A2E84" w:rsidRPr="00010FF2" w:rsidRDefault="008A2E84" w:rsidP="00775578">
      <w:pPr>
        <w:pStyle w:val="ListParagraph"/>
        <w:numPr>
          <w:ilvl w:val="0"/>
          <w:numId w:val="150"/>
        </w:numPr>
        <w:spacing w:line="276" w:lineRule="auto"/>
        <w:ind w:left="266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Extruded structural aluminum sections, of minimum class designation 64430 and 65032 conforming to IS: 733 with minimum thickness of 4 mm may also be used. In such case, the structural design using aluminum shall conform to IS: 8147.</w:t>
      </w:r>
    </w:p>
    <w:p w:rsidR="008A2E84" w:rsidRPr="00010FF2" w:rsidRDefault="008A2E84" w:rsidP="00775578">
      <w:pPr>
        <w:pStyle w:val="ListParagraph"/>
        <w:numPr>
          <w:ilvl w:val="0"/>
          <w:numId w:val="150"/>
        </w:numPr>
        <w:spacing w:line="276" w:lineRule="auto"/>
        <w:ind w:left="266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MMS structure, if made of structural steel, shall be hot dip galvanized with minimum GSM 400 kg/ sqm and/or minimum coating thickness of 60 microns for protection against corrosion. Galvanization shall conform to IS-2629, 4759 &amp; 4736 as applicable.</w:t>
      </w:r>
    </w:p>
    <w:p w:rsidR="008A2E84" w:rsidRPr="00010FF2" w:rsidRDefault="008A2E84" w:rsidP="00775578">
      <w:pPr>
        <w:pStyle w:val="ListParagraph"/>
        <w:numPr>
          <w:ilvl w:val="1"/>
          <w:numId w:val="152"/>
        </w:numPr>
        <w:spacing w:line="276" w:lineRule="auto"/>
        <w:ind w:left="151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Main Control Room (MCR) Building, Inverter Station/Local Control Room</w:t>
      </w:r>
    </w:p>
    <w:p w:rsidR="008A2E84" w:rsidRPr="00010FF2" w:rsidRDefault="008A2E84" w:rsidP="00775578">
      <w:pPr>
        <w:pStyle w:val="ListParagraph"/>
        <w:numPr>
          <w:ilvl w:val="2"/>
          <w:numId w:val="152"/>
        </w:numPr>
        <w:tabs>
          <w:tab w:val="left" w:pos="2070"/>
        </w:tabs>
        <w:spacing w:line="276" w:lineRule="auto"/>
        <w:ind w:left="194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MCR and LCR buildings shall be made of a RCC framed structure with plinth and shallow foundations.</w:t>
      </w:r>
    </w:p>
    <w:p w:rsidR="008A2E84" w:rsidRPr="00010FF2" w:rsidRDefault="008A2E84" w:rsidP="00775578">
      <w:pPr>
        <w:pStyle w:val="ListParagraph"/>
        <w:numPr>
          <w:ilvl w:val="2"/>
          <w:numId w:val="152"/>
        </w:numPr>
        <w:tabs>
          <w:tab w:val="left" w:pos="2070"/>
        </w:tabs>
        <w:spacing w:line="276" w:lineRule="auto"/>
        <w:ind w:left="194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infill walls shall be made of locally available stones with sufficient insulation properties.</w:t>
      </w:r>
    </w:p>
    <w:p w:rsidR="008A2E84" w:rsidRPr="00010FF2" w:rsidRDefault="008A2E84" w:rsidP="00775578">
      <w:pPr>
        <w:pStyle w:val="ListParagraph"/>
        <w:numPr>
          <w:ilvl w:val="2"/>
          <w:numId w:val="152"/>
        </w:numPr>
        <w:tabs>
          <w:tab w:val="left" w:pos="2070"/>
        </w:tabs>
        <w:spacing w:line="276" w:lineRule="auto"/>
        <w:ind w:left="194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grade of concrete shall be M30 or above.</w:t>
      </w:r>
    </w:p>
    <w:p w:rsidR="008A2E84" w:rsidRPr="00010FF2" w:rsidRDefault="008A2E84" w:rsidP="00775578">
      <w:pPr>
        <w:pStyle w:val="ListParagraph"/>
        <w:numPr>
          <w:ilvl w:val="2"/>
          <w:numId w:val="152"/>
        </w:numPr>
        <w:tabs>
          <w:tab w:val="left" w:pos="2070"/>
        </w:tabs>
        <w:spacing w:line="276" w:lineRule="auto"/>
        <w:ind w:left="194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Reinforcing steel used in RCC works shall be of minimum grade Fe500S. However, steel of grade ASTM A615-60 or an equivalent grade suitable for sub-zero temperatures can also be used subject to approval of the engineer-in-charge.</w:t>
      </w:r>
    </w:p>
    <w:p w:rsidR="008A2E84" w:rsidRPr="00010FF2" w:rsidRDefault="008A2E84" w:rsidP="00775578">
      <w:pPr>
        <w:pStyle w:val="ListParagraph"/>
        <w:numPr>
          <w:ilvl w:val="2"/>
          <w:numId w:val="152"/>
        </w:numPr>
        <w:tabs>
          <w:tab w:val="left" w:pos="2070"/>
        </w:tabs>
        <w:spacing w:line="276" w:lineRule="auto"/>
        <w:ind w:left="194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 xml:space="preserve">During the design stage, the stress in the reinforcing steel shall be ensured to have </w:t>
      </w:r>
      <w:proofErr w:type="gramStart"/>
      <w:r w:rsidRPr="00010FF2">
        <w:rPr>
          <w:rFonts w:asciiTheme="minorHAnsi" w:hAnsiTheme="minorHAnsi" w:cstheme="minorHAnsi"/>
          <w:color w:val="000000" w:themeColor="text1"/>
          <w:sz w:val="19"/>
          <w:szCs w:val="19"/>
        </w:rPr>
        <w:t>a reserve</w:t>
      </w:r>
      <w:proofErr w:type="gramEnd"/>
      <w:r w:rsidRPr="00010FF2">
        <w:rPr>
          <w:rFonts w:asciiTheme="minorHAnsi" w:hAnsiTheme="minorHAnsi" w:cstheme="minorHAnsi"/>
          <w:color w:val="000000" w:themeColor="text1"/>
          <w:sz w:val="19"/>
          <w:szCs w:val="19"/>
        </w:rPr>
        <w:t xml:space="preserve"> strength of 15% below the design stress by applying appropriate factor of safety to eliminate failure of steel in brittle mode under low temperatures.</w:t>
      </w:r>
    </w:p>
    <w:p w:rsidR="008A2E84" w:rsidRPr="00010FF2" w:rsidRDefault="008A2E84" w:rsidP="00775578">
      <w:pPr>
        <w:pStyle w:val="ListParagraph"/>
        <w:numPr>
          <w:ilvl w:val="2"/>
          <w:numId w:val="152"/>
        </w:numPr>
        <w:tabs>
          <w:tab w:val="left" w:pos="2070"/>
        </w:tabs>
        <w:spacing w:line="276" w:lineRule="auto"/>
        <w:ind w:left="194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roof of the structure shall employ mono/dual sloped gable RCC roof system with adequate slope and the ridge line aligned with the predominant wind direction to minimize snow accumulation.</w:t>
      </w:r>
    </w:p>
    <w:p w:rsidR="008A2E84" w:rsidRPr="00010FF2" w:rsidRDefault="008A2E84" w:rsidP="00775578">
      <w:pPr>
        <w:pStyle w:val="ListParagraph"/>
        <w:numPr>
          <w:ilvl w:val="2"/>
          <w:numId w:val="152"/>
        </w:numPr>
        <w:tabs>
          <w:tab w:val="left" w:pos="2070"/>
        </w:tabs>
        <w:spacing w:line="276" w:lineRule="auto"/>
        <w:ind w:left="194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windows and doors of the buildings shall employ hermetically sealed double glass panes with adequate thickness for strength against pressure difference due to wind effects as well as insulation.</w:t>
      </w:r>
    </w:p>
    <w:p w:rsidR="008A2E84" w:rsidRPr="00010FF2" w:rsidRDefault="008A2E84" w:rsidP="00775578">
      <w:pPr>
        <w:pStyle w:val="ListParagraph"/>
        <w:numPr>
          <w:ilvl w:val="2"/>
          <w:numId w:val="152"/>
        </w:numPr>
        <w:tabs>
          <w:tab w:val="left" w:pos="2070"/>
        </w:tabs>
        <w:spacing w:line="276" w:lineRule="auto"/>
        <w:ind w:left="194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MCR and LCR buildings shall be provided with adequate HVAC facilities to maintain working temperature conditions inside the entire building during all seasons of the year.</w:t>
      </w:r>
    </w:p>
    <w:p w:rsidR="008A2E84" w:rsidRPr="00010FF2" w:rsidRDefault="008A2E84" w:rsidP="00775578">
      <w:pPr>
        <w:pStyle w:val="ListParagraph"/>
        <w:numPr>
          <w:ilvl w:val="2"/>
          <w:numId w:val="152"/>
        </w:numPr>
        <w:tabs>
          <w:tab w:val="left" w:pos="2070"/>
        </w:tabs>
        <w:spacing w:line="276" w:lineRule="auto"/>
        <w:ind w:left="194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 water tank made of RCC of suitable capacity (minimum 1000 liters) shall be provided for the MCR building with adequate heating facilities for winter applications.</w:t>
      </w:r>
    </w:p>
    <w:p w:rsidR="008A2E84" w:rsidRPr="00010FF2" w:rsidRDefault="008A2E84" w:rsidP="00736865">
      <w:pPr>
        <w:pStyle w:val="ListParagraph"/>
        <w:spacing w:line="276" w:lineRule="auto"/>
        <w:ind w:left="1944"/>
        <w:jc w:val="both"/>
        <w:rPr>
          <w:rFonts w:asciiTheme="minorHAnsi" w:hAnsiTheme="minorHAnsi" w:cstheme="minorHAnsi"/>
          <w:color w:val="000000" w:themeColor="text1"/>
          <w:sz w:val="19"/>
          <w:szCs w:val="19"/>
        </w:rPr>
      </w:pPr>
    </w:p>
    <w:p w:rsidR="008A2E84" w:rsidRPr="00010FF2" w:rsidRDefault="008A2E84" w:rsidP="00775578">
      <w:pPr>
        <w:pStyle w:val="ListParagraph"/>
        <w:numPr>
          <w:ilvl w:val="1"/>
          <w:numId w:val="152"/>
        </w:numPr>
        <w:spacing w:line="276" w:lineRule="auto"/>
        <w:ind w:left="151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Module Cleaning System</w:t>
      </w:r>
    </w:p>
    <w:p w:rsidR="008A2E84" w:rsidRPr="00010FF2" w:rsidRDefault="008A2E84" w:rsidP="00775578">
      <w:pPr>
        <w:pStyle w:val="ListParagraph"/>
        <w:numPr>
          <w:ilvl w:val="2"/>
          <w:numId w:val="152"/>
        </w:numPr>
        <w:spacing w:line="276" w:lineRule="auto"/>
        <w:ind w:left="194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water storage tanks used in the Module Cleaning System shall be underground and made of RCC with insulation provided using 30 mm thick polyurethane boards around the walls of the water tank.</w:t>
      </w:r>
    </w:p>
    <w:p w:rsidR="008A2E84" w:rsidRPr="00010FF2" w:rsidRDefault="008A2E84" w:rsidP="00775578">
      <w:pPr>
        <w:pStyle w:val="ListParagraph"/>
        <w:numPr>
          <w:ilvl w:val="2"/>
          <w:numId w:val="152"/>
        </w:numPr>
        <w:spacing w:line="276" w:lineRule="auto"/>
        <w:ind w:left="194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supply main and branch/distribution pipes shall be made of HDPE pre-insulated with 50 mm thick layer of polyurethane. UPVC and GI pipes shall not be used anywhere. Vertical pipe connecting supply main to discharge point shall be made of steel of grade ASTM A333 Grade 6.</w:t>
      </w:r>
    </w:p>
    <w:p w:rsidR="008A2E84" w:rsidRPr="00010FF2" w:rsidRDefault="008A2E84" w:rsidP="00775578">
      <w:pPr>
        <w:pStyle w:val="ListParagraph"/>
        <w:numPr>
          <w:ilvl w:val="2"/>
          <w:numId w:val="152"/>
        </w:numPr>
        <w:spacing w:line="276" w:lineRule="auto"/>
        <w:ind w:left="194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Chambers provided for housing various valves shall be made of masonry using locally available stones with adequate insulation properties. Such chambers shall be filled with insulating foam.</w:t>
      </w:r>
    </w:p>
    <w:p w:rsidR="008A2E84" w:rsidRPr="00010FF2" w:rsidRDefault="008A2E84" w:rsidP="00775578">
      <w:pPr>
        <w:pStyle w:val="ListParagraph"/>
        <w:numPr>
          <w:ilvl w:val="1"/>
          <w:numId w:val="152"/>
        </w:numPr>
        <w:spacing w:line="276" w:lineRule="auto"/>
        <w:ind w:left="151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possibility of encountering weakened bridges that may limit the quantum of transport, in addition to the consideration of navigating through sharp turns and narrow valleys in their logistics strategy as regards to vehicle type and weight transported, shall also be considered by the EPC contractor.</w:t>
      </w:r>
    </w:p>
    <w:p w:rsidR="008A2E84" w:rsidRPr="00010FF2" w:rsidRDefault="008A2E84" w:rsidP="00775578">
      <w:pPr>
        <w:pStyle w:val="ListParagraph"/>
        <w:numPr>
          <w:ilvl w:val="1"/>
          <w:numId w:val="152"/>
        </w:numPr>
        <w:spacing w:line="276" w:lineRule="auto"/>
        <w:ind w:left="151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Internal road carriageway shall be constituted by interlocked concrete paver blocks of M60 grade laid over well compacted and cleaned natural ground compacted for a depth of 300 mm and brought to desired gradient.</w:t>
      </w:r>
    </w:p>
    <w:p w:rsidR="008A2E84" w:rsidRPr="00010FF2" w:rsidRDefault="008A2E84" w:rsidP="00775578">
      <w:pPr>
        <w:pStyle w:val="ListParagraph"/>
        <w:numPr>
          <w:ilvl w:val="1"/>
          <w:numId w:val="152"/>
        </w:numPr>
        <w:spacing w:line="276" w:lineRule="auto"/>
        <w:ind w:left="151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Entire plant boundary shall be fenc</w:t>
      </w:r>
      <w:r w:rsidR="004E2F5A" w:rsidRPr="00010FF2">
        <w:rPr>
          <w:rFonts w:asciiTheme="minorHAnsi" w:hAnsiTheme="minorHAnsi" w:cstheme="minorHAnsi"/>
          <w:color w:val="000000" w:themeColor="text1"/>
          <w:sz w:val="19"/>
          <w:szCs w:val="19"/>
        </w:rPr>
        <w:t>ed</w:t>
      </w:r>
      <w:r w:rsidRPr="00010FF2">
        <w:rPr>
          <w:rFonts w:asciiTheme="minorHAnsi" w:hAnsiTheme="minorHAnsi" w:cstheme="minorHAnsi"/>
          <w:color w:val="000000" w:themeColor="text1"/>
          <w:sz w:val="19"/>
          <w:szCs w:val="19"/>
        </w:rPr>
        <w:t xml:space="preserve"> using chain link fence</w:t>
      </w:r>
      <w:r w:rsidR="004E2F5A" w:rsidRPr="00010FF2">
        <w:rPr>
          <w:rFonts w:asciiTheme="minorHAnsi" w:hAnsiTheme="minorHAnsi" w:cstheme="minorHAnsi"/>
          <w:color w:val="000000" w:themeColor="text1"/>
          <w:sz w:val="19"/>
          <w:szCs w:val="19"/>
        </w:rPr>
        <w:t>.</w:t>
      </w:r>
    </w:p>
    <w:p w:rsidR="008A2E84" w:rsidRPr="00010FF2" w:rsidRDefault="008A2E84" w:rsidP="00775578">
      <w:pPr>
        <w:pStyle w:val="ListParagraph"/>
        <w:numPr>
          <w:ilvl w:val="1"/>
          <w:numId w:val="152"/>
        </w:numPr>
        <w:spacing w:line="276" w:lineRule="auto"/>
        <w:ind w:left="151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Main Entry gate for each plot shall be </w:t>
      </w:r>
      <w:r w:rsidR="00FE189A" w:rsidRPr="00010FF2">
        <w:rPr>
          <w:rFonts w:asciiTheme="minorHAnsi" w:hAnsiTheme="minorHAnsi" w:cstheme="minorHAnsi"/>
          <w:color w:val="000000" w:themeColor="text1"/>
          <w:sz w:val="19"/>
          <w:szCs w:val="19"/>
        </w:rPr>
        <w:t>provided by the Contractor</w:t>
      </w:r>
      <w:r w:rsidRPr="00010FF2">
        <w:rPr>
          <w:rFonts w:asciiTheme="minorHAnsi" w:hAnsiTheme="minorHAnsi" w:cstheme="minorHAnsi"/>
          <w:color w:val="000000" w:themeColor="text1"/>
          <w:sz w:val="19"/>
          <w:szCs w:val="19"/>
        </w:rPr>
        <w:t>.</w:t>
      </w:r>
    </w:p>
    <w:p w:rsidR="008A2E84" w:rsidRPr="00010FF2" w:rsidRDefault="008A2E84" w:rsidP="00736865">
      <w:pPr>
        <w:spacing w:line="276" w:lineRule="auto"/>
        <w:ind w:left="720"/>
        <w:jc w:val="both"/>
        <w:rPr>
          <w:rFonts w:asciiTheme="minorHAnsi" w:hAnsiTheme="minorHAnsi" w:cstheme="minorHAnsi"/>
          <w:color w:val="000000" w:themeColor="text1"/>
        </w:rPr>
      </w:pPr>
    </w:p>
    <w:p w:rsidR="008A2E84" w:rsidRPr="00010FF2" w:rsidRDefault="008A2E84" w:rsidP="008A2E84">
      <w:pPr>
        <w:spacing w:line="360" w:lineRule="auto"/>
        <w:ind w:left="720"/>
        <w:jc w:val="both"/>
        <w:rPr>
          <w:rFonts w:asciiTheme="minorHAnsi" w:hAnsiTheme="minorHAnsi" w:cstheme="minorHAnsi"/>
          <w:color w:val="000000" w:themeColor="text1"/>
        </w:rPr>
      </w:pPr>
    </w:p>
    <w:p w:rsidR="008A2E84" w:rsidRPr="00010FF2" w:rsidRDefault="008A2E84" w:rsidP="00736865">
      <w:pPr>
        <w:pStyle w:val="BodyText"/>
        <w:rPr>
          <w:rFonts w:asciiTheme="minorHAnsi" w:hAnsiTheme="minorHAnsi" w:cstheme="minorHAnsi"/>
          <w:color w:val="000000" w:themeColor="text1"/>
        </w:rPr>
      </w:pPr>
    </w:p>
    <w:p w:rsidR="006F11A4" w:rsidRPr="00010FF2" w:rsidRDefault="006F11A4">
      <w:pPr>
        <w:spacing w:line="259" w:lineRule="auto"/>
        <w:rPr>
          <w:rFonts w:asciiTheme="minorHAnsi" w:eastAsiaTheme="majorEastAsia" w:hAnsiTheme="minorHAnsi" w:cstheme="minorHAnsi"/>
          <w:color w:val="000000" w:themeColor="text1"/>
          <w:sz w:val="60"/>
          <w:szCs w:val="32"/>
        </w:rPr>
      </w:pPr>
      <w:r w:rsidRPr="00010FF2">
        <w:rPr>
          <w:rFonts w:asciiTheme="minorHAnsi" w:hAnsiTheme="minorHAnsi" w:cstheme="minorHAnsi"/>
          <w:color w:val="000000" w:themeColor="text1"/>
        </w:rPr>
        <w:br w:type="page"/>
      </w:r>
    </w:p>
    <w:p w:rsidR="006F11A4" w:rsidRPr="00010FF2" w:rsidRDefault="006F11A4" w:rsidP="006F11A4">
      <w:pPr>
        <w:pStyle w:val="Non-numberedHeading1"/>
        <w:pageBreakBefore w:val="0"/>
        <w:rPr>
          <w:rFonts w:asciiTheme="minorHAnsi" w:hAnsiTheme="minorHAnsi" w:cstheme="minorHAnsi"/>
        </w:rPr>
      </w:pPr>
      <w:r w:rsidRPr="00010FF2">
        <w:rPr>
          <w:rFonts w:asciiTheme="minorHAnsi" w:hAnsiTheme="minorHAnsi" w:cstheme="minorHAnsi"/>
        </w:rPr>
        <w:lastRenderedPageBreak/>
        <w:t xml:space="preserve">Section IV: </w:t>
      </w:r>
      <w:r w:rsidR="00F270EB" w:rsidRPr="00010FF2">
        <w:rPr>
          <w:rFonts w:asciiTheme="minorHAnsi" w:hAnsiTheme="minorHAnsi" w:cstheme="minorHAnsi"/>
        </w:rPr>
        <w:t xml:space="preserve">Annexure </w:t>
      </w:r>
    </w:p>
    <w:p w:rsidR="006F11A4" w:rsidRPr="00010FF2" w:rsidRDefault="006F11A4">
      <w:pPr>
        <w:spacing w:line="259" w:lineRule="auto"/>
        <w:rPr>
          <w:rFonts w:asciiTheme="minorHAnsi" w:eastAsiaTheme="majorEastAsia" w:hAnsiTheme="minorHAnsi" w:cstheme="minorHAnsi"/>
          <w:color w:val="000000" w:themeColor="text1"/>
          <w:sz w:val="60"/>
          <w:szCs w:val="32"/>
        </w:rPr>
      </w:pPr>
      <w:r w:rsidRPr="00010FF2">
        <w:rPr>
          <w:rFonts w:asciiTheme="minorHAnsi" w:hAnsiTheme="minorHAnsi" w:cstheme="minorHAnsi"/>
          <w:color w:val="000000" w:themeColor="text1"/>
        </w:rPr>
        <w:br w:type="page"/>
      </w:r>
    </w:p>
    <w:p w:rsidR="006F11A4" w:rsidRPr="00010FF2" w:rsidRDefault="006F11A4" w:rsidP="006F11A4">
      <w:pPr>
        <w:pStyle w:val="Non-numberedHeading1"/>
        <w:rPr>
          <w:rFonts w:asciiTheme="minorHAnsi" w:hAnsiTheme="minorHAnsi" w:cstheme="minorHAnsi"/>
        </w:rPr>
      </w:pPr>
      <w:r w:rsidRPr="00010FF2">
        <w:rPr>
          <w:rFonts w:asciiTheme="minorHAnsi" w:hAnsiTheme="minorHAnsi" w:cstheme="minorHAnsi"/>
        </w:rPr>
        <w:lastRenderedPageBreak/>
        <w:t>Annexure A</w:t>
      </w:r>
    </w:p>
    <w:p w:rsidR="006F11A4" w:rsidRPr="00010FF2" w:rsidRDefault="006F11A4" w:rsidP="006F11A4">
      <w:pPr>
        <w:rPr>
          <w:rFonts w:asciiTheme="minorHAnsi" w:hAnsiTheme="minorHAnsi" w:cstheme="minorHAnsi"/>
          <w:color w:val="000000" w:themeColor="text1"/>
          <w:spacing w:val="-6"/>
          <w:w w:val="105"/>
          <w:sz w:val="30"/>
          <w:szCs w:val="24"/>
        </w:rPr>
      </w:pPr>
      <w:r w:rsidRPr="00010FF2">
        <w:rPr>
          <w:rFonts w:asciiTheme="minorHAnsi" w:hAnsiTheme="minorHAnsi" w:cstheme="minorHAnsi"/>
          <w:color w:val="000000" w:themeColor="text1"/>
          <w:spacing w:val="-8"/>
          <w:w w:val="105"/>
          <w:sz w:val="30"/>
          <w:szCs w:val="24"/>
        </w:rPr>
        <w:t xml:space="preserve">Pre-dispatch Inspection Protocol for Crystalline PV Modules by </w:t>
      </w:r>
      <w:r w:rsidRPr="00010FF2">
        <w:rPr>
          <w:rFonts w:asciiTheme="minorHAnsi" w:hAnsiTheme="minorHAnsi" w:cstheme="minorHAnsi"/>
          <w:color w:val="000000" w:themeColor="text1"/>
          <w:spacing w:val="-8"/>
          <w:w w:val="105"/>
          <w:sz w:val="30"/>
          <w:szCs w:val="24"/>
        </w:rPr>
        <w:br/>
      </w:r>
      <w:r w:rsidRPr="00010FF2">
        <w:rPr>
          <w:rFonts w:asciiTheme="minorHAnsi" w:hAnsiTheme="minorHAnsi" w:cstheme="minorHAnsi"/>
          <w:color w:val="000000" w:themeColor="text1"/>
          <w:spacing w:val="-6"/>
          <w:w w:val="105"/>
          <w:sz w:val="30"/>
          <w:szCs w:val="24"/>
        </w:rPr>
        <w:t>Employer or Employer Deputed Agency</w:t>
      </w:r>
    </w:p>
    <w:bookmarkEnd w:id="209"/>
    <w:p w:rsidR="00CD23C6" w:rsidRPr="00010FF2" w:rsidRDefault="00CD23C6">
      <w:pPr>
        <w:spacing w:line="259" w:lineRule="auto"/>
        <w:rPr>
          <w:rFonts w:asciiTheme="minorHAnsi" w:eastAsiaTheme="majorEastAsia" w:hAnsiTheme="minorHAnsi" w:cstheme="minorHAnsi"/>
          <w:color w:val="000000" w:themeColor="text1"/>
          <w:sz w:val="60"/>
          <w:szCs w:val="32"/>
        </w:rPr>
      </w:pPr>
      <w:r w:rsidRPr="00010FF2">
        <w:rPr>
          <w:rFonts w:asciiTheme="minorHAnsi" w:hAnsiTheme="minorHAnsi" w:cstheme="minorHAnsi"/>
          <w:color w:val="000000" w:themeColor="text1"/>
        </w:rPr>
        <w:br w:type="page"/>
      </w:r>
    </w:p>
    <w:p w:rsidR="00CD23C6" w:rsidRPr="00010FF2" w:rsidRDefault="00CD23C6" w:rsidP="00CD23C6">
      <w:pPr>
        <w:rPr>
          <w:rFonts w:asciiTheme="minorHAnsi" w:hAnsiTheme="minorHAnsi" w:cstheme="minorHAnsi"/>
          <w:color w:val="000000" w:themeColor="text1"/>
        </w:rPr>
      </w:pPr>
      <w:bookmarkStart w:id="210" w:name="_Hlk75437467"/>
    </w:p>
    <w:p w:rsidR="00CD23C6" w:rsidRPr="00010FF2" w:rsidRDefault="00CD23C6" w:rsidP="00CD23C6">
      <w:pPr>
        <w:rPr>
          <w:rFonts w:asciiTheme="minorHAnsi" w:hAnsiTheme="minorHAnsi" w:cstheme="minorHAnsi"/>
          <w:b/>
          <w:bCs/>
          <w:color w:val="000000" w:themeColor="text1"/>
          <w:sz w:val="24"/>
          <w:szCs w:val="24"/>
        </w:rPr>
      </w:pPr>
      <w:r w:rsidRPr="00010FF2">
        <w:rPr>
          <w:rFonts w:asciiTheme="minorHAnsi" w:hAnsiTheme="minorHAnsi" w:cstheme="minorHAnsi"/>
          <w:b/>
          <w:bCs/>
          <w:color w:val="000000" w:themeColor="text1"/>
          <w:sz w:val="24"/>
          <w:szCs w:val="24"/>
        </w:rPr>
        <w:t>Pre-Dispatch Inspection Procedure</w:t>
      </w:r>
    </w:p>
    <w:p w:rsidR="00890948" w:rsidRPr="00010FF2" w:rsidRDefault="00890948" w:rsidP="00CD23C6">
      <w:pPr>
        <w:rPr>
          <w:rFonts w:asciiTheme="minorHAnsi" w:hAnsiTheme="minorHAnsi" w:cstheme="minorHAnsi"/>
          <w:b/>
          <w:color w:val="000000" w:themeColor="text1"/>
          <w:sz w:val="22"/>
          <w:szCs w:val="22"/>
        </w:rPr>
      </w:pPr>
    </w:p>
    <w:p w:rsidR="00CD23C6" w:rsidRPr="00010FF2" w:rsidRDefault="00CD23C6" w:rsidP="00775578">
      <w:pPr>
        <w:pStyle w:val="Heading1"/>
        <w:numPr>
          <w:ilvl w:val="0"/>
          <w:numId w:val="237"/>
        </w:numPr>
        <w:spacing w:before="72"/>
        <w:rPr>
          <w:color w:val="000000" w:themeColor="text1"/>
        </w:rPr>
      </w:pPr>
      <w:r w:rsidRPr="00010FF2">
        <w:rPr>
          <w:color w:val="000000" w:themeColor="text1"/>
        </w:rPr>
        <w:t>Objective:</w:t>
      </w:r>
    </w:p>
    <w:p w:rsidR="00CD23C6" w:rsidRPr="00010FF2" w:rsidRDefault="00CD23C6" w:rsidP="00CD23C6">
      <w:pPr>
        <w:pStyle w:val="ListParagraph"/>
        <w:ind w:left="36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objective of this document is to establish General inspection protocol with objectivity for verification of Quality Parameters of Solar Modules by the customer (or its authorized inspection agency) prior to dispatch. The decision rules and procedure specified herein seek to uphold quality standards based on industry best practices and technical specifications laid out in tender documents as well as to control risks associated with item procurement.</w:t>
      </w:r>
    </w:p>
    <w:p w:rsidR="000D62C1" w:rsidRPr="00010FF2" w:rsidRDefault="000D62C1" w:rsidP="00CD23C6">
      <w:pPr>
        <w:pStyle w:val="ListParagraph"/>
        <w:ind w:left="360"/>
        <w:rPr>
          <w:rFonts w:asciiTheme="minorHAnsi" w:hAnsiTheme="minorHAnsi" w:cstheme="minorHAnsi"/>
          <w:color w:val="000000" w:themeColor="text1"/>
          <w:sz w:val="19"/>
          <w:szCs w:val="19"/>
        </w:rPr>
      </w:pPr>
    </w:p>
    <w:p w:rsidR="00CD23C6" w:rsidRPr="00010FF2" w:rsidRDefault="00CD23C6" w:rsidP="00C2449D">
      <w:pPr>
        <w:pStyle w:val="Heading1"/>
        <w:spacing w:before="72"/>
        <w:rPr>
          <w:color w:val="000000" w:themeColor="text1"/>
        </w:rPr>
      </w:pPr>
      <w:r w:rsidRPr="00010FF2">
        <w:rPr>
          <w:color w:val="000000" w:themeColor="text1"/>
        </w:rPr>
        <w:t>Standards and Codes:</w:t>
      </w:r>
    </w:p>
    <w:p w:rsidR="00CD23C6" w:rsidRPr="00010FF2" w:rsidRDefault="00CD23C6" w:rsidP="00775578">
      <w:pPr>
        <w:pStyle w:val="ListParagraph"/>
        <w:numPr>
          <w:ilvl w:val="0"/>
          <w:numId w:val="27"/>
        </w:numPr>
        <w:spacing w:line="259" w:lineRule="auto"/>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Sampling for determining Acceptance Quality Level (AQL) shall follow ISO 2859-1: 1999. </w:t>
      </w:r>
    </w:p>
    <w:p w:rsidR="00CD23C6" w:rsidRPr="00010FF2" w:rsidRDefault="00CD23C6" w:rsidP="00775578">
      <w:pPr>
        <w:pStyle w:val="ListParagraph"/>
        <w:numPr>
          <w:ilvl w:val="0"/>
          <w:numId w:val="27"/>
        </w:numPr>
        <w:spacing w:line="259" w:lineRule="auto"/>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TS 60904-1-2:2019 - Photovoltaic devices - Part 1-2: Measurement of current-voltage characteristics of bifacial photovoltaic (PV) devices</w:t>
      </w:r>
    </w:p>
    <w:p w:rsidR="00CD23C6" w:rsidRPr="00010FF2" w:rsidRDefault="00CD23C6" w:rsidP="00C2449D">
      <w:pPr>
        <w:pStyle w:val="Heading1"/>
        <w:spacing w:before="72"/>
        <w:rPr>
          <w:color w:val="000000" w:themeColor="text1"/>
        </w:rPr>
      </w:pPr>
      <w:r w:rsidRPr="00010FF2">
        <w:rPr>
          <w:color w:val="000000" w:themeColor="text1"/>
        </w:rPr>
        <w:t>Definitions:</w:t>
      </w:r>
    </w:p>
    <w:p w:rsidR="00CD23C6" w:rsidRPr="00010FF2" w:rsidRDefault="00CD23C6" w:rsidP="00775578">
      <w:pPr>
        <w:pStyle w:val="ListParagraph"/>
        <w:numPr>
          <w:ilvl w:val="0"/>
          <w:numId w:val="153"/>
        </w:numPr>
        <w:spacing w:line="259" w:lineRule="auto"/>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Lot: All products/items manufactured in one batch.</w:t>
      </w:r>
    </w:p>
    <w:p w:rsidR="00CD23C6" w:rsidRPr="00010FF2" w:rsidRDefault="00CD23C6" w:rsidP="00CD23C6">
      <w:pPr>
        <w:pStyle w:val="ListParagraph"/>
        <w:ind w:left="108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Notwithstanding the definition, the customer or authorized inspection agency can lay down alternate/additional criteria for determining a lot.</w:t>
      </w:r>
    </w:p>
    <w:p w:rsidR="00CD23C6" w:rsidRPr="00010FF2" w:rsidRDefault="00CD23C6" w:rsidP="00775578">
      <w:pPr>
        <w:pStyle w:val="ListParagraph"/>
        <w:numPr>
          <w:ilvl w:val="0"/>
          <w:numId w:val="153"/>
        </w:numPr>
        <w:spacing w:line="259" w:lineRule="auto"/>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Major Defect: A defect that reduces the usability or causes the product to fail to fulfil its nominal characteristic function.</w:t>
      </w:r>
    </w:p>
    <w:p w:rsidR="00CD23C6" w:rsidRPr="00010FF2" w:rsidRDefault="00CD23C6" w:rsidP="00775578">
      <w:pPr>
        <w:pStyle w:val="ListParagraph"/>
        <w:numPr>
          <w:ilvl w:val="0"/>
          <w:numId w:val="153"/>
        </w:numPr>
        <w:spacing w:line="259" w:lineRule="auto"/>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Minor Defect: A defect that does not reduce the usability of the product but does not meet the quality standard.</w:t>
      </w:r>
    </w:p>
    <w:p w:rsidR="00CD23C6" w:rsidRPr="00010FF2" w:rsidRDefault="00CD23C6" w:rsidP="00C2449D">
      <w:pPr>
        <w:pStyle w:val="Heading1"/>
        <w:spacing w:before="72"/>
        <w:rPr>
          <w:color w:val="000000" w:themeColor="text1"/>
        </w:rPr>
      </w:pPr>
      <w:r w:rsidRPr="00010FF2">
        <w:rPr>
          <w:color w:val="000000" w:themeColor="text1"/>
        </w:rPr>
        <w:t>Inspection Schedule:</w:t>
      </w:r>
    </w:p>
    <w:p w:rsidR="00CD23C6" w:rsidRPr="00010FF2" w:rsidRDefault="00CD23C6" w:rsidP="00CD23C6">
      <w:pPr>
        <w:pStyle w:val="ListParagraph"/>
        <w:ind w:left="360"/>
        <w:rPr>
          <w:rFonts w:asciiTheme="minorHAnsi" w:eastAsiaTheme="majorEastAsia" w:hAnsiTheme="minorHAnsi" w:cstheme="minorHAnsi"/>
          <w:color w:val="000000" w:themeColor="text1"/>
          <w:sz w:val="19"/>
          <w:szCs w:val="19"/>
        </w:rPr>
      </w:pPr>
      <w:r w:rsidRPr="00010FF2">
        <w:rPr>
          <w:rFonts w:asciiTheme="minorHAnsi" w:hAnsiTheme="minorHAnsi" w:cstheme="minorHAnsi"/>
          <w:color w:val="000000" w:themeColor="text1"/>
          <w:sz w:val="19"/>
          <w:szCs w:val="19"/>
        </w:rPr>
        <w:t>Customer representative shall propose the schedule for Pre-dispatch Inspection of Finished Goods to the Customer well in advance, and in no case less than 3 working days prior to commencement of Inspection at a location within India</w:t>
      </w:r>
      <w:r w:rsidR="007D09D1" w:rsidRPr="00010FF2">
        <w:rPr>
          <w:rFonts w:asciiTheme="minorHAnsi" w:hAnsiTheme="minorHAnsi" w:cstheme="minorHAnsi"/>
          <w:color w:val="000000" w:themeColor="text1"/>
          <w:sz w:val="19"/>
          <w:szCs w:val="19"/>
        </w:rPr>
        <w:t>.</w:t>
      </w:r>
    </w:p>
    <w:p w:rsidR="00CD23C6" w:rsidRPr="00010FF2" w:rsidRDefault="00CD23C6" w:rsidP="00C2449D">
      <w:pPr>
        <w:pStyle w:val="Heading1"/>
        <w:spacing w:before="72"/>
        <w:rPr>
          <w:color w:val="000000" w:themeColor="text1"/>
        </w:rPr>
      </w:pPr>
      <w:r w:rsidRPr="00010FF2">
        <w:rPr>
          <w:color w:val="000000" w:themeColor="text1"/>
        </w:rPr>
        <w:t>Scope of Inspection:</w:t>
      </w:r>
    </w:p>
    <w:p w:rsidR="00CD23C6" w:rsidRPr="00010FF2" w:rsidRDefault="00CD23C6" w:rsidP="00CD23C6">
      <w:pPr>
        <w:pStyle w:val="ListParagraph"/>
        <w:ind w:left="36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Supplier representative will accompany the Inspector while doing the inspection which shall typically consist of 2 steps for clearance of each Lot:</w:t>
      </w:r>
    </w:p>
    <w:p w:rsidR="00CD23C6" w:rsidRPr="00010FF2" w:rsidRDefault="00CD23C6" w:rsidP="00CD23C6">
      <w:pPr>
        <w:pStyle w:val="ListParagraph"/>
        <w:ind w:left="360"/>
        <w:rPr>
          <w:rFonts w:asciiTheme="minorHAnsi" w:hAnsiTheme="minorHAnsi" w:cstheme="minorHAnsi"/>
          <w:color w:val="000000" w:themeColor="text1"/>
          <w:sz w:val="19"/>
          <w:szCs w:val="19"/>
        </w:rPr>
      </w:pPr>
    </w:p>
    <w:p w:rsidR="00CD23C6" w:rsidRPr="00010FF2" w:rsidRDefault="00CD23C6" w:rsidP="00CD23C6">
      <w:pPr>
        <w:pStyle w:val="ListParagraph"/>
        <w:ind w:left="36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BOM verification: To be conducted prior to the commencement of production.</w:t>
      </w:r>
    </w:p>
    <w:p w:rsidR="00CD23C6" w:rsidRPr="00010FF2" w:rsidRDefault="00CD23C6" w:rsidP="00CD23C6">
      <w:pPr>
        <w:pStyle w:val="ListParagraph"/>
        <w:ind w:left="360"/>
        <w:rPr>
          <w:rFonts w:asciiTheme="minorHAnsi" w:hAnsiTheme="minorHAnsi" w:cstheme="minorHAnsi"/>
          <w:color w:val="000000" w:themeColor="text1"/>
          <w:sz w:val="19"/>
          <w:szCs w:val="19"/>
        </w:rPr>
      </w:pPr>
    </w:p>
    <w:p w:rsidR="00CD23C6" w:rsidRPr="00010FF2" w:rsidRDefault="00CD23C6" w:rsidP="00CD23C6">
      <w:pPr>
        <w:pStyle w:val="ListParagraph"/>
        <w:ind w:left="36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details of materials used will be verified from the ERP/Manufacturing data and corroborated with the Construction Data Form (CDF). This shall include verification of following:</w:t>
      </w:r>
    </w:p>
    <w:tbl>
      <w:tblPr>
        <w:tblStyle w:val="TableGrid"/>
        <w:tblW w:w="5000" w:type="pct"/>
        <w:tblLook w:val="0000" w:firstRow="0" w:lastRow="0" w:firstColumn="0" w:lastColumn="0" w:noHBand="0" w:noVBand="0"/>
      </w:tblPr>
      <w:tblGrid>
        <w:gridCol w:w="4481"/>
        <w:gridCol w:w="4761"/>
      </w:tblGrid>
      <w:tr w:rsidR="00CD23C6" w:rsidRPr="00010FF2" w:rsidTr="00736865">
        <w:trPr>
          <w:trHeight w:hRule="exact" w:val="413"/>
          <w:tblHeader/>
        </w:trPr>
        <w:tc>
          <w:tcPr>
            <w:tcW w:w="2424" w:type="pct"/>
            <w:shd w:val="clear" w:color="auto" w:fill="D9D9D9" w:themeFill="background1" w:themeFillShade="D9"/>
          </w:tcPr>
          <w:p w:rsidR="00CD23C6" w:rsidRPr="00010FF2" w:rsidRDefault="00CD23C6" w:rsidP="006C5DBB">
            <w:pPr>
              <w:rPr>
                <w:rFonts w:asciiTheme="minorHAnsi" w:hAnsiTheme="minorHAnsi" w:cstheme="minorHAnsi"/>
                <w:b/>
                <w:bCs/>
                <w:color w:val="000000" w:themeColor="text1"/>
                <w:w w:val="105"/>
                <w:sz w:val="19"/>
                <w:szCs w:val="19"/>
              </w:rPr>
            </w:pPr>
            <w:r w:rsidRPr="00010FF2">
              <w:rPr>
                <w:rFonts w:asciiTheme="minorHAnsi" w:hAnsiTheme="minorHAnsi" w:cstheme="minorHAnsi"/>
                <w:b/>
                <w:bCs/>
                <w:color w:val="000000" w:themeColor="text1"/>
                <w:w w:val="105"/>
                <w:sz w:val="19"/>
                <w:szCs w:val="19"/>
              </w:rPr>
              <w:t>Item</w:t>
            </w:r>
          </w:p>
        </w:tc>
        <w:tc>
          <w:tcPr>
            <w:tcW w:w="2576" w:type="pct"/>
            <w:shd w:val="clear" w:color="auto" w:fill="D9D9D9" w:themeFill="background1" w:themeFillShade="D9"/>
          </w:tcPr>
          <w:p w:rsidR="00CD23C6" w:rsidRPr="00010FF2" w:rsidRDefault="00CD23C6" w:rsidP="006C5DBB">
            <w:pPr>
              <w:rPr>
                <w:rFonts w:asciiTheme="minorHAnsi" w:hAnsiTheme="minorHAnsi" w:cstheme="minorHAnsi"/>
                <w:b/>
                <w:bCs/>
                <w:color w:val="000000" w:themeColor="text1"/>
                <w:spacing w:val="-6"/>
                <w:w w:val="105"/>
                <w:sz w:val="19"/>
                <w:szCs w:val="19"/>
              </w:rPr>
            </w:pPr>
            <w:r w:rsidRPr="00010FF2">
              <w:rPr>
                <w:rFonts w:asciiTheme="minorHAnsi" w:hAnsiTheme="minorHAnsi" w:cstheme="minorHAnsi"/>
                <w:b/>
                <w:bCs/>
                <w:color w:val="000000" w:themeColor="text1"/>
                <w:spacing w:val="-6"/>
                <w:w w:val="105"/>
                <w:sz w:val="19"/>
                <w:szCs w:val="19"/>
              </w:rPr>
              <w:t>Method of Verification</w:t>
            </w:r>
          </w:p>
        </w:tc>
      </w:tr>
      <w:tr w:rsidR="006F11A4" w:rsidRPr="00010FF2" w:rsidTr="00736865">
        <w:trPr>
          <w:trHeight w:hRule="exact" w:val="1675"/>
          <w:tblHeader/>
        </w:trPr>
        <w:tc>
          <w:tcPr>
            <w:tcW w:w="2424" w:type="pct"/>
            <w:shd w:val="clear" w:color="auto" w:fill="FFFFFF" w:themeFill="background1"/>
          </w:tcPr>
          <w:p w:rsidR="006F11A4" w:rsidRPr="00010FF2" w:rsidRDefault="006F11A4" w:rsidP="006F11A4">
            <w:pPr>
              <w:rPr>
                <w:rFonts w:asciiTheme="minorHAnsi" w:hAnsiTheme="minorHAnsi" w:cstheme="minorHAnsi"/>
                <w:color w:val="000000" w:themeColor="text1"/>
                <w:spacing w:val="-4"/>
                <w:sz w:val="19"/>
                <w:szCs w:val="19"/>
              </w:rPr>
            </w:pPr>
            <w:r w:rsidRPr="00010FF2">
              <w:rPr>
                <w:rFonts w:asciiTheme="minorHAnsi" w:hAnsiTheme="minorHAnsi" w:cstheme="minorHAnsi"/>
                <w:color w:val="000000" w:themeColor="text1"/>
                <w:spacing w:val="-4"/>
                <w:sz w:val="19"/>
                <w:szCs w:val="19"/>
              </w:rPr>
              <w:t xml:space="preserve">Shelf life of the following BOM </w:t>
            </w:r>
            <w:r w:rsidRPr="00010FF2">
              <w:rPr>
                <w:rFonts w:asciiTheme="minorHAnsi" w:hAnsiTheme="minorHAnsi" w:cstheme="minorHAnsi"/>
                <w:color w:val="000000" w:themeColor="text1"/>
                <w:sz w:val="19"/>
                <w:szCs w:val="19"/>
              </w:rPr>
              <w:t>items:</w:t>
            </w:r>
          </w:p>
          <w:p w:rsidR="006F11A4" w:rsidRPr="00010FF2" w:rsidRDefault="006F11A4" w:rsidP="00775578">
            <w:pPr>
              <w:pStyle w:val="ListParagraph"/>
              <w:numPr>
                <w:ilvl w:val="0"/>
                <w:numId w:val="19"/>
              </w:numPr>
              <w:spacing w:after="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EVA</w:t>
            </w:r>
          </w:p>
          <w:p w:rsidR="006F11A4" w:rsidRPr="00010FF2" w:rsidRDefault="006F11A4" w:rsidP="00775578">
            <w:pPr>
              <w:pStyle w:val="ListParagraph"/>
              <w:numPr>
                <w:ilvl w:val="0"/>
                <w:numId w:val="19"/>
              </w:numPr>
              <w:spacing w:after="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PV Module Back sheet</w:t>
            </w:r>
          </w:p>
          <w:p w:rsidR="006F11A4" w:rsidRPr="00010FF2" w:rsidRDefault="006F11A4" w:rsidP="006F11A4">
            <w:pPr>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spacing w:val="-6"/>
                <w:sz w:val="19"/>
                <w:szCs w:val="19"/>
              </w:rPr>
              <w:t xml:space="preserve">Sealant and potting </w:t>
            </w:r>
            <w:r w:rsidRPr="00010FF2">
              <w:rPr>
                <w:rFonts w:asciiTheme="minorHAnsi" w:hAnsiTheme="minorHAnsi" w:cstheme="minorHAnsi"/>
                <w:color w:val="000000" w:themeColor="text1"/>
                <w:sz w:val="19"/>
                <w:szCs w:val="19"/>
              </w:rPr>
              <w:t>material (Silicone)</w:t>
            </w:r>
          </w:p>
        </w:tc>
        <w:tc>
          <w:tcPr>
            <w:tcW w:w="2576" w:type="pct"/>
            <w:shd w:val="clear" w:color="auto" w:fill="FFFFFF" w:themeFill="background1"/>
          </w:tcPr>
          <w:p w:rsidR="006F11A4" w:rsidRPr="00010FF2" w:rsidRDefault="006F11A4" w:rsidP="006F11A4">
            <w:pPr>
              <w:rPr>
                <w:rFonts w:asciiTheme="minorHAnsi" w:hAnsiTheme="minorHAnsi" w:cstheme="minorHAnsi"/>
                <w:color w:val="000000" w:themeColor="text1"/>
                <w:spacing w:val="-5"/>
                <w:sz w:val="19"/>
                <w:szCs w:val="19"/>
              </w:rPr>
            </w:pPr>
            <w:r w:rsidRPr="00010FF2">
              <w:rPr>
                <w:rFonts w:asciiTheme="minorHAnsi" w:hAnsiTheme="minorHAnsi" w:cstheme="minorHAnsi"/>
                <w:color w:val="000000" w:themeColor="text1"/>
                <w:spacing w:val="-5"/>
                <w:sz w:val="19"/>
                <w:szCs w:val="19"/>
              </w:rPr>
              <w:t xml:space="preserve">Verify the expiry date/shelf life and storage </w:t>
            </w:r>
            <w:r w:rsidRPr="00010FF2">
              <w:rPr>
                <w:rFonts w:asciiTheme="minorHAnsi" w:hAnsiTheme="minorHAnsi" w:cstheme="minorHAnsi"/>
                <w:color w:val="000000" w:themeColor="text1"/>
                <w:sz w:val="19"/>
                <w:szCs w:val="19"/>
              </w:rPr>
              <w:t>conditions</w:t>
            </w:r>
          </w:p>
          <w:p w:rsidR="006F11A4" w:rsidRPr="00010FF2" w:rsidRDefault="006F11A4" w:rsidP="006F11A4">
            <w:pPr>
              <w:rPr>
                <w:rFonts w:asciiTheme="minorHAnsi" w:hAnsiTheme="minorHAnsi" w:cstheme="minorHAnsi"/>
                <w:color w:val="000000" w:themeColor="text1"/>
                <w:spacing w:val="-6"/>
                <w:w w:val="105"/>
                <w:sz w:val="19"/>
                <w:szCs w:val="19"/>
              </w:rPr>
            </w:pPr>
            <w:r w:rsidRPr="00010FF2">
              <w:rPr>
                <w:rFonts w:asciiTheme="minorHAnsi" w:hAnsiTheme="minorHAnsi" w:cstheme="minorHAnsi"/>
                <w:iCs/>
                <w:color w:val="000000" w:themeColor="text1"/>
                <w:spacing w:val="-9"/>
                <w:w w:val="105"/>
                <w:sz w:val="19"/>
                <w:szCs w:val="19"/>
              </w:rPr>
              <w:t xml:space="preserve">The PV Module manufacturer shall submit all </w:t>
            </w:r>
            <w:r w:rsidRPr="00010FF2">
              <w:rPr>
                <w:rFonts w:asciiTheme="minorHAnsi" w:hAnsiTheme="minorHAnsi" w:cstheme="minorHAnsi"/>
                <w:iCs/>
                <w:color w:val="000000" w:themeColor="text1"/>
                <w:spacing w:val="-5"/>
                <w:w w:val="105"/>
                <w:sz w:val="19"/>
                <w:szCs w:val="19"/>
              </w:rPr>
              <w:t xml:space="preserve">required information to prove that materials </w:t>
            </w:r>
            <w:r w:rsidRPr="00010FF2">
              <w:rPr>
                <w:rFonts w:asciiTheme="minorHAnsi" w:hAnsiTheme="minorHAnsi" w:cstheme="minorHAnsi"/>
                <w:iCs/>
                <w:color w:val="000000" w:themeColor="text1"/>
                <w:spacing w:val="-4"/>
                <w:w w:val="105"/>
                <w:sz w:val="19"/>
                <w:szCs w:val="19"/>
              </w:rPr>
              <w:t>being used are within their shelf life.</w:t>
            </w:r>
          </w:p>
        </w:tc>
      </w:tr>
    </w:tbl>
    <w:p w:rsidR="00CD23C6" w:rsidRPr="00010FF2" w:rsidRDefault="00CD23C6" w:rsidP="00CD23C6">
      <w:pPr>
        <w:ind w:left="720"/>
        <w:rPr>
          <w:rFonts w:asciiTheme="minorHAnsi" w:hAnsiTheme="minorHAnsi" w:cstheme="minorHAnsi"/>
          <w:color w:val="000000" w:themeColor="text1"/>
          <w:sz w:val="19"/>
          <w:szCs w:val="19"/>
        </w:rPr>
      </w:pPr>
    </w:p>
    <w:p w:rsidR="00CD23C6" w:rsidRPr="00010FF2" w:rsidRDefault="00CD23C6" w:rsidP="00CD23C6">
      <w:pPr>
        <w:ind w:left="72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Note: Supplier shall provide the necessary documents for approval of BOM as per IEC standards and tender Technical Specifications.</w:t>
      </w:r>
    </w:p>
    <w:p w:rsidR="00CD23C6" w:rsidRPr="00010FF2" w:rsidRDefault="00CD23C6" w:rsidP="00CD23C6">
      <w:pPr>
        <w:ind w:left="720"/>
        <w:rPr>
          <w:rFonts w:asciiTheme="minorHAnsi" w:hAnsiTheme="minorHAnsi" w:cstheme="minorHAnsi"/>
          <w:color w:val="000000" w:themeColor="text1"/>
          <w:sz w:val="19"/>
          <w:szCs w:val="19"/>
          <w:u w:val="single"/>
        </w:rPr>
      </w:pPr>
      <w:r w:rsidRPr="00010FF2">
        <w:rPr>
          <w:rFonts w:asciiTheme="minorHAnsi" w:hAnsiTheme="minorHAnsi" w:cstheme="minorHAnsi"/>
          <w:color w:val="000000" w:themeColor="text1"/>
          <w:sz w:val="19"/>
          <w:szCs w:val="19"/>
          <w:u w:val="single"/>
        </w:rPr>
        <w:t>Witness Tests:</w:t>
      </w:r>
    </w:p>
    <w:p w:rsidR="00CD23C6" w:rsidRPr="00010FF2" w:rsidRDefault="00CD23C6" w:rsidP="00CD23C6">
      <w:pPr>
        <w:ind w:left="72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Manufacturer shall assist the Inspecting agency to witness following checks, the details of which are provided elsewhere in this document:</w:t>
      </w:r>
    </w:p>
    <w:p w:rsidR="00CD23C6" w:rsidRPr="00010FF2" w:rsidRDefault="00CD23C6" w:rsidP="00775578">
      <w:pPr>
        <w:pStyle w:val="ListParagraph"/>
        <w:numPr>
          <w:ilvl w:val="0"/>
          <w:numId w:val="20"/>
        </w:numPr>
        <w:spacing w:line="259" w:lineRule="auto"/>
        <w:ind w:left="144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Flash test- As per sampling Plan</w:t>
      </w:r>
    </w:p>
    <w:p w:rsidR="00CD23C6" w:rsidRPr="00010FF2" w:rsidRDefault="00CD23C6" w:rsidP="00CD23C6">
      <w:pPr>
        <w:pStyle w:val="ListParagraph"/>
        <w:ind w:left="144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For Bifacial Modules, Measurement of current-voltage characteristics shall be done as per IEC TS 60904-1-2:2019 - Photovoltaic devices - Part 1-2</w:t>
      </w:r>
    </w:p>
    <w:p w:rsidR="00CD23C6" w:rsidRPr="00010FF2" w:rsidRDefault="00CD23C6" w:rsidP="00775578">
      <w:pPr>
        <w:pStyle w:val="ListParagraph"/>
        <w:numPr>
          <w:ilvl w:val="0"/>
          <w:numId w:val="20"/>
        </w:numPr>
        <w:spacing w:line="259" w:lineRule="auto"/>
        <w:ind w:left="144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Visual Inspection- As per sampling Plan</w:t>
      </w:r>
    </w:p>
    <w:p w:rsidR="00CD23C6" w:rsidRPr="00010FF2" w:rsidRDefault="00CD23C6" w:rsidP="00775578">
      <w:pPr>
        <w:pStyle w:val="ListParagraph"/>
        <w:numPr>
          <w:ilvl w:val="0"/>
          <w:numId w:val="20"/>
        </w:numPr>
        <w:spacing w:line="259" w:lineRule="auto"/>
        <w:ind w:left="144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EL Inspection-As per Sampling Plan</w:t>
      </w:r>
    </w:p>
    <w:p w:rsidR="00CD23C6" w:rsidRPr="00010FF2" w:rsidRDefault="00CD23C6" w:rsidP="00775578">
      <w:pPr>
        <w:pStyle w:val="ListParagraph"/>
        <w:numPr>
          <w:ilvl w:val="0"/>
          <w:numId w:val="20"/>
        </w:numPr>
        <w:spacing w:line="259" w:lineRule="auto"/>
        <w:ind w:left="144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Electrical Characteristics (Other than Flash Test)- As per Sampling Plan</w:t>
      </w:r>
    </w:p>
    <w:p w:rsidR="00CD23C6" w:rsidRPr="00010FF2" w:rsidRDefault="00CD23C6" w:rsidP="00CD23C6">
      <w:pPr>
        <w:ind w:left="72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 Note: The Supplier shall furnish soft and hard copy of the Production Quality Plan prior to commencement of the Inspection.</w:t>
      </w:r>
    </w:p>
    <w:p w:rsidR="00CD23C6" w:rsidRPr="00010FF2" w:rsidRDefault="00CD23C6" w:rsidP="00C2449D">
      <w:pPr>
        <w:pStyle w:val="Heading1"/>
        <w:spacing w:before="72"/>
        <w:rPr>
          <w:color w:val="000000" w:themeColor="text1"/>
        </w:rPr>
      </w:pPr>
      <w:r w:rsidRPr="00010FF2">
        <w:rPr>
          <w:color w:val="000000" w:themeColor="text1"/>
        </w:rPr>
        <w:t>Sampling Process:</w:t>
      </w:r>
    </w:p>
    <w:p w:rsidR="00CD23C6" w:rsidRPr="00010FF2" w:rsidRDefault="00CD23C6" w:rsidP="00775578">
      <w:pPr>
        <w:pStyle w:val="ListParagraph"/>
        <w:numPr>
          <w:ilvl w:val="0"/>
          <w:numId w:val="21"/>
        </w:numPr>
        <w:spacing w:line="259" w:lineRule="auto"/>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Supplier shall provide the list of modules in a lot ready for dispatch, along with flash test data (Measured Electrical Data, P</w:t>
      </w:r>
      <w:r w:rsidRPr="00010FF2">
        <w:rPr>
          <w:rFonts w:asciiTheme="minorHAnsi" w:hAnsiTheme="minorHAnsi" w:cstheme="minorHAnsi"/>
          <w:color w:val="000000" w:themeColor="text1"/>
          <w:sz w:val="19"/>
          <w:szCs w:val="19"/>
          <w:vertAlign w:val="subscript"/>
        </w:rPr>
        <w:t>max</w:t>
      </w:r>
      <w:r w:rsidRPr="00010FF2">
        <w:rPr>
          <w:rFonts w:asciiTheme="minorHAnsi" w:hAnsiTheme="minorHAnsi" w:cstheme="minorHAnsi"/>
          <w:color w:val="000000" w:themeColor="text1"/>
          <w:sz w:val="19"/>
          <w:szCs w:val="19"/>
        </w:rPr>
        <w:t>) prior to commencement of Inspection tests. Note: Smallest lot size for Inspection: 20% of the capacity as per the PO.</w:t>
      </w:r>
    </w:p>
    <w:p w:rsidR="00CD23C6" w:rsidRPr="00010FF2" w:rsidRDefault="00CD23C6" w:rsidP="00775578">
      <w:pPr>
        <w:pStyle w:val="ListParagraph"/>
        <w:numPr>
          <w:ilvl w:val="0"/>
          <w:numId w:val="21"/>
        </w:numPr>
        <w:spacing w:line="259" w:lineRule="auto"/>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Supplier will arrange to move the PV Modules from FG to Inspection area.</w:t>
      </w:r>
    </w:p>
    <w:p w:rsidR="00CD23C6" w:rsidRPr="00010FF2" w:rsidRDefault="00CD23C6" w:rsidP="00775578">
      <w:pPr>
        <w:pStyle w:val="ListParagraph"/>
        <w:numPr>
          <w:ilvl w:val="0"/>
          <w:numId w:val="21"/>
        </w:numPr>
        <w:spacing w:line="259" w:lineRule="auto"/>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Same samples shall be used for all Witness Tests stated at</w:t>
      </w:r>
      <w:r w:rsidR="00F80980" w:rsidRPr="00010FF2">
        <w:rPr>
          <w:rFonts w:asciiTheme="minorHAnsi" w:hAnsiTheme="minorHAnsi" w:cstheme="minorHAnsi"/>
          <w:color w:val="000000" w:themeColor="text1"/>
          <w:sz w:val="19"/>
          <w:szCs w:val="19"/>
        </w:rPr>
        <w:t xml:space="preserve"> Clause</w:t>
      </w:r>
      <w:r w:rsidRPr="00010FF2">
        <w:rPr>
          <w:rFonts w:asciiTheme="minorHAnsi" w:hAnsiTheme="minorHAnsi" w:cstheme="minorHAnsi"/>
          <w:color w:val="000000" w:themeColor="text1"/>
          <w:sz w:val="19"/>
          <w:szCs w:val="19"/>
        </w:rPr>
        <w:t xml:space="preserve"> 5 above.</w:t>
      </w:r>
    </w:p>
    <w:p w:rsidR="00CD23C6" w:rsidRPr="00010FF2" w:rsidRDefault="00CD23C6" w:rsidP="00775578">
      <w:pPr>
        <w:pStyle w:val="ListParagraph"/>
        <w:numPr>
          <w:ilvl w:val="0"/>
          <w:numId w:val="21"/>
        </w:numPr>
        <w:spacing w:line="259" w:lineRule="auto"/>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Inspector shall commence Inspection process by randomly selecting samples from the list of serial nos. (pallet-wise) provided by Supplier as per ISO 2859: Single Sampling Plan for Normal Inspection, General Inspection plan level However, the Inspector shall reserve the right to switch to tightened or reduced level of Inspection as per the lot quality.</w:t>
      </w:r>
    </w:p>
    <w:p w:rsidR="000D62C1" w:rsidRPr="00010FF2" w:rsidRDefault="000D62C1" w:rsidP="00736865">
      <w:pPr>
        <w:pStyle w:val="ListParagraph"/>
        <w:spacing w:line="259" w:lineRule="auto"/>
        <w:rPr>
          <w:rFonts w:asciiTheme="minorHAnsi" w:hAnsiTheme="minorHAnsi" w:cstheme="minorHAnsi"/>
          <w:color w:val="000000" w:themeColor="text1"/>
          <w:sz w:val="19"/>
          <w:szCs w:val="19"/>
        </w:rPr>
      </w:pPr>
    </w:p>
    <w:p w:rsidR="00CD23C6" w:rsidRPr="00010FF2" w:rsidRDefault="00CD23C6" w:rsidP="00C2449D">
      <w:pPr>
        <w:pStyle w:val="Heading1"/>
        <w:spacing w:before="72"/>
        <w:rPr>
          <w:color w:val="000000" w:themeColor="text1"/>
        </w:rPr>
      </w:pPr>
      <w:r w:rsidRPr="00010FF2">
        <w:rPr>
          <w:color w:val="000000" w:themeColor="text1"/>
        </w:rPr>
        <w:t>Decision Rules for Acceptance/Rejection</w:t>
      </w:r>
    </w:p>
    <w:p w:rsidR="00CD23C6" w:rsidRPr="00010FF2" w:rsidRDefault="00CD23C6" w:rsidP="00CD23C6">
      <w:pPr>
        <w:pStyle w:val="ListParagraph"/>
        <w:ind w:left="36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Following is a summary of Decision Rules for Acceptance/Rejection of a given Sample in a lot offered for Inspection:</w:t>
      </w:r>
    </w:p>
    <w:p w:rsidR="00CD23C6" w:rsidRPr="00010FF2" w:rsidRDefault="00CD23C6" w:rsidP="00CD23C6">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pacing w:val="-16"/>
          <w:w w:val="110"/>
          <w:sz w:val="19"/>
          <w:szCs w:val="19"/>
        </w:rPr>
        <w:t>Table 1: AQL Levels</w:t>
      </w:r>
      <w:r w:rsidRPr="00010FF2">
        <w:rPr>
          <w:rFonts w:asciiTheme="minorHAnsi" w:hAnsiTheme="minorHAnsi" w:cstheme="minorHAnsi"/>
          <w:color w:val="000000" w:themeColor="text1"/>
          <w:sz w:val="19"/>
          <w:szCs w:val="19"/>
        </w:rPr>
        <w:tab/>
      </w:r>
    </w:p>
    <w:tbl>
      <w:tblPr>
        <w:tblStyle w:val="TableGrid"/>
        <w:tblW w:w="0" w:type="auto"/>
        <w:tblLayout w:type="fixed"/>
        <w:tblLook w:val="0000" w:firstRow="0" w:lastRow="0" w:firstColumn="0" w:lastColumn="0" w:noHBand="0" w:noVBand="0"/>
      </w:tblPr>
      <w:tblGrid>
        <w:gridCol w:w="3859"/>
        <w:gridCol w:w="4550"/>
        <w:gridCol w:w="7"/>
      </w:tblGrid>
      <w:tr w:rsidR="00CD23C6" w:rsidRPr="00010FF2" w:rsidTr="00736865">
        <w:trPr>
          <w:gridAfter w:val="1"/>
          <w:wAfter w:w="7" w:type="dxa"/>
          <w:trHeight w:hRule="exact" w:val="422"/>
        </w:trPr>
        <w:tc>
          <w:tcPr>
            <w:tcW w:w="3859" w:type="dxa"/>
            <w:shd w:val="clear" w:color="auto" w:fill="D9D9D9" w:themeFill="background1" w:themeFillShade="D9"/>
          </w:tcPr>
          <w:p w:rsidR="00CD23C6" w:rsidRPr="00010FF2" w:rsidRDefault="00CD23C6" w:rsidP="006C5DBB">
            <w:pPr>
              <w:rPr>
                <w:rFonts w:asciiTheme="minorHAnsi" w:hAnsiTheme="minorHAnsi" w:cstheme="minorHAnsi"/>
                <w:b/>
                <w:bCs/>
                <w:color w:val="000000" w:themeColor="text1"/>
                <w:sz w:val="19"/>
                <w:szCs w:val="19"/>
              </w:rPr>
            </w:pPr>
            <w:r w:rsidRPr="00010FF2">
              <w:rPr>
                <w:rFonts w:asciiTheme="minorHAnsi" w:hAnsiTheme="minorHAnsi" w:cstheme="minorHAnsi"/>
                <w:b/>
                <w:bCs/>
                <w:color w:val="000000" w:themeColor="text1"/>
                <w:sz w:val="19"/>
                <w:szCs w:val="19"/>
              </w:rPr>
              <w:t>Defect Type</w:t>
            </w:r>
          </w:p>
        </w:tc>
        <w:tc>
          <w:tcPr>
            <w:tcW w:w="4550" w:type="dxa"/>
            <w:shd w:val="clear" w:color="auto" w:fill="D9D9D9" w:themeFill="background1" w:themeFillShade="D9"/>
          </w:tcPr>
          <w:p w:rsidR="00CD23C6" w:rsidRPr="00010FF2" w:rsidRDefault="00CD23C6" w:rsidP="006C5DBB">
            <w:pPr>
              <w:rPr>
                <w:rFonts w:asciiTheme="minorHAnsi" w:hAnsiTheme="minorHAnsi" w:cstheme="minorHAnsi"/>
                <w:b/>
                <w:bCs/>
                <w:color w:val="000000" w:themeColor="text1"/>
                <w:sz w:val="19"/>
                <w:szCs w:val="19"/>
              </w:rPr>
            </w:pPr>
            <w:r w:rsidRPr="00010FF2">
              <w:rPr>
                <w:rFonts w:asciiTheme="minorHAnsi" w:hAnsiTheme="minorHAnsi" w:cstheme="minorHAnsi"/>
                <w:b/>
                <w:bCs/>
                <w:color w:val="000000" w:themeColor="text1"/>
                <w:sz w:val="19"/>
                <w:szCs w:val="19"/>
              </w:rPr>
              <w:t>AQL (%)</w:t>
            </w:r>
          </w:p>
        </w:tc>
      </w:tr>
      <w:tr w:rsidR="00CD23C6" w:rsidRPr="00010FF2" w:rsidTr="00736865">
        <w:trPr>
          <w:trHeight w:hRule="exact" w:val="418"/>
        </w:trPr>
        <w:tc>
          <w:tcPr>
            <w:tcW w:w="3859" w:type="dxa"/>
          </w:tcPr>
          <w:p w:rsidR="00CD23C6" w:rsidRPr="00010FF2" w:rsidRDefault="00CD23C6" w:rsidP="006C5DBB">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Major (Ma)</w:t>
            </w:r>
          </w:p>
        </w:tc>
        <w:tc>
          <w:tcPr>
            <w:tcW w:w="4550" w:type="dxa"/>
            <w:gridSpan w:val="2"/>
          </w:tcPr>
          <w:p w:rsidR="00CD23C6" w:rsidRPr="00010FF2" w:rsidRDefault="00CD23C6" w:rsidP="006C5DBB">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2.5</w:t>
            </w:r>
          </w:p>
        </w:tc>
      </w:tr>
      <w:tr w:rsidR="00CD23C6" w:rsidRPr="00010FF2" w:rsidTr="00736865">
        <w:trPr>
          <w:trHeight w:hRule="exact" w:val="412"/>
        </w:trPr>
        <w:tc>
          <w:tcPr>
            <w:tcW w:w="3859" w:type="dxa"/>
          </w:tcPr>
          <w:p w:rsidR="00CD23C6" w:rsidRPr="00010FF2" w:rsidRDefault="00CD23C6" w:rsidP="006C5DBB">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Minor (Mi)</w:t>
            </w:r>
          </w:p>
        </w:tc>
        <w:tc>
          <w:tcPr>
            <w:tcW w:w="4550" w:type="dxa"/>
            <w:gridSpan w:val="2"/>
          </w:tcPr>
          <w:p w:rsidR="00CD23C6" w:rsidRPr="00010FF2" w:rsidRDefault="00CD23C6" w:rsidP="006C5DBB">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4</w:t>
            </w:r>
          </w:p>
        </w:tc>
      </w:tr>
    </w:tbl>
    <w:p w:rsidR="00CD23C6" w:rsidRPr="00010FF2" w:rsidRDefault="00CD23C6" w:rsidP="00CD23C6">
      <w:pPr>
        <w:rPr>
          <w:rFonts w:asciiTheme="minorHAnsi" w:hAnsiTheme="minorHAnsi" w:cstheme="minorHAnsi"/>
          <w:color w:val="000000" w:themeColor="text1"/>
          <w:spacing w:val="-14"/>
          <w:w w:val="110"/>
          <w:sz w:val="19"/>
          <w:szCs w:val="19"/>
        </w:rPr>
      </w:pPr>
    </w:p>
    <w:p w:rsidR="00CD23C6" w:rsidRPr="00010FF2" w:rsidRDefault="00CD23C6" w:rsidP="00CD23C6">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pacing w:val="-14"/>
          <w:w w:val="110"/>
          <w:sz w:val="19"/>
          <w:szCs w:val="19"/>
        </w:rPr>
        <w:t>Table 2: Inspection Levels</w:t>
      </w:r>
    </w:p>
    <w:tbl>
      <w:tblPr>
        <w:tblStyle w:val="TableGrid"/>
        <w:tblW w:w="0" w:type="auto"/>
        <w:tblLayout w:type="fixed"/>
        <w:tblLook w:val="0000" w:firstRow="0" w:lastRow="0" w:firstColumn="0" w:lastColumn="0" w:noHBand="0" w:noVBand="0"/>
      </w:tblPr>
      <w:tblGrid>
        <w:gridCol w:w="2107"/>
        <w:gridCol w:w="3000"/>
        <w:gridCol w:w="3264"/>
      </w:tblGrid>
      <w:tr w:rsidR="00890948" w:rsidRPr="00010FF2" w:rsidTr="00736865">
        <w:trPr>
          <w:trHeight w:hRule="exact" w:val="422"/>
          <w:tblHeader/>
        </w:trPr>
        <w:tc>
          <w:tcPr>
            <w:tcW w:w="2107" w:type="dxa"/>
            <w:shd w:val="clear" w:color="auto" w:fill="D9D9D9" w:themeFill="background1" w:themeFillShade="D9"/>
          </w:tcPr>
          <w:p w:rsidR="00CD23C6" w:rsidRPr="00010FF2" w:rsidRDefault="00CD23C6" w:rsidP="006C5DBB">
            <w:pPr>
              <w:rPr>
                <w:rFonts w:asciiTheme="minorHAnsi" w:hAnsiTheme="minorHAnsi" w:cstheme="minorHAnsi"/>
                <w:b/>
                <w:bCs/>
                <w:color w:val="000000" w:themeColor="text1"/>
                <w:sz w:val="19"/>
                <w:szCs w:val="19"/>
              </w:rPr>
            </w:pPr>
            <w:r w:rsidRPr="00010FF2">
              <w:rPr>
                <w:rFonts w:asciiTheme="minorHAnsi" w:hAnsiTheme="minorHAnsi" w:cstheme="minorHAnsi"/>
                <w:b/>
                <w:bCs/>
                <w:color w:val="000000" w:themeColor="text1"/>
                <w:sz w:val="19"/>
                <w:szCs w:val="19"/>
              </w:rPr>
              <w:t>Inspection steps</w:t>
            </w:r>
          </w:p>
        </w:tc>
        <w:tc>
          <w:tcPr>
            <w:tcW w:w="3000" w:type="dxa"/>
            <w:shd w:val="clear" w:color="auto" w:fill="D9D9D9" w:themeFill="background1" w:themeFillShade="D9"/>
          </w:tcPr>
          <w:p w:rsidR="00CD23C6" w:rsidRPr="00010FF2" w:rsidRDefault="00CD23C6" w:rsidP="006C5DBB">
            <w:pPr>
              <w:rPr>
                <w:rFonts w:asciiTheme="minorHAnsi" w:hAnsiTheme="minorHAnsi" w:cstheme="minorHAnsi"/>
                <w:b/>
                <w:bCs/>
                <w:color w:val="000000" w:themeColor="text1"/>
                <w:sz w:val="19"/>
                <w:szCs w:val="19"/>
              </w:rPr>
            </w:pPr>
            <w:r w:rsidRPr="00010FF2">
              <w:rPr>
                <w:rFonts w:asciiTheme="minorHAnsi" w:hAnsiTheme="minorHAnsi" w:cstheme="minorHAnsi"/>
                <w:b/>
                <w:bCs/>
                <w:color w:val="000000" w:themeColor="text1"/>
                <w:sz w:val="19"/>
                <w:szCs w:val="19"/>
              </w:rPr>
              <w:t>Inspection item</w:t>
            </w:r>
          </w:p>
        </w:tc>
        <w:tc>
          <w:tcPr>
            <w:tcW w:w="3264" w:type="dxa"/>
            <w:shd w:val="clear" w:color="auto" w:fill="D9D9D9" w:themeFill="background1" w:themeFillShade="D9"/>
          </w:tcPr>
          <w:p w:rsidR="00CD23C6" w:rsidRPr="00010FF2" w:rsidRDefault="00CD23C6" w:rsidP="006C5DBB">
            <w:pPr>
              <w:rPr>
                <w:rFonts w:asciiTheme="minorHAnsi" w:hAnsiTheme="minorHAnsi" w:cstheme="minorHAnsi"/>
                <w:b/>
                <w:bCs/>
                <w:color w:val="000000" w:themeColor="text1"/>
                <w:sz w:val="19"/>
                <w:szCs w:val="19"/>
              </w:rPr>
            </w:pPr>
            <w:r w:rsidRPr="00010FF2">
              <w:rPr>
                <w:rFonts w:asciiTheme="minorHAnsi" w:hAnsiTheme="minorHAnsi" w:cstheme="minorHAnsi"/>
                <w:b/>
                <w:bCs/>
                <w:color w:val="000000" w:themeColor="text1"/>
                <w:sz w:val="19"/>
                <w:szCs w:val="19"/>
              </w:rPr>
              <w:t xml:space="preserve"> Inspection level</w:t>
            </w:r>
          </w:p>
        </w:tc>
      </w:tr>
      <w:tr w:rsidR="00890948" w:rsidRPr="00010FF2" w:rsidTr="00890948">
        <w:trPr>
          <w:trHeight w:hRule="exact" w:val="418"/>
        </w:trPr>
        <w:tc>
          <w:tcPr>
            <w:tcW w:w="2107" w:type="dxa"/>
          </w:tcPr>
          <w:p w:rsidR="00CD23C6" w:rsidRPr="00010FF2" w:rsidRDefault="00CD23C6" w:rsidP="006C5DBB">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w:t>
            </w:r>
          </w:p>
        </w:tc>
        <w:tc>
          <w:tcPr>
            <w:tcW w:w="3000" w:type="dxa"/>
          </w:tcPr>
          <w:p w:rsidR="00CD23C6" w:rsidRPr="00010FF2" w:rsidRDefault="00CD23C6" w:rsidP="006C5DBB">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Flash Test</w:t>
            </w:r>
          </w:p>
        </w:tc>
        <w:tc>
          <w:tcPr>
            <w:tcW w:w="3264" w:type="dxa"/>
          </w:tcPr>
          <w:p w:rsidR="00CD23C6" w:rsidRPr="00010FF2" w:rsidRDefault="00CD23C6" w:rsidP="006C5DBB">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 General inspection level I</w:t>
            </w:r>
          </w:p>
        </w:tc>
      </w:tr>
      <w:tr w:rsidR="00890948" w:rsidRPr="00010FF2" w:rsidTr="00890948">
        <w:trPr>
          <w:trHeight w:hRule="exact" w:val="403"/>
        </w:trPr>
        <w:tc>
          <w:tcPr>
            <w:tcW w:w="2107" w:type="dxa"/>
          </w:tcPr>
          <w:p w:rsidR="00CD23C6" w:rsidRPr="00010FF2" w:rsidRDefault="00CD23C6" w:rsidP="006C5DBB">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w:t>
            </w:r>
          </w:p>
        </w:tc>
        <w:tc>
          <w:tcPr>
            <w:tcW w:w="3000" w:type="dxa"/>
          </w:tcPr>
          <w:p w:rsidR="00CD23C6" w:rsidRPr="00010FF2" w:rsidRDefault="00CD23C6" w:rsidP="006C5DBB">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Visual</w:t>
            </w:r>
          </w:p>
        </w:tc>
        <w:tc>
          <w:tcPr>
            <w:tcW w:w="3264" w:type="dxa"/>
          </w:tcPr>
          <w:p w:rsidR="00CD23C6" w:rsidRPr="00010FF2" w:rsidRDefault="00CD23C6" w:rsidP="006C5DBB">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 General inspection level I</w:t>
            </w:r>
          </w:p>
        </w:tc>
      </w:tr>
      <w:tr w:rsidR="00890948" w:rsidRPr="00010FF2" w:rsidTr="00890948">
        <w:trPr>
          <w:trHeight w:hRule="exact" w:val="408"/>
        </w:trPr>
        <w:tc>
          <w:tcPr>
            <w:tcW w:w="2107" w:type="dxa"/>
          </w:tcPr>
          <w:p w:rsidR="00CD23C6" w:rsidRPr="00010FF2" w:rsidRDefault="00CD23C6" w:rsidP="006C5DBB">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3</w:t>
            </w:r>
          </w:p>
        </w:tc>
        <w:tc>
          <w:tcPr>
            <w:tcW w:w="3000" w:type="dxa"/>
          </w:tcPr>
          <w:p w:rsidR="00CD23C6" w:rsidRPr="00010FF2" w:rsidRDefault="00CD23C6" w:rsidP="006C5DBB">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EL</w:t>
            </w:r>
          </w:p>
        </w:tc>
        <w:tc>
          <w:tcPr>
            <w:tcW w:w="3264" w:type="dxa"/>
          </w:tcPr>
          <w:p w:rsidR="00CD23C6" w:rsidRPr="00010FF2" w:rsidRDefault="00CD23C6" w:rsidP="006C5DBB">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 General inspection level I</w:t>
            </w:r>
          </w:p>
        </w:tc>
      </w:tr>
      <w:tr w:rsidR="00890948" w:rsidRPr="00010FF2" w:rsidTr="00890948">
        <w:trPr>
          <w:trHeight w:hRule="exact" w:val="413"/>
        </w:trPr>
        <w:tc>
          <w:tcPr>
            <w:tcW w:w="2107" w:type="dxa"/>
          </w:tcPr>
          <w:p w:rsidR="00CD23C6" w:rsidRPr="00010FF2" w:rsidRDefault="00CD23C6" w:rsidP="006C5DBB">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4</w:t>
            </w:r>
          </w:p>
        </w:tc>
        <w:tc>
          <w:tcPr>
            <w:tcW w:w="3000" w:type="dxa"/>
          </w:tcPr>
          <w:p w:rsidR="00CD23C6" w:rsidRPr="00010FF2" w:rsidRDefault="00CD23C6" w:rsidP="006C5DBB">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EC (Other than Flash Test)</w:t>
            </w:r>
          </w:p>
        </w:tc>
        <w:tc>
          <w:tcPr>
            <w:tcW w:w="3264" w:type="dxa"/>
          </w:tcPr>
          <w:p w:rsidR="00CD23C6" w:rsidRPr="00010FF2" w:rsidRDefault="00CD23C6" w:rsidP="006C5DBB">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 10 Nos. per lot</w:t>
            </w:r>
          </w:p>
        </w:tc>
      </w:tr>
    </w:tbl>
    <w:p w:rsidR="00CD23C6" w:rsidRPr="00010FF2" w:rsidRDefault="00CD23C6" w:rsidP="00CD23C6">
      <w:pPr>
        <w:rPr>
          <w:rFonts w:asciiTheme="minorHAnsi" w:hAnsiTheme="minorHAnsi" w:cstheme="minorHAnsi"/>
          <w:color w:val="000000" w:themeColor="text1"/>
          <w:sz w:val="19"/>
          <w:szCs w:val="19"/>
        </w:rPr>
      </w:pPr>
    </w:p>
    <w:p w:rsidR="00CD23C6" w:rsidRPr="00010FF2" w:rsidRDefault="00CD23C6" w:rsidP="00C2449D">
      <w:pPr>
        <w:pStyle w:val="Heading1"/>
        <w:spacing w:before="72"/>
        <w:rPr>
          <w:color w:val="000000" w:themeColor="text1"/>
        </w:rPr>
      </w:pPr>
      <w:r w:rsidRPr="00010FF2">
        <w:rPr>
          <w:color w:val="000000" w:themeColor="text1"/>
        </w:rPr>
        <w:t>Inspection Process</w:t>
      </w:r>
    </w:p>
    <w:p w:rsidR="00CD23C6" w:rsidRPr="00010FF2" w:rsidRDefault="00CD23C6" w:rsidP="00775578">
      <w:pPr>
        <w:pStyle w:val="ListParagraph"/>
        <w:numPr>
          <w:ilvl w:val="0"/>
          <w:numId w:val="22"/>
        </w:numPr>
        <w:spacing w:line="259" w:lineRule="auto"/>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Electrical Inspection – Flash Tests</w:t>
      </w:r>
    </w:p>
    <w:p w:rsidR="00CD23C6" w:rsidRPr="00010FF2" w:rsidRDefault="00CD23C6" w:rsidP="00CD23C6">
      <w:pPr>
        <w:pStyle w:val="ListParagrap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For Electrical inspection following preparation will be done:</w:t>
      </w:r>
    </w:p>
    <w:p w:rsidR="00CD23C6" w:rsidRPr="00010FF2" w:rsidRDefault="00CD23C6" w:rsidP="00775578">
      <w:pPr>
        <w:pStyle w:val="ListParagraph"/>
        <w:numPr>
          <w:ilvl w:val="0"/>
          <w:numId w:val="23"/>
        </w:numPr>
        <w:spacing w:line="259" w:lineRule="auto"/>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Module Temp Stabilization: Modules will be kept in controlled environmental condition till it reaches 25 ±20C</w:t>
      </w:r>
    </w:p>
    <w:p w:rsidR="00CD23C6" w:rsidRPr="00010FF2" w:rsidRDefault="00CD23C6" w:rsidP="00775578">
      <w:pPr>
        <w:pStyle w:val="ListParagraph"/>
        <w:numPr>
          <w:ilvl w:val="0"/>
          <w:numId w:val="23"/>
        </w:numPr>
        <w:spacing w:line="259" w:lineRule="auto"/>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Calibration of Sun-simulator: Sun-simulator will be calibrated as per Calibration Reference. Reference should calibrate against Calibration Reference tested from </w:t>
      </w:r>
      <w:r w:rsidRPr="00010FF2">
        <w:rPr>
          <w:rFonts w:asciiTheme="minorHAnsi" w:hAnsiTheme="minorHAnsi" w:cstheme="minorHAnsi"/>
          <w:color w:val="000000" w:themeColor="text1"/>
          <w:sz w:val="19"/>
          <w:szCs w:val="19"/>
        </w:rPr>
        <w:lastRenderedPageBreak/>
        <w:t>reputed testing lab TUV / Fraunhofer etc. Testing of modules will be done at STC condition, AM=1.5</w:t>
      </w:r>
    </w:p>
    <w:p w:rsidR="00CD23C6" w:rsidRPr="00010FF2" w:rsidRDefault="00CD23C6" w:rsidP="00CD23C6">
      <w:pPr>
        <w:pStyle w:val="ListParagraph"/>
        <w:ind w:left="1692"/>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Note:</w:t>
      </w:r>
    </w:p>
    <w:p w:rsidR="00CD23C6" w:rsidRPr="00010FF2" w:rsidRDefault="00CD23C6" w:rsidP="00775578">
      <w:pPr>
        <w:pStyle w:val="ListParagraph"/>
        <w:numPr>
          <w:ilvl w:val="0"/>
          <w:numId w:val="24"/>
        </w:numPr>
        <w:spacing w:line="259" w:lineRule="auto"/>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modules selected for sampling inspection will be re-tested in the sun-simulator. A P</w:t>
      </w:r>
      <w:r w:rsidRPr="00010FF2">
        <w:rPr>
          <w:rFonts w:asciiTheme="minorHAnsi" w:hAnsiTheme="minorHAnsi" w:cstheme="minorHAnsi"/>
          <w:color w:val="000000" w:themeColor="text1"/>
          <w:sz w:val="19"/>
          <w:szCs w:val="19"/>
          <w:vertAlign w:val="subscript"/>
        </w:rPr>
        <w:t>max</w:t>
      </w:r>
      <w:r w:rsidRPr="00010FF2">
        <w:rPr>
          <w:rFonts w:asciiTheme="minorHAnsi" w:hAnsiTheme="minorHAnsi" w:cstheme="minorHAnsi"/>
          <w:color w:val="000000" w:themeColor="text1"/>
          <w:sz w:val="19"/>
          <w:szCs w:val="19"/>
        </w:rPr>
        <w:t xml:space="preserve"> retest (repeatability test) variation of ± 2 % on actual flash P</w:t>
      </w:r>
      <w:r w:rsidRPr="00010FF2">
        <w:rPr>
          <w:rFonts w:asciiTheme="minorHAnsi" w:hAnsiTheme="minorHAnsi" w:cstheme="minorHAnsi"/>
          <w:color w:val="000000" w:themeColor="text1"/>
          <w:sz w:val="19"/>
          <w:szCs w:val="19"/>
          <w:vertAlign w:val="subscript"/>
        </w:rPr>
        <w:t>max</w:t>
      </w:r>
      <w:r w:rsidRPr="00010FF2">
        <w:rPr>
          <w:rFonts w:asciiTheme="minorHAnsi" w:hAnsiTheme="minorHAnsi" w:cstheme="minorHAnsi"/>
          <w:color w:val="000000" w:themeColor="text1"/>
          <w:sz w:val="19"/>
          <w:szCs w:val="19"/>
        </w:rPr>
        <w:t xml:space="preserve"> value will be acceptable.</w:t>
      </w:r>
    </w:p>
    <w:p w:rsidR="00CD23C6" w:rsidRPr="00010FF2" w:rsidRDefault="00CD23C6" w:rsidP="00775578">
      <w:pPr>
        <w:pStyle w:val="ListParagraph"/>
        <w:numPr>
          <w:ilvl w:val="0"/>
          <w:numId w:val="24"/>
        </w:numPr>
        <w:spacing w:line="259" w:lineRule="auto"/>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Supplier shall provide a valid calibration certificate of the apparatus used.</w:t>
      </w:r>
    </w:p>
    <w:p w:rsidR="00CD23C6" w:rsidRPr="00010FF2" w:rsidRDefault="00CD23C6" w:rsidP="00775578">
      <w:pPr>
        <w:pStyle w:val="ListParagraph"/>
        <w:numPr>
          <w:ilvl w:val="0"/>
          <w:numId w:val="22"/>
        </w:numPr>
        <w:spacing w:line="259" w:lineRule="auto"/>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Visual Inspection:</w:t>
      </w:r>
    </w:p>
    <w:p w:rsidR="00CD23C6" w:rsidRPr="00010FF2" w:rsidRDefault="00CD23C6" w:rsidP="00775578">
      <w:pPr>
        <w:pStyle w:val="ListParagraph"/>
        <w:numPr>
          <w:ilvl w:val="0"/>
          <w:numId w:val="25"/>
        </w:numPr>
        <w:spacing w:line="259" w:lineRule="auto"/>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Customer representative will verify the module visual characteristics as per the Visual Acceptance norms.</w:t>
      </w:r>
    </w:p>
    <w:p w:rsidR="00CD23C6" w:rsidRPr="00010FF2" w:rsidRDefault="00CD23C6" w:rsidP="00775578">
      <w:pPr>
        <w:pStyle w:val="ListParagraph"/>
        <w:numPr>
          <w:ilvl w:val="0"/>
          <w:numId w:val="25"/>
        </w:numPr>
        <w:spacing w:line="259" w:lineRule="auto"/>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Visual Inspection shall be carried out in a well-lit room. It shall be the responsibility of the Supplier to ensure adequate brightness in the room.</w:t>
      </w:r>
    </w:p>
    <w:p w:rsidR="00CD23C6" w:rsidRPr="00010FF2" w:rsidRDefault="00CD23C6" w:rsidP="00775578">
      <w:pPr>
        <w:pStyle w:val="ListParagraph"/>
        <w:numPr>
          <w:ilvl w:val="0"/>
          <w:numId w:val="22"/>
        </w:numPr>
        <w:spacing w:line="259" w:lineRule="auto"/>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Electroluminescence (EL) Inspection:</w:t>
      </w:r>
    </w:p>
    <w:p w:rsidR="00CD23C6" w:rsidRPr="00010FF2" w:rsidRDefault="00CD23C6" w:rsidP="00775578">
      <w:pPr>
        <w:pStyle w:val="ListParagraph"/>
        <w:numPr>
          <w:ilvl w:val="0"/>
          <w:numId w:val="26"/>
        </w:numPr>
        <w:spacing w:line="259" w:lineRule="auto"/>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EL image shall have sufficient resolution for analysis of defects.</w:t>
      </w:r>
    </w:p>
    <w:p w:rsidR="00CD23C6" w:rsidRPr="00010FF2" w:rsidRDefault="00CD23C6" w:rsidP="00775578">
      <w:pPr>
        <w:pStyle w:val="ListParagraph"/>
        <w:numPr>
          <w:ilvl w:val="0"/>
          <w:numId w:val="26"/>
        </w:numPr>
        <w:spacing w:line="259" w:lineRule="auto"/>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Hi-pot test shall be done as per IEC procedure. The Supplier shall provide a valid calibration certificate of the apparatus used.</w:t>
      </w:r>
    </w:p>
    <w:p w:rsidR="00CD23C6" w:rsidRPr="00010FF2" w:rsidRDefault="00CD23C6" w:rsidP="00C2449D">
      <w:pPr>
        <w:pStyle w:val="Heading1"/>
        <w:spacing w:before="72"/>
        <w:rPr>
          <w:color w:val="000000" w:themeColor="text1"/>
        </w:rPr>
      </w:pPr>
      <w:r w:rsidRPr="00010FF2">
        <w:rPr>
          <w:color w:val="000000" w:themeColor="text1"/>
        </w:rPr>
        <w:t>Re-inspection and review</w:t>
      </w:r>
    </w:p>
    <w:p w:rsidR="00CD23C6" w:rsidRPr="00010FF2" w:rsidRDefault="00CD23C6" w:rsidP="00CD23C6">
      <w:pPr>
        <w:pStyle w:val="ListParagraph"/>
        <w:ind w:left="360"/>
        <w:rPr>
          <w:rFonts w:asciiTheme="minorHAnsi" w:eastAsiaTheme="majorEastAsia" w:hAnsiTheme="minorHAnsi" w:cstheme="minorHAnsi"/>
          <w:color w:val="000000" w:themeColor="text1"/>
          <w:sz w:val="19"/>
          <w:szCs w:val="19"/>
        </w:rPr>
      </w:pPr>
      <w:r w:rsidRPr="00010FF2">
        <w:rPr>
          <w:rFonts w:asciiTheme="minorHAnsi" w:hAnsiTheme="minorHAnsi" w:cstheme="minorHAnsi"/>
          <w:color w:val="000000" w:themeColor="text1"/>
          <w:sz w:val="19"/>
          <w:szCs w:val="19"/>
        </w:rPr>
        <w:t>In case of minor non-conformities like cleaning issues, label mismatch, etc. which can be easily reworked, Supplier shall rework/replace the modules and offer them for re-inspection to Inspector.</w:t>
      </w:r>
    </w:p>
    <w:p w:rsidR="00CD23C6" w:rsidRPr="00010FF2" w:rsidRDefault="00CD23C6" w:rsidP="00C2449D">
      <w:pPr>
        <w:pStyle w:val="Heading1"/>
        <w:spacing w:before="72"/>
        <w:rPr>
          <w:color w:val="000000" w:themeColor="text1"/>
        </w:rPr>
      </w:pPr>
      <w:r w:rsidRPr="00010FF2">
        <w:rPr>
          <w:color w:val="000000" w:themeColor="text1"/>
        </w:rPr>
        <w:t>Inspection Summary:</w:t>
      </w:r>
    </w:p>
    <w:p w:rsidR="00CD23C6" w:rsidRPr="00010FF2" w:rsidRDefault="00CD23C6" w:rsidP="00CD23C6">
      <w:pPr>
        <w:pStyle w:val="ListParagraph"/>
        <w:ind w:left="360"/>
        <w:rPr>
          <w:rFonts w:asciiTheme="minorHAnsi" w:eastAsiaTheme="majorEastAsia" w:hAnsiTheme="minorHAnsi" w:cstheme="minorHAnsi"/>
          <w:color w:val="000000" w:themeColor="text1"/>
          <w:sz w:val="19"/>
          <w:szCs w:val="19"/>
        </w:rPr>
      </w:pPr>
      <w:r w:rsidRPr="00010FF2">
        <w:rPr>
          <w:rFonts w:asciiTheme="minorHAnsi" w:hAnsiTheme="minorHAnsi" w:cstheme="minorHAnsi"/>
          <w:color w:val="000000" w:themeColor="text1"/>
          <w:sz w:val="19"/>
          <w:szCs w:val="19"/>
        </w:rPr>
        <w:t>Once the inspection is completed Customer Representative will compile his Inspection Summary Report and share with Supplier and give necessary recommendation on dispatch depending upon the audit findings based on the observations made. This report shall be provided within same day of inspection (Format Attached).</w:t>
      </w:r>
    </w:p>
    <w:p w:rsidR="00CD23C6" w:rsidRPr="00010FF2" w:rsidRDefault="00CD23C6" w:rsidP="00C2449D">
      <w:pPr>
        <w:pStyle w:val="Heading1"/>
        <w:spacing w:before="72"/>
        <w:rPr>
          <w:color w:val="000000" w:themeColor="text1"/>
        </w:rPr>
      </w:pPr>
      <w:r w:rsidRPr="00010FF2">
        <w:rPr>
          <w:color w:val="000000" w:themeColor="text1"/>
        </w:rPr>
        <w:t>Disclaimer:</w:t>
      </w:r>
    </w:p>
    <w:p w:rsidR="00CD23C6" w:rsidRPr="00010FF2" w:rsidRDefault="00CD23C6" w:rsidP="00CD23C6">
      <w:pPr>
        <w:pStyle w:val="ListParagraph"/>
        <w:ind w:left="36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Inspection by </w:t>
      </w:r>
      <w:r w:rsidR="00B03F78" w:rsidRPr="00010FF2">
        <w:rPr>
          <w:rFonts w:asciiTheme="minorHAnsi" w:hAnsiTheme="minorHAnsi" w:cstheme="minorHAnsi"/>
          <w:color w:val="000000" w:themeColor="text1"/>
          <w:sz w:val="19"/>
          <w:szCs w:val="19"/>
        </w:rPr>
        <w:t>KREDL</w:t>
      </w:r>
      <w:r w:rsidRPr="00010FF2">
        <w:rPr>
          <w:rFonts w:asciiTheme="minorHAnsi" w:hAnsiTheme="minorHAnsi" w:cstheme="minorHAnsi"/>
          <w:color w:val="000000" w:themeColor="text1"/>
          <w:sz w:val="19"/>
          <w:szCs w:val="19"/>
        </w:rPr>
        <w:t>/ Employer does not absolve the responsibility of the Supplier/vendor to ensure quality during production of the material and its transport to site. Any damages during transport/ handling shall be replaced before erection at site as directed by Engineer-in-charge without any extra cost to the purchaser.</w:t>
      </w:r>
    </w:p>
    <w:p w:rsidR="00CD23C6" w:rsidRPr="00010FF2" w:rsidRDefault="00CD23C6" w:rsidP="00CD23C6">
      <w:pPr>
        <w:pStyle w:val="ListParagraph"/>
        <w:ind w:left="360"/>
        <w:rPr>
          <w:rFonts w:asciiTheme="minorHAnsi" w:hAnsiTheme="minorHAnsi" w:cstheme="minorHAnsi"/>
          <w:color w:val="000000" w:themeColor="text1"/>
          <w:sz w:val="19"/>
          <w:szCs w:val="19"/>
        </w:rPr>
      </w:pPr>
    </w:p>
    <w:p w:rsidR="00CD23C6" w:rsidRPr="00010FF2" w:rsidRDefault="00CD23C6" w:rsidP="00CD23C6">
      <w:pPr>
        <w:rPr>
          <w:rFonts w:asciiTheme="minorHAnsi" w:hAnsiTheme="minorHAnsi" w:cstheme="minorHAnsi"/>
          <w:color w:val="000000" w:themeColor="text1"/>
        </w:rPr>
        <w:sectPr w:rsidR="00CD23C6" w:rsidRPr="00010FF2" w:rsidSect="00736865">
          <w:type w:val="continuous"/>
          <w:pgSz w:w="11906" w:h="16838" w:code="9"/>
          <w:pgMar w:top="1440" w:right="1440" w:bottom="1440" w:left="1440" w:header="480" w:footer="428" w:gutter="0"/>
          <w:pgNumType w:start="145"/>
          <w:cols w:space="720"/>
          <w:titlePg/>
          <w:docGrid w:linePitch="299"/>
        </w:sectPr>
      </w:pPr>
    </w:p>
    <w:p w:rsidR="008679B4" w:rsidRPr="00010FF2" w:rsidRDefault="008679B4" w:rsidP="00736865">
      <w:pPr>
        <w:rPr>
          <w:rFonts w:asciiTheme="minorHAnsi" w:hAnsiTheme="minorHAnsi" w:cstheme="minorHAnsi"/>
          <w:b/>
          <w:color w:val="000000" w:themeColor="text1"/>
          <w:sz w:val="19"/>
          <w:szCs w:val="19"/>
        </w:rPr>
      </w:pPr>
      <w:r w:rsidRPr="00010FF2">
        <w:rPr>
          <w:rFonts w:asciiTheme="minorHAnsi" w:hAnsiTheme="minorHAnsi" w:cstheme="minorHAnsi"/>
          <w:b/>
          <w:color w:val="000000" w:themeColor="text1"/>
          <w:sz w:val="19"/>
          <w:szCs w:val="19"/>
        </w:rPr>
        <w:lastRenderedPageBreak/>
        <w:t>Sampling Plan</w:t>
      </w:r>
    </w:p>
    <w:p w:rsidR="008679B4" w:rsidRPr="00010FF2" w:rsidRDefault="008679B4" w:rsidP="00736865">
      <w:pPr>
        <w:rPr>
          <w:color w:val="000000" w:themeColor="text1"/>
        </w:rPr>
      </w:pPr>
      <w:r w:rsidRPr="00010FF2">
        <w:rPr>
          <w:rFonts w:asciiTheme="minorHAnsi" w:hAnsiTheme="minorHAnsi" w:cstheme="minorHAnsi"/>
          <w:bCs/>
          <w:color w:val="000000" w:themeColor="text1"/>
          <w:sz w:val="19"/>
          <w:szCs w:val="19"/>
        </w:rPr>
        <w:t>(Sampling Plan as Per ISO 2859) -1</w:t>
      </w:r>
    </w:p>
    <w:p w:rsidR="00CD13DB" w:rsidRPr="00010FF2" w:rsidRDefault="00CD13DB" w:rsidP="00736865">
      <w:pPr>
        <w:jc w:val="center"/>
        <w:rPr>
          <w:rFonts w:asciiTheme="minorHAnsi" w:hAnsiTheme="minorHAnsi" w:cstheme="minorHAnsi"/>
          <w:b/>
          <w:bCs/>
          <w:color w:val="000000" w:themeColor="text1"/>
        </w:rPr>
      </w:pPr>
      <w:r w:rsidRPr="00010FF2">
        <w:rPr>
          <w:rFonts w:asciiTheme="minorHAnsi" w:hAnsiTheme="minorHAnsi" w:cstheme="minorHAnsi"/>
          <w:b/>
          <w:bCs/>
          <w:color w:val="000000" w:themeColor="text1"/>
          <w:sz w:val="22"/>
          <w:szCs w:val="22"/>
        </w:rPr>
        <w:t>Table</w:t>
      </w:r>
      <w:r w:rsidR="004C65DD" w:rsidRPr="00010FF2">
        <w:rPr>
          <w:rFonts w:asciiTheme="minorHAnsi" w:hAnsiTheme="minorHAnsi" w:cstheme="minorHAnsi"/>
          <w:b/>
          <w:bCs/>
          <w:color w:val="000000" w:themeColor="text1"/>
          <w:sz w:val="22"/>
          <w:szCs w:val="22"/>
        </w:rPr>
        <w:t xml:space="preserve"> 1</w:t>
      </w:r>
      <w:r w:rsidRPr="00010FF2">
        <w:rPr>
          <w:rFonts w:asciiTheme="minorHAnsi" w:hAnsiTheme="minorHAnsi" w:cstheme="minorHAnsi"/>
          <w:b/>
          <w:bCs/>
          <w:color w:val="000000" w:themeColor="text1"/>
          <w:sz w:val="22"/>
          <w:szCs w:val="22"/>
        </w:rPr>
        <w:t>: Sample size code letter</w:t>
      </w:r>
    </w:p>
    <w:p w:rsidR="00CD13DB" w:rsidRPr="00010FF2" w:rsidRDefault="00CD13DB" w:rsidP="00CD23C6">
      <w:pPr>
        <w:rPr>
          <w:rFonts w:asciiTheme="minorHAnsi" w:hAnsiTheme="minorHAnsi" w:cstheme="minorHAnsi"/>
          <w:color w:val="000000" w:themeColor="text1"/>
        </w:rPr>
      </w:pPr>
      <w:r w:rsidRPr="00010FF2">
        <w:rPr>
          <w:rFonts w:asciiTheme="minorHAnsi" w:hAnsiTheme="minorHAnsi" w:cstheme="minorHAnsi"/>
          <w:noProof/>
          <w:color w:val="000000" w:themeColor="text1"/>
        </w:rPr>
        <w:drawing>
          <wp:inline distT="0" distB="0" distL="0" distR="0">
            <wp:extent cx="8407021" cy="5207099"/>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8415834" cy="5212558"/>
                    </a:xfrm>
                    <a:prstGeom prst="rect">
                      <a:avLst/>
                    </a:prstGeom>
                    <a:noFill/>
                    <a:ln>
                      <a:noFill/>
                    </a:ln>
                  </pic:spPr>
                </pic:pic>
              </a:graphicData>
            </a:graphic>
          </wp:inline>
        </w:drawing>
      </w:r>
    </w:p>
    <w:p w:rsidR="00CD13DB" w:rsidRPr="00010FF2" w:rsidRDefault="00CD13DB" w:rsidP="00CD23C6">
      <w:pPr>
        <w:rPr>
          <w:rFonts w:asciiTheme="minorHAnsi" w:hAnsiTheme="minorHAnsi" w:cstheme="minorHAnsi"/>
          <w:color w:val="000000" w:themeColor="text1"/>
        </w:rPr>
      </w:pPr>
    </w:p>
    <w:p w:rsidR="00CD23C6" w:rsidRPr="00010FF2" w:rsidRDefault="003861BF" w:rsidP="00CD23C6">
      <w:pPr>
        <w:rPr>
          <w:rFonts w:asciiTheme="minorHAnsi" w:hAnsiTheme="minorHAnsi" w:cstheme="minorHAnsi"/>
          <w:color w:val="000000" w:themeColor="text1"/>
        </w:rPr>
      </w:pPr>
      <w:r w:rsidRPr="00010FF2">
        <w:rPr>
          <w:rFonts w:asciiTheme="minorHAnsi" w:hAnsiTheme="minorHAnsi" w:cstheme="minorHAnsi"/>
          <w:noProof/>
          <w:color w:val="000000" w:themeColor="text1"/>
        </w:rPr>
        <w:lastRenderedPageBreak/>
        <w:drawing>
          <wp:inline distT="0" distB="0" distL="0" distR="0">
            <wp:extent cx="9130665" cy="59912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9130665" cy="5991225"/>
                    </a:xfrm>
                    <a:prstGeom prst="rect">
                      <a:avLst/>
                    </a:prstGeom>
                    <a:noFill/>
                    <a:ln>
                      <a:noFill/>
                    </a:ln>
                  </pic:spPr>
                </pic:pic>
              </a:graphicData>
            </a:graphic>
          </wp:inline>
        </w:drawing>
      </w:r>
    </w:p>
    <w:p w:rsidR="00CD23C6" w:rsidRPr="00010FF2" w:rsidRDefault="00127DAA" w:rsidP="00736865">
      <w:pPr>
        <w:jc w:val="center"/>
        <w:rPr>
          <w:rFonts w:asciiTheme="minorHAnsi" w:hAnsiTheme="minorHAnsi" w:cstheme="minorHAnsi"/>
          <w:color w:val="000000" w:themeColor="text1"/>
        </w:rPr>
      </w:pPr>
      <w:r w:rsidRPr="00010FF2">
        <w:rPr>
          <w:rFonts w:asciiTheme="minorHAnsi" w:hAnsiTheme="minorHAnsi" w:cstheme="minorHAnsi"/>
          <w:noProof/>
          <w:color w:val="000000" w:themeColor="text1"/>
        </w:rPr>
        <w:lastRenderedPageBreak/>
        <w:drawing>
          <wp:inline distT="0" distB="0" distL="0" distR="0">
            <wp:extent cx="8697433" cy="6178801"/>
            <wp:effectExtent l="0" t="0" r="889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8709501" cy="6187374"/>
                    </a:xfrm>
                    <a:prstGeom prst="rect">
                      <a:avLst/>
                    </a:prstGeom>
                    <a:noFill/>
                    <a:ln>
                      <a:noFill/>
                    </a:ln>
                  </pic:spPr>
                </pic:pic>
              </a:graphicData>
            </a:graphic>
          </wp:inline>
        </w:drawing>
      </w:r>
    </w:p>
    <w:p w:rsidR="00CD23C6" w:rsidRPr="00010FF2" w:rsidRDefault="00A63306" w:rsidP="00736865">
      <w:pPr>
        <w:jc w:val="center"/>
        <w:rPr>
          <w:rFonts w:asciiTheme="minorHAnsi" w:hAnsiTheme="minorHAnsi" w:cstheme="minorHAnsi"/>
          <w:color w:val="000000" w:themeColor="text1"/>
        </w:rPr>
      </w:pPr>
      <w:r w:rsidRPr="00010FF2">
        <w:rPr>
          <w:rFonts w:asciiTheme="minorHAnsi" w:hAnsiTheme="minorHAnsi" w:cstheme="minorHAnsi"/>
          <w:noProof/>
          <w:color w:val="000000" w:themeColor="text1"/>
        </w:rPr>
        <w:lastRenderedPageBreak/>
        <w:drawing>
          <wp:inline distT="0" distB="0" distL="0" distR="0">
            <wp:extent cx="8931349" cy="6260204"/>
            <wp:effectExtent l="0" t="0" r="3175" b="762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8938988" cy="6265558"/>
                    </a:xfrm>
                    <a:prstGeom prst="rect">
                      <a:avLst/>
                    </a:prstGeom>
                    <a:noFill/>
                    <a:ln>
                      <a:noFill/>
                    </a:ln>
                  </pic:spPr>
                </pic:pic>
              </a:graphicData>
            </a:graphic>
          </wp:inline>
        </w:drawing>
      </w:r>
    </w:p>
    <w:p w:rsidR="00CD23C6" w:rsidRPr="00010FF2" w:rsidRDefault="00CD23C6" w:rsidP="00CD23C6">
      <w:pPr>
        <w:rPr>
          <w:rFonts w:asciiTheme="minorHAnsi" w:hAnsiTheme="minorHAnsi" w:cstheme="minorHAnsi"/>
          <w:b/>
          <w:color w:val="000000" w:themeColor="text1"/>
          <w:spacing w:val="-9"/>
          <w:w w:val="105"/>
          <w:sz w:val="22"/>
          <w:szCs w:val="22"/>
        </w:rPr>
      </w:pPr>
      <w:r w:rsidRPr="00010FF2">
        <w:rPr>
          <w:rFonts w:asciiTheme="minorHAnsi" w:hAnsiTheme="minorHAnsi" w:cstheme="minorHAnsi"/>
          <w:b/>
          <w:color w:val="000000" w:themeColor="text1"/>
          <w:sz w:val="22"/>
          <w:szCs w:val="22"/>
        </w:rPr>
        <w:t>C</w:t>
      </w:r>
      <w:r w:rsidRPr="00010FF2">
        <w:rPr>
          <w:rFonts w:asciiTheme="minorHAnsi" w:hAnsiTheme="minorHAnsi" w:cstheme="minorHAnsi"/>
          <w:b/>
          <w:color w:val="000000" w:themeColor="text1"/>
          <w:spacing w:val="-9"/>
          <w:w w:val="105"/>
          <w:sz w:val="22"/>
          <w:szCs w:val="22"/>
        </w:rPr>
        <w:t>ustomer inspection Report</w:t>
      </w:r>
    </w:p>
    <w:tbl>
      <w:tblPr>
        <w:tblStyle w:val="TableGrid"/>
        <w:tblW w:w="5000" w:type="pct"/>
        <w:tblLook w:val="0000" w:firstRow="0" w:lastRow="0" w:firstColumn="0" w:lastColumn="0" w:noHBand="0" w:noVBand="0"/>
      </w:tblPr>
      <w:tblGrid>
        <w:gridCol w:w="4658"/>
        <w:gridCol w:w="1353"/>
        <w:gridCol w:w="3768"/>
        <w:gridCol w:w="2227"/>
        <w:gridCol w:w="178"/>
        <w:gridCol w:w="2432"/>
      </w:tblGrid>
      <w:tr w:rsidR="000421D7" w:rsidRPr="00010FF2" w:rsidTr="008F691C">
        <w:trPr>
          <w:trHeight w:hRule="exact" w:val="509"/>
        </w:trPr>
        <w:tc>
          <w:tcPr>
            <w:tcW w:w="5000" w:type="pct"/>
            <w:gridSpan w:val="6"/>
          </w:tcPr>
          <w:p w:rsidR="000421D7" w:rsidRPr="00010FF2" w:rsidRDefault="000421D7" w:rsidP="008F691C">
            <w:pPr>
              <w:rPr>
                <w:rFonts w:asciiTheme="minorHAnsi" w:hAnsiTheme="minorHAnsi" w:cstheme="minorHAnsi"/>
                <w:b/>
                <w:bCs/>
                <w:color w:val="000000" w:themeColor="text1"/>
                <w:spacing w:val="-6"/>
                <w:w w:val="105"/>
                <w:sz w:val="19"/>
                <w:szCs w:val="19"/>
              </w:rPr>
            </w:pPr>
            <w:r w:rsidRPr="00010FF2">
              <w:rPr>
                <w:rFonts w:asciiTheme="minorHAnsi" w:hAnsiTheme="minorHAnsi" w:cstheme="minorHAnsi"/>
                <w:b/>
                <w:bCs/>
                <w:color w:val="000000" w:themeColor="text1"/>
                <w:spacing w:val="-6"/>
                <w:w w:val="105"/>
                <w:sz w:val="19"/>
                <w:szCs w:val="19"/>
              </w:rPr>
              <w:lastRenderedPageBreak/>
              <w:t>CUSTOMER INSPECTION REPORT</w:t>
            </w:r>
          </w:p>
        </w:tc>
      </w:tr>
      <w:tr w:rsidR="000421D7" w:rsidRPr="00010FF2" w:rsidTr="008F691C">
        <w:trPr>
          <w:trHeight w:hRule="exact" w:val="403"/>
        </w:trPr>
        <w:tc>
          <w:tcPr>
            <w:tcW w:w="5000" w:type="pct"/>
            <w:gridSpan w:val="6"/>
          </w:tcPr>
          <w:p w:rsidR="000421D7" w:rsidRPr="00010FF2" w:rsidRDefault="000421D7" w:rsidP="008F691C">
            <w:pPr>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Ref. No. &amp; Date:</w:t>
            </w:r>
          </w:p>
          <w:p w:rsidR="000421D7" w:rsidRPr="00010FF2" w:rsidRDefault="000421D7" w:rsidP="008F691C">
            <w:pPr>
              <w:rPr>
                <w:rFonts w:asciiTheme="minorHAnsi" w:hAnsiTheme="minorHAnsi" w:cstheme="minorHAnsi"/>
                <w:color w:val="000000" w:themeColor="text1"/>
                <w:spacing w:val="-6"/>
                <w:w w:val="105"/>
                <w:sz w:val="19"/>
                <w:szCs w:val="19"/>
              </w:rPr>
            </w:pPr>
          </w:p>
        </w:tc>
      </w:tr>
      <w:tr w:rsidR="000421D7" w:rsidRPr="00010FF2" w:rsidTr="008F691C">
        <w:trPr>
          <w:trHeight w:hRule="exact" w:val="928"/>
        </w:trPr>
        <w:tc>
          <w:tcPr>
            <w:tcW w:w="1593" w:type="pct"/>
          </w:tcPr>
          <w:p w:rsidR="000421D7" w:rsidRPr="00010FF2" w:rsidRDefault="000421D7" w:rsidP="008F691C">
            <w:pPr>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Client:</w:t>
            </w:r>
          </w:p>
        </w:tc>
        <w:tc>
          <w:tcPr>
            <w:tcW w:w="1752" w:type="pct"/>
            <w:gridSpan w:val="2"/>
          </w:tcPr>
          <w:p w:rsidR="000421D7" w:rsidRPr="00010FF2" w:rsidRDefault="000421D7" w:rsidP="008F691C">
            <w:pPr>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PMC: KREDL</w:t>
            </w:r>
          </w:p>
        </w:tc>
        <w:tc>
          <w:tcPr>
            <w:tcW w:w="1655" w:type="pct"/>
            <w:gridSpan w:val="3"/>
          </w:tcPr>
          <w:p w:rsidR="000421D7" w:rsidRPr="00010FF2" w:rsidRDefault="000421D7" w:rsidP="008F691C">
            <w:pPr>
              <w:rPr>
                <w:rFonts w:asciiTheme="minorHAnsi" w:hAnsiTheme="minorHAnsi" w:cstheme="minorHAnsi"/>
                <w:color w:val="000000" w:themeColor="text1"/>
                <w:spacing w:val="-11"/>
                <w:w w:val="105"/>
                <w:sz w:val="19"/>
                <w:szCs w:val="19"/>
              </w:rPr>
            </w:pPr>
            <w:r w:rsidRPr="00010FF2">
              <w:rPr>
                <w:rFonts w:asciiTheme="minorHAnsi" w:hAnsiTheme="minorHAnsi" w:cstheme="minorHAnsi"/>
                <w:color w:val="000000" w:themeColor="text1"/>
                <w:spacing w:val="-11"/>
                <w:w w:val="105"/>
                <w:sz w:val="19"/>
                <w:szCs w:val="19"/>
              </w:rPr>
              <w:t>EPC Contractor:</w:t>
            </w:r>
          </w:p>
          <w:p w:rsidR="000421D7" w:rsidRPr="00010FF2" w:rsidRDefault="000421D7" w:rsidP="008F691C">
            <w:pPr>
              <w:rPr>
                <w:rFonts w:asciiTheme="minorHAnsi" w:hAnsiTheme="minorHAnsi" w:cstheme="minorHAnsi"/>
                <w:color w:val="000000" w:themeColor="text1"/>
                <w:spacing w:val="-11"/>
                <w:w w:val="105"/>
                <w:sz w:val="19"/>
                <w:szCs w:val="19"/>
              </w:rPr>
            </w:pPr>
            <w:r w:rsidRPr="00010FF2">
              <w:rPr>
                <w:rFonts w:asciiTheme="minorHAnsi" w:hAnsiTheme="minorHAnsi" w:cstheme="minorHAnsi"/>
                <w:color w:val="000000" w:themeColor="text1"/>
                <w:spacing w:val="-6"/>
                <w:w w:val="105"/>
                <w:sz w:val="19"/>
                <w:szCs w:val="19"/>
              </w:rPr>
              <w:t>PO Ref. No.:</w:t>
            </w:r>
          </w:p>
        </w:tc>
      </w:tr>
      <w:tr w:rsidR="000421D7" w:rsidRPr="00010FF2" w:rsidTr="008F691C">
        <w:trPr>
          <w:trHeight w:val="485"/>
        </w:trPr>
        <w:tc>
          <w:tcPr>
            <w:tcW w:w="1593" w:type="pct"/>
            <w:vMerge w:val="restart"/>
          </w:tcPr>
          <w:p w:rsidR="000421D7" w:rsidRPr="00010FF2" w:rsidRDefault="000421D7" w:rsidP="008F691C">
            <w:pPr>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4"/>
                <w:w w:val="105"/>
                <w:sz w:val="19"/>
                <w:szCs w:val="19"/>
              </w:rPr>
              <w:t>Place of Inspection:</w:t>
            </w:r>
          </w:p>
        </w:tc>
        <w:tc>
          <w:tcPr>
            <w:tcW w:w="1752" w:type="pct"/>
            <w:gridSpan w:val="2"/>
            <w:vMerge w:val="restart"/>
          </w:tcPr>
          <w:p w:rsidR="000421D7" w:rsidRPr="00010FF2" w:rsidRDefault="000421D7" w:rsidP="008F691C">
            <w:pPr>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Date of inspection:</w:t>
            </w:r>
          </w:p>
        </w:tc>
        <w:tc>
          <w:tcPr>
            <w:tcW w:w="823" w:type="pct"/>
            <w:gridSpan w:val="2"/>
          </w:tcPr>
          <w:p w:rsidR="000421D7" w:rsidRPr="00010FF2" w:rsidRDefault="000421D7" w:rsidP="008F691C">
            <w:pPr>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Lot Size</w:t>
            </w:r>
          </w:p>
        </w:tc>
        <w:tc>
          <w:tcPr>
            <w:tcW w:w="832" w:type="pct"/>
          </w:tcPr>
          <w:p w:rsidR="000421D7" w:rsidRPr="00010FF2" w:rsidRDefault="000421D7" w:rsidP="008F691C">
            <w:pPr>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Sample Quantity</w:t>
            </w:r>
          </w:p>
        </w:tc>
      </w:tr>
      <w:tr w:rsidR="000421D7" w:rsidRPr="00010FF2" w:rsidTr="008F691C">
        <w:trPr>
          <w:trHeight w:hRule="exact" w:val="478"/>
        </w:trPr>
        <w:tc>
          <w:tcPr>
            <w:tcW w:w="1593" w:type="pct"/>
            <w:vMerge/>
          </w:tcPr>
          <w:p w:rsidR="000421D7" w:rsidRPr="00010FF2" w:rsidRDefault="000421D7" w:rsidP="008F691C">
            <w:pPr>
              <w:rPr>
                <w:rFonts w:asciiTheme="minorHAnsi" w:hAnsiTheme="minorHAnsi" w:cstheme="minorHAnsi"/>
                <w:color w:val="000000" w:themeColor="text1"/>
                <w:spacing w:val="-4"/>
                <w:w w:val="105"/>
                <w:sz w:val="19"/>
                <w:szCs w:val="19"/>
              </w:rPr>
            </w:pPr>
          </w:p>
        </w:tc>
        <w:tc>
          <w:tcPr>
            <w:tcW w:w="1752" w:type="pct"/>
            <w:gridSpan w:val="2"/>
            <w:vMerge/>
          </w:tcPr>
          <w:p w:rsidR="000421D7" w:rsidRPr="00010FF2" w:rsidRDefault="000421D7" w:rsidP="008F691C">
            <w:pPr>
              <w:rPr>
                <w:rFonts w:asciiTheme="minorHAnsi" w:hAnsiTheme="minorHAnsi" w:cstheme="minorHAnsi"/>
                <w:color w:val="000000" w:themeColor="text1"/>
                <w:spacing w:val="-6"/>
                <w:w w:val="105"/>
                <w:sz w:val="19"/>
                <w:szCs w:val="19"/>
              </w:rPr>
            </w:pPr>
          </w:p>
        </w:tc>
        <w:tc>
          <w:tcPr>
            <w:tcW w:w="823" w:type="pct"/>
            <w:gridSpan w:val="2"/>
          </w:tcPr>
          <w:p w:rsidR="000421D7" w:rsidRPr="00010FF2" w:rsidRDefault="000421D7" w:rsidP="008F691C">
            <w:pPr>
              <w:rPr>
                <w:rFonts w:asciiTheme="minorHAnsi" w:hAnsiTheme="minorHAnsi" w:cstheme="minorHAnsi"/>
                <w:color w:val="000000" w:themeColor="text1"/>
                <w:spacing w:val="-6"/>
                <w:w w:val="105"/>
                <w:sz w:val="19"/>
                <w:szCs w:val="19"/>
              </w:rPr>
            </w:pPr>
          </w:p>
        </w:tc>
        <w:tc>
          <w:tcPr>
            <w:tcW w:w="832" w:type="pct"/>
          </w:tcPr>
          <w:p w:rsidR="000421D7" w:rsidRPr="00010FF2" w:rsidRDefault="000421D7" w:rsidP="008F691C">
            <w:pPr>
              <w:rPr>
                <w:rFonts w:asciiTheme="minorHAnsi" w:hAnsiTheme="minorHAnsi" w:cstheme="minorHAnsi"/>
                <w:color w:val="000000" w:themeColor="text1"/>
                <w:spacing w:val="-6"/>
                <w:w w:val="105"/>
                <w:sz w:val="19"/>
                <w:szCs w:val="19"/>
              </w:rPr>
            </w:pPr>
          </w:p>
        </w:tc>
      </w:tr>
      <w:tr w:rsidR="000421D7" w:rsidRPr="00010FF2" w:rsidTr="008F691C">
        <w:trPr>
          <w:trHeight w:hRule="exact" w:val="973"/>
        </w:trPr>
        <w:tc>
          <w:tcPr>
            <w:tcW w:w="5000" w:type="pct"/>
            <w:gridSpan w:val="6"/>
          </w:tcPr>
          <w:p w:rsidR="000421D7" w:rsidRPr="00010FF2" w:rsidRDefault="000421D7" w:rsidP="008F691C">
            <w:pPr>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Problem Quantity:</w:t>
            </w:r>
          </w:p>
          <w:p w:rsidR="000421D7" w:rsidRPr="00010FF2" w:rsidRDefault="000421D7" w:rsidP="008F691C">
            <w:pPr>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Detail:</w:t>
            </w:r>
          </w:p>
          <w:p w:rsidR="000421D7" w:rsidRPr="00010FF2" w:rsidRDefault="000421D7" w:rsidP="008F691C">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pacing w:val="-6"/>
                <w:w w:val="105"/>
                <w:sz w:val="19"/>
                <w:szCs w:val="19"/>
              </w:rPr>
              <w:t>Inspection Result (OK/Not OK):</w:t>
            </w:r>
          </w:p>
        </w:tc>
      </w:tr>
      <w:tr w:rsidR="000421D7" w:rsidRPr="00010FF2" w:rsidTr="008F691C">
        <w:trPr>
          <w:trHeight w:hRule="exact" w:val="991"/>
        </w:trPr>
        <w:tc>
          <w:tcPr>
            <w:tcW w:w="5000" w:type="pct"/>
            <w:gridSpan w:val="6"/>
          </w:tcPr>
          <w:p w:rsidR="000421D7" w:rsidRPr="00010FF2" w:rsidRDefault="000421D7" w:rsidP="008F691C">
            <w:pPr>
              <w:rPr>
                <w:rFonts w:asciiTheme="minorHAnsi" w:hAnsiTheme="minorHAnsi" w:cstheme="minorHAnsi"/>
                <w:color w:val="000000" w:themeColor="text1"/>
                <w:spacing w:val="-4"/>
                <w:w w:val="105"/>
                <w:sz w:val="19"/>
                <w:szCs w:val="19"/>
              </w:rPr>
            </w:pPr>
            <w:r w:rsidRPr="00010FF2">
              <w:rPr>
                <w:rFonts w:asciiTheme="minorHAnsi" w:hAnsiTheme="minorHAnsi" w:cstheme="minorHAnsi"/>
                <w:color w:val="000000" w:themeColor="text1"/>
                <w:spacing w:val="-4"/>
                <w:w w:val="105"/>
                <w:sz w:val="19"/>
                <w:szCs w:val="19"/>
              </w:rPr>
              <w:t>Visual Inspection</w:t>
            </w:r>
          </w:p>
          <w:p w:rsidR="000421D7" w:rsidRPr="00010FF2" w:rsidRDefault="000421D7" w:rsidP="008F691C">
            <w:pPr>
              <w:rPr>
                <w:rFonts w:asciiTheme="minorHAnsi" w:hAnsiTheme="minorHAnsi" w:cstheme="minorHAnsi"/>
                <w:color w:val="000000" w:themeColor="text1"/>
                <w:spacing w:val="-10"/>
                <w:w w:val="105"/>
                <w:sz w:val="19"/>
                <w:szCs w:val="19"/>
              </w:rPr>
            </w:pPr>
            <w:r w:rsidRPr="00010FF2">
              <w:rPr>
                <w:rFonts w:asciiTheme="minorHAnsi" w:hAnsiTheme="minorHAnsi" w:cstheme="minorHAnsi"/>
                <w:color w:val="000000" w:themeColor="text1"/>
                <w:spacing w:val="-10"/>
                <w:w w:val="105"/>
                <w:sz w:val="19"/>
                <w:szCs w:val="19"/>
              </w:rPr>
              <w:t xml:space="preserve">Problem Quantity: </w:t>
            </w:r>
          </w:p>
          <w:p w:rsidR="000421D7" w:rsidRPr="00010FF2" w:rsidRDefault="000421D7" w:rsidP="008F691C">
            <w:pPr>
              <w:rPr>
                <w:rFonts w:asciiTheme="minorHAnsi" w:hAnsiTheme="minorHAnsi" w:cstheme="minorHAnsi"/>
                <w:color w:val="000000" w:themeColor="text1"/>
                <w:spacing w:val="-4"/>
                <w:w w:val="105"/>
                <w:sz w:val="19"/>
                <w:szCs w:val="19"/>
              </w:rPr>
            </w:pPr>
            <w:r w:rsidRPr="00010FF2">
              <w:rPr>
                <w:rFonts w:asciiTheme="minorHAnsi" w:hAnsiTheme="minorHAnsi" w:cstheme="minorHAnsi"/>
                <w:color w:val="000000" w:themeColor="text1"/>
                <w:w w:val="105"/>
                <w:sz w:val="19"/>
                <w:szCs w:val="19"/>
              </w:rPr>
              <w:t>Detail:</w:t>
            </w:r>
          </w:p>
        </w:tc>
      </w:tr>
      <w:tr w:rsidR="000421D7" w:rsidRPr="00010FF2" w:rsidTr="008F691C">
        <w:tblPrEx>
          <w:tblLook w:val="04A0" w:firstRow="1" w:lastRow="0" w:firstColumn="1" w:lastColumn="0" w:noHBand="0" w:noVBand="1"/>
        </w:tblPrEx>
        <w:trPr>
          <w:trHeight w:hRule="exact" w:val="910"/>
        </w:trPr>
        <w:tc>
          <w:tcPr>
            <w:tcW w:w="5000" w:type="pct"/>
            <w:gridSpan w:val="6"/>
          </w:tcPr>
          <w:p w:rsidR="000421D7" w:rsidRPr="00010FF2" w:rsidRDefault="000421D7" w:rsidP="008F691C">
            <w:pPr>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 xml:space="preserve">Flash Test </w:t>
            </w:r>
          </w:p>
          <w:p w:rsidR="000421D7" w:rsidRPr="00010FF2" w:rsidRDefault="000421D7" w:rsidP="008F691C">
            <w:pPr>
              <w:rPr>
                <w:rFonts w:asciiTheme="minorHAnsi" w:hAnsiTheme="minorHAnsi" w:cstheme="minorHAnsi"/>
                <w:color w:val="000000" w:themeColor="text1"/>
                <w:spacing w:val="-10"/>
                <w:w w:val="105"/>
                <w:sz w:val="19"/>
                <w:szCs w:val="19"/>
              </w:rPr>
            </w:pPr>
            <w:r w:rsidRPr="00010FF2">
              <w:rPr>
                <w:rFonts w:asciiTheme="minorHAnsi" w:hAnsiTheme="minorHAnsi" w:cstheme="minorHAnsi"/>
                <w:color w:val="000000" w:themeColor="text1"/>
                <w:spacing w:val="-10"/>
                <w:w w:val="105"/>
                <w:sz w:val="19"/>
                <w:szCs w:val="19"/>
              </w:rPr>
              <w:t>Problem Quantity:</w:t>
            </w:r>
          </w:p>
          <w:p w:rsidR="000421D7" w:rsidRPr="00010FF2" w:rsidRDefault="000421D7" w:rsidP="008F691C">
            <w:pPr>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Detail:</w:t>
            </w:r>
          </w:p>
        </w:tc>
      </w:tr>
      <w:tr w:rsidR="000421D7" w:rsidRPr="00010FF2" w:rsidTr="008F691C">
        <w:tblPrEx>
          <w:tblLook w:val="04A0" w:firstRow="1" w:lastRow="0" w:firstColumn="1" w:lastColumn="0" w:noHBand="0" w:noVBand="1"/>
        </w:tblPrEx>
        <w:trPr>
          <w:trHeight w:hRule="exact" w:val="973"/>
        </w:trPr>
        <w:tc>
          <w:tcPr>
            <w:tcW w:w="5000" w:type="pct"/>
            <w:gridSpan w:val="6"/>
          </w:tcPr>
          <w:p w:rsidR="000421D7" w:rsidRPr="00010FF2" w:rsidRDefault="000421D7" w:rsidP="008F691C">
            <w:pPr>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EL Inspection:</w:t>
            </w:r>
          </w:p>
          <w:p w:rsidR="000421D7" w:rsidRPr="00010FF2" w:rsidRDefault="000421D7" w:rsidP="008F691C">
            <w:pPr>
              <w:rPr>
                <w:rFonts w:asciiTheme="minorHAnsi" w:hAnsiTheme="minorHAnsi" w:cstheme="minorHAnsi"/>
                <w:color w:val="000000" w:themeColor="text1"/>
                <w:spacing w:val="-10"/>
                <w:w w:val="105"/>
                <w:sz w:val="19"/>
                <w:szCs w:val="19"/>
              </w:rPr>
            </w:pPr>
            <w:r w:rsidRPr="00010FF2">
              <w:rPr>
                <w:rFonts w:asciiTheme="minorHAnsi" w:hAnsiTheme="minorHAnsi" w:cstheme="minorHAnsi"/>
                <w:color w:val="000000" w:themeColor="text1"/>
                <w:spacing w:val="-10"/>
                <w:w w:val="105"/>
                <w:sz w:val="19"/>
                <w:szCs w:val="19"/>
              </w:rPr>
              <w:t>Problem Quantity:</w:t>
            </w:r>
          </w:p>
          <w:p w:rsidR="000421D7" w:rsidRPr="00010FF2" w:rsidRDefault="000421D7" w:rsidP="008F691C">
            <w:pPr>
              <w:rPr>
                <w:rFonts w:asciiTheme="minorHAnsi" w:hAnsiTheme="minorHAnsi" w:cstheme="minorHAnsi"/>
                <w:color w:val="000000" w:themeColor="text1"/>
                <w:spacing w:val="-10"/>
                <w:w w:val="105"/>
                <w:sz w:val="19"/>
                <w:szCs w:val="19"/>
              </w:rPr>
            </w:pPr>
            <w:r w:rsidRPr="00010FF2">
              <w:rPr>
                <w:rFonts w:asciiTheme="minorHAnsi" w:hAnsiTheme="minorHAnsi" w:cstheme="minorHAnsi"/>
                <w:color w:val="000000" w:themeColor="text1"/>
                <w:w w:val="105"/>
                <w:sz w:val="19"/>
                <w:szCs w:val="19"/>
              </w:rPr>
              <w:t>Detail:</w:t>
            </w:r>
          </w:p>
        </w:tc>
      </w:tr>
      <w:tr w:rsidR="000421D7" w:rsidRPr="00010FF2" w:rsidTr="008F691C">
        <w:tblPrEx>
          <w:tblLook w:val="04A0" w:firstRow="1" w:lastRow="0" w:firstColumn="1" w:lastColumn="0" w:noHBand="0" w:noVBand="1"/>
        </w:tblPrEx>
        <w:trPr>
          <w:trHeight w:hRule="exact" w:val="1405"/>
        </w:trPr>
        <w:tc>
          <w:tcPr>
            <w:tcW w:w="5000" w:type="pct"/>
            <w:gridSpan w:val="6"/>
          </w:tcPr>
          <w:p w:rsidR="000421D7" w:rsidRPr="00010FF2" w:rsidRDefault="000421D7" w:rsidP="008F691C">
            <w:pPr>
              <w:rPr>
                <w:rFonts w:asciiTheme="minorHAnsi" w:hAnsiTheme="minorHAnsi" w:cstheme="minorHAnsi"/>
                <w:color w:val="000000" w:themeColor="text1"/>
                <w:spacing w:val="-10"/>
                <w:w w:val="105"/>
                <w:sz w:val="19"/>
                <w:szCs w:val="19"/>
              </w:rPr>
            </w:pPr>
            <w:r w:rsidRPr="00010FF2">
              <w:rPr>
                <w:rFonts w:asciiTheme="minorHAnsi" w:hAnsiTheme="minorHAnsi" w:cstheme="minorHAnsi"/>
                <w:color w:val="000000" w:themeColor="text1"/>
                <w:spacing w:val="-10"/>
                <w:w w:val="105"/>
                <w:sz w:val="19"/>
                <w:szCs w:val="19"/>
              </w:rPr>
              <w:t xml:space="preserve">EC Inspection (Hipot,DCContinuity,IR): </w:t>
            </w:r>
          </w:p>
          <w:p w:rsidR="000421D7" w:rsidRPr="00010FF2" w:rsidRDefault="000421D7" w:rsidP="008F691C">
            <w:pPr>
              <w:rPr>
                <w:rFonts w:asciiTheme="minorHAnsi" w:hAnsiTheme="minorHAnsi" w:cstheme="minorHAnsi"/>
                <w:color w:val="000000" w:themeColor="text1"/>
                <w:spacing w:val="-10"/>
                <w:w w:val="105"/>
                <w:sz w:val="19"/>
                <w:szCs w:val="19"/>
              </w:rPr>
            </w:pPr>
            <w:r w:rsidRPr="00010FF2">
              <w:rPr>
                <w:rFonts w:asciiTheme="minorHAnsi" w:hAnsiTheme="minorHAnsi" w:cstheme="minorHAnsi"/>
                <w:color w:val="000000" w:themeColor="text1"/>
                <w:spacing w:val="-6"/>
                <w:w w:val="105"/>
                <w:sz w:val="19"/>
                <w:szCs w:val="19"/>
              </w:rPr>
              <w:t>Problem Quantity:</w:t>
            </w:r>
          </w:p>
          <w:p w:rsidR="000421D7" w:rsidRPr="00010FF2" w:rsidRDefault="000421D7" w:rsidP="008F691C">
            <w:pPr>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Detail:</w:t>
            </w:r>
          </w:p>
        </w:tc>
      </w:tr>
      <w:tr w:rsidR="000421D7" w:rsidRPr="00010FF2" w:rsidTr="008F691C">
        <w:tblPrEx>
          <w:tblLook w:val="04A0" w:firstRow="1" w:lastRow="0" w:firstColumn="1" w:lastColumn="0" w:noHBand="0" w:noVBand="1"/>
        </w:tblPrEx>
        <w:trPr>
          <w:trHeight w:hRule="exact" w:val="883"/>
        </w:trPr>
        <w:tc>
          <w:tcPr>
            <w:tcW w:w="5000" w:type="pct"/>
            <w:gridSpan w:val="6"/>
          </w:tcPr>
          <w:p w:rsidR="000421D7" w:rsidRPr="00010FF2" w:rsidRDefault="000421D7" w:rsidP="008F691C">
            <w:pPr>
              <w:rPr>
                <w:rFonts w:asciiTheme="minorHAnsi" w:hAnsiTheme="minorHAnsi" w:cstheme="minorHAnsi"/>
                <w:color w:val="000000" w:themeColor="text1"/>
                <w:spacing w:val="-4"/>
                <w:w w:val="105"/>
                <w:sz w:val="19"/>
                <w:szCs w:val="19"/>
              </w:rPr>
            </w:pPr>
            <w:r w:rsidRPr="00010FF2">
              <w:rPr>
                <w:rFonts w:asciiTheme="minorHAnsi" w:hAnsiTheme="minorHAnsi" w:cstheme="minorHAnsi"/>
                <w:color w:val="000000" w:themeColor="text1"/>
                <w:spacing w:val="-4"/>
                <w:w w:val="105"/>
                <w:sz w:val="19"/>
                <w:szCs w:val="19"/>
              </w:rPr>
              <w:t>Any Other Criteria/Remarks:</w:t>
            </w:r>
          </w:p>
        </w:tc>
      </w:tr>
      <w:tr w:rsidR="000421D7" w:rsidRPr="00010FF2" w:rsidTr="008F691C">
        <w:tblPrEx>
          <w:tblLook w:val="04A0" w:firstRow="1" w:lastRow="0" w:firstColumn="1" w:lastColumn="0" w:noHBand="0" w:noVBand="1"/>
        </w:tblPrEx>
        <w:trPr>
          <w:trHeight w:hRule="exact" w:val="269"/>
        </w:trPr>
        <w:tc>
          <w:tcPr>
            <w:tcW w:w="5000" w:type="pct"/>
            <w:gridSpan w:val="6"/>
          </w:tcPr>
          <w:p w:rsidR="000421D7" w:rsidRPr="00010FF2" w:rsidRDefault="000421D7" w:rsidP="008F691C">
            <w:pPr>
              <w:rPr>
                <w:rFonts w:asciiTheme="minorHAnsi" w:hAnsiTheme="minorHAnsi" w:cstheme="minorHAnsi"/>
                <w:color w:val="000000" w:themeColor="text1"/>
                <w:spacing w:val="-7"/>
                <w:w w:val="105"/>
                <w:sz w:val="19"/>
                <w:szCs w:val="19"/>
              </w:rPr>
            </w:pPr>
            <w:r w:rsidRPr="00010FF2">
              <w:rPr>
                <w:rFonts w:asciiTheme="minorHAnsi" w:hAnsiTheme="minorHAnsi" w:cstheme="minorHAnsi"/>
                <w:color w:val="000000" w:themeColor="text1"/>
                <w:spacing w:val="-7"/>
                <w:w w:val="105"/>
                <w:sz w:val="19"/>
                <w:szCs w:val="19"/>
              </w:rPr>
              <w:t>Is the shipment qualified to be released?</w:t>
            </w:r>
            <w:r w:rsidRPr="00010FF2">
              <w:rPr>
                <w:rFonts w:asciiTheme="minorHAnsi" w:hAnsiTheme="minorHAnsi" w:cstheme="minorHAnsi"/>
                <w:color w:val="000000" w:themeColor="text1"/>
                <w:spacing w:val="-7"/>
                <w:w w:val="105"/>
                <w:sz w:val="19"/>
                <w:szCs w:val="19"/>
              </w:rPr>
              <w:tab/>
            </w:r>
            <w:r w:rsidRPr="00010FF2">
              <w:rPr>
                <w:rFonts w:asciiTheme="minorHAnsi" w:hAnsiTheme="minorHAnsi" w:cstheme="minorHAnsi"/>
                <w:color w:val="000000" w:themeColor="text1"/>
                <w:w w:val="105"/>
                <w:sz w:val="19"/>
                <w:szCs w:val="19"/>
              </w:rPr>
              <w:t>Yes</w:t>
            </w:r>
            <w:r w:rsidRPr="00010FF2">
              <w:rPr>
                <w:rFonts w:asciiTheme="minorHAnsi" w:hAnsiTheme="minorHAnsi" w:cstheme="minorHAnsi"/>
                <w:color w:val="000000" w:themeColor="text1"/>
                <w:w w:val="105"/>
                <w:sz w:val="19"/>
                <w:szCs w:val="19"/>
              </w:rPr>
              <w:tab/>
              <w:t>No</w:t>
            </w:r>
          </w:p>
        </w:tc>
      </w:tr>
      <w:tr w:rsidR="000421D7" w:rsidRPr="00010FF2" w:rsidTr="008F691C">
        <w:trPr>
          <w:trHeight w:hRule="exact" w:val="1319"/>
        </w:trPr>
        <w:tc>
          <w:tcPr>
            <w:tcW w:w="2056" w:type="pct"/>
            <w:gridSpan w:val="2"/>
          </w:tcPr>
          <w:p w:rsidR="000421D7" w:rsidRPr="00010FF2" w:rsidRDefault="000421D7" w:rsidP="008F691C">
            <w:pPr>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From Client</w:t>
            </w:r>
          </w:p>
        </w:tc>
        <w:tc>
          <w:tcPr>
            <w:tcW w:w="2051" w:type="pct"/>
            <w:gridSpan w:val="2"/>
          </w:tcPr>
          <w:p w:rsidR="000421D7" w:rsidRPr="00010FF2" w:rsidRDefault="000421D7" w:rsidP="008F691C">
            <w:pPr>
              <w:rPr>
                <w:rFonts w:asciiTheme="minorHAnsi" w:hAnsiTheme="minorHAnsi" w:cstheme="minorHAnsi"/>
                <w:color w:val="000000" w:themeColor="text1"/>
                <w:spacing w:val="-4"/>
                <w:w w:val="105"/>
                <w:sz w:val="19"/>
                <w:szCs w:val="19"/>
              </w:rPr>
            </w:pPr>
            <w:r w:rsidRPr="00010FF2">
              <w:rPr>
                <w:rFonts w:asciiTheme="minorHAnsi" w:hAnsiTheme="minorHAnsi" w:cstheme="minorHAnsi"/>
                <w:color w:val="000000" w:themeColor="text1"/>
                <w:spacing w:val="-4"/>
                <w:w w:val="105"/>
                <w:sz w:val="19"/>
                <w:szCs w:val="19"/>
              </w:rPr>
              <w:t>From EPC Contractor</w:t>
            </w:r>
          </w:p>
        </w:tc>
        <w:tc>
          <w:tcPr>
            <w:tcW w:w="893" w:type="pct"/>
            <w:gridSpan w:val="2"/>
          </w:tcPr>
          <w:p w:rsidR="000421D7" w:rsidRPr="00010FF2" w:rsidRDefault="000421D7" w:rsidP="008F691C">
            <w:pPr>
              <w:rPr>
                <w:rFonts w:asciiTheme="minorHAnsi" w:hAnsiTheme="minorHAnsi" w:cstheme="minorHAnsi"/>
                <w:color w:val="000000" w:themeColor="text1"/>
                <w:spacing w:val="-9"/>
                <w:w w:val="105"/>
                <w:sz w:val="19"/>
                <w:szCs w:val="19"/>
              </w:rPr>
            </w:pPr>
            <w:r w:rsidRPr="00010FF2">
              <w:rPr>
                <w:rFonts w:asciiTheme="minorHAnsi" w:hAnsiTheme="minorHAnsi" w:cstheme="minorHAnsi"/>
                <w:color w:val="000000" w:themeColor="text1"/>
                <w:spacing w:val="-9"/>
                <w:w w:val="105"/>
                <w:sz w:val="19"/>
                <w:szCs w:val="19"/>
              </w:rPr>
              <w:t>KREDL</w:t>
            </w:r>
          </w:p>
        </w:tc>
      </w:tr>
    </w:tbl>
    <w:p w:rsidR="00AA4A2C" w:rsidRPr="00010FF2" w:rsidRDefault="00AA4A2C" w:rsidP="00CD23C6">
      <w:pPr>
        <w:rPr>
          <w:rFonts w:asciiTheme="minorHAnsi" w:hAnsiTheme="minorHAnsi" w:cstheme="minorHAnsi"/>
          <w:b/>
          <w:color w:val="000000" w:themeColor="text1"/>
          <w:sz w:val="22"/>
          <w:szCs w:val="22"/>
        </w:rPr>
      </w:pPr>
    </w:p>
    <w:p w:rsidR="00CD23C6" w:rsidRPr="00010FF2" w:rsidRDefault="00CD23C6" w:rsidP="00CD23C6">
      <w:pPr>
        <w:rPr>
          <w:rFonts w:asciiTheme="minorHAnsi" w:hAnsiTheme="minorHAnsi" w:cstheme="minorHAnsi"/>
          <w:color w:val="000000" w:themeColor="text1"/>
        </w:rPr>
      </w:pPr>
    </w:p>
    <w:p w:rsidR="00CD23C6" w:rsidRPr="00010FF2" w:rsidRDefault="00CD23C6" w:rsidP="00CD23C6">
      <w:pPr>
        <w:rPr>
          <w:rFonts w:asciiTheme="minorHAnsi" w:hAnsiTheme="minorHAnsi" w:cstheme="minorHAnsi"/>
          <w:color w:val="000000" w:themeColor="text1"/>
          <w:spacing w:val="-5"/>
          <w:w w:val="105"/>
        </w:rPr>
      </w:pPr>
      <w:r w:rsidRPr="00010FF2">
        <w:rPr>
          <w:rFonts w:asciiTheme="minorHAnsi" w:hAnsiTheme="minorHAnsi" w:cstheme="minorHAnsi"/>
          <w:color w:val="000000" w:themeColor="text1"/>
          <w:spacing w:val="-5"/>
          <w:w w:val="105"/>
        </w:rPr>
        <w:t>Enclosed: Test Details, Flash Test Report, EL test, EC Test Report</w:t>
      </w:r>
    </w:p>
    <w:p w:rsidR="00CD23C6" w:rsidRPr="00010FF2" w:rsidRDefault="00CD23C6" w:rsidP="00CD23C6">
      <w:pPr>
        <w:rPr>
          <w:rFonts w:asciiTheme="minorHAnsi" w:hAnsiTheme="minorHAnsi" w:cstheme="minorHAnsi"/>
          <w:i/>
          <w:color w:val="000000" w:themeColor="text1"/>
          <w:spacing w:val="-7"/>
          <w:w w:val="110"/>
          <w:sz w:val="28"/>
          <w:szCs w:val="34"/>
          <w:vertAlign w:val="subscript"/>
        </w:rPr>
      </w:pPr>
      <w:r w:rsidRPr="00010FF2">
        <w:rPr>
          <w:rFonts w:asciiTheme="minorHAnsi" w:hAnsiTheme="minorHAnsi" w:cstheme="minorHAnsi"/>
          <w:color w:val="000000" w:themeColor="text1"/>
          <w:spacing w:val="-6"/>
          <w:sz w:val="28"/>
          <w:szCs w:val="34"/>
          <w:vertAlign w:val="subscript"/>
        </w:rPr>
        <w:t xml:space="preserve">Disclaimer: </w:t>
      </w:r>
      <w:r w:rsidRPr="00010FF2">
        <w:rPr>
          <w:rFonts w:asciiTheme="minorHAnsi" w:hAnsiTheme="minorHAnsi" w:cstheme="minorHAnsi"/>
          <w:i/>
          <w:color w:val="000000" w:themeColor="text1"/>
          <w:spacing w:val="-6"/>
          <w:w w:val="110"/>
          <w:sz w:val="28"/>
          <w:szCs w:val="34"/>
          <w:vertAlign w:val="subscript"/>
        </w:rPr>
        <w:t xml:space="preserve">This Inspection by </w:t>
      </w:r>
      <w:r w:rsidR="00B03F78" w:rsidRPr="00010FF2">
        <w:rPr>
          <w:rFonts w:asciiTheme="minorHAnsi" w:hAnsiTheme="minorHAnsi" w:cstheme="minorHAnsi"/>
          <w:i/>
          <w:color w:val="000000" w:themeColor="text1"/>
          <w:spacing w:val="-6"/>
          <w:w w:val="110"/>
          <w:sz w:val="28"/>
          <w:szCs w:val="34"/>
          <w:vertAlign w:val="subscript"/>
        </w:rPr>
        <w:t>KREDL</w:t>
      </w:r>
      <w:r w:rsidRPr="00010FF2">
        <w:rPr>
          <w:rFonts w:asciiTheme="minorHAnsi" w:hAnsiTheme="minorHAnsi" w:cstheme="minorHAnsi"/>
          <w:i/>
          <w:color w:val="000000" w:themeColor="text1"/>
          <w:spacing w:val="-6"/>
          <w:w w:val="110"/>
          <w:sz w:val="28"/>
          <w:szCs w:val="34"/>
          <w:vertAlign w:val="subscript"/>
        </w:rPr>
        <w:t xml:space="preserve">/ Employer does not absolve the responsibility of the vendor to ensure quality during production of </w:t>
      </w:r>
      <w:r w:rsidRPr="00010FF2">
        <w:rPr>
          <w:rFonts w:asciiTheme="minorHAnsi" w:hAnsiTheme="minorHAnsi" w:cstheme="minorHAnsi"/>
          <w:i/>
          <w:color w:val="000000" w:themeColor="text1"/>
          <w:spacing w:val="-7"/>
          <w:w w:val="110"/>
          <w:sz w:val="28"/>
          <w:szCs w:val="34"/>
          <w:vertAlign w:val="subscript"/>
        </w:rPr>
        <w:t>the material and its transport to site. Any damages during transport/ handling shall be replaced before erection at site as directed by Engineer-in-charge without any extra cost to the purchaser.</w:t>
      </w:r>
    </w:p>
    <w:p w:rsidR="00CD23C6" w:rsidRPr="00010FF2" w:rsidRDefault="00CD23C6" w:rsidP="00CD23C6">
      <w:pPr>
        <w:rPr>
          <w:rFonts w:asciiTheme="minorHAnsi" w:hAnsiTheme="minorHAnsi" w:cstheme="minorHAnsi"/>
          <w:color w:val="000000" w:themeColor="text1"/>
          <w:spacing w:val="-6"/>
          <w:sz w:val="28"/>
          <w:szCs w:val="34"/>
          <w:vertAlign w:val="subscript"/>
        </w:rPr>
      </w:pPr>
    </w:p>
    <w:p w:rsidR="00CD23C6" w:rsidRPr="00010FF2" w:rsidRDefault="00CD23C6" w:rsidP="00CD23C6">
      <w:pPr>
        <w:rPr>
          <w:rFonts w:asciiTheme="minorHAnsi" w:hAnsiTheme="minorHAnsi" w:cstheme="minorHAnsi"/>
          <w:b/>
          <w:bCs/>
          <w:color w:val="000000" w:themeColor="text1"/>
          <w:spacing w:val="-12"/>
          <w:w w:val="105"/>
          <w:sz w:val="24"/>
        </w:rPr>
      </w:pPr>
      <w:r w:rsidRPr="00010FF2">
        <w:rPr>
          <w:rFonts w:asciiTheme="minorHAnsi" w:hAnsiTheme="minorHAnsi" w:cstheme="minorHAnsi"/>
          <w:b/>
          <w:bCs/>
          <w:color w:val="000000" w:themeColor="text1"/>
          <w:spacing w:val="-12"/>
          <w:w w:val="105"/>
          <w:sz w:val="24"/>
        </w:rPr>
        <w:t>Details</w:t>
      </w:r>
      <w:r w:rsidRPr="00010FF2">
        <w:rPr>
          <w:rFonts w:asciiTheme="minorHAnsi" w:hAnsiTheme="minorHAnsi" w:cstheme="minorHAnsi"/>
          <w:b/>
          <w:bCs/>
          <w:color w:val="000000" w:themeColor="text1"/>
          <w:spacing w:val="-12"/>
          <w:w w:val="105"/>
        </w:rPr>
        <w:t>:</w:t>
      </w:r>
    </w:p>
    <w:tbl>
      <w:tblPr>
        <w:tblStyle w:val="TableGrid"/>
        <w:tblW w:w="14292" w:type="dxa"/>
        <w:tblLayout w:type="fixed"/>
        <w:tblLook w:val="0000" w:firstRow="0" w:lastRow="0" w:firstColumn="0" w:lastColumn="0" w:noHBand="0" w:noVBand="0"/>
      </w:tblPr>
      <w:tblGrid>
        <w:gridCol w:w="1323"/>
        <w:gridCol w:w="1479"/>
        <w:gridCol w:w="3595"/>
        <w:gridCol w:w="3552"/>
        <w:gridCol w:w="4343"/>
      </w:tblGrid>
      <w:tr w:rsidR="00CD23C6" w:rsidRPr="00010FF2" w:rsidTr="00736865">
        <w:trPr>
          <w:trHeight w:hRule="exact" w:val="687"/>
        </w:trPr>
        <w:tc>
          <w:tcPr>
            <w:tcW w:w="9949" w:type="dxa"/>
            <w:gridSpan w:val="4"/>
          </w:tcPr>
          <w:p w:rsidR="00CD23C6" w:rsidRPr="00010FF2" w:rsidRDefault="00CD23C6" w:rsidP="006C5DBB">
            <w:pPr>
              <w:rPr>
                <w:rFonts w:asciiTheme="minorHAnsi" w:hAnsiTheme="minorHAnsi" w:cstheme="minorHAnsi"/>
                <w:b/>
                <w:bCs/>
                <w:color w:val="000000" w:themeColor="text1"/>
                <w:w w:val="105"/>
              </w:rPr>
            </w:pPr>
            <w:r w:rsidRPr="00010FF2">
              <w:rPr>
                <w:rFonts w:asciiTheme="minorHAnsi" w:hAnsiTheme="minorHAnsi" w:cstheme="minorHAnsi"/>
                <w:b/>
                <w:bCs/>
                <w:color w:val="000000" w:themeColor="text1"/>
                <w:w w:val="105"/>
              </w:rPr>
              <w:t>Lot:</w:t>
            </w:r>
          </w:p>
        </w:tc>
        <w:tc>
          <w:tcPr>
            <w:tcW w:w="4343" w:type="dxa"/>
          </w:tcPr>
          <w:p w:rsidR="00CD23C6" w:rsidRPr="00010FF2" w:rsidRDefault="00CD23C6" w:rsidP="006C5DBB">
            <w:pPr>
              <w:rPr>
                <w:rFonts w:asciiTheme="minorHAnsi" w:hAnsiTheme="minorHAnsi" w:cstheme="minorHAnsi"/>
                <w:b/>
                <w:bCs/>
                <w:color w:val="000000" w:themeColor="text1"/>
                <w:w w:val="105"/>
              </w:rPr>
            </w:pPr>
            <w:r w:rsidRPr="00010FF2">
              <w:rPr>
                <w:rFonts w:asciiTheme="minorHAnsi" w:hAnsiTheme="minorHAnsi" w:cstheme="minorHAnsi"/>
                <w:b/>
                <w:bCs/>
                <w:color w:val="000000" w:themeColor="text1"/>
                <w:w w:val="105"/>
              </w:rPr>
              <w:t>Date</w:t>
            </w:r>
          </w:p>
        </w:tc>
      </w:tr>
      <w:tr w:rsidR="00CD23C6" w:rsidRPr="00010FF2" w:rsidTr="00736865">
        <w:trPr>
          <w:trHeight w:hRule="exact" w:val="496"/>
        </w:trPr>
        <w:tc>
          <w:tcPr>
            <w:tcW w:w="1323" w:type="dxa"/>
          </w:tcPr>
          <w:p w:rsidR="00CD23C6" w:rsidRPr="00010FF2" w:rsidRDefault="00CD23C6" w:rsidP="006C5DBB">
            <w:pPr>
              <w:rPr>
                <w:rFonts w:asciiTheme="minorHAnsi" w:hAnsiTheme="minorHAnsi" w:cstheme="minorHAnsi"/>
                <w:b/>
                <w:bCs/>
                <w:color w:val="000000" w:themeColor="text1"/>
                <w:w w:val="105"/>
              </w:rPr>
            </w:pPr>
            <w:r w:rsidRPr="00010FF2">
              <w:rPr>
                <w:rFonts w:asciiTheme="minorHAnsi" w:hAnsiTheme="minorHAnsi" w:cstheme="minorHAnsi"/>
                <w:b/>
                <w:bCs/>
                <w:color w:val="000000" w:themeColor="text1"/>
                <w:w w:val="105"/>
              </w:rPr>
              <w:t>Sr. No.</w:t>
            </w:r>
          </w:p>
        </w:tc>
        <w:tc>
          <w:tcPr>
            <w:tcW w:w="1479" w:type="dxa"/>
          </w:tcPr>
          <w:p w:rsidR="00CD23C6" w:rsidRPr="00010FF2" w:rsidRDefault="00CD23C6" w:rsidP="006C5DBB">
            <w:pPr>
              <w:rPr>
                <w:rFonts w:asciiTheme="minorHAnsi" w:hAnsiTheme="minorHAnsi" w:cstheme="minorHAnsi"/>
                <w:b/>
                <w:bCs/>
                <w:color w:val="000000" w:themeColor="text1"/>
                <w:w w:val="105"/>
              </w:rPr>
            </w:pPr>
            <w:r w:rsidRPr="00010FF2">
              <w:rPr>
                <w:rFonts w:asciiTheme="minorHAnsi" w:hAnsiTheme="minorHAnsi" w:cstheme="minorHAnsi"/>
                <w:b/>
                <w:bCs/>
                <w:color w:val="000000" w:themeColor="text1"/>
                <w:w w:val="105"/>
              </w:rPr>
              <w:t>Defect</w:t>
            </w:r>
          </w:p>
        </w:tc>
        <w:tc>
          <w:tcPr>
            <w:tcW w:w="3595" w:type="dxa"/>
          </w:tcPr>
          <w:p w:rsidR="00CD23C6" w:rsidRPr="00010FF2" w:rsidRDefault="00CD23C6" w:rsidP="006C5DBB">
            <w:pPr>
              <w:rPr>
                <w:rFonts w:asciiTheme="minorHAnsi" w:hAnsiTheme="minorHAnsi" w:cstheme="minorHAnsi"/>
                <w:b/>
                <w:bCs/>
                <w:color w:val="000000" w:themeColor="text1"/>
                <w:spacing w:val="-6"/>
                <w:w w:val="105"/>
              </w:rPr>
            </w:pPr>
            <w:r w:rsidRPr="00010FF2">
              <w:rPr>
                <w:rFonts w:asciiTheme="minorHAnsi" w:hAnsiTheme="minorHAnsi" w:cstheme="minorHAnsi"/>
                <w:b/>
                <w:bCs/>
                <w:color w:val="000000" w:themeColor="text1"/>
                <w:spacing w:val="-6"/>
                <w:w w:val="105"/>
              </w:rPr>
              <w:t>Module Id</w:t>
            </w:r>
          </w:p>
        </w:tc>
        <w:tc>
          <w:tcPr>
            <w:tcW w:w="3550" w:type="dxa"/>
          </w:tcPr>
          <w:p w:rsidR="00CD23C6" w:rsidRPr="00010FF2" w:rsidRDefault="00CD23C6" w:rsidP="006C5DBB">
            <w:pPr>
              <w:rPr>
                <w:rFonts w:asciiTheme="minorHAnsi" w:hAnsiTheme="minorHAnsi" w:cstheme="minorHAnsi"/>
                <w:b/>
                <w:bCs/>
                <w:color w:val="000000" w:themeColor="text1"/>
                <w:spacing w:val="-6"/>
                <w:w w:val="105"/>
              </w:rPr>
            </w:pPr>
            <w:r w:rsidRPr="00010FF2">
              <w:rPr>
                <w:rFonts w:asciiTheme="minorHAnsi" w:hAnsiTheme="minorHAnsi" w:cstheme="minorHAnsi"/>
                <w:b/>
                <w:bCs/>
                <w:color w:val="000000" w:themeColor="text1"/>
                <w:spacing w:val="-6"/>
                <w:w w:val="105"/>
              </w:rPr>
              <w:t>Type (Ma/Mi)</w:t>
            </w:r>
          </w:p>
        </w:tc>
        <w:tc>
          <w:tcPr>
            <w:tcW w:w="4343" w:type="dxa"/>
          </w:tcPr>
          <w:p w:rsidR="00CD23C6" w:rsidRPr="00010FF2" w:rsidRDefault="00CD23C6" w:rsidP="006C5DBB">
            <w:pPr>
              <w:rPr>
                <w:rFonts w:asciiTheme="minorHAnsi" w:hAnsiTheme="minorHAnsi" w:cstheme="minorHAnsi"/>
                <w:b/>
                <w:bCs/>
                <w:color w:val="000000" w:themeColor="text1"/>
                <w:w w:val="105"/>
              </w:rPr>
            </w:pPr>
            <w:r w:rsidRPr="00010FF2">
              <w:rPr>
                <w:rFonts w:asciiTheme="minorHAnsi" w:hAnsiTheme="minorHAnsi" w:cstheme="minorHAnsi"/>
                <w:b/>
                <w:bCs/>
                <w:color w:val="000000" w:themeColor="text1"/>
                <w:w w:val="105"/>
              </w:rPr>
              <w:t>Details</w:t>
            </w:r>
          </w:p>
        </w:tc>
      </w:tr>
      <w:tr w:rsidR="00CD23C6" w:rsidRPr="00010FF2" w:rsidTr="00736865">
        <w:trPr>
          <w:trHeight w:hRule="exact" w:val="379"/>
        </w:trPr>
        <w:tc>
          <w:tcPr>
            <w:tcW w:w="1323" w:type="dxa"/>
          </w:tcPr>
          <w:p w:rsidR="00CD23C6" w:rsidRPr="00010FF2" w:rsidRDefault="00CD23C6" w:rsidP="006C5DBB">
            <w:pPr>
              <w:rPr>
                <w:rFonts w:asciiTheme="minorHAnsi" w:hAnsiTheme="minorHAnsi" w:cstheme="minorHAnsi"/>
                <w:color w:val="000000" w:themeColor="text1"/>
                <w:w w:val="115"/>
              </w:rPr>
            </w:pPr>
            <w:r w:rsidRPr="00010FF2">
              <w:rPr>
                <w:rFonts w:asciiTheme="minorHAnsi" w:hAnsiTheme="minorHAnsi" w:cstheme="minorHAnsi"/>
                <w:color w:val="000000" w:themeColor="text1"/>
                <w:w w:val="115"/>
              </w:rPr>
              <w:t>1</w:t>
            </w:r>
          </w:p>
        </w:tc>
        <w:tc>
          <w:tcPr>
            <w:tcW w:w="1479" w:type="dxa"/>
          </w:tcPr>
          <w:p w:rsidR="00CD23C6" w:rsidRPr="00010FF2" w:rsidRDefault="00CD23C6" w:rsidP="006C5DBB">
            <w:pPr>
              <w:rPr>
                <w:rFonts w:asciiTheme="minorHAnsi" w:hAnsiTheme="minorHAnsi" w:cstheme="minorHAnsi"/>
                <w:color w:val="000000" w:themeColor="text1"/>
                <w:sz w:val="24"/>
              </w:rPr>
            </w:pPr>
          </w:p>
        </w:tc>
        <w:tc>
          <w:tcPr>
            <w:tcW w:w="3595" w:type="dxa"/>
          </w:tcPr>
          <w:p w:rsidR="00CD23C6" w:rsidRPr="00010FF2" w:rsidRDefault="00CD23C6" w:rsidP="006C5DBB">
            <w:pPr>
              <w:rPr>
                <w:rFonts w:asciiTheme="minorHAnsi" w:hAnsiTheme="minorHAnsi" w:cstheme="minorHAnsi"/>
                <w:color w:val="000000" w:themeColor="text1"/>
                <w:sz w:val="24"/>
              </w:rPr>
            </w:pPr>
          </w:p>
        </w:tc>
        <w:tc>
          <w:tcPr>
            <w:tcW w:w="3550" w:type="dxa"/>
          </w:tcPr>
          <w:p w:rsidR="00CD23C6" w:rsidRPr="00010FF2" w:rsidRDefault="00CD23C6" w:rsidP="006C5DBB">
            <w:pPr>
              <w:rPr>
                <w:rFonts w:asciiTheme="minorHAnsi" w:hAnsiTheme="minorHAnsi" w:cstheme="minorHAnsi"/>
                <w:color w:val="000000" w:themeColor="text1"/>
                <w:sz w:val="24"/>
              </w:rPr>
            </w:pPr>
          </w:p>
        </w:tc>
        <w:tc>
          <w:tcPr>
            <w:tcW w:w="4343" w:type="dxa"/>
          </w:tcPr>
          <w:p w:rsidR="00CD23C6" w:rsidRPr="00010FF2" w:rsidRDefault="00CD23C6" w:rsidP="006C5DBB">
            <w:pPr>
              <w:rPr>
                <w:rFonts w:asciiTheme="minorHAnsi" w:hAnsiTheme="minorHAnsi" w:cstheme="minorHAnsi"/>
                <w:color w:val="000000" w:themeColor="text1"/>
                <w:sz w:val="24"/>
              </w:rPr>
            </w:pPr>
          </w:p>
        </w:tc>
      </w:tr>
      <w:tr w:rsidR="00CD23C6" w:rsidRPr="00010FF2" w:rsidTr="00736865">
        <w:trPr>
          <w:trHeight w:hRule="exact" w:val="325"/>
        </w:trPr>
        <w:tc>
          <w:tcPr>
            <w:tcW w:w="1323" w:type="dxa"/>
          </w:tcPr>
          <w:p w:rsidR="00CD23C6" w:rsidRPr="00010FF2" w:rsidRDefault="00CD23C6" w:rsidP="006C5DBB">
            <w:pPr>
              <w:rPr>
                <w:rFonts w:asciiTheme="minorHAnsi" w:hAnsiTheme="minorHAnsi" w:cstheme="minorHAnsi"/>
                <w:color w:val="000000" w:themeColor="text1"/>
                <w:w w:val="105"/>
              </w:rPr>
            </w:pPr>
            <w:r w:rsidRPr="00010FF2">
              <w:rPr>
                <w:rFonts w:asciiTheme="minorHAnsi" w:hAnsiTheme="minorHAnsi" w:cstheme="minorHAnsi"/>
                <w:color w:val="000000" w:themeColor="text1"/>
                <w:w w:val="105"/>
              </w:rPr>
              <w:t>2</w:t>
            </w:r>
          </w:p>
        </w:tc>
        <w:tc>
          <w:tcPr>
            <w:tcW w:w="1479" w:type="dxa"/>
          </w:tcPr>
          <w:p w:rsidR="00CD23C6" w:rsidRPr="00010FF2" w:rsidRDefault="00CD23C6" w:rsidP="006C5DBB">
            <w:pPr>
              <w:rPr>
                <w:rFonts w:asciiTheme="minorHAnsi" w:hAnsiTheme="minorHAnsi" w:cstheme="minorHAnsi"/>
                <w:color w:val="000000" w:themeColor="text1"/>
                <w:sz w:val="24"/>
              </w:rPr>
            </w:pPr>
          </w:p>
        </w:tc>
        <w:tc>
          <w:tcPr>
            <w:tcW w:w="3595" w:type="dxa"/>
          </w:tcPr>
          <w:p w:rsidR="00CD23C6" w:rsidRPr="00010FF2" w:rsidRDefault="00CD23C6" w:rsidP="006C5DBB">
            <w:pPr>
              <w:rPr>
                <w:rFonts w:asciiTheme="minorHAnsi" w:hAnsiTheme="minorHAnsi" w:cstheme="minorHAnsi"/>
                <w:color w:val="000000" w:themeColor="text1"/>
                <w:sz w:val="24"/>
              </w:rPr>
            </w:pPr>
          </w:p>
        </w:tc>
        <w:tc>
          <w:tcPr>
            <w:tcW w:w="3550" w:type="dxa"/>
          </w:tcPr>
          <w:p w:rsidR="00CD23C6" w:rsidRPr="00010FF2" w:rsidRDefault="00CD23C6" w:rsidP="006C5DBB">
            <w:pPr>
              <w:rPr>
                <w:rFonts w:asciiTheme="minorHAnsi" w:hAnsiTheme="minorHAnsi" w:cstheme="minorHAnsi"/>
                <w:color w:val="000000" w:themeColor="text1"/>
                <w:sz w:val="24"/>
              </w:rPr>
            </w:pPr>
          </w:p>
        </w:tc>
        <w:tc>
          <w:tcPr>
            <w:tcW w:w="4343" w:type="dxa"/>
          </w:tcPr>
          <w:p w:rsidR="00CD23C6" w:rsidRPr="00010FF2" w:rsidRDefault="00CD23C6" w:rsidP="006C5DBB">
            <w:pPr>
              <w:rPr>
                <w:rFonts w:asciiTheme="minorHAnsi" w:hAnsiTheme="minorHAnsi" w:cstheme="minorHAnsi"/>
                <w:color w:val="000000" w:themeColor="text1"/>
                <w:sz w:val="24"/>
              </w:rPr>
            </w:pPr>
          </w:p>
        </w:tc>
      </w:tr>
      <w:tr w:rsidR="00CD23C6" w:rsidRPr="00010FF2" w:rsidTr="00736865">
        <w:trPr>
          <w:trHeight w:hRule="exact" w:val="406"/>
        </w:trPr>
        <w:tc>
          <w:tcPr>
            <w:tcW w:w="1323" w:type="dxa"/>
          </w:tcPr>
          <w:p w:rsidR="00CD23C6" w:rsidRPr="00010FF2" w:rsidRDefault="00CD23C6" w:rsidP="006C5DBB">
            <w:pPr>
              <w:rPr>
                <w:rFonts w:asciiTheme="minorHAnsi" w:hAnsiTheme="minorHAnsi" w:cstheme="minorHAnsi"/>
                <w:color w:val="000000" w:themeColor="text1"/>
                <w:spacing w:val="26"/>
                <w:sz w:val="6"/>
              </w:rPr>
            </w:pPr>
            <w:r w:rsidRPr="00010FF2">
              <w:rPr>
                <w:rFonts w:asciiTheme="minorHAnsi" w:hAnsiTheme="minorHAnsi" w:cstheme="minorHAnsi"/>
                <w:color w:val="000000" w:themeColor="text1"/>
                <w:spacing w:val="26"/>
                <w:sz w:val="6"/>
              </w:rPr>
              <w:t>....</w:t>
            </w:r>
          </w:p>
        </w:tc>
        <w:tc>
          <w:tcPr>
            <w:tcW w:w="1479" w:type="dxa"/>
          </w:tcPr>
          <w:p w:rsidR="00CD23C6" w:rsidRPr="00010FF2" w:rsidRDefault="00CD23C6" w:rsidP="006C5DBB">
            <w:pPr>
              <w:rPr>
                <w:rFonts w:asciiTheme="minorHAnsi" w:hAnsiTheme="minorHAnsi" w:cstheme="minorHAnsi"/>
                <w:color w:val="000000" w:themeColor="text1"/>
                <w:sz w:val="24"/>
              </w:rPr>
            </w:pPr>
          </w:p>
        </w:tc>
        <w:tc>
          <w:tcPr>
            <w:tcW w:w="3595" w:type="dxa"/>
          </w:tcPr>
          <w:p w:rsidR="00CD23C6" w:rsidRPr="00010FF2" w:rsidRDefault="00CD23C6" w:rsidP="006C5DBB">
            <w:pPr>
              <w:rPr>
                <w:rFonts w:asciiTheme="minorHAnsi" w:hAnsiTheme="minorHAnsi" w:cstheme="minorHAnsi"/>
                <w:color w:val="000000" w:themeColor="text1"/>
                <w:sz w:val="24"/>
              </w:rPr>
            </w:pPr>
          </w:p>
        </w:tc>
        <w:tc>
          <w:tcPr>
            <w:tcW w:w="3550" w:type="dxa"/>
          </w:tcPr>
          <w:p w:rsidR="00CD23C6" w:rsidRPr="00010FF2" w:rsidRDefault="00CD23C6" w:rsidP="006C5DBB">
            <w:pPr>
              <w:rPr>
                <w:rFonts w:asciiTheme="minorHAnsi" w:hAnsiTheme="minorHAnsi" w:cstheme="minorHAnsi"/>
                <w:color w:val="000000" w:themeColor="text1"/>
                <w:sz w:val="24"/>
              </w:rPr>
            </w:pPr>
          </w:p>
        </w:tc>
        <w:tc>
          <w:tcPr>
            <w:tcW w:w="4343" w:type="dxa"/>
          </w:tcPr>
          <w:p w:rsidR="00CD23C6" w:rsidRPr="00010FF2" w:rsidRDefault="00CD23C6" w:rsidP="006C5DBB">
            <w:pPr>
              <w:rPr>
                <w:rFonts w:asciiTheme="minorHAnsi" w:hAnsiTheme="minorHAnsi" w:cstheme="minorHAnsi"/>
                <w:color w:val="000000" w:themeColor="text1"/>
                <w:sz w:val="24"/>
              </w:rPr>
            </w:pPr>
          </w:p>
        </w:tc>
      </w:tr>
    </w:tbl>
    <w:p w:rsidR="00CD23C6" w:rsidRPr="00010FF2" w:rsidRDefault="00CD23C6" w:rsidP="00CD23C6">
      <w:pPr>
        <w:rPr>
          <w:rFonts w:asciiTheme="minorHAnsi" w:hAnsiTheme="minorHAnsi" w:cstheme="minorHAnsi"/>
          <w:color w:val="000000" w:themeColor="text1"/>
        </w:rPr>
      </w:pPr>
    </w:p>
    <w:p w:rsidR="00CD23C6" w:rsidRPr="00010FF2" w:rsidRDefault="00CD23C6" w:rsidP="00CD23C6">
      <w:pPr>
        <w:rPr>
          <w:rFonts w:asciiTheme="minorHAnsi" w:hAnsiTheme="minorHAnsi" w:cstheme="minorHAnsi"/>
          <w:color w:val="000000" w:themeColor="text1"/>
        </w:rPr>
      </w:pPr>
    </w:p>
    <w:p w:rsidR="00CD23C6" w:rsidRPr="00010FF2" w:rsidRDefault="00CD23C6" w:rsidP="00CD23C6">
      <w:pPr>
        <w:rPr>
          <w:rFonts w:asciiTheme="minorHAnsi" w:hAnsiTheme="minorHAnsi" w:cstheme="minorHAnsi"/>
          <w:color w:val="000000" w:themeColor="text1"/>
        </w:rPr>
        <w:sectPr w:rsidR="00CD23C6" w:rsidRPr="00010FF2" w:rsidSect="00736865">
          <w:pgSz w:w="15840" w:h="12240" w:orient="landscape" w:code="1"/>
          <w:pgMar w:top="720" w:right="720" w:bottom="720" w:left="720" w:header="475" w:footer="432" w:gutter="0"/>
          <w:pgNumType w:start="282"/>
          <w:cols w:space="720"/>
          <w:docGrid w:linePitch="299"/>
        </w:sectPr>
      </w:pPr>
      <w:r w:rsidRPr="00010FF2">
        <w:rPr>
          <w:rFonts w:asciiTheme="minorHAnsi" w:hAnsiTheme="minorHAnsi" w:cstheme="minorHAnsi"/>
          <w:color w:val="000000" w:themeColor="text1"/>
        </w:rPr>
        <w:br w:type="page"/>
      </w:r>
    </w:p>
    <w:p w:rsidR="00CD23C6" w:rsidRPr="00010FF2" w:rsidRDefault="00CD23C6" w:rsidP="00CD23C6">
      <w:pPr>
        <w:rPr>
          <w:rFonts w:asciiTheme="minorHAnsi" w:hAnsiTheme="minorHAnsi" w:cstheme="minorHAnsi"/>
          <w:color w:val="000000" w:themeColor="text1"/>
        </w:rPr>
      </w:pPr>
    </w:p>
    <w:tbl>
      <w:tblPr>
        <w:tblStyle w:val="TableGrid"/>
        <w:tblW w:w="5000" w:type="pct"/>
        <w:tblLayout w:type="fixed"/>
        <w:tblLook w:val="0000" w:firstRow="0" w:lastRow="0" w:firstColumn="0" w:lastColumn="0" w:noHBand="0" w:noVBand="0"/>
      </w:tblPr>
      <w:tblGrid>
        <w:gridCol w:w="543"/>
        <w:gridCol w:w="365"/>
        <w:gridCol w:w="2102"/>
        <w:gridCol w:w="1187"/>
        <w:gridCol w:w="912"/>
        <w:gridCol w:w="915"/>
        <w:gridCol w:w="1093"/>
        <w:gridCol w:w="1277"/>
        <w:gridCol w:w="1277"/>
        <w:gridCol w:w="1096"/>
        <w:gridCol w:w="912"/>
        <w:gridCol w:w="915"/>
        <w:gridCol w:w="731"/>
        <w:gridCol w:w="2289"/>
      </w:tblGrid>
      <w:tr w:rsidR="00CD23C6" w:rsidRPr="00010FF2" w:rsidTr="00736865">
        <w:trPr>
          <w:trHeight w:hRule="exact" w:val="271"/>
        </w:trPr>
        <w:tc>
          <w:tcPr>
            <w:tcW w:w="174"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softHyphen/>
            </w:r>
            <w:r w:rsidRPr="00010FF2">
              <w:rPr>
                <w:rFonts w:asciiTheme="minorHAnsi" w:hAnsiTheme="minorHAnsi" w:cstheme="minorHAnsi"/>
                <w:iCs/>
                <w:color w:val="000000" w:themeColor="text1"/>
                <w:sz w:val="18"/>
                <w:szCs w:val="18"/>
              </w:rPr>
              <w:softHyphen/>
            </w:r>
            <w:r w:rsidRPr="00010FF2">
              <w:rPr>
                <w:rFonts w:asciiTheme="minorHAnsi" w:hAnsiTheme="minorHAnsi" w:cstheme="minorHAnsi"/>
                <w:iCs/>
                <w:color w:val="000000" w:themeColor="text1"/>
                <w:sz w:val="18"/>
                <w:szCs w:val="18"/>
              </w:rPr>
              <w:softHyphen/>
            </w:r>
            <w:r w:rsidRPr="00010FF2">
              <w:rPr>
                <w:rFonts w:asciiTheme="minorHAnsi" w:hAnsiTheme="minorHAnsi" w:cstheme="minorHAnsi"/>
                <w:iCs/>
                <w:color w:val="000000" w:themeColor="text1"/>
                <w:sz w:val="18"/>
                <w:szCs w:val="18"/>
              </w:rPr>
              <w:softHyphen/>
            </w:r>
            <w:r w:rsidRPr="00010FF2">
              <w:rPr>
                <w:rFonts w:asciiTheme="minorHAnsi" w:hAnsiTheme="minorHAnsi" w:cstheme="minorHAnsi"/>
                <w:iCs/>
                <w:color w:val="000000" w:themeColor="text1"/>
                <w:sz w:val="18"/>
                <w:szCs w:val="18"/>
              </w:rPr>
              <w:softHyphen/>
            </w:r>
          </w:p>
        </w:tc>
        <w:tc>
          <w:tcPr>
            <w:tcW w:w="117"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A</w:t>
            </w:r>
          </w:p>
        </w:tc>
        <w:tc>
          <w:tcPr>
            <w:tcW w:w="673"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B</w:t>
            </w:r>
          </w:p>
        </w:tc>
        <w:tc>
          <w:tcPr>
            <w:tcW w:w="380"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C</w:t>
            </w:r>
          </w:p>
        </w:tc>
        <w:tc>
          <w:tcPr>
            <w:tcW w:w="292"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D</w:t>
            </w:r>
          </w:p>
        </w:tc>
        <w:tc>
          <w:tcPr>
            <w:tcW w:w="293"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E</w:t>
            </w:r>
          </w:p>
        </w:tc>
        <w:tc>
          <w:tcPr>
            <w:tcW w:w="350"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F</w:t>
            </w:r>
          </w:p>
        </w:tc>
        <w:tc>
          <w:tcPr>
            <w:tcW w:w="409"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G</w:t>
            </w:r>
          </w:p>
        </w:tc>
        <w:tc>
          <w:tcPr>
            <w:tcW w:w="409"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H</w:t>
            </w:r>
          </w:p>
        </w:tc>
        <w:tc>
          <w:tcPr>
            <w:tcW w:w="351"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I</w:t>
            </w:r>
          </w:p>
        </w:tc>
        <w:tc>
          <w:tcPr>
            <w:tcW w:w="819" w:type="pct"/>
            <w:gridSpan w:val="3"/>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J</w:t>
            </w:r>
            <w:r w:rsidRPr="00010FF2">
              <w:rPr>
                <w:rFonts w:asciiTheme="minorHAnsi" w:hAnsiTheme="minorHAnsi" w:cstheme="minorHAnsi"/>
                <w:iCs/>
                <w:color w:val="000000" w:themeColor="text1"/>
                <w:sz w:val="18"/>
                <w:szCs w:val="18"/>
              </w:rPr>
              <w:tab/>
              <w:t>K</w:t>
            </w:r>
            <w:r w:rsidRPr="00010FF2">
              <w:rPr>
                <w:rFonts w:asciiTheme="minorHAnsi" w:hAnsiTheme="minorHAnsi" w:cstheme="minorHAnsi"/>
                <w:iCs/>
                <w:color w:val="000000" w:themeColor="text1"/>
                <w:sz w:val="18"/>
                <w:szCs w:val="18"/>
              </w:rPr>
              <w:tab/>
              <w:t>L</w:t>
            </w:r>
          </w:p>
        </w:tc>
        <w:tc>
          <w:tcPr>
            <w:tcW w:w="733"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M</w:t>
            </w:r>
          </w:p>
        </w:tc>
      </w:tr>
      <w:tr w:rsidR="003C4460" w:rsidRPr="00010FF2" w:rsidTr="00A863AB">
        <w:trPr>
          <w:trHeight w:val="1144"/>
        </w:trPr>
        <w:tc>
          <w:tcPr>
            <w:tcW w:w="174"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1</w:t>
            </w:r>
          </w:p>
        </w:tc>
        <w:tc>
          <w:tcPr>
            <w:tcW w:w="117"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Sr.No.</w:t>
            </w:r>
          </w:p>
        </w:tc>
        <w:tc>
          <w:tcPr>
            <w:tcW w:w="673"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Activity &amp; Operation</w:t>
            </w:r>
          </w:p>
        </w:tc>
        <w:tc>
          <w:tcPr>
            <w:tcW w:w="380"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Instruments</w:t>
            </w:r>
          </w:p>
        </w:tc>
        <w:tc>
          <w:tcPr>
            <w:tcW w:w="292"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 xml:space="preserve">Class of </w:t>
            </w:r>
            <w:r w:rsidRPr="00010FF2">
              <w:rPr>
                <w:rFonts w:asciiTheme="minorHAnsi" w:hAnsiTheme="minorHAnsi" w:cstheme="minorHAnsi"/>
                <w:bCs/>
                <w:iCs/>
                <w:color w:val="000000" w:themeColor="text1"/>
                <w:sz w:val="18"/>
                <w:szCs w:val="18"/>
              </w:rPr>
              <w:br/>
              <w:t>Check</w:t>
            </w:r>
          </w:p>
        </w:tc>
        <w:tc>
          <w:tcPr>
            <w:tcW w:w="293"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Type of Check</w:t>
            </w:r>
          </w:p>
        </w:tc>
        <w:tc>
          <w:tcPr>
            <w:tcW w:w="350"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Quantum of checks</w:t>
            </w:r>
          </w:p>
        </w:tc>
        <w:tc>
          <w:tcPr>
            <w:tcW w:w="409"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Reference Documents &amp;</w:t>
            </w:r>
            <w:r w:rsidRPr="00010FF2">
              <w:rPr>
                <w:rFonts w:asciiTheme="minorHAnsi" w:hAnsiTheme="minorHAnsi" w:cstheme="minorHAnsi"/>
                <w:bCs/>
                <w:iCs/>
                <w:color w:val="000000" w:themeColor="text1"/>
                <w:sz w:val="18"/>
                <w:szCs w:val="18"/>
              </w:rPr>
              <w:br/>
              <w:t>Acceptance Standard</w:t>
            </w:r>
          </w:p>
        </w:tc>
        <w:tc>
          <w:tcPr>
            <w:tcW w:w="409"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Format of Record</w:t>
            </w:r>
          </w:p>
        </w:tc>
        <w:tc>
          <w:tcPr>
            <w:tcW w:w="351" w:type="pct"/>
            <w:vMerge w:val="restar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 xml:space="preserve">D* </w:t>
            </w:r>
            <w:r w:rsidRPr="00010FF2">
              <w:rPr>
                <w:rFonts w:asciiTheme="minorHAnsi" w:hAnsiTheme="minorHAnsi" w:cstheme="minorHAnsi"/>
                <w:bCs/>
                <w:iCs/>
                <w:color w:val="000000" w:themeColor="text1"/>
                <w:sz w:val="18"/>
                <w:szCs w:val="18"/>
              </w:rPr>
              <w:br/>
              <w:t xml:space="preserve">(Records </w:t>
            </w:r>
            <w:r w:rsidRPr="00010FF2">
              <w:rPr>
                <w:rFonts w:asciiTheme="minorHAnsi" w:hAnsiTheme="minorHAnsi" w:cstheme="minorHAnsi"/>
                <w:bCs/>
                <w:iCs/>
                <w:color w:val="000000" w:themeColor="text1"/>
                <w:sz w:val="18"/>
                <w:szCs w:val="18"/>
              </w:rPr>
              <w:br/>
              <w:t xml:space="preserve">identified with (√) shall be essentially </w:t>
            </w:r>
            <w:r w:rsidRPr="00010FF2">
              <w:rPr>
                <w:rFonts w:asciiTheme="minorHAnsi" w:hAnsiTheme="minorHAnsi" w:cstheme="minorHAnsi"/>
                <w:bCs/>
                <w:iCs/>
                <w:color w:val="000000" w:themeColor="text1"/>
                <w:sz w:val="18"/>
                <w:szCs w:val="18"/>
              </w:rPr>
              <w:br/>
              <w:t>included by EPC vender in QA documentation)</w:t>
            </w:r>
          </w:p>
        </w:tc>
        <w:tc>
          <w:tcPr>
            <w:tcW w:w="819" w:type="pct"/>
            <w:gridSpan w:val="3"/>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Checking Agency</w:t>
            </w:r>
          </w:p>
        </w:tc>
        <w:tc>
          <w:tcPr>
            <w:tcW w:w="733"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Remarks</w:t>
            </w:r>
          </w:p>
        </w:tc>
      </w:tr>
      <w:tr w:rsidR="003C4460" w:rsidRPr="00010FF2" w:rsidTr="00D10144">
        <w:trPr>
          <w:trHeight w:hRule="exact" w:val="3043"/>
        </w:trPr>
        <w:tc>
          <w:tcPr>
            <w:tcW w:w="174"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2</w:t>
            </w:r>
          </w:p>
        </w:tc>
        <w:tc>
          <w:tcPr>
            <w:tcW w:w="117"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p>
        </w:tc>
        <w:tc>
          <w:tcPr>
            <w:tcW w:w="673"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p>
        </w:tc>
        <w:tc>
          <w:tcPr>
            <w:tcW w:w="380"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p>
        </w:tc>
        <w:tc>
          <w:tcPr>
            <w:tcW w:w="292"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p>
        </w:tc>
        <w:tc>
          <w:tcPr>
            <w:tcW w:w="293"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p>
        </w:tc>
        <w:tc>
          <w:tcPr>
            <w:tcW w:w="350"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p>
        </w:tc>
        <w:tc>
          <w:tcPr>
            <w:tcW w:w="409"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p>
        </w:tc>
        <w:tc>
          <w:tcPr>
            <w:tcW w:w="409"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 xml:space="preserve">SR - Site Register </w:t>
            </w:r>
            <w:r w:rsidR="00B03F78" w:rsidRPr="00010FF2">
              <w:rPr>
                <w:rFonts w:asciiTheme="minorHAnsi" w:hAnsiTheme="minorHAnsi" w:cstheme="minorHAnsi"/>
                <w:bCs/>
                <w:iCs/>
                <w:color w:val="000000" w:themeColor="text1"/>
                <w:sz w:val="18"/>
                <w:szCs w:val="18"/>
              </w:rPr>
              <w:t>KREDL</w:t>
            </w:r>
            <w:r w:rsidRPr="00010FF2">
              <w:rPr>
                <w:rFonts w:asciiTheme="minorHAnsi" w:hAnsiTheme="minorHAnsi" w:cstheme="minorHAnsi"/>
                <w:bCs/>
                <w:iCs/>
                <w:color w:val="000000" w:themeColor="text1"/>
                <w:sz w:val="18"/>
                <w:szCs w:val="18"/>
              </w:rPr>
              <w:t xml:space="preserve">-SPV-QA-F-XXX </w:t>
            </w:r>
            <w:r w:rsidR="00691BAE" w:rsidRPr="00010FF2">
              <w:rPr>
                <w:rFonts w:asciiTheme="minorHAnsi" w:hAnsiTheme="minorHAnsi" w:cstheme="minorHAnsi"/>
                <w:bCs/>
                <w:iCs/>
                <w:color w:val="000000" w:themeColor="text1"/>
                <w:sz w:val="18"/>
                <w:szCs w:val="18"/>
              </w:rPr>
              <w:t>KREDL</w:t>
            </w:r>
            <w:r w:rsidRPr="00010FF2">
              <w:rPr>
                <w:rFonts w:asciiTheme="minorHAnsi" w:hAnsiTheme="minorHAnsi" w:cstheme="minorHAnsi"/>
                <w:bCs/>
                <w:iCs/>
                <w:color w:val="000000" w:themeColor="text1"/>
                <w:sz w:val="18"/>
                <w:szCs w:val="18"/>
              </w:rPr>
              <w:t>-SPV-QA-T-XXX (XXX - Inspection record form No. or</w:t>
            </w:r>
          </w:p>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Test report format no.)</w:t>
            </w:r>
          </w:p>
        </w:tc>
        <w:tc>
          <w:tcPr>
            <w:tcW w:w="351" w:type="pct"/>
            <w:vMerge/>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p>
        </w:tc>
        <w:tc>
          <w:tcPr>
            <w:tcW w:w="292"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 xml:space="preserve">M'fr/ Supplier </w:t>
            </w:r>
            <w:r w:rsidRPr="00010FF2">
              <w:rPr>
                <w:rFonts w:asciiTheme="minorHAnsi" w:hAnsiTheme="minorHAnsi" w:cstheme="minorHAnsi"/>
                <w:bCs/>
                <w:iCs/>
                <w:color w:val="000000" w:themeColor="text1"/>
                <w:sz w:val="18"/>
                <w:szCs w:val="18"/>
              </w:rPr>
              <w:br/>
              <w:t xml:space="preserve">or </w:t>
            </w:r>
            <w:r w:rsidRPr="00010FF2">
              <w:rPr>
                <w:rFonts w:asciiTheme="minorHAnsi" w:hAnsiTheme="minorHAnsi" w:cstheme="minorHAnsi"/>
                <w:bCs/>
                <w:iCs/>
                <w:color w:val="000000" w:themeColor="text1"/>
                <w:sz w:val="18"/>
                <w:szCs w:val="18"/>
              </w:rPr>
              <w:br/>
              <w:t>Sub-Contractor</w:t>
            </w:r>
          </w:p>
        </w:tc>
        <w:tc>
          <w:tcPr>
            <w:tcW w:w="293"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 xml:space="preserve">EPC </w:t>
            </w:r>
            <w:r w:rsidRPr="00010FF2">
              <w:rPr>
                <w:rFonts w:asciiTheme="minorHAnsi" w:hAnsiTheme="minorHAnsi" w:cstheme="minorHAnsi"/>
                <w:bCs/>
                <w:iCs/>
                <w:color w:val="000000" w:themeColor="text1"/>
                <w:sz w:val="18"/>
                <w:szCs w:val="18"/>
              </w:rPr>
              <w:br/>
              <w:t>Contractor</w:t>
            </w:r>
          </w:p>
        </w:tc>
        <w:tc>
          <w:tcPr>
            <w:tcW w:w="234" w:type="pct"/>
            <w:shd w:val="clear" w:color="auto" w:fill="D9D9D9" w:themeFill="background1" w:themeFillShade="D9"/>
          </w:tcPr>
          <w:p w:rsidR="00CD23C6" w:rsidRPr="00010FF2" w:rsidRDefault="00B03F78"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 xml:space="preserve">KREDL </w:t>
            </w:r>
            <w:r w:rsidR="00CD23C6" w:rsidRPr="00010FF2">
              <w:rPr>
                <w:rFonts w:asciiTheme="minorHAnsi" w:hAnsiTheme="minorHAnsi" w:cstheme="minorHAnsi"/>
                <w:bCs/>
                <w:iCs/>
                <w:color w:val="000000" w:themeColor="text1"/>
                <w:sz w:val="18"/>
                <w:szCs w:val="18"/>
              </w:rPr>
              <w:br/>
              <w:t xml:space="preserve">or </w:t>
            </w:r>
            <w:r w:rsidR="00CD23C6" w:rsidRPr="00010FF2">
              <w:rPr>
                <w:rFonts w:asciiTheme="minorHAnsi" w:hAnsiTheme="minorHAnsi" w:cstheme="minorHAnsi"/>
                <w:bCs/>
                <w:iCs/>
                <w:color w:val="000000" w:themeColor="text1"/>
                <w:sz w:val="18"/>
                <w:szCs w:val="18"/>
              </w:rPr>
              <w:br/>
              <w:t>Owner</w:t>
            </w:r>
          </w:p>
        </w:tc>
        <w:tc>
          <w:tcPr>
            <w:tcW w:w="733"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p>
        </w:tc>
      </w:tr>
      <w:tr w:rsidR="00CD23C6" w:rsidRPr="00010FF2" w:rsidTr="006C5DBB">
        <w:trPr>
          <w:trHeight w:hRule="exact" w:val="352"/>
        </w:trPr>
        <w:tc>
          <w:tcPr>
            <w:tcW w:w="174"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3</w:t>
            </w:r>
          </w:p>
        </w:tc>
        <w:tc>
          <w:tcPr>
            <w:tcW w:w="117"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1</w:t>
            </w:r>
          </w:p>
        </w:tc>
        <w:tc>
          <w:tcPr>
            <w:tcW w:w="4709" w:type="pct"/>
            <w:gridSpan w:val="12"/>
          </w:tcPr>
          <w:p w:rsidR="00CD23C6" w:rsidRPr="00010FF2" w:rsidRDefault="00CD23C6" w:rsidP="006C5DBB">
            <w:pPr>
              <w:rPr>
                <w:rFonts w:asciiTheme="minorHAnsi" w:hAnsiTheme="minorHAnsi" w:cstheme="minorHAnsi"/>
                <w:iCs/>
                <w:color w:val="000000" w:themeColor="text1"/>
                <w:sz w:val="18"/>
                <w:szCs w:val="18"/>
              </w:rPr>
            </w:pPr>
            <w:r w:rsidRPr="00010FF2">
              <w:rPr>
                <w:rFonts w:asciiTheme="minorHAnsi" w:hAnsiTheme="minorHAnsi" w:cstheme="minorHAnsi"/>
                <w:iCs/>
                <w:color w:val="000000" w:themeColor="text1"/>
                <w:sz w:val="18"/>
                <w:szCs w:val="18"/>
              </w:rPr>
              <w:t>General Requirements</w:t>
            </w:r>
          </w:p>
          <w:p w:rsidR="008D1682" w:rsidRPr="00010FF2" w:rsidRDefault="008D1682" w:rsidP="00736865">
            <w:pPr>
              <w:rPr>
                <w:rFonts w:asciiTheme="minorHAnsi" w:hAnsiTheme="minorHAnsi" w:cstheme="minorHAnsi"/>
                <w:color w:val="000000" w:themeColor="text1"/>
                <w:sz w:val="18"/>
                <w:szCs w:val="18"/>
              </w:rPr>
            </w:pPr>
          </w:p>
          <w:p w:rsidR="008D1682" w:rsidRPr="00010FF2" w:rsidRDefault="008D1682" w:rsidP="00736865">
            <w:pPr>
              <w:rPr>
                <w:rFonts w:asciiTheme="minorHAnsi" w:hAnsiTheme="minorHAnsi" w:cstheme="minorHAnsi"/>
                <w:color w:val="000000" w:themeColor="text1"/>
                <w:sz w:val="18"/>
                <w:szCs w:val="18"/>
              </w:rPr>
            </w:pPr>
          </w:p>
          <w:p w:rsidR="008D1682" w:rsidRPr="00010FF2" w:rsidRDefault="008D1682" w:rsidP="00736865">
            <w:pPr>
              <w:rPr>
                <w:rFonts w:asciiTheme="minorHAnsi" w:hAnsiTheme="minorHAnsi" w:cstheme="minorHAnsi"/>
                <w:color w:val="000000" w:themeColor="text1"/>
                <w:sz w:val="18"/>
                <w:szCs w:val="18"/>
              </w:rPr>
            </w:pPr>
          </w:p>
          <w:p w:rsidR="008D1682" w:rsidRPr="00010FF2" w:rsidRDefault="008D1682" w:rsidP="00736865">
            <w:pPr>
              <w:rPr>
                <w:rFonts w:asciiTheme="minorHAnsi" w:hAnsiTheme="minorHAnsi" w:cstheme="minorHAnsi"/>
                <w:color w:val="000000" w:themeColor="text1"/>
                <w:sz w:val="18"/>
                <w:szCs w:val="18"/>
              </w:rPr>
            </w:pPr>
          </w:p>
          <w:p w:rsidR="008D1682" w:rsidRPr="00010FF2" w:rsidRDefault="008D1682" w:rsidP="00736865">
            <w:pPr>
              <w:rPr>
                <w:rFonts w:asciiTheme="minorHAnsi" w:hAnsiTheme="minorHAnsi" w:cstheme="minorHAnsi"/>
                <w:color w:val="000000" w:themeColor="text1"/>
                <w:sz w:val="18"/>
                <w:szCs w:val="18"/>
              </w:rPr>
            </w:pPr>
          </w:p>
          <w:p w:rsidR="008D1682" w:rsidRPr="00010FF2" w:rsidRDefault="008D1682" w:rsidP="00736865">
            <w:pPr>
              <w:rPr>
                <w:rFonts w:asciiTheme="minorHAnsi" w:hAnsiTheme="minorHAnsi" w:cstheme="minorHAnsi"/>
                <w:color w:val="000000" w:themeColor="text1"/>
                <w:sz w:val="18"/>
                <w:szCs w:val="18"/>
              </w:rPr>
            </w:pPr>
          </w:p>
          <w:p w:rsidR="008D1682" w:rsidRPr="00010FF2" w:rsidRDefault="008D1682" w:rsidP="00736865">
            <w:pPr>
              <w:rPr>
                <w:rFonts w:asciiTheme="minorHAnsi" w:hAnsiTheme="minorHAnsi" w:cstheme="minorHAnsi"/>
                <w:color w:val="000000" w:themeColor="text1"/>
                <w:sz w:val="18"/>
                <w:szCs w:val="18"/>
              </w:rPr>
            </w:pPr>
          </w:p>
          <w:p w:rsidR="008D1682" w:rsidRPr="00010FF2" w:rsidRDefault="008D1682" w:rsidP="00736865">
            <w:pPr>
              <w:rPr>
                <w:rFonts w:asciiTheme="minorHAnsi" w:hAnsiTheme="minorHAnsi" w:cstheme="minorHAnsi"/>
                <w:color w:val="000000" w:themeColor="text1"/>
                <w:sz w:val="18"/>
                <w:szCs w:val="18"/>
              </w:rPr>
            </w:pPr>
          </w:p>
          <w:p w:rsidR="008D1682" w:rsidRPr="00010FF2" w:rsidRDefault="008D1682" w:rsidP="00736865">
            <w:pPr>
              <w:rPr>
                <w:rFonts w:asciiTheme="minorHAnsi" w:hAnsiTheme="minorHAnsi" w:cstheme="minorHAnsi"/>
                <w:color w:val="000000" w:themeColor="text1"/>
                <w:sz w:val="18"/>
                <w:szCs w:val="18"/>
              </w:rPr>
            </w:pPr>
          </w:p>
          <w:p w:rsidR="008D1682" w:rsidRPr="00010FF2" w:rsidRDefault="008D1682" w:rsidP="00736865">
            <w:pPr>
              <w:rPr>
                <w:rFonts w:asciiTheme="minorHAnsi" w:hAnsiTheme="minorHAnsi" w:cstheme="minorHAnsi"/>
                <w:color w:val="000000" w:themeColor="text1"/>
                <w:sz w:val="18"/>
                <w:szCs w:val="18"/>
              </w:rPr>
            </w:pPr>
          </w:p>
          <w:p w:rsidR="008D1682" w:rsidRPr="00010FF2" w:rsidRDefault="008D1682" w:rsidP="008D1682">
            <w:pPr>
              <w:rPr>
                <w:rFonts w:asciiTheme="minorHAnsi" w:hAnsiTheme="minorHAnsi" w:cstheme="minorHAnsi"/>
                <w:iCs/>
                <w:color w:val="000000" w:themeColor="text1"/>
                <w:sz w:val="18"/>
                <w:szCs w:val="18"/>
              </w:rPr>
            </w:pPr>
          </w:p>
          <w:p w:rsidR="008D1682" w:rsidRPr="00010FF2" w:rsidRDefault="008D1682" w:rsidP="00736865">
            <w:pPr>
              <w:rPr>
                <w:rFonts w:asciiTheme="minorHAnsi" w:hAnsiTheme="minorHAnsi" w:cstheme="minorHAnsi"/>
                <w:color w:val="000000" w:themeColor="text1"/>
                <w:sz w:val="18"/>
                <w:szCs w:val="18"/>
              </w:rPr>
            </w:pPr>
          </w:p>
          <w:p w:rsidR="008D1682" w:rsidRPr="00010FF2" w:rsidRDefault="008D1682" w:rsidP="00736865">
            <w:pPr>
              <w:rPr>
                <w:rFonts w:asciiTheme="minorHAnsi" w:hAnsiTheme="minorHAnsi" w:cstheme="minorHAnsi"/>
                <w:color w:val="000000" w:themeColor="text1"/>
                <w:sz w:val="18"/>
                <w:szCs w:val="18"/>
              </w:rPr>
            </w:pPr>
          </w:p>
          <w:p w:rsidR="008D1682" w:rsidRPr="00010FF2" w:rsidRDefault="008D1682" w:rsidP="00736865">
            <w:pPr>
              <w:rPr>
                <w:rFonts w:asciiTheme="minorHAnsi" w:hAnsiTheme="minorHAnsi" w:cstheme="minorHAnsi"/>
                <w:color w:val="000000" w:themeColor="text1"/>
                <w:sz w:val="18"/>
                <w:szCs w:val="18"/>
              </w:rPr>
            </w:pPr>
          </w:p>
          <w:p w:rsidR="008D1682" w:rsidRPr="00010FF2" w:rsidRDefault="008D1682" w:rsidP="00736865">
            <w:pPr>
              <w:rPr>
                <w:rFonts w:asciiTheme="minorHAnsi" w:hAnsiTheme="minorHAnsi" w:cstheme="minorHAnsi"/>
                <w:color w:val="000000" w:themeColor="text1"/>
                <w:sz w:val="18"/>
                <w:szCs w:val="18"/>
              </w:rPr>
            </w:pPr>
          </w:p>
          <w:p w:rsidR="008D1682" w:rsidRPr="00010FF2" w:rsidRDefault="008D1682" w:rsidP="008D1682">
            <w:pPr>
              <w:rPr>
                <w:rFonts w:asciiTheme="minorHAnsi" w:hAnsiTheme="minorHAnsi" w:cstheme="minorHAnsi"/>
                <w:iCs/>
                <w:color w:val="000000" w:themeColor="text1"/>
                <w:sz w:val="18"/>
                <w:szCs w:val="18"/>
              </w:rPr>
            </w:pPr>
          </w:p>
          <w:p w:rsidR="008D1682" w:rsidRPr="00010FF2" w:rsidRDefault="008D1682" w:rsidP="00736865">
            <w:pPr>
              <w:rPr>
                <w:rFonts w:asciiTheme="minorHAnsi" w:hAnsiTheme="minorHAnsi" w:cstheme="minorHAnsi"/>
                <w:color w:val="000000" w:themeColor="text1"/>
                <w:sz w:val="18"/>
                <w:szCs w:val="18"/>
              </w:rPr>
            </w:pPr>
          </w:p>
          <w:p w:rsidR="008D1682" w:rsidRPr="00010FF2" w:rsidRDefault="008D1682" w:rsidP="008D1682">
            <w:pPr>
              <w:rPr>
                <w:rFonts w:asciiTheme="minorHAnsi" w:hAnsiTheme="minorHAnsi" w:cstheme="minorHAnsi"/>
                <w:iCs/>
                <w:color w:val="000000" w:themeColor="text1"/>
                <w:sz w:val="18"/>
                <w:szCs w:val="18"/>
              </w:rPr>
            </w:pPr>
          </w:p>
          <w:p w:rsidR="008D1682" w:rsidRPr="00010FF2" w:rsidRDefault="008D1682" w:rsidP="008D1682">
            <w:pPr>
              <w:rPr>
                <w:rFonts w:asciiTheme="minorHAnsi" w:hAnsiTheme="minorHAnsi" w:cstheme="minorHAnsi"/>
                <w:iCs/>
                <w:color w:val="000000" w:themeColor="text1"/>
                <w:sz w:val="18"/>
                <w:szCs w:val="18"/>
              </w:rPr>
            </w:pPr>
          </w:p>
          <w:p w:rsidR="008D1682" w:rsidRPr="00010FF2" w:rsidRDefault="008D1682" w:rsidP="00736865">
            <w:pPr>
              <w:tabs>
                <w:tab w:val="left" w:pos="10582"/>
              </w:tabs>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b/>
            </w:r>
          </w:p>
        </w:tc>
      </w:tr>
      <w:tr w:rsidR="00CD23C6" w:rsidRPr="00010FF2" w:rsidTr="006C5DBB">
        <w:trPr>
          <w:trHeight w:hRule="exact" w:val="4861"/>
        </w:trPr>
        <w:tc>
          <w:tcPr>
            <w:tcW w:w="174"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lastRenderedPageBreak/>
              <w:t>4</w:t>
            </w:r>
          </w:p>
        </w:tc>
        <w:tc>
          <w:tcPr>
            <w:tcW w:w="117"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a</w:t>
            </w:r>
          </w:p>
        </w:tc>
        <w:tc>
          <w:tcPr>
            <w:tcW w:w="673"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Availability of requisite test set-up and equipment in good working condition with valid calibration at site well before commencement of concerned activity</w:t>
            </w:r>
          </w:p>
        </w:tc>
        <w:tc>
          <w:tcPr>
            <w:tcW w:w="38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As required/ agreed</w:t>
            </w:r>
          </w:p>
        </w:tc>
        <w:tc>
          <w:tcPr>
            <w:tcW w:w="292"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Critical</w:t>
            </w:r>
          </w:p>
        </w:tc>
        <w:tc>
          <w:tcPr>
            <w:tcW w:w="293"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Physical</w:t>
            </w:r>
          </w:p>
        </w:tc>
        <w:tc>
          <w:tcPr>
            <w:tcW w:w="35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 xml:space="preserve">Once prior to start of </w:t>
            </w:r>
            <w:r w:rsidRPr="00010FF2">
              <w:rPr>
                <w:rFonts w:asciiTheme="minorHAnsi" w:hAnsiTheme="minorHAnsi" w:cstheme="minorHAnsi"/>
                <w:iCs/>
                <w:color w:val="000000" w:themeColor="text1"/>
                <w:sz w:val="18"/>
                <w:szCs w:val="18"/>
              </w:rPr>
              <w:br/>
              <w:t xml:space="preserve">work &amp; Monthly there </w:t>
            </w:r>
            <w:r w:rsidRPr="00010FF2">
              <w:rPr>
                <w:rFonts w:asciiTheme="minorHAnsi" w:hAnsiTheme="minorHAnsi" w:cstheme="minorHAnsi"/>
                <w:iCs/>
                <w:color w:val="000000" w:themeColor="text1"/>
                <w:sz w:val="18"/>
                <w:szCs w:val="18"/>
              </w:rPr>
              <w:br/>
              <w:t>after</w:t>
            </w:r>
          </w:p>
        </w:tc>
        <w:tc>
          <w:tcPr>
            <w:tcW w:w="409"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 xml:space="preserve">Tech. Specs, Construction </w:t>
            </w:r>
            <w:r w:rsidRPr="00010FF2">
              <w:rPr>
                <w:rFonts w:asciiTheme="minorHAnsi" w:hAnsiTheme="minorHAnsi" w:cstheme="minorHAnsi"/>
                <w:iCs/>
                <w:color w:val="000000" w:themeColor="text1"/>
                <w:sz w:val="18"/>
                <w:szCs w:val="18"/>
              </w:rPr>
              <w:br/>
              <w:t>Drawings</w:t>
            </w:r>
          </w:p>
        </w:tc>
        <w:tc>
          <w:tcPr>
            <w:tcW w:w="409"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SR</w:t>
            </w:r>
          </w:p>
        </w:tc>
        <w:tc>
          <w:tcPr>
            <w:tcW w:w="351"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w:t>
            </w:r>
          </w:p>
        </w:tc>
        <w:tc>
          <w:tcPr>
            <w:tcW w:w="292" w:type="pct"/>
          </w:tcPr>
          <w:p w:rsidR="00CD23C6" w:rsidRPr="00010FF2" w:rsidRDefault="00CD23C6" w:rsidP="006C5DBB">
            <w:pPr>
              <w:rPr>
                <w:rFonts w:asciiTheme="minorHAnsi" w:hAnsiTheme="minorHAnsi" w:cstheme="minorHAnsi"/>
                <w:i/>
                <w:iCs/>
                <w:color w:val="000000" w:themeColor="text1"/>
                <w:sz w:val="18"/>
                <w:szCs w:val="18"/>
              </w:rPr>
            </w:pPr>
          </w:p>
        </w:tc>
        <w:tc>
          <w:tcPr>
            <w:tcW w:w="293"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x</w:t>
            </w:r>
          </w:p>
        </w:tc>
        <w:tc>
          <w:tcPr>
            <w:tcW w:w="234"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x</w:t>
            </w:r>
          </w:p>
        </w:tc>
        <w:tc>
          <w:tcPr>
            <w:tcW w:w="733"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bCs/>
                <w:iCs/>
                <w:color w:val="000000" w:themeColor="text1"/>
                <w:sz w:val="18"/>
                <w:szCs w:val="18"/>
              </w:rPr>
              <w:t>Min. list of equipment</w:t>
            </w:r>
            <w:r w:rsidRPr="00010FF2">
              <w:rPr>
                <w:rFonts w:asciiTheme="minorHAnsi" w:hAnsiTheme="minorHAnsi" w:cstheme="minorHAnsi"/>
                <w:iCs/>
                <w:color w:val="000000" w:themeColor="text1"/>
                <w:sz w:val="18"/>
                <w:szCs w:val="18"/>
              </w:rPr>
              <w:t xml:space="preserve"> - CTM, Set of Seives for CA &amp; FA, Elcometer (digital), Micrometer, Multimeter, Meggar, Torque Wrench, Moulds for casting of concrete/ mortar test samples, Curing tank of adequate size, SS measuring tape - 50m, Theodolite, leveling staff and</w:t>
            </w:r>
          </w:p>
          <w:p w:rsidR="00CD23C6" w:rsidRPr="00010FF2" w:rsidRDefault="00CD23C6" w:rsidP="006C5DBB">
            <w:pPr>
              <w:rPr>
                <w:rFonts w:asciiTheme="minorHAnsi" w:hAnsiTheme="minorHAnsi" w:cstheme="minorHAnsi"/>
                <w:i/>
                <w:iCs/>
                <w:color w:val="000000" w:themeColor="text1"/>
                <w:sz w:val="18"/>
                <w:szCs w:val="18"/>
              </w:rPr>
            </w:pPr>
            <w:proofErr w:type="gramStart"/>
            <w:r w:rsidRPr="00010FF2">
              <w:rPr>
                <w:rFonts w:asciiTheme="minorHAnsi" w:hAnsiTheme="minorHAnsi" w:cstheme="minorHAnsi"/>
                <w:iCs/>
                <w:color w:val="000000" w:themeColor="text1"/>
                <w:sz w:val="18"/>
                <w:szCs w:val="18"/>
              </w:rPr>
              <w:t>associated</w:t>
            </w:r>
            <w:proofErr w:type="gramEnd"/>
            <w:r w:rsidRPr="00010FF2">
              <w:rPr>
                <w:rFonts w:asciiTheme="minorHAnsi" w:hAnsiTheme="minorHAnsi" w:cstheme="minorHAnsi"/>
                <w:iCs/>
                <w:color w:val="000000" w:themeColor="text1"/>
                <w:sz w:val="18"/>
                <w:szCs w:val="18"/>
              </w:rPr>
              <w:t xml:space="preserve"> equipment etc. for day to day work with proper storage racks. The equipment shall be in adequate no. matching the site progress requirements.</w:t>
            </w:r>
          </w:p>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Functioning of laboratory equipment in proper working condition to be verified on monthly basis</w:t>
            </w:r>
          </w:p>
        </w:tc>
      </w:tr>
      <w:tr w:rsidR="00CD23C6" w:rsidRPr="00010FF2" w:rsidTr="00736865">
        <w:trPr>
          <w:trHeight w:hRule="exact" w:val="1261"/>
        </w:trPr>
        <w:tc>
          <w:tcPr>
            <w:tcW w:w="174"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5</w:t>
            </w:r>
          </w:p>
        </w:tc>
        <w:tc>
          <w:tcPr>
            <w:tcW w:w="117"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b</w:t>
            </w:r>
          </w:p>
        </w:tc>
        <w:tc>
          <w:tcPr>
            <w:tcW w:w="673"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Submission of QA &amp; QC manpower deployment schedule based on agreed L-2 network</w:t>
            </w:r>
          </w:p>
        </w:tc>
        <w:tc>
          <w:tcPr>
            <w:tcW w:w="38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As required/ agreed</w:t>
            </w:r>
          </w:p>
        </w:tc>
        <w:tc>
          <w:tcPr>
            <w:tcW w:w="292"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Critical</w:t>
            </w:r>
          </w:p>
        </w:tc>
        <w:tc>
          <w:tcPr>
            <w:tcW w:w="293"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Verification</w:t>
            </w:r>
          </w:p>
        </w:tc>
        <w:tc>
          <w:tcPr>
            <w:tcW w:w="35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Before start of work</w:t>
            </w:r>
          </w:p>
        </w:tc>
        <w:tc>
          <w:tcPr>
            <w:tcW w:w="409"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 xml:space="preserve">Tech. Specs, Construction </w:t>
            </w:r>
            <w:r w:rsidRPr="00010FF2">
              <w:rPr>
                <w:rFonts w:asciiTheme="minorHAnsi" w:hAnsiTheme="minorHAnsi" w:cstheme="minorHAnsi"/>
                <w:iCs/>
                <w:color w:val="000000" w:themeColor="text1"/>
                <w:sz w:val="18"/>
                <w:szCs w:val="18"/>
              </w:rPr>
              <w:br/>
              <w:t>Drawings</w:t>
            </w:r>
          </w:p>
        </w:tc>
        <w:tc>
          <w:tcPr>
            <w:tcW w:w="409"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SR</w:t>
            </w:r>
          </w:p>
        </w:tc>
        <w:tc>
          <w:tcPr>
            <w:tcW w:w="351"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w:t>
            </w:r>
          </w:p>
        </w:tc>
        <w:tc>
          <w:tcPr>
            <w:tcW w:w="292" w:type="pct"/>
          </w:tcPr>
          <w:p w:rsidR="00CD23C6" w:rsidRPr="00010FF2" w:rsidRDefault="00CD23C6" w:rsidP="006C5DBB">
            <w:pPr>
              <w:rPr>
                <w:rFonts w:asciiTheme="minorHAnsi" w:hAnsiTheme="minorHAnsi" w:cstheme="minorHAnsi"/>
                <w:i/>
                <w:iCs/>
                <w:color w:val="000000" w:themeColor="text1"/>
                <w:sz w:val="18"/>
                <w:szCs w:val="18"/>
              </w:rPr>
            </w:pPr>
          </w:p>
        </w:tc>
        <w:tc>
          <w:tcPr>
            <w:tcW w:w="293"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x</w:t>
            </w:r>
          </w:p>
        </w:tc>
        <w:tc>
          <w:tcPr>
            <w:tcW w:w="234"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x</w:t>
            </w:r>
          </w:p>
        </w:tc>
        <w:tc>
          <w:tcPr>
            <w:tcW w:w="733" w:type="pct"/>
          </w:tcPr>
          <w:p w:rsidR="00CD23C6" w:rsidRPr="00010FF2" w:rsidRDefault="00CD23C6" w:rsidP="006C5DBB">
            <w:pPr>
              <w:rPr>
                <w:rFonts w:asciiTheme="minorHAnsi" w:hAnsiTheme="minorHAnsi" w:cstheme="minorHAnsi"/>
                <w:i/>
                <w:iCs/>
                <w:color w:val="000000" w:themeColor="text1"/>
                <w:sz w:val="18"/>
                <w:szCs w:val="18"/>
              </w:rPr>
            </w:pPr>
          </w:p>
        </w:tc>
      </w:tr>
      <w:tr w:rsidR="00CD23C6" w:rsidRPr="00010FF2" w:rsidTr="00736865">
        <w:trPr>
          <w:trHeight w:hRule="exact" w:val="2260"/>
        </w:trPr>
        <w:tc>
          <w:tcPr>
            <w:tcW w:w="174"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6</w:t>
            </w:r>
          </w:p>
        </w:tc>
        <w:tc>
          <w:tcPr>
            <w:tcW w:w="117"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c</w:t>
            </w:r>
          </w:p>
        </w:tc>
        <w:tc>
          <w:tcPr>
            <w:tcW w:w="673"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Availability of QA &amp; QC manpower deployment based on agreed deployment schedule, Periodic review for augmentation as per actual progress</w:t>
            </w:r>
          </w:p>
        </w:tc>
        <w:tc>
          <w:tcPr>
            <w:tcW w:w="38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As required/ agreed</w:t>
            </w:r>
          </w:p>
        </w:tc>
        <w:tc>
          <w:tcPr>
            <w:tcW w:w="292"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Critical</w:t>
            </w:r>
          </w:p>
        </w:tc>
        <w:tc>
          <w:tcPr>
            <w:tcW w:w="293"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Physical</w:t>
            </w:r>
          </w:p>
        </w:tc>
        <w:tc>
          <w:tcPr>
            <w:tcW w:w="35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 xml:space="preserve">Once prior to start of </w:t>
            </w:r>
            <w:r w:rsidRPr="00010FF2">
              <w:rPr>
                <w:rFonts w:asciiTheme="minorHAnsi" w:hAnsiTheme="minorHAnsi" w:cstheme="minorHAnsi"/>
                <w:iCs/>
                <w:color w:val="000000" w:themeColor="text1"/>
                <w:sz w:val="18"/>
                <w:szCs w:val="18"/>
              </w:rPr>
              <w:br/>
              <w:t xml:space="preserve">work &amp; Monthly there </w:t>
            </w:r>
            <w:r w:rsidRPr="00010FF2">
              <w:rPr>
                <w:rFonts w:asciiTheme="minorHAnsi" w:hAnsiTheme="minorHAnsi" w:cstheme="minorHAnsi"/>
                <w:iCs/>
                <w:color w:val="000000" w:themeColor="text1"/>
                <w:sz w:val="18"/>
                <w:szCs w:val="18"/>
              </w:rPr>
              <w:br/>
              <w:t>after</w:t>
            </w:r>
          </w:p>
        </w:tc>
        <w:tc>
          <w:tcPr>
            <w:tcW w:w="409"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 xml:space="preserve">Tech. Specs, Construction </w:t>
            </w:r>
            <w:r w:rsidRPr="00010FF2">
              <w:rPr>
                <w:rFonts w:asciiTheme="minorHAnsi" w:hAnsiTheme="minorHAnsi" w:cstheme="minorHAnsi"/>
                <w:iCs/>
                <w:color w:val="000000" w:themeColor="text1"/>
                <w:sz w:val="18"/>
                <w:szCs w:val="18"/>
              </w:rPr>
              <w:br/>
              <w:t>Drawings</w:t>
            </w:r>
          </w:p>
        </w:tc>
        <w:tc>
          <w:tcPr>
            <w:tcW w:w="409"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SR</w:t>
            </w:r>
          </w:p>
        </w:tc>
        <w:tc>
          <w:tcPr>
            <w:tcW w:w="351"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w:t>
            </w:r>
          </w:p>
        </w:tc>
        <w:tc>
          <w:tcPr>
            <w:tcW w:w="292" w:type="pct"/>
          </w:tcPr>
          <w:p w:rsidR="00CD23C6" w:rsidRPr="00010FF2" w:rsidRDefault="00CD23C6" w:rsidP="006C5DBB">
            <w:pPr>
              <w:rPr>
                <w:rFonts w:asciiTheme="minorHAnsi" w:hAnsiTheme="minorHAnsi" w:cstheme="minorHAnsi"/>
                <w:i/>
                <w:iCs/>
                <w:color w:val="000000" w:themeColor="text1"/>
                <w:sz w:val="18"/>
                <w:szCs w:val="18"/>
              </w:rPr>
            </w:pPr>
          </w:p>
        </w:tc>
        <w:tc>
          <w:tcPr>
            <w:tcW w:w="293"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x</w:t>
            </w:r>
          </w:p>
        </w:tc>
        <w:tc>
          <w:tcPr>
            <w:tcW w:w="234"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x</w:t>
            </w:r>
          </w:p>
        </w:tc>
        <w:tc>
          <w:tcPr>
            <w:tcW w:w="733" w:type="pct"/>
          </w:tcPr>
          <w:p w:rsidR="00CD23C6" w:rsidRPr="00010FF2" w:rsidRDefault="00CD23C6" w:rsidP="006C5DBB">
            <w:pPr>
              <w:rPr>
                <w:rFonts w:asciiTheme="minorHAnsi" w:hAnsiTheme="minorHAnsi" w:cstheme="minorHAnsi"/>
                <w:i/>
                <w:iCs/>
                <w:color w:val="000000" w:themeColor="text1"/>
                <w:sz w:val="18"/>
                <w:szCs w:val="18"/>
              </w:rPr>
            </w:pPr>
          </w:p>
        </w:tc>
      </w:tr>
      <w:tr w:rsidR="00CD23C6" w:rsidRPr="00010FF2" w:rsidTr="00736865">
        <w:trPr>
          <w:trHeight w:hRule="exact" w:val="3502"/>
        </w:trPr>
        <w:tc>
          <w:tcPr>
            <w:tcW w:w="174"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lastRenderedPageBreak/>
              <w:t>7</w:t>
            </w:r>
          </w:p>
        </w:tc>
        <w:tc>
          <w:tcPr>
            <w:tcW w:w="117"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d</w:t>
            </w:r>
          </w:p>
        </w:tc>
        <w:tc>
          <w:tcPr>
            <w:tcW w:w="673"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Submission of schedule/ programme of tests and inspection of civil works (survey, excavation, concreting, backfilling, brickwork, finishing works, roads, drains etc.) to be done monthly and quarterly based on agreed schedule</w:t>
            </w:r>
          </w:p>
        </w:tc>
        <w:tc>
          <w:tcPr>
            <w:tcW w:w="38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As required/ agreed</w:t>
            </w:r>
          </w:p>
        </w:tc>
        <w:tc>
          <w:tcPr>
            <w:tcW w:w="292"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Critical</w:t>
            </w:r>
          </w:p>
        </w:tc>
        <w:tc>
          <w:tcPr>
            <w:tcW w:w="293"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Physical</w:t>
            </w:r>
          </w:p>
        </w:tc>
        <w:tc>
          <w:tcPr>
            <w:tcW w:w="35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 xml:space="preserve">Once prior to start of </w:t>
            </w:r>
            <w:r w:rsidRPr="00010FF2">
              <w:rPr>
                <w:rFonts w:asciiTheme="minorHAnsi" w:hAnsiTheme="minorHAnsi" w:cstheme="minorHAnsi"/>
                <w:iCs/>
                <w:color w:val="000000" w:themeColor="text1"/>
                <w:sz w:val="18"/>
                <w:szCs w:val="18"/>
              </w:rPr>
              <w:br/>
              <w:t xml:space="preserve">work &amp; Monthly/ </w:t>
            </w:r>
            <w:r w:rsidRPr="00010FF2">
              <w:rPr>
                <w:rFonts w:asciiTheme="minorHAnsi" w:hAnsiTheme="minorHAnsi" w:cstheme="minorHAnsi"/>
                <w:iCs/>
                <w:color w:val="000000" w:themeColor="text1"/>
                <w:sz w:val="18"/>
                <w:szCs w:val="18"/>
              </w:rPr>
              <w:br/>
              <w:t>Quarterly there after</w:t>
            </w:r>
          </w:p>
        </w:tc>
        <w:tc>
          <w:tcPr>
            <w:tcW w:w="409"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 xml:space="preserve">Tech. Specs, Construction </w:t>
            </w:r>
            <w:r w:rsidRPr="00010FF2">
              <w:rPr>
                <w:rFonts w:asciiTheme="minorHAnsi" w:hAnsiTheme="minorHAnsi" w:cstheme="minorHAnsi"/>
                <w:iCs/>
                <w:color w:val="000000" w:themeColor="text1"/>
                <w:sz w:val="18"/>
                <w:szCs w:val="18"/>
              </w:rPr>
              <w:br/>
              <w:t>Drawings</w:t>
            </w:r>
          </w:p>
        </w:tc>
        <w:tc>
          <w:tcPr>
            <w:tcW w:w="409"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SR</w:t>
            </w:r>
          </w:p>
        </w:tc>
        <w:tc>
          <w:tcPr>
            <w:tcW w:w="351"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w:t>
            </w:r>
          </w:p>
        </w:tc>
        <w:tc>
          <w:tcPr>
            <w:tcW w:w="292"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x</w:t>
            </w:r>
          </w:p>
        </w:tc>
        <w:tc>
          <w:tcPr>
            <w:tcW w:w="293"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x</w:t>
            </w:r>
          </w:p>
        </w:tc>
        <w:tc>
          <w:tcPr>
            <w:tcW w:w="234"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x</w:t>
            </w:r>
          </w:p>
        </w:tc>
        <w:tc>
          <w:tcPr>
            <w:tcW w:w="733" w:type="pct"/>
          </w:tcPr>
          <w:p w:rsidR="00CD23C6" w:rsidRPr="00010FF2" w:rsidRDefault="00CD23C6" w:rsidP="006C5DBB">
            <w:pPr>
              <w:rPr>
                <w:rFonts w:asciiTheme="minorHAnsi" w:hAnsiTheme="minorHAnsi" w:cstheme="minorHAnsi"/>
                <w:i/>
                <w:iCs/>
                <w:color w:val="000000" w:themeColor="text1"/>
                <w:sz w:val="18"/>
                <w:szCs w:val="18"/>
              </w:rPr>
            </w:pPr>
          </w:p>
        </w:tc>
      </w:tr>
      <w:tr w:rsidR="00CD23C6" w:rsidRPr="00010FF2" w:rsidTr="006C5DBB">
        <w:trPr>
          <w:trHeight w:hRule="exact" w:val="1621"/>
        </w:trPr>
        <w:tc>
          <w:tcPr>
            <w:tcW w:w="174"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8</w:t>
            </w:r>
          </w:p>
        </w:tc>
        <w:tc>
          <w:tcPr>
            <w:tcW w:w="117"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e</w:t>
            </w:r>
          </w:p>
        </w:tc>
        <w:tc>
          <w:tcPr>
            <w:tcW w:w="673"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Submission of actual work programme min. 3 days (72 hours) in advance to facilitate planning for quality checks as per approved QP</w:t>
            </w:r>
          </w:p>
        </w:tc>
        <w:tc>
          <w:tcPr>
            <w:tcW w:w="38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As required/ agreed</w:t>
            </w:r>
          </w:p>
        </w:tc>
        <w:tc>
          <w:tcPr>
            <w:tcW w:w="292"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Critical</w:t>
            </w:r>
          </w:p>
        </w:tc>
        <w:tc>
          <w:tcPr>
            <w:tcW w:w="293"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Physical</w:t>
            </w:r>
          </w:p>
        </w:tc>
        <w:tc>
          <w:tcPr>
            <w:tcW w:w="35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 xml:space="preserve">48 hours before start </w:t>
            </w:r>
            <w:r w:rsidRPr="00010FF2">
              <w:rPr>
                <w:rFonts w:asciiTheme="minorHAnsi" w:hAnsiTheme="minorHAnsi" w:cstheme="minorHAnsi"/>
                <w:iCs/>
                <w:color w:val="000000" w:themeColor="text1"/>
                <w:sz w:val="18"/>
                <w:szCs w:val="18"/>
              </w:rPr>
              <w:br/>
              <w:t>of actual work</w:t>
            </w:r>
          </w:p>
        </w:tc>
        <w:tc>
          <w:tcPr>
            <w:tcW w:w="409"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Master programme/ schedule</w:t>
            </w:r>
          </w:p>
        </w:tc>
        <w:tc>
          <w:tcPr>
            <w:tcW w:w="409"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SR</w:t>
            </w:r>
          </w:p>
        </w:tc>
        <w:tc>
          <w:tcPr>
            <w:tcW w:w="351"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w:t>
            </w:r>
          </w:p>
        </w:tc>
        <w:tc>
          <w:tcPr>
            <w:tcW w:w="292"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x</w:t>
            </w:r>
          </w:p>
        </w:tc>
        <w:tc>
          <w:tcPr>
            <w:tcW w:w="293"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x</w:t>
            </w:r>
          </w:p>
        </w:tc>
        <w:tc>
          <w:tcPr>
            <w:tcW w:w="234"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x</w:t>
            </w:r>
          </w:p>
        </w:tc>
        <w:tc>
          <w:tcPr>
            <w:tcW w:w="733" w:type="pct"/>
          </w:tcPr>
          <w:p w:rsidR="00CD23C6" w:rsidRPr="00010FF2" w:rsidRDefault="00CD23C6" w:rsidP="006C5DBB">
            <w:pPr>
              <w:rPr>
                <w:rFonts w:asciiTheme="minorHAnsi" w:hAnsiTheme="minorHAnsi" w:cstheme="minorHAnsi"/>
                <w:i/>
                <w:iCs/>
                <w:color w:val="000000" w:themeColor="text1"/>
                <w:sz w:val="18"/>
                <w:szCs w:val="18"/>
              </w:rPr>
            </w:pPr>
          </w:p>
        </w:tc>
      </w:tr>
      <w:tr w:rsidR="00CD23C6" w:rsidRPr="00010FF2" w:rsidTr="00736865">
        <w:trPr>
          <w:trHeight w:hRule="exact" w:val="1351"/>
        </w:trPr>
        <w:tc>
          <w:tcPr>
            <w:tcW w:w="174" w:type="pct"/>
          </w:tcPr>
          <w:p w:rsidR="00CD23C6" w:rsidRPr="00010FF2" w:rsidRDefault="00CD23C6" w:rsidP="006C5DBB">
            <w:pPr>
              <w:rPr>
                <w:rFonts w:asciiTheme="minorHAnsi" w:hAnsiTheme="minorHAnsi" w:cstheme="minorHAnsi"/>
                <w:i/>
                <w:iCs/>
                <w:color w:val="000000" w:themeColor="text1"/>
                <w:sz w:val="18"/>
                <w:szCs w:val="18"/>
                <w:vertAlign w:val="superscript"/>
              </w:rPr>
            </w:pPr>
          </w:p>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9</w:t>
            </w:r>
          </w:p>
          <w:p w:rsidR="00CD23C6" w:rsidRPr="00010FF2" w:rsidRDefault="00CD23C6" w:rsidP="006C5DBB">
            <w:pPr>
              <w:rPr>
                <w:rFonts w:asciiTheme="minorHAnsi" w:hAnsiTheme="minorHAnsi" w:cstheme="minorHAnsi"/>
                <w:i/>
                <w:iCs/>
                <w:color w:val="000000" w:themeColor="text1"/>
                <w:sz w:val="18"/>
                <w:szCs w:val="18"/>
                <w:vertAlign w:val="subscript"/>
              </w:rPr>
            </w:pPr>
          </w:p>
        </w:tc>
        <w:tc>
          <w:tcPr>
            <w:tcW w:w="117"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f</w:t>
            </w:r>
          </w:p>
        </w:tc>
        <w:tc>
          <w:tcPr>
            <w:tcW w:w="673"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Stacking and storage of construction materials and components at site</w:t>
            </w:r>
          </w:p>
        </w:tc>
        <w:tc>
          <w:tcPr>
            <w:tcW w:w="38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IS: 4062</w:t>
            </w:r>
          </w:p>
        </w:tc>
        <w:tc>
          <w:tcPr>
            <w:tcW w:w="292"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Critical</w:t>
            </w:r>
          </w:p>
        </w:tc>
        <w:tc>
          <w:tcPr>
            <w:tcW w:w="293"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Physical</w:t>
            </w:r>
          </w:p>
        </w:tc>
        <w:tc>
          <w:tcPr>
            <w:tcW w:w="35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Random</w:t>
            </w:r>
          </w:p>
        </w:tc>
        <w:tc>
          <w:tcPr>
            <w:tcW w:w="409"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 xml:space="preserve">Tech. Specs, Construction </w:t>
            </w:r>
            <w:r w:rsidRPr="00010FF2">
              <w:rPr>
                <w:rFonts w:asciiTheme="minorHAnsi" w:hAnsiTheme="minorHAnsi" w:cstheme="minorHAnsi"/>
                <w:iCs/>
                <w:color w:val="000000" w:themeColor="text1"/>
                <w:sz w:val="18"/>
                <w:szCs w:val="18"/>
              </w:rPr>
              <w:br/>
              <w:t>Drawings &amp; IS: 4062</w:t>
            </w:r>
          </w:p>
        </w:tc>
        <w:tc>
          <w:tcPr>
            <w:tcW w:w="409"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SR</w:t>
            </w:r>
          </w:p>
        </w:tc>
        <w:tc>
          <w:tcPr>
            <w:tcW w:w="351"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w:t>
            </w:r>
          </w:p>
        </w:tc>
        <w:tc>
          <w:tcPr>
            <w:tcW w:w="292"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x</w:t>
            </w:r>
          </w:p>
        </w:tc>
        <w:tc>
          <w:tcPr>
            <w:tcW w:w="293"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x</w:t>
            </w:r>
          </w:p>
        </w:tc>
        <w:tc>
          <w:tcPr>
            <w:tcW w:w="234"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x</w:t>
            </w:r>
          </w:p>
        </w:tc>
        <w:tc>
          <w:tcPr>
            <w:tcW w:w="733" w:type="pct"/>
          </w:tcPr>
          <w:p w:rsidR="00CD23C6" w:rsidRPr="00010FF2" w:rsidRDefault="00CD23C6" w:rsidP="006C5DBB">
            <w:pPr>
              <w:rPr>
                <w:rFonts w:asciiTheme="minorHAnsi" w:hAnsiTheme="minorHAnsi" w:cstheme="minorHAnsi"/>
                <w:i/>
                <w:iCs/>
                <w:color w:val="000000" w:themeColor="text1"/>
                <w:sz w:val="18"/>
                <w:szCs w:val="18"/>
              </w:rPr>
            </w:pPr>
          </w:p>
        </w:tc>
      </w:tr>
      <w:tr w:rsidR="00CD23C6" w:rsidRPr="00010FF2" w:rsidTr="006C5DBB">
        <w:trPr>
          <w:trHeight w:hRule="exact" w:val="546"/>
        </w:trPr>
        <w:tc>
          <w:tcPr>
            <w:tcW w:w="174"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11</w:t>
            </w:r>
          </w:p>
        </w:tc>
        <w:tc>
          <w:tcPr>
            <w:tcW w:w="117"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2</w:t>
            </w:r>
          </w:p>
        </w:tc>
        <w:tc>
          <w:tcPr>
            <w:tcW w:w="673"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Surveying (Execution phase)</w:t>
            </w:r>
          </w:p>
        </w:tc>
        <w:tc>
          <w:tcPr>
            <w:tcW w:w="380" w:type="pct"/>
          </w:tcPr>
          <w:p w:rsidR="00CD23C6" w:rsidRPr="00010FF2" w:rsidRDefault="00CD23C6" w:rsidP="006C5DBB">
            <w:pPr>
              <w:rPr>
                <w:rFonts w:asciiTheme="minorHAnsi" w:hAnsiTheme="minorHAnsi" w:cstheme="minorHAnsi"/>
                <w:i/>
                <w:iCs/>
                <w:color w:val="000000" w:themeColor="text1"/>
                <w:sz w:val="18"/>
                <w:szCs w:val="18"/>
              </w:rPr>
            </w:pPr>
          </w:p>
        </w:tc>
        <w:tc>
          <w:tcPr>
            <w:tcW w:w="292" w:type="pct"/>
          </w:tcPr>
          <w:p w:rsidR="00CD23C6" w:rsidRPr="00010FF2" w:rsidRDefault="00CD23C6" w:rsidP="006C5DBB">
            <w:pPr>
              <w:rPr>
                <w:rFonts w:asciiTheme="minorHAnsi" w:hAnsiTheme="minorHAnsi" w:cstheme="minorHAnsi"/>
                <w:i/>
                <w:iCs/>
                <w:color w:val="000000" w:themeColor="text1"/>
                <w:sz w:val="18"/>
                <w:szCs w:val="18"/>
              </w:rPr>
            </w:pPr>
          </w:p>
        </w:tc>
        <w:tc>
          <w:tcPr>
            <w:tcW w:w="3364" w:type="pct"/>
            <w:gridSpan w:val="9"/>
          </w:tcPr>
          <w:p w:rsidR="00CD23C6" w:rsidRPr="00010FF2" w:rsidRDefault="00CD23C6" w:rsidP="006C5DBB">
            <w:pPr>
              <w:rPr>
                <w:rFonts w:asciiTheme="minorHAnsi" w:hAnsiTheme="minorHAnsi" w:cstheme="minorHAnsi"/>
                <w:i/>
                <w:iCs/>
                <w:color w:val="000000" w:themeColor="text1"/>
                <w:sz w:val="18"/>
                <w:szCs w:val="18"/>
              </w:rPr>
            </w:pPr>
          </w:p>
        </w:tc>
      </w:tr>
      <w:tr w:rsidR="00CD23C6" w:rsidRPr="00010FF2" w:rsidTr="00736865">
        <w:trPr>
          <w:trHeight w:hRule="exact" w:val="2071"/>
        </w:trPr>
        <w:tc>
          <w:tcPr>
            <w:tcW w:w="174"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12</w:t>
            </w:r>
          </w:p>
        </w:tc>
        <w:tc>
          <w:tcPr>
            <w:tcW w:w="117"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a</w:t>
            </w:r>
          </w:p>
        </w:tc>
        <w:tc>
          <w:tcPr>
            <w:tcW w:w="673"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Availability of Calibrated Instruments, qualified &amp; experienced staff at site</w:t>
            </w:r>
          </w:p>
        </w:tc>
        <w:tc>
          <w:tcPr>
            <w:tcW w:w="38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As required/ agreed</w:t>
            </w:r>
          </w:p>
        </w:tc>
        <w:tc>
          <w:tcPr>
            <w:tcW w:w="292"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Critical</w:t>
            </w:r>
          </w:p>
        </w:tc>
        <w:tc>
          <w:tcPr>
            <w:tcW w:w="293"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Physical</w:t>
            </w:r>
          </w:p>
        </w:tc>
        <w:tc>
          <w:tcPr>
            <w:tcW w:w="35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100%</w:t>
            </w:r>
          </w:p>
        </w:tc>
        <w:tc>
          <w:tcPr>
            <w:tcW w:w="409"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 xml:space="preserve">Tech. Specs, Construction </w:t>
            </w:r>
            <w:r w:rsidRPr="00010FF2">
              <w:rPr>
                <w:rFonts w:asciiTheme="minorHAnsi" w:hAnsiTheme="minorHAnsi" w:cstheme="minorHAnsi"/>
                <w:iCs/>
                <w:color w:val="000000" w:themeColor="text1"/>
                <w:sz w:val="18"/>
                <w:szCs w:val="18"/>
              </w:rPr>
              <w:br/>
              <w:t xml:space="preserve">Drawings, Agreed deployment </w:t>
            </w:r>
            <w:r w:rsidRPr="00010FF2">
              <w:rPr>
                <w:rFonts w:asciiTheme="minorHAnsi" w:hAnsiTheme="minorHAnsi" w:cstheme="minorHAnsi"/>
                <w:iCs/>
                <w:color w:val="000000" w:themeColor="text1"/>
                <w:sz w:val="18"/>
                <w:szCs w:val="18"/>
              </w:rPr>
              <w:br/>
              <w:t>schedule</w:t>
            </w:r>
          </w:p>
        </w:tc>
        <w:tc>
          <w:tcPr>
            <w:tcW w:w="409"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Calibration Report</w:t>
            </w:r>
          </w:p>
        </w:tc>
        <w:tc>
          <w:tcPr>
            <w:tcW w:w="351"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w:t>
            </w:r>
          </w:p>
        </w:tc>
        <w:tc>
          <w:tcPr>
            <w:tcW w:w="292"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x</w:t>
            </w:r>
          </w:p>
        </w:tc>
        <w:tc>
          <w:tcPr>
            <w:tcW w:w="293"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x</w:t>
            </w:r>
          </w:p>
        </w:tc>
        <w:tc>
          <w:tcPr>
            <w:tcW w:w="234"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x</w:t>
            </w:r>
          </w:p>
        </w:tc>
        <w:tc>
          <w:tcPr>
            <w:tcW w:w="733" w:type="pct"/>
          </w:tcPr>
          <w:p w:rsidR="00CD23C6" w:rsidRPr="00010FF2" w:rsidRDefault="00CD23C6" w:rsidP="006C5DBB">
            <w:pPr>
              <w:rPr>
                <w:rFonts w:asciiTheme="minorHAnsi" w:hAnsiTheme="minorHAnsi" w:cstheme="minorHAnsi"/>
                <w:i/>
                <w:iCs/>
                <w:color w:val="000000" w:themeColor="text1"/>
                <w:sz w:val="18"/>
                <w:szCs w:val="18"/>
              </w:rPr>
            </w:pPr>
          </w:p>
        </w:tc>
      </w:tr>
      <w:tr w:rsidR="00CD23C6" w:rsidRPr="00010FF2" w:rsidTr="00736865">
        <w:trPr>
          <w:trHeight w:hRule="exact" w:val="1612"/>
        </w:trPr>
        <w:tc>
          <w:tcPr>
            <w:tcW w:w="174"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lastRenderedPageBreak/>
              <w:t>13</w:t>
            </w:r>
          </w:p>
        </w:tc>
        <w:tc>
          <w:tcPr>
            <w:tcW w:w="117"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b</w:t>
            </w:r>
          </w:p>
        </w:tc>
        <w:tc>
          <w:tcPr>
            <w:tcW w:w="673"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Ensure correct Boundary Layout and Latitude-Longitude Coordinates, True North</w:t>
            </w:r>
          </w:p>
        </w:tc>
        <w:tc>
          <w:tcPr>
            <w:tcW w:w="38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construction Drawings</w:t>
            </w:r>
          </w:p>
        </w:tc>
        <w:tc>
          <w:tcPr>
            <w:tcW w:w="292"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Critical</w:t>
            </w:r>
          </w:p>
        </w:tc>
        <w:tc>
          <w:tcPr>
            <w:tcW w:w="293"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Measurement</w:t>
            </w:r>
          </w:p>
        </w:tc>
        <w:tc>
          <w:tcPr>
            <w:tcW w:w="35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100%</w:t>
            </w:r>
          </w:p>
        </w:tc>
        <w:tc>
          <w:tcPr>
            <w:tcW w:w="409"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 xml:space="preserve">Tech. Specs, Construction </w:t>
            </w:r>
            <w:r w:rsidRPr="00010FF2">
              <w:rPr>
                <w:rFonts w:asciiTheme="minorHAnsi" w:hAnsiTheme="minorHAnsi" w:cstheme="minorHAnsi"/>
                <w:iCs/>
                <w:color w:val="000000" w:themeColor="text1"/>
                <w:sz w:val="18"/>
                <w:szCs w:val="18"/>
              </w:rPr>
              <w:br/>
              <w:t>Drawings</w:t>
            </w:r>
          </w:p>
        </w:tc>
        <w:tc>
          <w:tcPr>
            <w:tcW w:w="409"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SR</w:t>
            </w:r>
          </w:p>
        </w:tc>
        <w:tc>
          <w:tcPr>
            <w:tcW w:w="351"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w:t>
            </w:r>
          </w:p>
        </w:tc>
        <w:tc>
          <w:tcPr>
            <w:tcW w:w="292"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x</w:t>
            </w:r>
          </w:p>
        </w:tc>
        <w:tc>
          <w:tcPr>
            <w:tcW w:w="293"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x</w:t>
            </w:r>
          </w:p>
        </w:tc>
        <w:tc>
          <w:tcPr>
            <w:tcW w:w="234"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x</w:t>
            </w:r>
          </w:p>
        </w:tc>
        <w:tc>
          <w:tcPr>
            <w:tcW w:w="733" w:type="pct"/>
          </w:tcPr>
          <w:p w:rsidR="00CD23C6" w:rsidRPr="00010FF2" w:rsidRDefault="00CD23C6" w:rsidP="006C5DBB">
            <w:pPr>
              <w:rPr>
                <w:rFonts w:asciiTheme="minorHAnsi" w:hAnsiTheme="minorHAnsi" w:cstheme="minorHAnsi"/>
                <w:i/>
                <w:iCs/>
                <w:color w:val="000000" w:themeColor="text1"/>
                <w:sz w:val="18"/>
                <w:szCs w:val="18"/>
              </w:rPr>
            </w:pPr>
          </w:p>
        </w:tc>
      </w:tr>
      <w:tr w:rsidR="00CD23C6" w:rsidRPr="00010FF2" w:rsidTr="00736865">
        <w:trPr>
          <w:trHeight w:hRule="exact" w:val="2620"/>
        </w:trPr>
        <w:tc>
          <w:tcPr>
            <w:tcW w:w="174"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14</w:t>
            </w:r>
          </w:p>
          <w:p w:rsidR="00CD23C6" w:rsidRPr="00010FF2" w:rsidRDefault="00D10144"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15</w:t>
            </w:r>
          </w:p>
        </w:tc>
        <w:tc>
          <w:tcPr>
            <w:tcW w:w="117"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c</w:t>
            </w:r>
          </w:p>
        </w:tc>
        <w:tc>
          <w:tcPr>
            <w:tcW w:w="673"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GL (ground level), FGL (finished ground level) and Plinth Level, Check PBM (permanent bench mark) with Total Station/ Theodolite and after conformation carryout Peg marking</w:t>
            </w:r>
          </w:p>
        </w:tc>
        <w:tc>
          <w:tcPr>
            <w:tcW w:w="38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As required/ agreed</w:t>
            </w:r>
          </w:p>
        </w:tc>
        <w:tc>
          <w:tcPr>
            <w:tcW w:w="292"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Critical</w:t>
            </w:r>
          </w:p>
        </w:tc>
        <w:tc>
          <w:tcPr>
            <w:tcW w:w="293"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Measurement</w:t>
            </w:r>
          </w:p>
        </w:tc>
        <w:tc>
          <w:tcPr>
            <w:tcW w:w="35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100%</w:t>
            </w:r>
          </w:p>
        </w:tc>
        <w:tc>
          <w:tcPr>
            <w:tcW w:w="409"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Construction Drawings</w:t>
            </w:r>
          </w:p>
        </w:tc>
        <w:tc>
          <w:tcPr>
            <w:tcW w:w="409"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SR</w:t>
            </w:r>
          </w:p>
        </w:tc>
        <w:tc>
          <w:tcPr>
            <w:tcW w:w="351"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w:t>
            </w:r>
          </w:p>
        </w:tc>
        <w:tc>
          <w:tcPr>
            <w:tcW w:w="292"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x</w:t>
            </w:r>
          </w:p>
        </w:tc>
        <w:tc>
          <w:tcPr>
            <w:tcW w:w="293"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x</w:t>
            </w:r>
          </w:p>
        </w:tc>
        <w:tc>
          <w:tcPr>
            <w:tcW w:w="234"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x</w:t>
            </w:r>
          </w:p>
        </w:tc>
        <w:tc>
          <w:tcPr>
            <w:tcW w:w="733" w:type="pct"/>
          </w:tcPr>
          <w:p w:rsidR="00CD23C6" w:rsidRPr="00010FF2" w:rsidRDefault="00CD23C6" w:rsidP="006C5DBB">
            <w:pPr>
              <w:rPr>
                <w:rFonts w:asciiTheme="minorHAnsi" w:hAnsiTheme="minorHAnsi" w:cstheme="minorHAnsi"/>
                <w:i/>
                <w:iCs/>
                <w:color w:val="000000" w:themeColor="text1"/>
                <w:sz w:val="18"/>
                <w:szCs w:val="18"/>
              </w:rPr>
            </w:pPr>
          </w:p>
        </w:tc>
      </w:tr>
      <w:tr w:rsidR="00CD23C6" w:rsidRPr="00010FF2" w:rsidTr="006C5DBB">
        <w:trPr>
          <w:trHeight w:hRule="exact" w:val="357"/>
        </w:trPr>
        <w:tc>
          <w:tcPr>
            <w:tcW w:w="174"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16</w:t>
            </w:r>
          </w:p>
        </w:tc>
        <w:tc>
          <w:tcPr>
            <w:tcW w:w="117"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3</w:t>
            </w:r>
          </w:p>
        </w:tc>
        <w:tc>
          <w:tcPr>
            <w:tcW w:w="673"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Materials</w:t>
            </w:r>
          </w:p>
        </w:tc>
        <w:tc>
          <w:tcPr>
            <w:tcW w:w="4036" w:type="pct"/>
            <w:gridSpan w:val="11"/>
          </w:tcPr>
          <w:p w:rsidR="00CD23C6" w:rsidRPr="00010FF2" w:rsidRDefault="00CD23C6" w:rsidP="006C5DBB">
            <w:pPr>
              <w:rPr>
                <w:rFonts w:asciiTheme="minorHAnsi" w:hAnsiTheme="minorHAnsi" w:cstheme="minorHAnsi"/>
                <w:i/>
                <w:iCs/>
                <w:color w:val="000000" w:themeColor="text1"/>
                <w:sz w:val="18"/>
                <w:szCs w:val="18"/>
              </w:rPr>
            </w:pPr>
          </w:p>
        </w:tc>
      </w:tr>
      <w:tr w:rsidR="00CD23C6" w:rsidRPr="00010FF2" w:rsidTr="006C5DBB">
        <w:trPr>
          <w:trHeight w:hRule="exact" w:val="276"/>
        </w:trPr>
        <w:tc>
          <w:tcPr>
            <w:tcW w:w="174"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17</w:t>
            </w:r>
          </w:p>
        </w:tc>
        <w:tc>
          <w:tcPr>
            <w:tcW w:w="117"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A</w:t>
            </w:r>
          </w:p>
        </w:tc>
        <w:tc>
          <w:tcPr>
            <w:tcW w:w="673"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Cement</w:t>
            </w:r>
          </w:p>
        </w:tc>
        <w:tc>
          <w:tcPr>
            <w:tcW w:w="4036" w:type="pct"/>
            <w:gridSpan w:val="11"/>
          </w:tcPr>
          <w:p w:rsidR="00CD23C6" w:rsidRPr="00010FF2" w:rsidRDefault="00CD23C6" w:rsidP="006C5DBB">
            <w:pPr>
              <w:rPr>
                <w:rFonts w:asciiTheme="minorHAnsi" w:hAnsiTheme="minorHAnsi" w:cstheme="minorHAnsi"/>
                <w:i/>
                <w:iCs/>
                <w:color w:val="000000" w:themeColor="text1"/>
                <w:sz w:val="18"/>
                <w:szCs w:val="18"/>
              </w:rPr>
            </w:pPr>
          </w:p>
        </w:tc>
      </w:tr>
      <w:tr w:rsidR="00CD23C6" w:rsidRPr="00010FF2" w:rsidTr="00736865">
        <w:trPr>
          <w:trHeight w:hRule="exact" w:val="811"/>
        </w:trPr>
        <w:tc>
          <w:tcPr>
            <w:tcW w:w="174"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18</w:t>
            </w:r>
          </w:p>
        </w:tc>
        <w:tc>
          <w:tcPr>
            <w:tcW w:w="117"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i</w:t>
            </w:r>
          </w:p>
        </w:tc>
        <w:tc>
          <w:tcPr>
            <w:tcW w:w="673"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Fineness</w:t>
            </w:r>
          </w:p>
        </w:tc>
        <w:tc>
          <w:tcPr>
            <w:tcW w:w="380"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As per IS: 4031</w:t>
            </w:r>
          </w:p>
        </w:tc>
        <w:tc>
          <w:tcPr>
            <w:tcW w:w="292"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Critical</w:t>
            </w:r>
          </w:p>
        </w:tc>
        <w:tc>
          <w:tcPr>
            <w:tcW w:w="293"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 xml:space="preserve">Review of MTC/ </w:t>
            </w:r>
            <w:r w:rsidRPr="00010FF2">
              <w:rPr>
                <w:rFonts w:asciiTheme="minorHAnsi" w:hAnsiTheme="minorHAnsi" w:cstheme="minorHAnsi"/>
                <w:iCs/>
                <w:color w:val="000000" w:themeColor="text1"/>
                <w:sz w:val="18"/>
                <w:szCs w:val="18"/>
              </w:rPr>
              <w:br/>
              <w:t>Physical</w:t>
            </w:r>
          </w:p>
        </w:tc>
        <w:tc>
          <w:tcPr>
            <w:tcW w:w="350"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 xml:space="preserve">One test at Lab to </w:t>
            </w:r>
            <w:r w:rsidRPr="00010FF2">
              <w:rPr>
                <w:rFonts w:asciiTheme="minorHAnsi" w:hAnsiTheme="minorHAnsi" w:cstheme="minorHAnsi"/>
                <w:iCs/>
                <w:color w:val="000000" w:themeColor="text1"/>
                <w:sz w:val="18"/>
                <w:szCs w:val="18"/>
              </w:rPr>
              <w:br/>
              <w:t>corelate with MTC</w:t>
            </w:r>
          </w:p>
        </w:tc>
        <w:tc>
          <w:tcPr>
            <w:tcW w:w="409"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 xml:space="preserve">IS:456,IS:269,IS:8112, </w:t>
            </w:r>
            <w:r w:rsidRPr="00010FF2">
              <w:rPr>
                <w:rFonts w:asciiTheme="minorHAnsi" w:hAnsiTheme="minorHAnsi" w:cstheme="minorHAnsi"/>
                <w:iCs/>
                <w:color w:val="000000" w:themeColor="text1"/>
                <w:sz w:val="18"/>
                <w:szCs w:val="18"/>
              </w:rPr>
              <w:br/>
              <w:t>IS:12269,IS:1489, Tech. Specs</w:t>
            </w:r>
          </w:p>
        </w:tc>
        <w:tc>
          <w:tcPr>
            <w:tcW w:w="409"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 xml:space="preserve">Manufacturers Test </w:t>
            </w:r>
            <w:r w:rsidRPr="00010FF2">
              <w:rPr>
                <w:rFonts w:asciiTheme="minorHAnsi" w:hAnsiTheme="minorHAnsi" w:cstheme="minorHAnsi"/>
                <w:iCs/>
                <w:color w:val="000000" w:themeColor="text1"/>
                <w:sz w:val="18"/>
                <w:szCs w:val="18"/>
              </w:rPr>
              <w:br/>
              <w:t xml:space="preserve">Certificate (MTC's) and </w:t>
            </w:r>
            <w:r w:rsidRPr="00010FF2">
              <w:rPr>
                <w:rFonts w:asciiTheme="minorHAnsi" w:hAnsiTheme="minorHAnsi" w:cstheme="minorHAnsi"/>
                <w:iCs/>
                <w:color w:val="000000" w:themeColor="text1"/>
                <w:sz w:val="18"/>
                <w:szCs w:val="18"/>
              </w:rPr>
              <w:br/>
              <w:t>Laboratory Test results</w:t>
            </w:r>
          </w:p>
        </w:tc>
        <w:tc>
          <w:tcPr>
            <w:tcW w:w="351"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w:t>
            </w:r>
          </w:p>
        </w:tc>
        <w:tc>
          <w:tcPr>
            <w:tcW w:w="292"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x</w:t>
            </w:r>
          </w:p>
        </w:tc>
        <w:tc>
          <w:tcPr>
            <w:tcW w:w="293"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x</w:t>
            </w:r>
          </w:p>
        </w:tc>
        <w:tc>
          <w:tcPr>
            <w:tcW w:w="234"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x</w:t>
            </w:r>
          </w:p>
        </w:tc>
        <w:tc>
          <w:tcPr>
            <w:tcW w:w="733"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Each consignment/ lot of cement shall be duly correlated with MTC</w:t>
            </w:r>
          </w:p>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If cement stored is more than 60 days in godown the same shall be re-tested for conformation with MTC</w:t>
            </w:r>
          </w:p>
        </w:tc>
      </w:tr>
      <w:tr w:rsidR="00CD23C6" w:rsidRPr="00010FF2" w:rsidTr="00736865">
        <w:trPr>
          <w:trHeight w:hRule="exact" w:val="640"/>
        </w:trPr>
        <w:tc>
          <w:tcPr>
            <w:tcW w:w="174"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19</w:t>
            </w:r>
          </w:p>
        </w:tc>
        <w:tc>
          <w:tcPr>
            <w:tcW w:w="117"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ii</w:t>
            </w:r>
          </w:p>
        </w:tc>
        <w:tc>
          <w:tcPr>
            <w:tcW w:w="673"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Compressive Strength</w:t>
            </w:r>
          </w:p>
        </w:tc>
        <w:tc>
          <w:tcPr>
            <w:tcW w:w="380" w:type="pct"/>
            <w:vMerge/>
          </w:tcPr>
          <w:p w:rsidR="00CD23C6" w:rsidRPr="00010FF2" w:rsidRDefault="00CD23C6" w:rsidP="006C5DBB">
            <w:pPr>
              <w:rPr>
                <w:rFonts w:asciiTheme="minorHAnsi" w:hAnsiTheme="minorHAnsi" w:cstheme="minorHAnsi"/>
                <w:i/>
                <w:iCs/>
                <w:color w:val="000000" w:themeColor="text1"/>
                <w:sz w:val="18"/>
                <w:szCs w:val="18"/>
              </w:rPr>
            </w:pPr>
          </w:p>
        </w:tc>
        <w:tc>
          <w:tcPr>
            <w:tcW w:w="292" w:type="pct"/>
            <w:vMerge/>
          </w:tcPr>
          <w:p w:rsidR="00CD23C6" w:rsidRPr="00010FF2" w:rsidRDefault="00CD23C6" w:rsidP="006C5DBB">
            <w:pPr>
              <w:rPr>
                <w:rFonts w:asciiTheme="minorHAnsi" w:hAnsiTheme="minorHAnsi" w:cstheme="minorHAnsi"/>
                <w:i/>
                <w:iCs/>
                <w:color w:val="000000" w:themeColor="text1"/>
                <w:sz w:val="18"/>
                <w:szCs w:val="18"/>
              </w:rPr>
            </w:pPr>
          </w:p>
        </w:tc>
        <w:tc>
          <w:tcPr>
            <w:tcW w:w="293" w:type="pct"/>
            <w:vMerge/>
          </w:tcPr>
          <w:p w:rsidR="00CD23C6" w:rsidRPr="00010FF2" w:rsidRDefault="00CD23C6" w:rsidP="006C5DBB">
            <w:pPr>
              <w:rPr>
                <w:rFonts w:asciiTheme="minorHAnsi" w:hAnsiTheme="minorHAnsi" w:cstheme="minorHAnsi"/>
                <w:i/>
                <w:iCs/>
                <w:color w:val="000000" w:themeColor="text1"/>
                <w:sz w:val="18"/>
                <w:szCs w:val="18"/>
              </w:rPr>
            </w:pPr>
          </w:p>
        </w:tc>
        <w:tc>
          <w:tcPr>
            <w:tcW w:w="350" w:type="pct"/>
            <w:vMerge/>
          </w:tcPr>
          <w:p w:rsidR="00CD23C6" w:rsidRPr="00010FF2" w:rsidRDefault="00CD23C6" w:rsidP="006C5DBB">
            <w:pPr>
              <w:rPr>
                <w:rFonts w:asciiTheme="minorHAnsi" w:hAnsiTheme="minorHAnsi" w:cstheme="minorHAnsi"/>
                <w:i/>
                <w:iCs/>
                <w:color w:val="000000" w:themeColor="text1"/>
                <w:sz w:val="18"/>
                <w:szCs w:val="18"/>
              </w:rPr>
            </w:pPr>
          </w:p>
        </w:tc>
        <w:tc>
          <w:tcPr>
            <w:tcW w:w="409" w:type="pct"/>
            <w:vMerge/>
          </w:tcPr>
          <w:p w:rsidR="00CD23C6" w:rsidRPr="00010FF2" w:rsidRDefault="00CD23C6" w:rsidP="006C5DBB">
            <w:pPr>
              <w:rPr>
                <w:rFonts w:asciiTheme="minorHAnsi" w:hAnsiTheme="minorHAnsi" w:cstheme="minorHAnsi"/>
                <w:i/>
                <w:iCs/>
                <w:color w:val="000000" w:themeColor="text1"/>
                <w:sz w:val="18"/>
                <w:szCs w:val="18"/>
              </w:rPr>
            </w:pPr>
          </w:p>
        </w:tc>
        <w:tc>
          <w:tcPr>
            <w:tcW w:w="409" w:type="pct"/>
            <w:vMerge/>
          </w:tcPr>
          <w:p w:rsidR="00CD23C6" w:rsidRPr="00010FF2" w:rsidRDefault="00CD23C6" w:rsidP="006C5DBB">
            <w:pPr>
              <w:rPr>
                <w:rFonts w:asciiTheme="minorHAnsi" w:hAnsiTheme="minorHAnsi" w:cstheme="minorHAnsi"/>
                <w:i/>
                <w:iCs/>
                <w:color w:val="000000" w:themeColor="text1"/>
                <w:sz w:val="18"/>
                <w:szCs w:val="18"/>
              </w:rPr>
            </w:pPr>
          </w:p>
        </w:tc>
        <w:tc>
          <w:tcPr>
            <w:tcW w:w="351" w:type="pct"/>
            <w:vMerge/>
          </w:tcPr>
          <w:p w:rsidR="00CD23C6" w:rsidRPr="00010FF2" w:rsidRDefault="00CD23C6" w:rsidP="006C5DBB">
            <w:pPr>
              <w:rPr>
                <w:rFonts w:asciiTheme="minorHAnsi" w:hAnsiTheme="minorHAnsi" w:cstheme="minorHAnsi"/>
                <w:i/>
                <w:iCs/>
                <w:color w:val="000000" w:themeColor="text1"/>
                <w:sz w:val="18"/>
                <w:szCs w:val="18"/>
              </w:rPr>
            </w:pPr>
          </w:p>
        </w:tc>
        <w:tc>
          <w:tcPr>
            <w:tcW w:w="292" w:type="pct"/>
            <w:vMerge/>
          </w:tcPr>
          <w:p w:rsidR="00CD23C6" w:rsidRPr="00010FF2" w:rsidRDefault="00CD23C6" w:rsidP="006C5DBB">
            <w:pPr>
              <w:rPr>
                <w:rFonts w:asciiTheme="minorHAnsi" w:hAnsiTheme="minorHAnsi" w:cstheme="minorHAnsi"/>
                <w:i/>
                <w:iCs/>
                <w:color w:val="000000" w:themeColor="text1"/>
                <w:sz w:val="18"/>
                <w:szCs w:val="18"/>
              </w:rPr>
            </w:pPr>
          </w:p>
        </w:tc>
        <w:tc>
          <w:tcPr>
            <w:tcW w:w="293" w:type="pct"/>
            <w:vMerge/>
          </w:tcPr>
          <w:p w:rsidR="00CD23C6" w:rsidRPr="00010FF2" w:rsidRDefault="00CD23C6" w:rsidP="006C5DBB">
            <w:pPr>
              <w:rPr>
                <w:rFonts w:asciiTheme="minorHAnsi" w:hAnsiTheme="minorHAnsi" w:cstheme="minorHAnsi"/>
                <w:i/>
                <w:iCs/>
                <w:color w:val="000000" w:themeColor="text1"/>
                <w:sz w:val="18"/>
                <w:szCs w:val="18"/>
              </w:rPr>
            </w:pPr>
          </w:p>
        </w:tc>
        <w:tc>
          <w:tcPr>
            <w:tcW w:w="234" w:type="pct"/>
            <w:vMerge/>
          </w:tcPr>
          <w:p w:rsidR="00CD23C6" w:rsidRPr="00010FF2" w:rsidRDefault="00CD23C6" w:rsidP="006C5DBB">
            <w:pPr>
              <w:rPr>
                <w:rFonts w:asciiTheme="minorHAnsi" w:hAnsiTheme="minorHAnsi" w:cstheme="minorHAnsi"/>
                <w:i/>
                <w:iCs/>
                <w:color w:val="000000" w:themeColor="text1"/>
                <w:sz w:val="18"/>
                <w:szCs w:val="18"/>
              </w:rPr>
            </w:pPr>
          </w:p>
        </w:tc>
        <w:tc>
          <w:tcPr>
            <w:tcW w:w="733" w:type="pct"/>
            <w:vMerge/>
          </w:tcPr>
          <w:p w:rsidR="00CD23C6" w:rsidRPr="00010FF2" w:rsidRDefault="00CD23C6" w:rsidP="006C5DBB">
            <w:pPr>
              <w:rPr>
                <w:rFonts w:asciiTheme="minorHAnsi" w:hAnsiTheme="minorHAnsi" w:cstheme="minorHAnsi"/>
                <w:i/>
                <w:iCs/>
                <w:color w:val="000000" w:themeColor="text1"/>
                <w:sz w:val="18"/>
                <w:szCs w:val="18"/>
              </w:rPr>
            </w:pPr>
          </w:p>
        </w:tc>
      </w:tr>
      <w:tr w:rsidR="00CD23C6" w:rsidRPr="00010FF2" w:rsidTr="006C5DBB">
        <w:trPr>
          <w:trHeight w:hRule="exact" w:val="550"/>
        </w:trPr>
        <w:tc>
          <w:tcPr>
            <w:tcW w:w="174"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20</w:t>
            </w:r>
          </w:p>
        </w:tc>
        <w:tc>
          <w:tcPr>
            <w:tcW w:w="117"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iii</w:t>
            </w:r>
          </w:p>
        </w:tc>
        <w:tc>
          <w:tcPr>
            <w:tcW w:w="673"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Initial &amp; final setting time</w:t>
            </w:r>
          </w:p>
        </w:tc>
        <w:tc>
          <w:tcPr>
            <w:tcW w:w="380" w:type="pct"/>
            <w:vMerge/>
          </w:tcPr>
          <w:p w:rsidR="00CD23C6" w:rsidRPr="00010FF2" w:rsidRDefault="00CD23C6" w:rsidP="006C5DBB">
            <w:pPr>
              <w:rPr>
                <w:rFonts w:asciiTheme="minorHAnsi" w:hAnsiTheme="minorHAnsi" w:cstheme="minorHAnsi"/>
                <w:i/>
                <w:iCs/>
                <w:color w:val="000000" w:themeColor="text1"/>
                <w:sz w:val="18"/>
                <w:szCs w:val="18"/>
              </w:rPr>
            </w:pPr>
          </w:p>
        </w:tc>
        <w:tc>
          <w:tcPr>
            <w:tcW w:w="292" w:type="pct"/>
            <w:vMerge/>
          </w:tcPr>
          <w:p w:rsidR="00CD23C6" w:rsidRPr="00010FF2" w:rsidRDefault="00CD23C6" w:rsidP="006C5DBB">
            <w:pPr>
              <w:rPr>
                <w:rFonts w:asciiTheme="minorHAnsi" w:hAnsiTheme="minorHAnsi" w:cstheme="minorHAnsi"/>
                <w:i/>
                <w:iCs/>
                <w:color w:val="000000" w:themeColor="text1"/>
                <w:sz w:val="18"/>
                <w:szCs w:val="18"/>
              </w:rPr>
            </w:pPr>
          </w:p>
        </w:tc>
        <w:tc>
          <w:tcPr>
            <w:tcW w:w="293" w:type="pct"/>
            <w:vMerge/>
          </w:tcPr>
          <w:p w:rsidR="00CD23C6" w:rsidRPr="00010FF2" w:rsidRDefault="00CD23C6" w:rsidP="006C5DBB">
            <w:pPr>
              <w:rPr>
                <w:rFonts w:asciiTheme="minorHAnsi" w:hAnsiTheme="minorHAnsi" w:cstheme="minorHAnsi"/>
                <w:i/>
                <w:iCs/>
                <w:color w:val="000000" w:themeColor="text1"/>
                <w:sz w:val="18"/>
                <w:szCs w:val="18"/>
              </w:rPr>
            </w:pPr>
          </w:p>
        </w:tc>
        <w:tc>
          <w:tcPr>
            <w:tcW w:w="350" w:type="pct"/>
            <w:vMerge/>
          </w:tcPr>
          <w:p w:rsidR="00CD23C6" w:rsidRPr="00010FF2" w:rsidRDefault="00CD23C6" w:rsidP="006C5DBB">
            <w:pPr>
              <w:rPr>
                <w:rFonts w:asciiTheme="minorHAnsi" w:hAnsiTheme="minorHAnsi" w:cstheme="minorHAnsi"/>
                <w:i/>
                <w:iCs/>
                <w:color w:val="000000" w:themeColor="text1"/>
                <w:sz w:val="18"/>
                <w:szCs w:val="18"/>
              </w:rPr>
            </w:pPr>
          </w:p>
        </w:tc>
        <w:tc>
          <w:tcPr>
            <w:tcW w:w="409" w:type="pct"/>
            <w:vMerge/>
          </w:tcPr>
          <w:p w:rsidR="00CD23C6" w:rsidRPr="00010FF2" w:rsidRDefault="00CD23C6" w:rsidP="006C5DBB">
            <w:pPr>
              <w:rPr>
                <w:rFonts w:asciiTheme="minorHAnsi" w:hAnsiTheme="minorHAnsi" w:cstheme="minorHAnsi"/>
                <w:i/>
                <w:iCs/>
                <w:color w:val="000000" w:themeColor="text1"/>
                <w:sz w:val="18"/>
                <w:szCs w:val="18"/>
              </w:rPr>
            </w:pPr>
          </w:p>
        </w:tc>
        <w:tc>
          <w:tcPr>
            <w:tcW w:w="409" w:type="pct"/>
            <w:vMerge/>
          </w:tcPr>
          <w:p w:rsidR="00CD23C6" w:rsidRPr="00010FF2" w:rsidRDefault="00CD23C6" w:rsidP="006C5DBB">
            <w:pPr>
              <w:rPr>
                <w:rFonts w:asciiTheme="minorHAnsi" w:hAnsiTheme="minorHAnsi" w:cstheme="minorHAnsi"/>
                <w:i/>
                <w:iCs/>
                <w:color w:val="000000" w:themeColor="text1"/>
                <w:sz w:val="18"/>
                <w:szCs w:val="18"/>
              </w:rPr>
            </w:pPr>
          </w:p>
        </w:tc>
        <w:tc>
          <w:tcPr>
            <w:tcW w:w="351" w:type="pct"/>
            <w:vMerge/>
          </w:tcPr>
          <w:p w:rsidR="00CD23C6" w:rsidRPr="00010FF2" w:rsidRDefault="00CD23C6" w:rsidP="006C5DBB">
            <w:pPr>
              <w:rPr>
                <w:rFonts w:asciiTheme="minorHAnsi" w:hAnsiTheme="minorHAnsi" w:cstheme="minorHAnsi"/>
                <w:i/>
                <w:iCs/>
                <w:color w:val="000000" w:themeColor="text1"/>
                <w:sz w:val="18"/>
                <w:szCs w:val="18"/>
              </w:rPr>
            </w:pPr>
          </w:p>
        </w:tc>
        <w:tc>
          <w:tcPr>
            <w:tcW w:w="292" w:type="pct"/>
            <w:vMerge/>
          </w:tcPr>
          <w:p w:rsidR="00CD23C6" w:rsidRPr="00010FF2" w:rsidRDefault="00CD23C6" w:rsidP="006C5DBB">
            <w:pPr>
              <w:rPr>
                <w:rFonts w:asciiTheme="minorHAnsi" w:hAnsiTheme="minorHAnsi" w:cstheme="minorHAnsi"/>
                <w:i/>
                <w:iCs/>
                <w:color w:val="000000" w:themeColor="text1"/>
                <w:sz w:val="18"/>
                <w:szCs w:val="18"/>
              </w:rPr>
            </w:pPr>
          </w:p>
        </w:tc>
        <w:tc>
          <w:tcPr>
            <w:tcW w:w="293" w:type="pct"/>
            <w:vMerge/>
          </w:tcPr>
          <w:p w:rsidR="00CD23C6" w:rsidRPr="00010FF2" w:rsidRDefault="00CD23C6" w:rsidP="006C5DBB">
            <w:pPr>
              <w:rPr>
                <w:rFonts w:asciiTheme="minorHAnsi" w:hAnsiTheme="minorHAnsi" w:cstheme="minorHAnsi"/>
                <w:i/>
                <w:iCs/>
                <w:color w:val="000000" w:themeColor="text1"/>
                <w:sz w:val="18"/>
                <w:szCs w:val="18"/>
              </w:rPr>
            </w:pPr>
          </w:p>
        </w:tc>
        <w:tc>
          <w:tcPr>
            <w:tcW w:w="234" w:type="pct"/>
            <w:vMerge/>
          </w:tcPr>
          <w:p w:rsidR="00CD23C6" w:rsidRPr="00010FF2" w:rsidRDefault="00CD23C6" w:rsidP="006C5DBB">
            <w:pPr>
              <w:rPr>
                <w:rFonts w:asciiTheme="minorHAnsi" w:hAnsiTheme="minorHAnsi" w:cstheme="minorHAnsi"/>
                <w:i/>
                <w:iCs/>
                <w:color w:val="000000" w:themeColor="text1"/>
                <w:sz w:val="18"/>
                <w:szCs w:val="18"/>
              </w:rPr>
            </w:pPr>
          </w:p>
        </w:tc>
        <w:tc>
          <w:tcPr>
            <w:tcW w:w="733" w:type="pct"/>
            <w:vMerge/>
          </w:tcPr>
          <w:p w:rsidR="00CD23C6" w:rsidRPr="00010FF2" w:rsidRDefault="00CD23C6" w:rsidP="006C5DBB">
            <w:pPr>
              <w:rPr>
                <w:rFonts w:asciiTheme="minorHAnsi" w:hAnsiTheme="minorHAnsi" w:cstheme="minorHAnsi"/>
                <w:i/>
                <w:iCs/>
                <w:color w:val="000000" w:themeColor="text1"/>
                <w:sz w:val="18"/>
                <w:szCs w:val="18"/>
              </w:rPr>
            </w:pPr>
          </w:p>
        </w:tc>
      </w:tr>
      <w:tr w:rsidR="00CD23C6" w:rsidRPr="00010FF2" w:rsidTr="00736865">
        <w:trPr>
          <w:trHeight w:hRule="exact" w:val="883"/>
        </w:trPr>
        <w:tc>
          <w:tcPr>
            <w:tcW w:w="174"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21</w:t>
            </w:r>
          </w:p>
        </w:tc>
        <w:tc>
          <w:tcPr>
            <w:tcW w:w="117"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iv</w:t>
            </w:r>
          </w:p>
        </w:tc>
        <w:tc>
          <w:tcPr>
            <w:tcW w:w="673"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Chemical composition of Cement</w:t>
            </w:r>
          </w:p>
        </w:tc>
        <w:tc>
          <w:tcPr>
            <w:tcW w:w="380" w:type="pct"/>
            <w:vMerge/>
          </w:tcPr>
          <w:p w:rsidR="00CD23C6" w:rsidRPr="00010FF2" w:rsidRDefault="00CD23C6" w:rsidP="006C5DBB">
            <w:pPr>
              <w:rPr>
                <w:rFonts w:asciiTheme="minorHAnsi" w:hAnsiTheme="minorHAnsi" w:cstheme="minorHAnsi"/>
                <w:i/>
                <w:iCs/>
                <w:color w:val="000000" w:themeColor="text1"/>
                <w:sz w:val="18"/>
                <w:szCs w:val="18"/>
              </w:rPr>
            </w:pPr>
          </w:p>
        </w:tc>
        <w:tc>
          <w:tcPr>
            <w:tcW w:w="292" w:type="pct"/>
            <w:vMerge/>
          </w:tcPr>
          <w:p w:rsidR="00CD23C6" w:rsidRPr="00010FF2" w:rsidRDefault="00CD23C6" w:rsidP="006C5DBB">
            <w:pPr>
              <w:rPr>
                <w:rFonts w:asciiTheme="minorHAnsi" w:hAnsiTheme="minorHAnsi" w:cstheme="minorHAnsi"/>
                <w:i/>
                <w:iCs/>
                <w:color w:val="000000" w:themeColor="text1"/>
                <w:sz w:val="18"/>
                <w:szCs w:val="18"/>
              </w:rPr>
            </w:pPr>
          </w:p>
        </w:tc>
        <w:tc>
          <w:tcPr>
            <w:tcW w:w="293" w:type="pct"/>
            <w:vMerge/>
          </w:tcPr>
          <w:p w:rsidR="00CD23C6" w:rsidRPr="00010FF2" w:rsidRDefault="00CD23C6" w:rsidP="006C5DBB">
            <w:pPr>
              <w:rPr>
                <w:rFonts w:asciiTheme="minorHAnsi" w:hAnsiTheme="minorHAnsi" w:cstheme="minorHAnsi"/>
                <w:i/>
                <w:iCs/>
                <w:color w:val="000000" w:themeColor="text1"/>
                <w:sz w:val="18"/>
                <w:szCs w:val="18"/>
              </w:rPr>
            </w:pPr>
          </w:p>
        </w:tc>
        <w:tc>
          <w:tcPr>
            <w:tcW w:w="350" w:type="pct"/>
            <w:vMerge/>
          </w:tcPr>
          <w:p w:rsidR="00CD23C6" w:rsidRPr="00010FF2" w:rsidRDefault="00CD23C6" w:rsidP="006C5DBB">
            <w:pPr>
              <w:rPr>
                <w:rFonts w:asciiTheme="minorHAnsi" w:hAnsiTheme="minorHAnsi" w:cstheme="minorHAnsi"/>
                <w:i/>
                <w:iCs/>
                <w:color w:val="000000" w:themeColor="text1"/>
                <w:sz w:val="18"/>
                <w:szCs w:val="18"/>
              </w:rPr>
            </w:pPr>
          </w:p>
        </w:tc>
        <w:tc>
          <w:tcPr>
            <w:tcW w:w="409" w:type="pct"/>
            <w:vMerge/>
          </w:tcPr>
          <w:p w:rsidR="00CD23C6" w:rsidRPr="00010FF2" w:rsidRDefault="00CD23C6" w:rsidP="006C5DBB">
            <w:pPr>
              <w:rPr>
                <w:rFonts w:asciiTheme="minorHAnsi" w:hAnsiTheme="minorHAnsi" w:cstheme="minorHAnsi"/>
                <w:i/>
                <w:iCs/>
                <w:color w:val="000000" w:themeColor="text1"/>
                <w:sz w:val="18"/>
                <w:szCs w:val="18"/>
              </w:rPr>
            </w:pPr>
          </w:p>
        </w:tc>
        <w:tc>
          <w:tcPr>
            <w:tcW w:w="409" w:type="pct"/>
            <w:vMerge/>
          </w:tcPr>
          <w:p w:rsidR="00CD23C6" w:rsidRPr="00010FF2" w:rsidRDefault="00CD23C6" w:rsidP="006C5DBB">
            <w:pPr>
              <w:rPr>
                <w:rFonts w:asciiTheme="minorHAnsi" w:hAnsiTheme="minorHAnsi" w:cstheme="minorHAnsi"/>
                <w:i/>
                <w:iCs/>
                <w:color w:val="000000" w:themeColor="text1"/>
                <w:sz w:val="18"/>
                <w:szCs w:val="18"/>
              </w:rPr>
            </w:pPr>
          </w:p>
        </w:tc>
        <w:tc>
          <w:tcPr>
            <w:tcW w:w="351" w:type="pct"/>
            <w:vMerge/>
          </w:tcPr>
          <w:p w:rsidR="00CD23C6" w:rsidRPr="00010FF2" w:rsidRDefault="00CD23C6" w:rsidP="006C5DBB">
            <w:pPr>
              <w:rPr>
                <w:rFonts w:asciiTheme="minorHAnsi" w:hAnsiTheme="minorHAnsi" w:cstheme="minorHAnsi"/>
                <w:i/>
                <w:iCs/>
                <w:color w:val="000000" w:themeColor="text1"/>
                <w:sz w:val="18"/>
                <w:szCs w:val="18"/>
              </w:rPr>
            </w:pPr>
          </w:p>
        </w:tc>
        <w:tc>
          <w:tcPr>
            <w:tcW w:w="292" w:type="pct"/>
            <w:vMerge/>
          </w:tcPr>
          <w:p w:rsidR="00CD23C6" w:rsidRPr="00010FF2" w:rsidRDefault="00CD23C6" w:rsidP="006C5DBB">
            <w:pPr>
              <w:rPr>
                <w:rFonts w:asciiTheme="minorHAnsi" w:hAnsiTheme="minorHAnsi" w:cstheme="minorHAnsi"/>
                <w:i/>
                <w:iCs/>
                <w:color w:val="000000" w:themeColor="text1"/>
                <w:sz w:val="18"/>
                <w:szCs w:val="18"/>
              </w:rPr>
            </w:pPr>
          </w:p>
        </w:tc>
        <w:tc>
          <w:tcPr>
            <w:tcW w:w="293" w:type="pct"/>
            <w:vMerge/>
          </w:tcPr>
          <w:p w:rsidR="00CD23C6" w:rsidRPr="00010FF2" w:rsidRDefault="00CD23C6" w:rsidP="006C5DBB">
            <w:pPr>
              <w:rPr>
                <w:rFonts w:asciiTheme="minorHAnsi" w:hAnsiTheme="minorHAnsi" w:cstheme="minorHAnsi"/>
                <w:i/>
                <w:iCs/>
                <w:color w:val="000000" w:themeColor="text1"/>
                <w:sz w:val="18"/>
                <w:szCs w:val="18"/>
              </w:rPr>
            </w:pPr>
          </w:p>
        </w:tc>
        <w:tc>
          <w:tcPr>
            <w:tcW w:w="234" w:type="pct"/>
            <w:vMerge/>
          </w:tcPr>
          <w:p w:rsidR="00CD23C6" w:rsidRPr="00010FF2" w:rsidRDefault="00CD23C6" w:rsidP="006C5DBB">
            <w:pPr>
              <w:rPr>
                <w:rFonts w:asciiTheme="minorHAnsi" w:hAnsiTheme="minorHAnsi" w:cstheme="minorHAnsi"/>
                <w:i/>
                <w:iCs/>
                <w:color w:val="000000" w:themeColor="text1"/>
                <w:sz w:val="18"/>
                <w:szCs w:val="18"/>
              </w:rPr>
            </w:pPr>
          </w:p>
        </w:tc>
        <w:tc>
          <w:tcPr>
            <w:tcW w:w="733" w:type="pct"/>
            <w:vMerge/>
          </w:tcPr>
          <w:p w:rsidR="00CD23C6" w:rsidRPr="00010FF2" w:rsidRDefault="00CD23C6" w:rsidP="006C5DBB">
            <w:pPr>
              <w:rPr>
                <w:rFonts w:asciiTheme="minorHAnsi" w:hAnsiTheme="minorHAnsi" w:cstheme="minorHAnsi"/>
                <w:i/>
                <w:iCs/>
                <w:color w:val="000000" w:themeColor="text1"/>
                <w:sz w:val="18"/>
                <w:szCs w:val="18"/>
              </w:rPr>
            </w:pPr>
          </w:p>
        </w:tc>
      </w:tr>
      <w:tr w:rsidR="00CD23C6" w:rsidRPr="00010FF2" w:rsidTr="006C5DBB">
        <w:trPr>
          <w:trHeight w:hRule="exact" w:val="532"/>
        </w:trPr>
        <w:tc>
          <w:tcPr>
            <w:tcW w:w="174"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22</w:t>
            </w:r>
          </w:p>
        </w:tc>
        <w:tc>
          <w:tcPr>
            <w:tcW w:w="117"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B</w:t>
            </w:r>
          </w:p>
        </w:tc>
        <w:tc>
          <w:tcPr>
            <w:tcW w:w="673"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Coarse Aggregates (CA)</w:t>
            </w:r>
          </w:p>
        </w:tc>
        <w:tc>
          <w:tcPr>
            <w:tcW w:w="4036" w:type="pct"/>
            <w:gridSpan w:val="11"/>
          </w:tcPr>
          <w:p w:rsidR="00CD23C6" w:rsidRPr="00010FF2" w:rsidRDefault="00CD23C6" w:rsidP="006C5DBB">
            <w:pPr>
              <w:rPr>
                <w:rFonts w:asciiTheme="minorHAnsi" w:hAnsiTheme="minorHAnsi" w:cstheme="minorHAnsi"/>
                <w:i/>
                <w:iCs/>
                <w:color w:val="000000" w:themeColor="text1"/>
                <w:sz w:val="18"/>
                <w:szCs w:val="18"/>
              </w:rPr>
            </w:pPr>
          </w:p>
        </w:tc>
      </w:tr>
    </w:tbl>
    <w:p w:rsidR="00CD23C6" w:rsidRPr="00010FF2" w:rsidRDefault="00CD23C6" w:rsidP="00CD23C6">
      <w:pPr>
        <w:rPr>
          <w:rFonts w:asciiTheme="minorHAnsi" w:hAnsiTheme="minorHAnsi" w:cstheme="minorHAnsi"/>
          <w:i/>
          <w:iCs/>
          <w:color w:val="000000" w:themeColor="text1"/>
          <w:sz w:val="18"/>
          <w:szCs w:val="18"/>
        </w:rPr>
        <w:sectPr w:rsidR="00CD23C6" w:rsidRPr="00010FF2" w:rsidSect="008F64D7">
          <w:pgSz w:w="16838" w:h="11906" w:orient="landscape" w:code="9"/>
          <w:pgMar w:top="720" w:right="720" w:bottom="720" w:left="720" w:header="475" w:footer="432" w:gutter="0"/>
          <w:cols w:space="720"/>
          <w:titlePg/>
          <w:docGrid w:linePitch="299"/>
        </w:sectPr>
      </w:pPr>
    </w:p>
    <w:tbl>
      <w:tblPr>
        <w:tblStyle w:val="TableGrid"/>
        <w:tblW w:w="5308" w:type="pct"/>
        <w:tblInd w:w="-635" w:type="dxa"/>
        <w:tblLayout w:type="fixed"/>
        <w:tblLook w:val="0000" w:firstRow="0" w:lastRow="0" w:firstColumn="0" w:lastColumn="0" w:noHBand="0" w:noVBand="0"/>
      </w:tblPr>
      <w:tblGrid>
        <w:gridCol w:w="549"/>
        <w:gridCol w:w="460"/>
        <w:gridCol w:w="1828"/>
        <w:gridCol w:w="914"/>
        <w:gridCol w:w="822"/>
        <w:gridCol w:w="914"/>
        <w:gridCol w:w="1191"/>
        <w:gridCol w:w="1279"/>
        <w:gridCol w:w="1279"/>
        <w:gridCol w:w="914"/>
        <w:gridCol w:w="914"/>
        <w:gridCol w:w="731"/>
        <w:gridCol w:w="917"/>
        <w:gridCol w:w="2519"/>
      </w:tblGrid>
      <w:tr w:rsidR="00B525C0" w:rsidRPr="00010FF2" w:rsidTr="00A863AB">
        <w:trPr>
          <w:trHeight w:val="343"/>
        </w:trPr>
        <w:tc>
          <w:tcPr>
            <w:tcW w:w="180"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p>
        </w:tc>
        <w:tc>
          <w:tcPr>
            <w:tcW w:w="151"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A</w:t>
            </w:r>
          </w:p>
        </w:tc>
        <w:tc>
          <w:tcPr>
            <w:tcW w:w="600"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B</w:t>
            </w:r>
          </w:p>
        </w:tc>
        <w:tc>
          <w:tcPr>
            <w:tcW w:w="300"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C</w:t>
            </w:r>
          </w:p>
        </w:tc>
        <w:tc>
          <w:tcPr>
            <w:tcW w:w="270"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D</w:t>
            </w:r>
          </w:p>
        </w:tc>
        <w:tc>
          <w:tcPr>
            <w:tcW w:w="300"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E</w:t>
            </w:r>
          </w:p>
        </w:tc>
        <w:tc>
          <w:tcPr>
            <w:tcW w:w="391"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F</w:t>
            </w:r>
          </w:p>
        </w:tc>
        <w:tc>
          <w:tcPr>
            <w:tcW w:w="420"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G</w:t>
            </w:r>
          </w:p>
        </w:tc>
        <w:tc>
          <w:tcPr>
            <w:tcW w:w="420"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H</w:t>
            </w:r>
          </w:p>
        </w:tc>
        <w:tc>
          <w:tcPr>
            <w:tcW w:w="300"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I</w:t>
            </w:r>
          </w:p>
        </w:tc>
        <w:tc>
          <w:tcPr>
            <w:tcW w:w="841" w:type="pct"/>
            <w:gridSpan w:val="3"/>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J</w:t>
            </w:r>
            <w:r w:rsidRPr="00010FF2">
              <w:rPr>
                <w:rFonts w:asciiTheme="minorHAnsi" w:hAnsiTheme="minorHAnsi" w:cstheme="minorHAnsi"/>
                <w:iCs/>
                <w:color w:val="000000" w:themeColor="text1"/>
                <w:sz w:val="18"/>
                <w:szCs w:val="18"/>
              </w:rPr>
              <w:tab/>
              <w:t>K</w:t>
            </w:r>
            <w:r w:rsidRPr="00010FF2">
              <w:rPr>
                <w:rFonts w:asciiTheme="minorHAnsi" w:hAnsiTheme="minorHAnsi" w:cstheme="minorHAnsi"/>
                <w:iCs/>
                <w:color w:val="000000" w:themeColor="text1"/>
                <w:sz w:val="18"/>
                <w:szCs w:val="18"/>
              </w:rPr>
              <w:tab/>
              <w:t>L</w:t>
            </w:r>
          </w:p>
        </w:tc>
        <w:tc>
          <w:tcPr>
            <w:tcW w:w="827"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M</w:t>
            </w:r>
          </w:p>
        </w:tc>
      </w:tr>
      <w:tr w:rsidR="00A83A54" w:rsidRPr="00010FF2" w:rsidTr="00A863AB">
        <w:trPr>
          <w:trHeight w:val="1082"/>
        </w:trPr>
        <w:tc>
          <w:tcPr>
            <w:tcW w:w="180"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1</w:t>
            </w:r>
          </w:p>
        </w:tc>
        <w:tc>
          <w:tcPr>
            <w:tcW w:w="151"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Sr.No.</w:t>
            </w:r>
          </w:p>
        </w:tc>
        <w:tc>
          <w:tcPr>
            <w:tcW w:w="600"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Activity &amp; Operation</w:t>
            </w:r>
          </w:p>
        </w:tc>
        <w:tc>
          <w:tcPr>
            <w:tcW w:w="300"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Instruments</w:t>
            </w:r>
          </w:p>
        </w:tc>
        <w:tc>
          <w:tcPr>
            <w:tcW w:w="270"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 xml:space="preserve">Class of </w:t>
            </w:r>
            <w:r w:rsidRPr="00010FF2">
              <w:rPr>
                <w:rFonts w:asciiTheme="minorHAnsi" w:hAnsiTheme="minorHAnsi" w:cstheme="minorHAnsi"/>
                <w:bCs/>
                <w:iCs/>
                <w:color w:val="000000" w:themeColor="text1"/>
                <w:sz w:val="18"/>
                <w:szCs w:val="18"/>
              </w:rPr>
              <w:br/>
              <w:t>Check</w:t>
            </w:r>
          </w:p>
        </w:tc>
        <w:tc>
          <w:tcPr>
            <w:tcW w:w="300"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Type of Check</w:t>
            </w:r>
          </w:p>
        </w:tc>
        <w:tc>
          <w:tcPr>
            <w:tcW w:w="391"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Quantum of Check</w:t>
            </w:r>
          </w:p>
        </w:tc>
        <w:tc>
          <w:tcPr>
            <w:tcW w:w="420"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Reference Documents &amp;</w:t>
            </w:r>
            <w:r w:rsidRPr="00010FF2">
              <w:rPr>
                <w:rFonts w:asciiTheme="minorHAnsi" w:hAnsiTheme="minorHAnsi" w:cstheme="minorHAnsi"/>
                <w:bCs/>
                <w:iCs/>
                <w:color w:val="000000" w:themeColor="text1"/>
                <w:sz w:val="18"/>
                <w:szCs w:val="18"/>
              </w:rPr>
              <w:br/>
              <w:t>Acceptance Standard</w:t>
            </w:r>
          </w:p>
        </w:tc>
        <w:tc>
          <w:tcPr>
            <w:tcW w:w="420"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Format of Record</w:t>
            </w:r>
          </w:p>
        </w:tc>
        <w:tc>
          <w:tcPr>
            <w:tcW w:w="300" w:type="pct"/>
            <w:vMerge w:val="restar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 xml:space="preserve">D* </w:t>
            </w:r>
            <w:r w:rsidRPr="00010FF2">
              <w:rPr>
                <w:rFonts w:asciiTheme="minorHAnsi" w:hAnsiTheme="minorHAnsi" w:cstheme="minorHAnsi"/>
                <w:bCs/>
                <w:iCs/>
                <w:color w:val="000000" w:themeColor="text1"/>
                <w:sz w:val="18"/>
                <w:szCs w:val="18"/>
              </w:rPr>
              <w:br/>
              <w:t xml:space="preserve">(Records </w:t>
            </w:r>
            <w:r w:rsidRPr="00010FF2">
              <w:rPr>
                <w:rFonts w:asciiTheme="minorHAnsi" w:hAnsiTheme="minorHAnsi" w:cstheme="minorHAnsi"/>
                <w:bCs/>
                <w:iCs/>
                <w:color w:val="000000" w:themeColor="text1"/>
                <w:sz w:val="18"/>
                <w:szCs w:val="18"/>
              </w:rPr>
              <w:br/>
              <w:t xml:space="preserve">identified with (√) shall be essentially </w:t>
            </w:r>
            <w:r w:rsidRPr="00010FF2">
              <w:rPr>
                <w:rFonts w:asciiTheme="minorHAnsi" w:hAnsiTheme="minorHAnsi" w:cstheme="minorHAnsi"/>
                <w:bCs/>
                <w:iCs/>
                <w:color w:val="000000" w:themeColor="text1"/>
                <w:sz w:val="18"/>
                <w:szCs w:val="18"/>
              </w:rPr>
              <w:br/>
              <w:t xml:space="preserve">included by EPC </w:t>
            </w:r>
            <w:r w:rsidRPr="00010FF2">
              <w:rPr>
                <w:rFonts w:asciiTheme="minorHAnsi" w:hAnsiTheme="minorHAnsi" w:cstheme="minorHAnsi"/>
                <w:bCs/>
                <w:iCs/>
                <w:color w:val="000000" w:themeColor="text1"/>
                <w:sz w:val="18"/>
                <w:szCs w:val="18"/>
              </w:rPr>
              <w:br/>
              <w:t xml:space="preserve">vender in QA </w:t>
            </w:r>
            <w:r w:rsidRPr="00010FF2">
              <w:rPr>
                <w:rFonts w:asciiTheme="minorHAnsi" w:hAnsiTheme="minorHAnsi" w:cstheme="minorHAnsi"/>
                <w:bCs/>
                <w:iCs/>
                <w:color w:val="000000" w:themeColor="text1"/>
                <w:sz w:val="18"/>
                <w:szCs w:val="18"/>
              </w:rPr>
              <w:br/>
              <w:t>documentation)</w:t>
            </w:r>
          </w:p>
        </w:tc>
        <w:tc>
          <w:tcPr>
            <w:tcW w:w="841" w:type="pct"/>
            <w:gridSpan w:val="3"/>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Checking Agency</w:t>
            </w:r>
          </w:p>
        </w:tc>
        <w:tc>
          <w:tcPr>
            <w:tcW w:w="827"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Remarks</w:t>
            </w:r>
          </w:p>
        </w:tc>
      </w:tr>
      <w:tr w:rsidR="00A83A54" w:rsidRPr="00010FF2" w:rsidTr="00A863AB">
        <w:trPr>
          <w:trHeight w:hRule="exact" w:val="3070"/>
        </w:trPr>
        <w:tc>
          <w:tcPr>
            <w:tcW w:w="180"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2</w:t>
            </w:r>
          </w:p>
        </w:tc>
        <w:tc>
          <w:tcPr>
            <w:tcW w:w="151"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p>
        </w:tc>
        <w:tc>
          <w:tcPr>
            <w:tcW w:w="600"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p>
        </w:tc>
        <w:tc>
          <w:tcPr>
            <w:tcW w:w="300"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p>
        </w:tc>
        <w:tc>
          <w:tcPr>
            <w:tcW w:w="270"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p>
        </w:tc>
        <w:tc>
          <w:tcPr>
            <w:tcW w:w="300"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p>
        </w:tc>
        <w:tc>
          <w:tcPr>
            <w:tcW w:w="391"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p>
        </w:tc>
        <w:tc>
          <w:tcPr>
            <w:tcW w:w="420"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p>
        </w:tc>
        <w:tc>
          <w:tcPr>
            <w:tcW w:w="420"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 xml:space="preserve">SR - Site Register </w:t>
            </w:r>
            <w:r w:rsidR="00691BAE" w:rsidRPr="00010FF2">
              <w:rPr>
                <w:rFonts w:asciiTheme="minorHAnsi" w:hAnsiTheme="minorHAnsi" w:cstheme="minorHAnsi"/>
                <w:bCs/>
                <w:iCs/>
                <w:color w:val="000000" w:themeColor="text1"/>
                <w:sz w:val="18"/>
                <w:szCs w:val="18"/>
              </w:rPr>
              <w:t>KREDL</w:t>
            </w:r>
            <w:r w:rsidRPr="00010FF2">
              <w:rPr>
                <w:rFonts w:asciiTheme="minorHAnsi" w:hAnsiTheme="minorHAnsi" w:cstheme="minorHAnsi"/>
                <w:bCs/>
                <w:iCs/>
                <w:color w:val="000000" w:themeColor="text1"/>
                <w:sz w:val="18"/>
                <w:szCs w:val="18"/>
              </w:rPr>
              <w:t xml:space="preserve">-SPV-QA-F-XXX </w:t>
            </w:r>
            <w:r w:rsidR="00691BAE" w:rsidRPr="00010FF2">
              <w:rPr>
                <w:rFonts w:asciiTheme="minorHAnsi" w:hAnsiTheme="minorHAnsi" w:cstheme="minorHAnsi"/>
                <w:bCs/>
                <w:iCs/>
                <w:color w:val="000000" w:themeColor="text1"/>
                <w:sz w:val="18"/>
                <w:szCs w:val="18"/>
              </w:rPr>
              <w:t>KREDL</w:t>
            </w:r>
            <w:r w:rsidRPr="00010FF2">
              <w:rPr>
                <w:rFonts w:asciiTheme="minorHAnsi" w:hAnsiTheme="minorHAnsi" w:cstheme="minorHAnsi"/>
                <w:bCs/>
                <w:iCs/>
                <w:color w:val="000000" w:themeColor="text1"/>
                <w:sz w:val="18"/>
                <w:szCs w:val="18"/>
              </w:rPr>
              <w:t>-SPV-QA-T-XXX (XXX - Inspection record form No. or</w:t>
            </w:r>
          </w:p>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Test report format no.)</w:t>
            </w:r>
          </w:p>
        </w:tc>
        <w:tc>
          <w:tcPr>
            <w:tcW w:w="300" w:type="pct"/>
            <w:vMerge/>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p>
        </w:tc>
        <w:tc>
          <w:tcPr>
            <w:tcW w:w="300"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 xml:space="preserve">M'fr/ Supplier </w:t>
            </w:r>
            <w:r w:rsidRPr="00010FF2">
              <w:rPr>
                <w:rFonts w:asciiTheme="minorHAnsi" w:hAnsiTheme="minorHAnsi" w:cstheme="minorHAnsi"/>
                <w:bCs/>
                <w:iCs/>
                <w:color w:val="000000" w:themeColor="text1"/>
                <w:sz w:val="18"/>
                <w:szCs w:val="18"/>
              </w:rPr>
              <w:br/>
              <w:t xml:space="preserve">or </w:t>
            </w:r>
            <w:r w:rsidRPr="00010FF2">
              <w:rPr>
                <w:rFonts w:asciiTheme="minorHAnsi" w:hAnsiTheme="minorHAnsi" w:cstheme="minorHAnsi"/>
                <w:bCs/>
                <w:iCs/>
                <w:color w:val="000000" w:themeColor="text1"/>
                <w:sz w:val="18"/>
                <w:szCs w:val="18"/>
              </w:rPr>
              <w:br/>
              <w:t>Sub-Contractor</w:t>
            </w:r>
          </w:p>
        </w:tc>
        <w:tc>
          <w:tcPr>
            <w:tcW w:w="240"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 xml:space="preserve">EPC </w:t>
            </w:r>
            <w:r w:rsidRPr="00010FF2">
              <w:rPr>
                <w:rFonts w:asciiTheme="minorHAnsi" w:hAnsiTheme="minorHAnsi" w:cstheme="minorHAnsi"/>
                <w:bCs/>
                <w:iCs/>
                <w:color w:val="000000" w:themeColor="text1"/>
                <w:sz w:val="18"/>
                <w:szCs w:val="18"/>
              </w:rPr>
              <w:br/>
              <w:t>Contractor</w:t>
            </w:r>
          </w:p>
        </w:tc>
        <w:tc>
          <w:tcPr>
            <w:tcW w:w="301" w:type="pct"/>
            <w:shd w:val="clear" w:color="auto" w:fill="D9D9D9" w:themeFill="background1" w:themeFillShade="D9"/>
          </w:tcPr>
          <w:p w:rsidR="00CD23C6" w:rsidRPr="00010FF2" w:rsidRDefault="00B03F78"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 xml:space="preserve">KREDL </w:t>
            </w:r>
            <w:r w:rsidR="00CD23C6" w:rsidRPr="00010FF2">
              <w:rPr>
                <w:rFonts w:asciiTheme="minorHAnsi" w:hAnsiTheme="minorHAnsi" w:cstheme="minorHAnsi"/>
                <w:bCs/>
                <w:iCs/>
                <w:color w:val="000000" w:themeColor="text1"/>
                <w:sz w:val="18"/>
                <w:szCs w:val="18"/>
              </w:rPr>
              <w:br/>
              <w:t xml:space="preserve">or </w:t>
            </w:r>
            <w:r w:rsidR="00CD23C6" w:rsidRPr="00010FF2">
              <w:rPr>
                <w:rFonts w:asciiTheme="minorHAnsi" w:hAnsiTheme="minorHAnsi" w:cstheme="minorHAnsi"/>
                <w:bCs/>
                <w:iCs/>
                <w:color w:val="000000" w:themeColor="text1"/>
                <w:sz w:val="18"/>
                <w:szCs w:val="18"/>
              </w:rPr>
              <w:br/>
              <w:t>Owner</w:t>
            </w:r>
          </w:p>
        </w:tc>
        <w:tc>
          <w:tcPr>
            <w:tcW w:w="827" w:type="pct"/>
            <w:shd w:val="clear" w:color="auto" w:fill="D9D9D9" w:themeFill="background1" w:themeFillShade="D9"/>
          </w:tcPr>
          <w:p w:rsidR="00CD23C6" w:rsidRPr="00010FF2" w:rsidRDefault="00CD23C6" w:rsidP="006C5DBB">
            <w:pPr>
              <w:rPr>
                <w:rFonts w:asciiTheme="minorHAnsi" w:hAnsiTheme="minorHAnsi" w:cstheme="minorHAnsi"/>
                <w:bCs/>
                <w:i/>
                <w:iCs/>
                <w:color w:val="000000" w:themeColor="text1"/>
                <w:sz w:val="18"/>
                <w:szCs w:val="18"/>
              </w:rPr>
            </w:pPr>
          </w:p>
        </w:tc>
      </w:tr>
      <w:tr w:rsidR="00CD23C6" w:rsidRPr="00010FF2" w:rsidTr="00736865">
        <w:trPr>
          <w:trHeight w:hRule="exact" w:val="1432"/>
        </w:trPr>
        <w:tc>
          <w:tcPr>
            <w:tcW w:w="18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23</w:t>
            </w:r>
          </w:p>
        </w:tc>
        <w:tc>
          <w:tcPr>
            <w:tcW w:w="151"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i</w:t>
            </w:r>
          </w:p>
        </w:tc>
        <w:tc>
          <w:tcPr>
            <w:tcW w:w="60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Determination of Particle size (Sieve Analysis), Flakiness index, Elongation index</w:t>
            </w:r>
          </w:p>
        </w:tc>
        <w:tc>
          <w:tcPr>
            <w:tcW w:w="300"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As per IS: 2386</w:t>
            </w:r>
          </w:p>
        </w:tc>
        <w:tc>
          <w:tcPr>
            <w:tcW w:w="270"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Major</w:t>
            </w:r>
          </w:p>
        </w:tc>
        <w:tc>
          <w:tcPr>
            <w:tcW w:w="300"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Visual</w:t>
            </w:r>
          </w:p>
        </w:tc>
        <w:tc>
          <w:tcPr>
            <w:tcW w:w="391"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Once per 100 cum or part thereof</w:t>
            </w:r>
          </w:p>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(During monsoon moisture content to be checked every day)</w:t>
            </w:r>
          </w:p>
        </w:tc>
        <w:tc>
          <w:tcPr>
            <w:tcW w:w="420"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IS:383,IS:2386, Tech. Specs</w:t>
            </w:r>
          </w:p>
        </w:tc>
        <w:tc>
          <w:tcPr>
            <w:tcW w:w="420"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Lab Test results</w:t>
            </w:r>
          </w:p>
        </w:tc>
        <w:tc>
          <w:tcPr>
            <w:tcW w:w="300"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w:t>
            </w:r>
          </w:p>
        </w:tc>
        <w:tc>
          <w:tcPr>
            <w:tcW w:w="300"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x</w:t>
            </w:r>
          </w:p>
        </w:tc>
        <w:tc>
          <w:tcPr>
            <w:tcW w:w="240"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x</w:t>
            </w:r>
          </w:p>
        </w:tc>
        <w:tc>
          <w:tcPr>
            <w:tcW w:w="301"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x</w:t>
            </w:r>
          </w:p>
        </w:tc>
        <w:tc>
          <w:tcPr>
            <w:tcW w:w="827"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Water content of concrete to be corrected as per results of moisture content</w:t>
            </w:r>
          </w:p>
        </w:tc>
      </w:tr>
      <w:tr w:rsidR="00CD23C6" w:rsidRPr="00010FF2" w:rsidTr="00736865">
        <w:trPr>
          <w:trHeight w:hRule="exact" w:val="1180"/>
        </w:trPr>
        <w:tc>
          <w:tcPr>
            <w:tcW w:w="18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24</w:t>
            </w:r>
          </w:p>
        </w:tc>
        <w:tc>
          <w:tcPr>
            <w:tcW w:w="151"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ii</w:t>
            </w:r>
          </w:p>
        </w:tc>
        <w:tc>
          <w:tcPr>
            <w:tcW w:w="60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Moisture content</w:t>
            </w: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27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91" w:type="pct"/>
            <w:vMerge/>
          </w:tcPr>
          <w:p w:rsidR="00CD23C6" w:rsidRPr="00010FF2" w:rsidRDefault="00CD23C6" w:rsidP="006C5DBB">
            <w:pPr>
              <w:rPr>
                <w:rFonts w:asciiTheme="minorHAnsi" w:hAnsiTheme="minorHAnsi" w:cstheme="minorHAnsi"/>
                <w:i/>
                <w:iCs/>
                <w:color w:val="000000" w:themeColor="text1"/>
                <w:sz w:val="18"/>
                <w:szCs w:val="18"/>
              </w:rPr>
            </w:pPr>
          </w:p>
        </w:tc>
        <w:tc>
          <w:tcPr>
            <w:tcW w:w="420" w:type="pct"/>
            <w:vMerge/>
          </w:tcPr>
          <w:p w:rsidR="00CD23C6" w:rsidRPr="00010FF2" w:rsidRDefault="00CD23C6" w:rsidP="006C5DBB">
            <w:pPr>
              <w:rPr>
                <w:rFonts w:asciiTheme="minorHAnsi" w:hAnsiTheme="minorHAnsi" w:cstheme="minorHAnsi"/>
                <w:i/>
                <w:iCs/>
                <w:color w:val="000000" w:themeColor="text1"/>
                <w:sz w:val="18"/>
                <w:szCs w:val="18"/>
              </w:rPr>
            </w:pPr>
          </w:p>
        </w:tc>
        <w:tc>
          <w:tcPr>
            <w:tcW w:w="42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24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1" w:type="pct"/>
            <w:vMerge/>
          </w:tcPr>
          <w:p w:rsidR="00CD23C6" w:rsidRPr="00010FF2" w:rsidRDefault="00CD23C6" w:rsidP="006C5DBB">
            <w:pPr>
              <w:rPr>
                <w:rFonts w:asciiTheme="minorHAnsi" w:hAnsiTheme="minorHAnsi" w:cstheme="minorHAnsi"/>
                <w:i/>
                <w:iCs/>
                <w:color w:val="000000" w:themeColor="text1"/>
                <w:sz w:val="18"/>
                <w:szCs w:val="18"/>
              </w:rPr>
            </w:pPr>
          </w:p>
        </w:tc>
        <w:tc>
          <w:tcPr>
            <w:tcW w:w="827" w:type="pct"/>
            <w:vMerge/>
          </w:tcPr>
          <w:p w:rsidR="00CD23C6" w:rsidRPr="00010FF2" w:rsidRDefault="00CD23C6" w:rsidP="006C5DBB">
            <w:pPr>
              <w:rPr>
                <w:rFonts w:asciiTheme="minorHAnsi" w:hAnsiTheme="minorHAnsi" w:cstheme="minorHAnsi"/>
                <w:i/>
                <w:iCs/>
                <w:color w:val="000000" w:themeColor="text1"/>
                <w:sz w:val="18"/>
                <w:szCs w:val="18"/>
              </w:rPr>
            </w:pPr>
          </w:p>
        </w:tc>
      </w:tr>
      <w:tr w:rsidR="00CD23C6" w:rsidRPr="00010FF2" w:rsidTr="00736865">
        <w:trPr>
          <w:trHeight w:hRule="exact" w:val="802"/>
        </w:trPr>
        <w:tc>
          <w:tcPr>
            <w:tcW w:w="18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25</w:t>
            </w:r>
          </w:p>
        </w:tc>
        <w:tc>
          <w:tcPr>
            <w:tcW w:w="151"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iii</w:t>
            </w:r>
          </w:p>
        </w:tc>
        <w:tc>
          <w:tcPr>
            <w:tcW w:w="60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Crushing Value, Impact value, Abrasion value</w:t>
            </w: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270"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Critical</w:t>
            </w: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91"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 xml:space="preserve">One test at Lab for </w:t>
            </w:r>
            <w:r w:rsidRPr="00010FF2">
              <w:rPr>
                <w:rFonts w:asciiTheme="minorHAnsi" w:hAnsiTheme="minorHAnsi" w:cstheme="minorHAnsi"/>
                <w:iCs/>
                <w:color w:val="000000" w:themeColor="text1"/>
                <w:sz w:val="18"/>
                <w:szCs w:val="18"/>
              </w:rPr>
              <w:br/>
              <w:t xml:space="preserve">each source/ on every change of </w:t>
            </w:r>
            <w:r w:rsidRPr="00010FF2">
              <w:rPr>
                <w:rFonts w:asciiTheme="minorHAnsi" w:hAnsiTheme="minorHAnsi" w:cstheme="minorHAnsi"/>
                <w:iCs/>
                <w:color w:val="000000" w:themeColor="text1"/>
                <w:sz w:val="18"/>
                <w:szCs w:val="18"/>
              </w:rPr>
              <w:br/>
              <w:t>source</w:t>
            </w:r>
          </w:p>
        </w:tc>
        <w:tc>
          <w:tcPr>
            <w:tcW w:w="420" w:type="pct"/>
            <w:vMerge/>
          </w:tcPr>
          <w:p w:rsidR="00CD23C6" w:rsidRPr="00010FF2" w:rsidRDefault="00CD23C6" w:rsidP="006C5DBB">
            <w:pPr>
              <w:rPr>
                <w:rFonts w:asciiTheme="minorHAnsi" w:hAnsiTheme="minorHAnsi" w:cstheme="minorHAnsi"/>
                <w:i/>
                <w:iCs/>
                <w:color w:val="000000" w:themeColor="text1"/>
                <w:sz w:val="18"/>
                <w:szCs w:val="18"/>
              </w:rPr>
            </w:pPr>
          </w:p>
        </w:tc>
        <w:tc>
          <w:tcPr>
            <w:tcW w:w="42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0"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w:t>
            </w:r>
          </w:p>
        </w:tc>
        <w:tc>
          <w:tcPr>
            <w:tcW w:w="300"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x</w:t>
            </w:r>
          </w:p>
        </w:tc>
        <w:tc>
          <w:tcPr>
            <w:tcW w:w="240"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x</w:t>
            </w:r>
          </w:p>
        </w:tc>
        <w:tc>
          <w:tcPr>
            <w:tcW w:w="301"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x</w:t>
            </w:r>
          </w:p>
        </w:tc>
        <w:tc>
          <w:tcPr>
            <w:tcW w:w="827"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These tests shall be carried out while establishing design mix. In case of change of source the design mix shall be re-validated for new source</w:t>
            </w:r>
          </w:p>
        </w:tc>
      </w:tr>
      <w:tr w:rsidR="00CD23C6" w:rsidRPr="00010FF2" w:rsidTr="00736865">
        <w:trPr>
          <w:trHeight w:hRule="exact" w:val="639"/>
        </w:trPr>
        <w:tc>
          <w:tcPr>
            <w:tcW w:w="18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26</w:t>
            </w:r>
          </w:p>
        </w:tc>
        <w:tc>
          <w:tcPr>
            <w:tcW w:w="151"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iv</w:t>
            </w:r>
          </w:p>
        </w:tc>
        <w:tc>
          <w:tcPr>
            <w:tcW w:w="60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Specific Gravity, water absorption</w:t>
            </w: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27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91" w:type="pct"/>
            <w:vMerge/>
          </w:tcPr>
          <w:p w:rsidR="00CD23C6" w:rsidRPr="00010FF2" w:rsidRDefault="00CD23C6" w:rsidP="006C5DBB">
            <w:pPr>
              <w:rPr>
                <w:rFonts w:asciiTheme="minorHAnsi" w:hAnsiTheme="minorHAnsi" w:cstheme="minorHAnsi"/>
                <w:i/>
                <w:iCs/>
                <w:color w:val="000000" w:themeColor="text1"/>
                <w:sz w:val="18"/>
                <w:szCs w:val="18"/>
              </w:rPr>
            </w:pPr>
          </w:p>
        </w:tc>
        <w:tc>
          <w:tcPr>
            <w:tcW w:w="420" w:type="pct"/>
            <w:vMerge/>
          </w:tcPr>
          <w:p w:rsidR="00CD23C6" w:rsidRPr="00010FF2" w:rsidRDefault="00CD23C6" w:rsidP="006C5DBB">
            <w:pPr>
              <w:rPr>
                <w:rFonts w:asciiTheme="minorHAnsi" w:hAnsiTheme="minorHAnsi" w:cstheme="minorHAnsi"/>
                <w:i/>
                <w:iCs/>
                <w:color w:val="000000" w:themeColor="text1"/>
                <w:sz w:val="18"/>
                <w:szCs w:val="18"/>
              </w:rPr>
            </w:pPr>
          </w:p>
        </w:tc>
        <w:tc>
          <w:tcPr>
            <w:tcW w:w="42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24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1" w:type="pct"/>
            <w:vMerge/>
          </w:tcPr>
          <w:p w:rsidR="00CD23C6" w:rsidRPr="00010FF2" w:rsidRDefault="00CD23C6" w:rsidP="006C5DBB">
            <w:pPr>
              <w:rPr>
                <w:rFonts w:asciiTheme="minorHAnsi" w:hAnsiTheme="minorHAnsi" w:cstheme="minorHAnsi"/>
                <w:i/>
                <w:iCs/>
                <w:color w:val="000000" w:themeColor="text1"/>
                <w:sz w:val="18"/>
                <w:szCs w:val="18"/>
              </w:rPr>
            </w:pPr>
          </w:p>
        </w:tc>
        <w:tc>
          <w:tcPr>
            <w:tcW w:w="827" w:type="pct"/>
            <w:vMerge/>
          </w:tcPr>
          <w:p w:rsidR="00CD23C6" w:rsidRPr="00010FF2" w:rsidRDefault="00CD23C6" w:rsidP="006C5DBB">
            <w:pPr>
              <w:rPr>
                <w:rFonts w:asciiTheme="minorHAnsi" w:hAnsiTheme="minorHAnsi" w:cstheme="minorHAnsi"/>
                <w:i/>
                <w:iCs/>
                <w:color w:val="000000" w:themeColor="text1"/>
                <w:sz w:val="18"/>
                <w:szCs w:val="18"/>
              </w:rPr>
            </w:pPr>
          </w:p>
        </w:tc>
      </w:tr>
      <w:tr w:rsidR="00CD23C6" w:rsidRPr="00010FF2" w:rsidTr="00736865">
        <w:trPr>
          <w:trHeight w:hRule="exact" w:val="360"/>
        </w:trPr>
        <w:tc>
          <w:tcPr>
            <w:tcW w:w="18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27</w:t>
            </w:r>
          </w:p>
        </w:tc>
        <w:tc>
          <w:tcPr>
            <w:tcW w:w="151"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v</w:t>
            </w:r>
          </w:p>
        </w:tc>
        <w:tc>
          <w:tcPr>
            <w:tcW w:w="60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Bulk Density</w:t>
            </w: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27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91" w:type="pct"/>
            <w:vMerge/>
          </w:tcPr>
          <w:p w:rsidR="00CD23C6" w:rsidRPr="00010FF2" w:rsidRDefault="00CD23C6" w:rsidP="006C5DBB">
            <w:pPr>
              <w:rPr>
                <w:rFonts w:asciiTheme="minorHAnsi" w:hAnsiTheme="minorHAnsi" w:cstheme="minorHAnsi"/>
                <w:i/>
                <w:iCs/>
                <w:color w:val="000000" w:themeColor="text1"/>
                <w:sz w:val="18"/>
                <w:szCs w:val="18"/>
              </w:rPr>
            </w:pPr>
          </w:p>
        </w:tc>
        <w:tc>
          <w:tcPr>
            <w:tcW w:w="420" w:type="pct"/>
            <w:vMerge/>
          </w:tcPr>
          <w:p w:rsidR="00CD23C6" w:rsidRPr="00010FF2" w:rsidRDefault="00CD23C6" w:rsidP="006C5DBB">
            <w:pPr>
              <w:rPr>
                <w:rFonts w:asciiTheme="minorHAnsi" w:hAnsiTheme="minorHAnsi" w:cstheme="minorHAnsi"/>
                <w:i/>
                <w:iCs/>
                <w:color w:val="000000" w:themeColor="text1"/>
                <w:sz w:val="18"/>
                <w:szCs w:val="18"/>
              </w:rPr>
            </w:pPr>
          </w:p>
        </w:tc>
        <w:tc>
          <w:tcPr>
            <w:tcW w:w="42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24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1" w:type="pct"/>
            <w:vMerge/>
          </w:tcPr>
          <w:p w:rsidR="00CD23C6" w:rsidRPr="00010FF2" w:rsidRDefault="00CD23C6" w:rsidP="006C5DBB">
            <w:pPr>
              <w:rPr>
                <w:rFonts w:asciiTheme="minorHAnsi" w:hAnsiTheme="minorHAnsi" w:cstheme="minorHAnsi"/>
                <w:i/>
                <w:iCs/>
                <w:color w:val="000000" w:themeColor="text1"/>
                <w:sz w:val="18"/>
                <w:szCs w:val="18"/>
              </w:rPr>
            </w:pPr>
          </w:p>
        </w:tc>
        <w:tc>
          <w:tcPr>
            <w:tcW w:w="827" w:type="pct"/>
            <w:vMerge/>
          </w:tcPr>
          <w:p w:rsidR="00CD23C6" w:rsidRPr="00010FF2" w:rsidRDefault="00CD23C6" w:rsidP="006C5DBB">
            <w:pPr>
              <w:rPr>
                <w:rFonts w:asciiTheme="minorHAnsi" w:hAnsiTheme="minorHAnsi" w:cstheme="minorHAnsi"/>
                <w:i/>
                <w:iCs/>
                <w:color w:val="000000" w:themeColor="text1"/>
                <w:sz w:val="18"/>
                <w:szCs w:val="18"/>
              </w:rPr>
            </w:pPr>
          </w:p>
        </w:tc>
      </w:tr>
      <w:tr w:rsidR="00CD23C6" w:rsidRPr="00010FF2" w:rsidTr="00736865">
        <w:trPr>
          <w:trHeight w:hRule="exact" w:val="441"/>
        </w:trPr>
        <w:tc>
          <w:tcPr>
            <w:tcW w:w="18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28</w:t>
            </w:r>
          </w:p>
        </w:tc>
        <w:tc>
          <w:tcPr>
            <w:tcW w:w="151"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vi</w:t>
            </w:r>
          </w:p>
        </w:tc>
        <w:tc>
          <w:tcPr>
            <w:tcW w:w="60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Soundness</w:t>
            </w: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27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91" w:type="pct"/>
            <w:vMerge/>
          </w:tcPr>
          <w:p w:rsidR="00CD23C6" w:rsidRPr="00010FF2" w:rsidRDefault="00CD23C6" w:rsidP="006C5DBB">
            <w:pPr>
              <w:rPr>
                <w:rFonts w:asciiTheme="minorHAnsi" w:hAnsiTheme="minorHAnsi" w:cstheme="minorHAnsi"/>
                <w:i/>
                <w:iCs/>
                <w:color w:val="000000" w:themeColor="text1"/>
                <w:sz w:val="18"/>
                <w:szCs w:val="18"/>
              </w:rPr>
            </w:pPr>
          </w:p>
        </w:tc>
        <w:tc>
          <w:tcPr>
            <w:tcW w:w="420" w:type="pct"/>
            <w:vMerge/>
          </w:tcPr>
          <w:p w:rsidR="00CD23C6" w:rsidRPr="00010FF2" w:rsidRDefault="00CD23C6" w:rsidP="006C5DBB">
            <w:pPr>
              <w:rPr>
                <w:rFonts w:asciiTheme="minorHAnsi" w:hAnsiTheme="minorHAnsi" w:cstheme="minorHAnsi"/>
                <w:i/>
                <w:iCs/>
                <w:color w:val="000000" w:themeColor="text1"/>
                <w:sz w:val="18"/>
                <w:szCs w:val="18"/>
              </w:rPr>
            </w:pPr>
          </w:p>
        </w:tc>
        <w:tc>
          <w:tcPr>
            <w:tcW w:w="42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24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1" w:type="pct"/>
            <w:vMerge/>
          </w:tcPr>
          <w:p w:rsidR="00CD23C6" w:rsidRPr="00010FF2" w:rsidRDefault="00CD23C6" w:rsidP="006C5DBB">
            <w:pPr>
              <w:rPr>
                <w:rFonts w:asciiTheme="minorHAnsi" w:hAnsiTheme="minorHAnsi" w:cstheme="minorHAnsi"/>
                <w:i/>
                <w:iCs/>
                <w:color w:val="000000" w:themeColor="text1"/>
                <w:sz w:val="18"/>
                <w:szCs w:val="18"/>
              </w:rPr>
            </w:pPr>
          </w:p>
        </w:tc>
        <w:tc>
          <w:tcPr>
            <w:tcW w:w="827" w:type="pct"/>
            <w:vMerge/>
          </w:tcPr>
          <w:p w:rsidR="00CD23C6" w:rsidRPr="00010FF2" w:rsidRDefault="00CD23C6" w:rsidP="006C5DBB">
            <w:pPr>
              <w:rPr>
                <w:rFonts w:asciiTheme="minorHAnsi" w:hAnsiTheme="minorHAnsi" w:cstheme="minorHAnsi"/>
                <w:i/>
                <w:iCs/>
                <w:color w:val="000000" w:themeColor="text1"/>
                <w:sz w:val="18"/>
                <w:szCs w:val="18"/>
              </w:rPr>
            </w:pPr>
          </w:p>
        </w:tc>
      </w:tr>
      <w:tr w:rsidR="00CD23C6" w:rsidRPr="00010FF2" w:rsidTr="00736865">
        <w:trPr>
          <w:trHeight w:hRule="exact" w:val="793"/>
        </w:trPr>
        <w:tc>
          <w:tcPr>
            <w:tcW w:w="18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29</w:t>
            </w:r>
          </w:p>
        </w:tc>
        <w:tc>
          <w:tcPr>
            <w:tcW w:w="151"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vii</w:t>
            </w:r>
          </w:p>
        </w:tc>
        <w:tc>
          <w:tcPr>
            <w:tcW w:w="60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Presence of deleterious materials</w:t>
            </w: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27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91" w:type="pct"/>
            <w:vMerge/>
          </w:tcPr>
          <w:p w:rsidR="00CD23C6" w:rsidRPr="00010FF2" w:rsidRDefault="00CD23C6" w:rsidP="006C5DBB">
            <w:pPr>
              <w:rPr>
                <w:rFonts w:asciiTheme="minorHAnsi" w:hAnsiTheme="minorHAnsi" w:cstheme="minorHAnsi"/>
                <w:i/>
                <w:iCs/>
                <w:color w:val="000000" w:themeColor="text1"/>
                <w:sz w:val="18"/>
                <w:szCs w:val="18"/>
              </w:rPr>
            </w:pPr>
          </w:p>
        </w:tc>
        <w:tc>
          <w:tcPr>
            <w:tcW w:w="420" w:type="pct"/>
            <w:vMerge/>
          </w:tcPr>
          <w:p w:rsidR="00CD23C6" w:rsidRPr="00010FF2" w:rsidRDefault="00CD23C6" w:rsidP="006C5DBB">
            <w:pPr>
              <w:rPr>
                <w:rFonts w:asciiTheme="minorHAnsi" w:hAnsiTheme="minorHAnsi" w:cstheme="minorHAnsi"/>
                <w:i/>
                <w:iCs/>
                <w:color w:val="000000" w:themeColor="text1"/>
                <w:sz w:val="18"/>
                <w:szCs w:val="18"/>
              </w:rPr>
            </w:pPr>
          </w:p>
        </w:tc>
        <w:tc>
          <w:tcPr>
            <w:tcW w:w="42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24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1" w:type="pct"/>
            <w:vMerge/>
          </w:tcPr>
          <w:p w:rsidR="00CD23C6" w:rsidRPr="00010FF2" w:rsidRDefault="00CD23C6" w:rsidP="006C5DBB">
            <w:pPr>
              <w:rPr>
                <w:rFonts w:asciiTheme="minorHAnsi" w:hAnsiTheme="minorHAnsi" w:cstheme="minorHAnsi"/>
                <w:i/>
                <w:iCs/>
                <w:color w:val="000000" w:themeColor="text1"/>
                <w:sz w:val="18"/>
                <w:szCs w:val="18"/>
              </w:rPr>
            </w:pPr>
          </w:p>
        </w:tc>
        <w:tc>
          <w:tcPr>
            <w:tcW w:w="827" w:type="pct"/>
            <w:vMerge/>
          </w:tcPr>
          <w:p w:rsidR="00CD23C6" w:rsidRPr="00010FF2" w:rsidRDefault="00CD23C6" w:rsidP="006C5DBB">
            <w:pPr>
              <w:rPr>
                <w:rFonts w:asciiTheme="minorHAnsi" w:hAnsiTheme="minorHAnsi" w:cstheme="minorHAnsi"/>
                <w:i/>
                <w:iCs/>
                <w:color w:val="000000" w:themeColor="text1"/>
                <w:sz w:val="18"/>
                <w:szCs w:val="18"/>
              </w:rPr>
            </w:pPr>
          </w:p>
        </w:tc>
      </w:tr>
      <w:tr w:rsidR="00CD23C6" w:rsidRPr="00010FF2" w:rsidTr="006C5DBB">
        <w:trPr>
          <w:trHeight w:hRule="exact" w:val="532"/>
        </w:trPr>
        <w:tc>
          <w:tcPr>
            <w:tcW w:w="18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lastRenderedPageBreak/>
              <w:t>30</w:t>
            </w:r>
          </w:p>
        </w:tc>
        <w:tc>
          <w:tcPr>
            <w:tcW w:w="151"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C</w:t>
            </w:r>
          </w:p>
        </w:tc>
        <w:tc>
          <w:tcPr>
            <w:tcW w:w="60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Fine Aggregate (FA)</w:t>
            </w:r>
          </w:p>
        </w:tc>
        <w:tc>
          <w:tcPr>
            <w:tcW w:w="4068" w:type="pct"/>
            <w:gridSpan w:val="11"/>
          </w:tcPr>
          <w:p w:rsidR="00CD23C6" w:rsidRPr="00010FF2" w:rsidRDefault="00CD23C6" w:rsidP="006C5DBB">
            <w:pPr>
              <w:rPr>
                <w:rFonts w:asciiTheme="minorHAnsi" w:hAnsiTheme="minorHAnsi" w:cstheme="minorHAnsi"/>
                <w:i/>
                <w:iCs/>
                <w:color w:val="000000" w:themeColor="text1"/>
                <w:sz w:val="18"/>
                <w:szCs w:val="18"/>
              </w:rPr>
            </w:pPr>
          </w:p>
        </w:tc>
      </w:tr>
      <w:tr w:rsidR="00CD23C6" w:rsidRPr="00010FF2" w:rsidTr="00736865">
        <w:trPr>
          <w:trHeight w:hRule="exact" w:val="1450"/>
        </w:trPr>
        <w:tc>
          <w:tcPr>
            <w:tcW w:w="18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31</w:t>
            </w:r>
          </w:p>
        </w:tc>
        <w:tc>
          <w:tcPr>
            <w:tcW w:w="151"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i</w:t>
            </w:r>
          </w:p>
        </w:tc>
        <w:tc>
          <w:tcPr>
            <w:tcW w:w="60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Gradation/Determination of Particle size (Sieve Analysis)</w:t>
            </w:r>
          </w:p>
        </w:tc>
        <w:tc>
          <w:tcPr>
            <w:tcW w:w="300"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 xml:space="preserve">Balance, Oven etc. </w:t>
            </w:r>
            <w:r w:rsidRPr="00010FF2">
              <w:rPr>
                <w:rFonts w:asciiTheme="minorHAnsi" w:hAnsiTheme="minorHAnsi" w:cstheme="minorHAnsi"/>
                <w:iCs/>
                <w:color w:val="000000" w:themeColor="text1"/>
                <w:sz w:val="18"/>
                <w:szCs w:val="18"/>
              </w:rPr>
              <w:br/>
              <w:t>As per IS: 2386, 383</w:t>
            </w:r>
          </w:p>
        </w:tc>
        <w:tc>
          <w:tcPr>
            <w:tcW w:w="270"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Major</w:t>
            </w:r>
          </w:p>
        </w:tc>
        <w:tc>
          <w:tcPr>
            <w:tcW w:w="300"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Visual</w:t>
            </w:r>
          </w:p>
        </w:tc>
        <w:tc>
          <w:tcPr>
            <w:tcW w:w="391"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 xml:space="preserve">Gradation - Once per </w:t>
            </w:r>
            <w:r w:rsidRPr="00010FF2">
              <w:rPr>
                <w:rFonts w:asciiTheme="minorHAnsi" w:hAnsiTheme="minorHAnsi" w:cstheme="minorHAnsi"/>
                <w:iCs/>
                <w:color w:val="000000" w:themeColor="text1"/>
                <w:sz w:val="18"/>
                <w:szCs w:val="18"/>
              </w:rPr>
              <w:br/>
              <w:t xml:space="preserve">1000 cum or part </w:t>
            </w:r>
            <w:r w:rsidRPr="00010FF2">
              <w:rPr>
                <w:rFonts w:asciiTheme="minorHAnsi" w:hAnsiTheme="minorHAnsi" w:cstheme="minorHAnsi"/>
                <w:iCs/>
                <w:color w:val="000000" w:themeColor="text1"/>
                <w:sz w:val="18"/>
                <w:szCs w:val="18"/>
              </w:rPr>
              <w:br/>
              <w:t xml:space="preserve">there of </w:t>
            </w:r>
            <w:r w:rsidRPr="00010FF2">
              <w:rPr>
                <w:rFonts w:asciiTheme="minorHAnsi" w:hAnsiTheme="minorHAnsi" w:cstheme="minorHAnsi"/>
                <w:iCs/>
                <w:color w:val="000000" w:themeColor="text1"/>
                <w:sz w:val="18"/>
                <w:szCs w:val="18"/>
              </w:rPr>
              <w:br/>
              <w:t xml:space="preserve">Moisture content - </w:t>
            </w:r>
            <w:r w:rsidRPr="00010FF2">
              <w:rPr>
                <w:rFonts w:asciiTheme="minorHAnsi" w:hAnsiTheme="minorHAnsi" w:cstheme="minorHAnsi"/>
                <w:iCs/>
                <w:color w:val="000000" w:themeColor="text1"/>
                <w:sz w:val="18"/>
                <w:szCs w:val="18"/>
              </w:rPr>
              <w:br/>
              <w:t>Every day</w:t>
            </w:r>
          </w:p>
        </w:tc>
        <w:tc>
          <w:tcPr>
            <w:tcW w:w="420"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IS:383,IS:2386, IS:456 , Tech. Specs</w:t>
            </w:r>
          </w:p>
        </w:tc>
        <w:tc>
          <w:tcPr>
            <w:tcW w:w="420"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Lab Test results</w:t>
            </w:r>
          </w:p>
        </w:tc>
        <w:tc>
          <w:tcPr>
            <w:tcW w:w="300"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w:t>
            </w:r>
          </w:p>
        </w:tc>
        <w:tc>
          <w:tcPr>
            <w:tcW w:w="300"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x</w:t>
            </w:r>
          </w:p>
        </w:tc>
        <w:tc>
          <w:tcPr>
            <w:tcW w:w="240"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x</w:t>
            </w:r>
          </w:p>
        </w:tc>
        <w:tc>
          <w:tcPr>
            <w:tcW w:w="301"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x</w:t>
            </w:r>
          </w:p>
        </w:tc>
        <w:tc>
          <w:tcPr>
            <w:tcW w:w="827"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Water content of concrete to be corrected as per results of moisture content</w:t>
            </w:r>
          </w:p>
        </w:tc>
      </w:tr>
      <w:tr w:rsidR="00CD23C6" w:rsidRPr="00010FF2" w:rsidTr="00736865">
        <w:trPr>
          <w:trHeight w:hRule="exact" w:val="514"/>
        </w:trPr>
        <w:tc>
          <w:tcPr>
            <w:tcW w:w="18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32</w:t>
            </w:r>
          </w:p>
        </w:tc>
        <w:tc>
          <w:tcPr>
            <w:tcW w:w="151" w:type="pct"/>
          </w:tcPr>
          <w:p w:rsidR="00CD23C6" w:rsidRPr="00010FF2" w:rsidRDefault="00CD23C6" w:rsidP="006C5DBB">
            <w:pPr>
              <w:rPr>
                <w:rFonts w:asciiTheme="minorHAnsi" w:hAnsiTheme="minorHAnsi" w:cstheme="minorHAnsi"/>
                <w:i/>
                <w:iCs/>
                <w:color w:val="000000" w:themeColor="text1"/>
                <w:sz w:val="18"/>
                <w:szCs w:val="18"/>
              </w:rPr>
            </w:pPr>
          </w:p>
        </w:tc>
        <w:tc>
          <w:tcPr>
            <w:tcW w:w="60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Moisture Content</w:t>
            </w: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27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91" w:type="pct"/>
            <w:vMerge/>
          </w:tcPr>
          <w:p w:rsidR="00CD23C6" w:rsidRPr="00010FF2" w:rsidRDefault="00CD23C6" w:rsidP="006C5DBB">
            <w:pPr>
              <w:rPr>
                <w:rFonts w:asciiTheme="minorHAnsi" w:hAnsiTheme="minorHAnsi" w:cstheme="minorHAnsi"/>
                <w:i/>
                <w:iCs/>
                <w:color w:val="000000" w:themeColor="text1"/>
                <w:sz w:val="18"/>
                <w:szCs w:val="18"/>
              </w:rPr>
            </w:pPr>
          </w:p>
        </w:tc>
        <w:tc>
          <w:tcPr>
            <w:tcW w:w="420" w:type="pct"/>
            <w:vMerge/>
          </w:tcPr>
          <w:p w:rsidR="00CD23C6" w:rsidRPr="00010FF2" w:rsidRDefault="00CD23C6" w:rsidP="006C5DBB">
            <w:pPr>
              <w:rPr>
                <w:rFonts w:asciiTheme="minorHAnsi" w:hAnsiTheme="minorHAnsi" w:cstheme="minorHAnsi"/>
                <w:i/>
                <w:iCs/>
                <w:color w:val="000000" w:themeColor="text1"/>
                <w:sz w:val="18"/>
                <w:szCs w:val="18"/>
              </w:rPr>
            </w:pPr>
          </w:p>
        </w:tc>
        <w:tc>
          <w:tcPr>
            <w:tcW w:w="42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24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1" w:type="pct"/>
            <w:vMerge/>
          </w:tcPr>
          <w:p w:rsidR="00CD23C6" w:rsidRPr="00010FF2" w:rsidRDefault="00CD23C6" w:rsidP="006C5DBB">
            <w:pPr>
              <w:rPr>
                <w:rFonts w:asciiTheme="minorHAnsi" w:hAnsiTheme="minorHAnsi" w:cstheme="minorHAnsi"/>
                <w:i/>
                <w:iCs/>
                <w:color w:val="000000" w:themeColor="text1"/>
                <w:sz w:val="18"/>
                <w:szCs w:val="18"/>
              </w:rPr>
            </w:pPr>
          </w:p>
        </w:tc>
        <w:tc>
          <w:tcPr>
            <w:tcW w:w="827" w:type="pct"/>
            <w:vMerge/>
          </w:tcPr>
          <w:p w:rsidR="00CD23C6" w:rsidRPr="00010FF2" w:rsidRDefault="00CD23C6" w:rsidP="006C5DBB">
            <w:pPr>
              <w:rPr>
                <w:rFonts w:asciiTheme="minorHAnsi" w:hAnsiTheme="minorHAnsi" w:cstheme="minorHAnsi"/>
                <w:i/>
                <w:iCs/>
                <w:color w:val="000000" w:themeColor="text1"/>
                <w:sz w:val="18"/>
                <w:szCs w:val="18"/>
              </w:rPr>
            </w:pPr>
          </w:p>
        </w:tc>
      </w:tr>
      <w:tr w:rsidR="00CD23C6" w:rsidRPr="00010FF2" w:rsidTr="00736865">
        <w:trPr>
          <w:trHeight w:hRule="exact" w:val="1036"/>
        </w:trPr>
        <w:tc>
          <w:tcPr>
            <w:tcW w:w="18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33</w:t>
            </w:r>
          </w:p>
        </w:tc>
        <w:tc>
          <w:tcPr>
            <w:tcW w:w="151"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ii</w:t>
            </w:r>
          </w:p>
        </w:tc>
        <w:tc>
          <w:tcPr>
            <w:tcW w:w="60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Specific Gravity and density (for design mix concretes only)</w:t>
            </w:r>
          </w:p>
        </w:tc>
        <w:tc>
          <w:tcPr>
            <w:tcW w:w="300"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As per IS: 2386, 383</w:t>
            </w:r>
          </w:p>
        </w:tc>
        <w:tc>
          <w:tcPr>
            <w:tcW w:w="270"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Major</w:t>
            </w:r>
          </w:p>
        </w:tc>
        <w:tc>
          <w:tcPr>
            <w:tcW w:w="300"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Visual</w:t>
            </w:r>
          </w:p>
        </w:tc>
        <w:tc>
          <w:tcPr>
            <w:tcW w:w="391"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 xml:space="preserve">One test at Lab for </w:t>
            </w:r>
            <w:r w:rsidRPr="00010FF2">
              <w:rPr>
                <w:rFonts w:asciiTheme="minorHAnsi" w:hAnsiTheme="minorHAnsi" w:cstheme="minorHAnsi"/>
                <w:iCs/>
                <w:color w:val="000000" w:themeColor="text1"/>
                <w:sz w:val="18"/>
                <w:szCs w:val="18"/>
              </w:rPr>
              <w:br/>
              <w:t xml:space="preserve">each source/ on </w:t>
            </w:r>
            <w:r w:rsidRPr="00010FF2">
              <w:rPr>
                <w:rFonts w:asciiTheme="minorHAnsi" w:hAnsiTheme="minorHAnsi" w:cstheme="minorHAnsi"/>
                <w:iCs/>
                <w:color w:val="000000" w:themeColor="text1"/>
                <w:sz w:val="18"/>
                <w:szCs w:val="18"/>
              </w:rPr>
              <w:br/>
              <w:t xml:space="preserve">every change of </w:t>
            </w:r>
            <w:r w:rsidRPr="00010FF2">
              <w:rPr>
                <w:rFonts w:asciiTheme="minorHAnsi" w:hAnsiTheme="minorHAnsi" w:cstheme="minorHAnsi"/>
                <w:iCs/>
                <w:color w:val="000000" w:themeColor="text1"/>
                <w:sz w:val="18"/>
                <w:szCs w:val="18"/>
              </w:rPr>
              <w:br/>
              <w:t>source</w:t>
            </w:r>
          </w:p>
        </w:tc>
        <w:tc>
          <w:tcPr>
            <w:tcW w:w="420" w:type="pct"/>
            <w:vMerge/>
          </w:tcPr>
          <w:p w:rsidR="00CD23C6" w:rsidRPr="00010FF2" w:rsidRDefault="00CD23C6" w:rsidP="006C5DBB">
            <w:pPr>
              <w:rPr>
                <w:rFonts w:asciiTheme="minorHAnsi" w:hAnsiTheme="minorHAnsi" w:cstheme="minorHAnsi"/>
                <w:i/>
                <w:iCs/>
                <w:color w:val="000000" w:themeColor="text1"/>
                <w:sz w:val="18"/>
                <w:szCs w:val="18"/>
              </w:rPr>
            </w:pPr>
          </w:p>
        </w:tc>
        <w:tc>
          <w:tcPr>
            <w:tcW w:w="42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24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1" w:type="pct"/>
            <w:vMerge/>
          </w:tcPr>
          <w:p w:rsidR="00CD23C6" w:rsidRPr="00010FF2" w:rsidRDefault="00CD23C6" w:rsidP="006C5DBB">
            <w:pPr>
              <w:rPr>
                <w:rFonts w:asciiTheme="minorHAnsi" w:hAnsiTheme="minorHAnsi" w:cstheme="minorHAnsi"/>
                <w:i/>
                <w:iCs/>
                <w:color w:val="000000" w:themeColor="text1"/>
                <w:sz w:val="18"/>
                <w:szCs w:val="18"/>
              </w:rPr>
            </w:pPr>
          </w:p>
        </w:tc>
        <w:tc>
          <w:tcPr>
            <w:tcW w:w="827" w:type="pct"/>
            <w:vMerge/>
          </w:tcPr>
          <w:p w:rsidR="00CD23C6" w:rsidRPr="00010FF2" w:rsidRDefault="00CD23C6" w:rsidP="006C5DBB">
            <w:pPr>
              <w:rPr>
                <w:rFonts w:asciiTheme="minorHAnsi" w:hAnsiTheme="minorHAnsi" w:cstheme="minorHAnsi"/>
                <w:i/>
                <w:iCs/>
                <w:color w:val="000000" w:themeColor="text1"/>
                <w:sz w:val="18"/>
                <w:szCs w:val="18"/>
              </w:rPr>
            </w:pPr>
          </w:p>
        </w:tc>
      </w:tr>
      <w:tr w:rsidR="00CD23C6" w:rsidRPr="00010FF2" w:rsidTr="00736865">
        <w:trPr>
          <w:trHeight w:hRule="exact" w:val="739"/>
        </w:trPr>
        <w:tc>
          <w:tcPr>
            <w:tcW w:w="18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34</w:t>
            </w:r>
          </w:p>
        </w:tc>
        <w:tc>
          <w:tcPr>
            <w:tcW w:w="151"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iii</w:t>
            </w:r>
          </w:p>
        </w:tc>
        <w:tc>
          <w:tcPr>
            <w:tcW w:w="60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Water absorption (for design mix concretes only)</w:t>
            </w: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27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91" w:type="pct"/>
            <w:vMerge/>
          </w:tcPr>
          <w:p w:rsidR="00CD23C6" w:rsidRPr="00010FF2" w:rsidRDefault="00CD23C6" w:rsidP="006C5DBB">
            <w:pPr>
              <w:rPr>
                <w:rFonts w:asciiTheme="minorHAnsi" w:hAnsiTheme="minorHAnsi" w:cstheme="minorHAnsi"/>
                <w:i/>
                <w:iCs/>
                <w:color w:val="000000" w:themeColor="text1"/>
                <w:sz w:val="18"/>
                <w:szCs w:val="18"/>
              </w:rPr>
            </w:pPr>
          </w:p>
        </w:tc>
        <w:tc>
          <w:tcPr>
            <w:tcW w:w="420" w:type="pct"/>
            <w:vMerge/>
          </w:tcPr>
          <w:p w:rsidR="00CD23C6" w:rsidRPr="00010FF2" w:rsidRDefault="00CD23C6" w:rsidP="006C5DBB">
            <w:pPr>
              <w:rPr>
                <w:rFonts w:asciiTheme="minorHAnsi" w:hAnsiTheme="minorHAnsi" w:cstheme="minorHAnsi"/>
                <w:i/>
                <w:iCs/>
                <w:color w:val="000000" w:themeColor="text1"/>
                <w:sz w:val="18"/>
                <w:szCs w:val="18"/>
              </w:rPr>
            </w:pPr>
          </w:p>
        </w:tc>
        <w:tc>
          <w:tcPr>
            <w:tcW w:w="42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24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1" w:type="pct"/>
            <w:vMerge/>
          </w:tcPr>
          <w:p w:rsidR="00CD23C6" w:rsidRPr="00010FF2" w:rsidRDefault="00CD23C6" w:rsidP="006C5DBB">
            <w:pPr>
              <w:rPr>
                <w:rFonts w:asciiTheme="minorHAnsi" w:hAnsiTheme="minorHAnsi" w:cstheme="minorHAnsi"/>
                <w:i/>
                <w:iCs/>
                <w:color w:val="000000" w:themeColor="text1"/>
                <w:sz w:val="18"/>
                <w:szCs w:val="18"/>
              </w:rPr>
            </w:pPr>
          </w:p>
        </w:tc>
        <w:tc>
          <w:tcPr>
            <w:tcW w:w="827" w:type="pct"/>
            <w:vMerge/>
          </w:tcPr>
          <w:p w:rsidR="00CD23C6" w:rsidRPr="00010FF2" w:rsidRDefault="00CD23C6" w:rsidP="006C5DBB">
            <w:pPr>
              <w:rPr>
                <w:rFonts w:asciiTheme="minorHAnsi" w:hAnsiTheme="minorHAnsi" w:cstheme="minorHAnsi"/>
                <w:i/>
                <w:iCs/>
                <w:color w:val="000000" w:themeColor="text1"/>
                <w:sz w:val="18"/>
                <w:szCs w:val="18"/>
              </w:rPr>
            </w:pPr>
          </w:p>
        </w:tc>
      </w:tr>
      <w:tr w:rsidR="00CD23C6" w:rsidRPr="00010FF2" w:rsidTr="00736865">
        <w:trPr>
          <w:trHeight w:hRule="exact" w:val="793"/>
        </w:trPr>
        <w:tc>
          <w:tcPr>
            <w:tcW w:w="18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35</w:t>
            </w:r>
          </w:p>
        </w:tc>
        <w:tc>
          <w:tcPr>
            <w:tcW w:w="151"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iv</w:t>
            </w:r>
          </w:p>
        </w:tc>
        <w:tc>
          <w:tcPr>
            <w:tcW w:w="60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Presence of deleterious materials</w:t>
            </w: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27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91" w:type="pct"/>
            <w:vMerge/>
          </w:tcPr>
          <w:p w:rsidR="00CD23C6" w:rsidRPr="00010FF2" w:rsidRDefault="00CD23C6" w:rsidP="006C5DBB">
            <w:pPr>
              <w:rPr>
                <w:rFonts w:asciiTheme="minorHAnsi" w:hAnsiTheme="minorHAnsi" w:cstheme="minorHAnsi"/>
                <w:i/>
                <w:iCs/>
                <w:color w:val="000000" w:themeColor="text1"/>
                <w:sz w:val="18"/>
                <w:szCs w:val="18"/>
              </w:rPr>
            </w:pPr>
          </w:p>
        </w:tc>
        <w:tc>
          <w:tcPr>
            <w:tcW w:w="420" w:type="pct"/>
            <w:vMerge/>
          </w:tcPr>
          <w:p w:rsidR="00CD23C6" w:rsidRPr="00010FF2" w:rsidRDefault="00CD23C6" w:rsidP="006C5DBB">
            <w:pPr>
              <w:rPr>
                <w:rFonts w:asciiTheme="minorHAnsi" w:hAnsiTheme="minorHAnsi" w:cstheme="minorHAnsi"/>
                <w:i/>
                <w:iCs/>
                <w:color w:val="000000" w:themeColor="text1"/>
                <w:sz w:val="18"/>
                <w:szCs w:val="18"/>
              </w:rPr>
            </w:pPr>
          </w:p>
        </w:tc>
        <w:tc>
          <w:tcPr>
            <w:tcW w:w="42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24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1" w:type="pct"/>
            <w:vMerge/>
          </w:tcPr>
          <w:p w:rsidR="00CD23C6" w:rsidRPr="00010FF2" w:rsidRDefault="00CD23C6" w:rsidP="006C5DBB">
            <w:pPr>
              <w:rPr>
                <w:rFonts w:asciiTheme="minorHAnsi" w:hAnsiTheme="minorHAnsi" w:cstheme="minorHAnsi"/>
                <w:i/>
                <w:iCs/>
                <w:color w:val="000000" w:themeColor="text1"/>
                <w:sz w:val="18"/>
                <w:szCs w:val="18"/>
              </w:rPr>
            </w:pPr>
          </w:p>
        </w:tc>
        <w:tc>
          <w:tcPr>
            <w:tcW w:w="827" w:type="pct"/>
            <w:vMerge/>
          </w:tcPr>
          <w:p w:rsidR="00CD23C6" w:rsidRPr="00010FF2" w:rsidRDefault="00CD23C6" w:rsidP="006C5DBB">
            <w:pPr>
              <w:rPr>
                <w:rFonts w:asciiTheme="minorHAnsi" w:hAnsiTheme="minorHAnsi" w:cstheme="minorHAnsi"/>
                <w:i/>
                <w:iCs/>
                <w:color w:val="000000" w:themeColor="text1"/>
                <w:sz w:val="18"/>
                <w:szCs w:val="18"/>
              </w:rPr>
            </w:pPr>
          </w:p>
        </w:tc>
      </w:tr>
      <w:tr w:rsidR="00CD23C6" w:rsidRPr="00010FF2" w:rsidTr="00736865">
        <w:trPr>
          <w:trHeight w:hRule="exact" w:val="532"/>
        </w:trPr>
        <w:tc>
          <w:tcPr>
            <w:tcW w:w="18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36</w:t>
            </w:r>
          </w:p>
        </w:tc>
        <w:tc>
          <w:tcPr>
            <w:tcW w:w="151"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D</w:t>
            </w:r>
          </w:p>
        </w:tc>
        <w:tc>
          <w:tcPr>
            <w:tcW w:w="60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Concrete Admixture</w:t>
            </w:r>
          </w:p>
        </w:tc>
        <w:tc>
          <w:tcPr>
            <w:tcW w:w="300" w:type="pct"/>
          </w:tcPr>
          <w:p w:rsidR="00CD23C6" w:rsidRPr="00010FF2" w:rsidRDefault="00CD23C6" w:rsidP="006C5DBB">
            <w:pPr>
              <w:rPr>
                <w:rFonts w:asciiTheme="minorHAnsi" w:hAnsiTheme="minorHAnsi" w:cstheme="minorHAnsi"/>
                <w:i/>
                <w:iCs/>
                <w:color w:val="000000" w:themeColor="text1"/>
                <w:sz w:val="18"/>
                <w:szCs w:val="18"/>
              </w:rPr>
            </w:pPr>
          </w:p>
        </w:tc>
        <w:tc>
          <w:tcPr>
            <w:tcW w:w="270" w:type="pct"/>
          </w:tcPr>
          <w:p w:rsidR="00CD23C6" w:rsidRPr="00010FF2" w:rsidRDefault="00CD23C6" w:rsidP="006C5DBB">
            <w:pPr>
              <w:rPr>
                <w:rFonts w:asciiTheme="minorHAnsi" w:hAnsiTheme="minorHAnsi" w:cstheme="minorHAnsi"/>
                <w:i/>
                <w:iCs/>
                <w:color w:val="000000" w:themeColor="text1"/>
                <w:sz w:val="18"/>
                <w:szCs w:val="18"/>
              </w:rPr>
            </w:pPr>
          </w:p>
        </w:tc>
        <w:tc>
          <w:tcPr>
            <w:tcW w:w="300" w:type="pct"/>
          </w:tcPr>
          <w:p w:rsidR="00CD23C6" w:rsidRPr="00010FF2" w:rsidRDefault="00CD23C6" w:rsidP="006C5DBB">
            <w:pPr>
              <w:rPr>
                <w:rFonts w:asciiTheme="minorHAnsi" w:hAnsiTheme="minorHAnsi" w:cstheme="minorHAnsi"/>
                <w:i/>
                <w:iCs/>
                <w:color w:val="000000" w:themeColor="text1"/>
                <w:sz w:val="18"/>
                <w:szCs w:val="18"/>
              </w:rPr>
            </w:pPr>
          </w:p>
        </w:tc>
        <w:tc>
          <w:tcPr>
            <w:tcW w:w="391" w:type="pct"/>
          </w:tcPr>
          <w:p w:rsidR="00CD23C6" w:rsidRPr="00010FF2" w:rsidRDefault="00CD23C6" w:rsidP="006C5DBB">
            <w:pPr>
              <w:rPr>
                <w:rFonts w:asciiTheme="minorHAnsi" w:hAnsiTheme="minorHAnsi" w:cstheme="minorHAnsi"/>
                <w:i/>
                <w:iCs/>
                <w:color w:val="000000" w:themeColor="text1"/>
                <w:sz w:val="18"/>
                <w:szCs w:val="18"/>
              </w:rPr>
            </w:pPr>
          </w:p>
        </w:tc>
        <w:tc>
          <w:tcPr>
            <w:tcW w:w="420" w:type="pct"/>
          </w:tcPr>
          <w:p w:rsidR="00CD23C6" w:rsidRPr="00010FF2" w:rsidRDefault="00CD23C6" w:rsidP="006C5DBB">
            <w:pPr>
              <w:rPr>
                <w:rFonts w:asciiTheme="minorHAnsi" w:hAnsiTheme="minorHAnsi" w:cstheme="minorHAnsi"/>
                <w:i/>
                <w:iCs/>
                <w:color w:val="000000" w:themeColor="text1"/>
                <w:sz w:val="18"/>
                <w:szCs w:val="18"/>
              </w:rPr>
            </w:pPr>
          </w:p>
        </w:tc>
        <w:tc>
          <w:tcPr>
            <w:tcW w:w="420" w:type="pct"/>
          </w:tcPr>
          <w:p w:rsidR="00CD23C6" w:rsidRPr="00010FF2" w:rsidRDefault="00CD23C6" w:rsidP="006C5DBB">
            <w:pPr>
              <w:rPr>
                <w:rFonts w:asciiTheme="minorHAnsi" w:hAnsiTheme="minorHAnsi" w:cstheme="minorHAnsi"/>
                <w:i/>
                <w:iCs/>
                <w:color w:val="000000" w:themeColor="text1"/>
                <w:sz w:val="18"/>
                <w:szCs w:val="18"/>
              </w:rPr>
            </w:pPr>
          </w:p>
        </w:tc>
        <w:tc>
          <w:tcPr>
            <w:tcW w:w="300" w:type="pct"/>
          </w:tcPr>
          <w:p w:rsidR="00CD23C6" w:rsidRPr="00010FF2" w:rsidRDefault="00CD23C6" w:rsidP="006C5DBB">
            <w:pPr>
              <w:rPr>
                <w:rFonts w:asciiTheme="minorHAnsi" w:hAnsiTheme="minorHAnsi" w:cstheme="minorHAnsi"/>
                <w:i/>
                <w:iCs/>
                <w:color w:val="000000" w:themeColor="text1"/>
                <w:sz w:val="18"/>
                <w:szCs w:val="18"/>
              </w:rPr>
            </w:pPr>
          </w:p>
        </w:tc>
        <w:tc>
          <w:tcPr>
            <w:tcW w:w="300" w:type="pct"/>
          </w:tcPr>
          <w:p w:rsidR="00CD23C6" w:rsidRPr="00010FF2" w:rsidRDefault="00CD23C6" w:rsidP="006C5DBB">
            <w:pPr>
              <w:rPr>
                <w:rFonts w:asciiTheme="minorHAnsi" w:hAnsiTheme="minorHAnsi" w:cstheme="minorHAnsi"/>
                <w:i/>
                <w:iCs/>
                <w:color w:val="000000" w:themeColor="text1"/>
                <w:sz w:val="18"/>
                <w:szCs w:val="18"/>
              </w:rPr>
            </w:pPr>
          </w:p>
        </w:tc>
        <w:tc>
          <w:tcPr>
            <w:tcW w:w="240" w:type="pct"/>
          </w:tcPr>
          <w:p w:rsidR="00CD23C6" w:rsidRPr="00010FF2" w:rsidRDefault="00CD23C6" w:rsidP="006C5DBB">
            <w:pPr>
              <w:rPr>
                <w:rFonts w:asciiTheme="minorHAnsi" w:hAnsiTheme="minorHAnsi" w:cstheme="minorHAnsi"/>
                <w:i/>
                <w:iCs/>
                <w:color w:val="000000" w:themeColor="text1"/>
                <w:sz w:val="18"/>
                <w:szCs w:val="18"/>
              </w:rPr>
            </w:pPr>
          </w:p>
        </w:tc>
        <w:tc>
          <w:tcPr>
            <w:tcW w:w="301" w:type="pct"/>
          </w:tcPr>
          <w:p w:rsidR="00CD23C6" w:rsidRPr="00010FF2" w:rsidRDefault="00CD23C6" w:rsidP="006C5DBB">
            <w:pPr>
              <w:rPr>
                <w:rFonts w:asciiTheme="minorHAnsi" w:hAnsiTheme="minorHAnsi" w:cstheme="minorHAnsi"/>
                <w:i/>
                <w:iCs/>
                <w:color w:val="000000" w:themeColor="text1"/>
                <w:sz w:val="18"/>
                <w:szCs w:val="18"/>
              </w:rPr>
            </w:pPr>
          </w:p>
        </w:tc>
        <w:tc>
          <w:tcPr>
            <w:tcW w:w="827" w:type="pct"/>
          </w:tcPr>
          <w:p w:rsidR="00CD23C6" w:rsidRPr="00010FF2" w:rsidRDefault="00CD23C6" w:rsidP="006C5DBB">
            <w:pPr>
              <w:rPr>
                <w:rFonts w:asciiTheme="minorHAnsi" w:hAnsiTheme="minorHAnsi" w:cstheme="minorHAnsi"/>
                <w:i/>
                <w:iCs/>
                <w:color w:val="000000" w:themeColor="text1"/>
                <w:sz w:val="18"/>
                <w:szCs w:val="18"/>
              </w:rPr>
            </w:pPr>
          </w:p>
        </w:tc>
      </w:tr>
      <w:tr w:rsidR="00CD23C6" w:rsidRPr="00010FF2" w:rsidTr="00736865">
        <w:trPr>
          <w:trHeight w:hRule="exact" w:val="874"/>
        </w:trPr>
        <w:tc>
          <w:tcPr>
            <w:tcW w:w="18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37</w:t>
            </w:r>
          </w:p>
        </w:tc>
        <w:tc>
          <w:tcPr>
            <w:tcW w:w="151"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i</w:t>
            </w:r>
          </w:p>
        </w:tc>
        <w:tc>
          <w:tcPr>
            <w:tcW w:w="60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Type of admixture</w:t>
            </w:r>
          </w:p>
        </w:tc>
        <w:tc>
          <w:tcPr>
            <w:tcW w:w="300" w:type="pct"/>
          </w:tcPr>
          <w:p w:rsidR="00CD23C6" w:rsidRPr="00010FF2" w:rsidRDefault="00CD23C6" w:rsidP="006C5DBB">
            <w:pPr>
              <w:rPr>
                <w:rFonts w:asciiTheme="minorHAnsi" w:hAnsiTheme="minorHAnsi" w:cstheme="minorHAnsi"/>
                <w:i/>
                <w:iCs/>
                <w:color w:val="000000" w:themeColor="text1"/>
                <w:sz w:val="18"/>
                <w:szCs w:val="18"/>
              </w:rPr>
            </w:pPr>
          </w:p>
        </w:tc>
        <w:tc>
          <w:tcPr>
            <w:tcW w:w="270" w:type="pct"/>
          </w:tcPr>
          <w:p w:rsidR="00CD23C6" w:rsidRPr="00010FF2" w:rsidRDefault="00CD23C6" w:rsidP="006C5DBB">
            <w:pPr>
              <w:rPr>
                <w:rFonts w:asciiTheme="minorHAnsi" w:hAnsiTheme="minorHAnsi" w:cstheme="minorHAnsi"/>
                <w:i/>
                <w:iCs/>
                <w:color w:val="000000" w:themeColor="text1"/>
                <w:sz w:val="18"/>
                <w:szCs w:val="18"/>
              </w:rPr>
            </w:pPr>
          </w:p>
        </w:tc>
        <w:tc>
          <w:tcPr>
            <w:tcW w:w="30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Review of MTC</w:t>
            </w:r>
          </w:p>
        </w:tc>
        <w:tc>
          <w:tcPr>
            <w:tcW w:w="391" w:type="pct"/>
          </w:tcPr>
          <w:p w:rsidR="00CD23C6" w:rsidRPr="00010FF2" w:rsidRDefault="00CD23C6" w:rsidP="006C5DBB">
            <w:pPr>
              <w:rPr>
                <w:rFonts w:asciiTheme="minorHAnsi" w:hAnsiTheme="minorHAnsi" w:cstheme="minorHAnsi"/>
                <w:i/>
                <w:iCs/>
                <w:color w:val="000000" w:themeColor="text1"/>
                <w:sz w:val="18"/>
                <w:szCs w:val="18"/>
              </w:rPr>
            </w:pPr>
          </w:p>
        </w:tc>
        <w:tc>
          <w:tcPr>
            <w:tcW w:w="42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IS: 9103, Approved design mix</w:t>
            </w:r>
          </w:p>
        </w:tc>
        <w:tc>
          <w:tcPr>
            <w:tcW w:w="420" w:type="pct"/>
          </w:tcPr>
          <w:p w:rsidR="00CD23C6" w:rsidRPr="00010FF2" w:rsidRDefault="00CD23C6" w:rsidP="006C5DBB">
            <w:pPr>
              <w:rPr>
                <w:rFonts w:asciiTheme="minorHAnsi" w:hAnsiTheme="minorHAnsi" w:cstheme="minorHAnsi"/>
                <w:i/>
                <w:iCs/>
                <w:color w:val="000000" w:themeColor="text1"/>
                <w:sz w:val="18"/>
                <w:szCs w:val="18"/>
              </w:rPr>
            </w:pPr>
          </w:p>
        </w:tc>
        <w:tc>
          <w:tcPr>
            <w:tcW w:w="300"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w:t>
            </w:r>
          </w:p>
        </w:tc>
        <w:tc>
          <w:tcPr>
            <w:tcW w:w="300"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x</w:t>
            </w:r>
          </w:p>
        </w:tc>
        <w:tc>
          <w:tcPr>
            <w:tcW w:w="240"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x</w:t>
            </w:r>
          </w:p>
        </w:tc>
        <w:tc>
          <w:tcPr>
            <w:tcW w:w="301"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x</w:t>
            </w:r>
          </w:p>
        </w:tc>
        <w:tc>
          <w:tcPr>
            <w:tcW w:w="827"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Admixture shall be of brand and type as per approved design mix.</w:t>
            </w:r>
          </w:p>
        </w:tc>
      </w:tr>
      <w:tr w:rsidR="00CD23C6" w:rsidRPr="00010FF2" w:rsidTr="00736865">
        <w:trPr>
          <w:trHeight w:hRule="exact" w:val="721"/>
        </w:trPr>
        <w:tc>
          <w:tcPr>
            <w:tcW w:w="18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38</w:t>
            </w:r>
          </w:p>
        </w:tc>
        <w:tc>
          <w:tcPr>
            <w:tcW w:w="151"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ii</w:t>
            </w:r>
          </w:p>
        </w:tc>
        <w:tc>
          <w:tcPr>
            <w:tcW w:w="60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Physical &amp; Chemical properties</w:t>
            </w:r>
          </w:p>
        </w:tc>
        <w:tc>
          <w:tcPr>
            <w:tcW w:w="300" w:type="pct"/>
          </w:tcPr>
          <w:p w:rsidR="00CD23C6" w:rsidRPr="00010FF2" w:rsidRDefault="00CD23C6" w:rsidP="006C5DBB">
            <w:pPr>
              <w:rPr>
                <w:rFonts w:asciiTheme="minorHAnsi" w:hAnsiTheme="minorHAnsi" w:cstheme="minorHAnsi"/>
                <w:i/>
                <w:iCs/>
                <w:color w:val="000000" w:themeColor="text1"/>
                <w:sz w:val="18"/>
                <w:szCs w:val="18"/>
              </w:rPr>
            </w:pPr>
          </w:p>
        </w:tc>
        <w:tc>
          <w:tcPr>
            <w:tcW w:w="270" w:type="pct"/>
          </w:tcPr>
          <w:p w:rsidR="00CD23C6" w:rsidRPr="00010FF2" w:rsidRDefault="00CD23C6" w:rsidP="006C5DBB">
            <w:pPr>
              <w:rPr>
                <w:rFonts w:asciiTheme="minorHAnsi" w:hAnsiTheme="minorHAnsi" w:cstheme="minorHAnsi"/>
                <w:i/>
                <w:iCs/>
                <w:color w:val="000000" w:themeColor="text1"/>
                <w:sz w:val="18"/>
                <w:szCs w:val="18"/>
              </w:rPr>
            </w:pPr>
          </w:p>
        </w:tc>
        <w:tc>
          <w:tcPr>
            <w:tcW w:w="300"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Review of MTC</w:t>
            </w:r>
          </w:p>
        </w:tc>
        <w:tc>
          <w:tcPr>
            <w:tcW w:w="391" w:type="pct"/>
            <w:vMerge w:val="restart"/>
          </w:tcPr>
          <w:p w:rsidR="00CD23C6" w:rsidRPr="00010FF2" w:rsidRDefault="00CD23C6" w:rsidP="006C5DBB">
            <w:pPr>
              <w:rPr>
                <w:rFonts w:asciiTheme="minorHAnsi" w:hAnsiTheme="minorHAnsi" w:cstheme="minorHAnsi"/>
                <w:i/>
                <w:iCs/>
                <w:color w:val="000000" w:themeColor="text1"/>
                <w:sz w:val="18"/>
                <w:szCs w:val="18"/>
              </w:rPr>
            </w:pPr>
          </w:p>
        </w:tc>
        <w:tc>
          <w:tcPr>
            <w:tcW w:w="420"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IS: 9103, Manufacturer's Brochure</w:t>
            </w:r>
          </w:p>
        </w:tc>
        <w:tc>
          <w:tcPr>
            <w:tcW w:w="420" w:type="pct"/>
            <w:vMerge w:val="restart"/>
          </w:tcPr>
          <w:p w:rsidR="00CD23C6" w:rsidRPr="00010FF2" w:rsidRDefault="00CD23C6" w:rsidP="006C5DBB">
            <w:pPr>
              <w:rPr>
                <w:rFonts w:asciiTheme="minorHAnsi" w:hAnsiTheme="minorHAnsi" w:cstheme="minorHAnsi"/>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24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1" w:type="pct"/>
            <w:vMerge/>
          </w:tcPr>
          <w:p w:rsidR="00CD23C6" w:rsidRPr="00010FF2" w:rsidRDefault="00CD23C6" w:rsidP="006C5DBB">
            <w:pPr>
              <w:rPr>
                <w:rFonts w:asciiTheme="minorHAnsi" w:hAnsiTheme="minorHAnsi" w:cstheme="minorHAnsi"/>
                <w:i/>
                <w:iCs/>
                <w:color w:val="000000" w:themeColor="text1"/>
                <w:sz w:val="18"/>
                <w:szCs w:val="18"/>
              </w:rPr>
            </w:pPr>
          </w:p>
        </w:tc>
        <w:tc>
          <w:tcPr>
            <w:tcW w:w="827"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Each lot/ batch of admixture shall accompany the Manufacturer's Brochure and shall be correlated with MTC</w:t>
            </w:r>
          </w:p>
        </w:tc>
      </w:tr>
      <w:tr w:rsidR="00CD23C6" w:rsidRPr="00010FF2" w:rsidTr="00736865">
        <w:trPr>
          <w:trHeight w:hRule="exact" w:val="873"/>
        </w:trPr>
        <w:tc>
          <w:tcPr>
            <w:tcW w:w="18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39</w:t>
            </w:r>
          </w:p>
        </w:tc>
        <w:tc>
          <w:tcPr>
            <w:tcW w:w="151"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iii</w:t>
            </w:r>
          </w:p>
        </w:tc>
        <w:tc>
          <w:tcPr>
            <w:tcW w:w="60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Suitability</w:t>
            </w:r>
          </w:p>
        </w:tc>
        <w:tc>
          <w:tcPr>
            <w:tcW w:w="300" w:type="pct"/>
          </w:tcPr>
          <w:p w:rsidR="00CD23C6" w:rsidRPr="00010FF2" w:rsidRDefault="00CD23C6" w:rsidP="006C5DBB">
            <w:pPr>
              <w:rPr>
                <w:rFonts w:asciiTheme="minorHAnsi" w:hAnsiTheme="minorHAnsi" w:cstheme="minorHAnsi"/>
                <w:i/>
                <w:iCs/>
                <w:color w:val="000000" w:themeColor="text1"/>
                <w:sz w:val="18"/>
                <w:szCs w:val="18"/>
              </w:rPr>
            </w:pPr>
          </w:p>
        </w:tc>
        <w:tc>
          <w:tcPr>
            <w:tcW w:w="270" w:type="pct"/>
          </w:tcPr>
          <w:p w:rsidR="00CD23C6" w:rsidRPr="00010FF2" w:rsidRDefault="00CD23C6" w:rsidP="006C5DBB">
            <w:pPr>
              <w:rPr>
                <w:rFonts w:asciiTheme="minorHAnsi" w:hAnsiTheme="minorHAnsi" w:cstheme="minorHAnsi"/>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91" w:type="pct"/>
            <w:vMerge/>
          </w:tcPr>
          <w:p w:rsidR="00CD23C6" w:rsidRPr="00010FF2" w:rsidRDefault="00CD23C6" w:rsidP="006C5DBB">
            <w:pPr>
              <w:rPr>
                <w:rFonts w:asciiTheme="minorHAnsi" w:hAnsiTheme="minorHAnsi" w:cstheme="minorHAnsi"/>
                <w:i/>
                <w:iCs/>
                <w:color w:val="000000" w:themeColor="text1"/>
                <w:sz w:val="18"/>
                <w:szCs w:val="18"/>
              </w:rPr>
            </w:pPr>
          </w:p>
        </w:tc>
        <w:tc>
          <w:tcPr>
            <w:tcW w:w="420" w:type="pct"/>
            <w:vMerge/>
          </w:tcPr>
          <w:p w:rsidR="00CD23C6" w:rsidRPr="00010FF2" w:rsidRDefault="00CD23C6" w:rsidP="006C5DBB">
            <w:pPr>
              <w:rPr>
                <w:rFonts w:asciiTheme="minorHAnsi" w:hAnsiTheme="minorHAnsi" w:cstheme="minorHAnsi"/>
                <w:i/>
                <w:iCs/>
                <w:color w:val="000000" w:themeColor="text1"/>
                <w:sz w:val="18"/>
                <w:szCs w:val="18"/>
              </w:rPr>
            </w:pPr>
          </w:p>
        </w:tc>
        <w:tc>
          <w:tcPr>
            <w:tcW w:w="42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24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1" w:type="pct"/>
            <w:vMerge/>
          </w:tcPr>
          <w:p w:rsidR="00CD23C6" w:rsidRPr="00010FF2" w:rsidRDefault="00CD23C6" w:rsidP="006C5DBB">
            <w:pPr>
              <w:rPr>
                <w:rFonts w:asciiTheme="minorHAnsi" w:hAnsiTheme="minorHAnsi" w:cstheme="minorHAnsi"/>
                <w:i/>
                <w:iCs/>
                <w:color w:val="000000" w:themeColor="text1"/>
                <w:sz w:val="18"/>
                <w:szCs w:val="18"/>
              </w:rPr>
            </w:pPr>
          </w:p>
        </w:tc>
        <w:tc>
          <w:tcPr>
            <w:tcW w:w="827" w:type="pct"/>
            <w:vMerge/>
          </w:tcPr>
          <w:p w:rsidR="00CD23C6" w:rsidRPr="00010FF2" w:rsidRDefault="00CD23C6" w:rsidP="006C5DBB">
            <w:pPr>
              <w:rPr>
                <w:rFonts w:asciiTheme="minorHAnsi" w:hAnsiTheme="minorHAnsi" w:cstheme="minorHAnsi"/>
                <w:i/>
                <w:iCs/>
                <w:color w:val="000000" w:themeColor="text1"/>
                <w:sz w:val="18"/>
                <w:szCs w:val="18"/>
              </w:rPr>
            </w:pPr>
          </w:p>
        </w:tc>
      </w:tr>
      <w:tr w:rsidR="00CD23C6" w:rsidRPr="00010FF2" w:rsidTr="006C5DBB">
        <w:trPr>
          <w:trHeight w:hRule="exact" w:val="351"/>
        </w:trPr>
        <w:tc>
          <w:tcPr>
            <w:tcW w:w="18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40</w:t>
            </w:r>
          </w:p>
        </w:tc>
        <w:tc>
          <w:tcPr>
            <w:tcW w:w="151"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E</w:t>
            </w:r>
          </w:p>
        </w:tc>
        <w:tc>
          <w:tcPr>
            <w:tcW w:w="60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Bricks</w:t>
            </w:r>
          </w:p>
        </w:tc>
        <w:tc>
          <w:tcPr>
            <w:tcW w:w="4068" w:type="pct"/>
            <w:gridSpan w:val="11"/>
          </w:tcPr>
          <w:p w:rsidR="00CD23C6" w:rsidRPr="00010FF2" w:rsidRDefault="00CD23C6" w:rsidP="006C5DBB">
            <w:pPr>
              <w:rPr>
                <w:rFonts w:asciiTheme="minorHAnsi" w:hAnsiTheme="minorHAnsi" w:cstheme="minorHAnsi"/>
                <w:i/>
                <w:iCs/>
                <w:color w:val="000000" w:themeColor="text1"/>
                <w:sz w:val="18"/>
                <w:szCs w:val="18"/>
              </w:rPr>
            </w:pPr>
          </w:p>
        </w:tc>
      </w:tr>
      <w:tr w:rsidR="00CD23C6" w:rsidRPr="00010FF2" w:rsidTr="00736865">
        <w:trPr>
          <w:trHeight w:hRule="exact" w:val="676"/>
        </w:trPr>
        <w:tc>
          <w:tcPr>
            <w:tcW w:w="18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41</w:t>
            </w:r>
          </w:p>
        </w:tc>
        <w:tc>
          <w:tcPr>
            <w:tcW w:w="151"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i</w:t>
            </w:r>
          </w:p>
        </w:tc>
        <w:tc>
          <w:tcPr>
            <w:tcW w:w="60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Dimensional Tolerance, shape</w:t>
            </w:r>
          </w:p>
        </w:tc>
        <w:tc>
          <w:tcPr>
            <w:tcW w:w="300" w:type="pct"/>
            <w:vMerge w:val="restart"/>
          </w:tcPr>
          <w:p w:rsidR="00CD23C6" w:rsidRPr="00010FF2" w:rsidRDefault="00CD23C6" w:rsidP="006C5DBB">
            <w:pPr>
              <w:rPr>
                <w:rFonts w:asciiTheme="minorHAnsi" w:hAnsiTheme="minorHAnsi" w:cstheme="minorHAnsi"/>
                <w:i/>
                <w:iCs/>
                <w:color w:val="000000" w:themeColor="text1"/>
                <w:sz w:val="18"/>
                <w:szCs w:val="18"/>
              </w:rPr>
            </w:pPr>
          </w:p>
        </w:tc>
        <w:tc>
          <w:tcPr>
            <w:tcW w:w="270" w:type="pct"/>
          </w:tcPr>
          <w:p w:rsidR="00CD23C6" w:rsidRPr="00010FF2" w:rsidRDefault="00CD23C6" w:rsidP="006C5DBB">
            <w:pPr>
              <w:rPr>
                <w:rFonts w:asciiTheme="minorHAnsi" w:hAnsiTheme="minorHAnsi" w:cstheme="minorHAnsi"/>
                <w:i/>
                <w:iCs/>
                <w:color w:val="000000" w:themeColor="text1"/>
                <w:sz w:val="18"/>
                <w:szCs w:val="18"/>
              </w:rPr>
            </w:pPr>
          </w:p>
        </w:tc>
        <w:tc>
          <w:tcPr>
            <w:tcW w:w="300"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 xml:space="preserve">Measurement/ </w:t>
            </w:r>
            <w:r w:rsidRPr="00010FF2">
              <w:rPr>
                <w:rFonts w:asciiTheme="minorHAnsi" w:hAnsiTheme="minorHAnsi" w:cstheme="minorHAnsi"/>
                <w:iCs/>
                <w:color w:val="000000" w:themeColor="text1"/>
                <w:sz w:val="18"/>
                <w:szCs w:val="18"/>
              </w:rPr>
              <w:br/>
              <w:t>Physical</w:t>
            </w:r>
          </w:p>
        </w:tc>
        <w:tc>
          <w:tcPr>
            <w:tcW w:w="391"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 xml:space="preserve">As per relevant IS </w:t>
            </w:r>
            <w:r w:rsidRPr="00010FF2">
              <w:rPr>
                <w:rFonts w:asciiTheme="minorHAnsi" w:hAnsiTheme="minorHAnsi" w:cstheme="minorHAnsi"/>
                <w:iCs/>
                <w:color w:val="000000" w:themeColor="text1"/>
                <w:sz w:val="18"/>
                <w:szCs w:val="18"/>
              </w:rPr>
              <w:br/>
              <w:t xml:space="preserve">code/ one sample for </w:t>
            </w:r>
            <w:r w:rsidRPr="00010FF2">
              <w:rPr>
                <w:rFonts w:asciiTheme="minorHAnsi" w:hAnsiTheme="minorHAnsi" w:cstheme="minorHAnsi"/>
                <w:iCs/>
                <w:color w:val="000000" w:themeColor="text1"/>
                <w:sz w:val="18"/>
                <w:szCs w:val="18"/>
              </w:rPr>
              <w:br/>
              <w:t xml:space="preserve">30,000 nos. or part </w:t>
            </w:r>
            <w:r w:rsidRPr="00010FF2">
              <w:rPr>
                <w:rFonts w:asciiTheme="minorHAnsi" w:hAnsiTheme="minorHAnsi" w:cstheme="minorHAnsi"/>
                <w:iCs/>
                <w:color w:val="000000" w:themeColor="text1"/>
                <w:sz w:val="18"/>
                <w:szCs w:val="18"/>
              </w:rPr>
              <w:br/>
              <w:t>there of</w:t>
            </w:r>
          </w:p>
        </w:tc>
        <w:tc>
          <w:tcPr>
            <w:tcW w:w="420"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 xml:space="preserve">IS: 1077, IS: 13757, IS: 12894, </w:t>
            </w:r>
            <w:r w:rsidRPr="00010FF2">
              <w:rPr>
                <w:rFonts w:asciiTheme="minorHAnsi" w:hAnsiTheme="minorHAnsi" w:cstheme="minorHAnsi"/>
                <w:iCs/>
                <w:color w:val="000000" w:themeColor="text1"/>
                <w:sz w:val="18"/>
                <w:szCs w:val="18"/>
              </w:rPr>
              <w:br/>
              <w:t xml:space="preserve">Tech. Specs, Construction </w:t>
            </w:r>
            <w:r w:rsidRPr="00010FF2">
              <w:rPr>
                <w:rFonts w:asciiTheme="minorHAnsi" w:hAnsiTheme="minorHAnsi" w:cstheme="minorHAnsi"/>
                <w:iCs/>
                <w:color w:val="000000" w:themeColor="text1"/>
                <w:sz w:val="18"/>
                <w:szCs w:val="18"/>
              </w:rPr>
              <w:br/>
              <w:t>Drawings</w:t>
            </w:r>
          </w:p>
        </w:tc>
        <w:tc>
          <w:tcPr>
            <w:tcW w:w="420"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Lab Test results</w:t>
            </w:r>
          </w:p>
        </w:tc>
        <w:tc>
          <w:tcPr>
            <w:tcW w:w="300"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w:t>
            </w:r>
          </w:p>
        </w:tc>
        <w:tc>
          <w:tcPr>
            <w:tcW w:w="300"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x</w:t>
            </w:r>
          </w:p>
        </w:tc>
        <w:tc>
          <w:tcPr>
            <w:tcW w:w="240"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x</w:t>
            </w:r>
          </w:p>
        </w:tc>
        <w:tc>
          <w:tcPr>
            <w:tcW w:w="301"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x</w:t>
            </w:r>
          </w:p>
        </w:tc>
        <w:tc>
          <w:tcPr>
            <w:tcW w:w="827" w:type="pct"/>
            <w:vMerge w:val="restar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Efflorescence shall be checked at each source</w:t>
            </w:r>
          </w:p>
        </w:tc>
      </w:tr>
      <w:tr w:rsidR="00CD23C6" w:rsidRPr="00010FF2" w:rsidTr="00736865">
        <w:trPr>
          <w:trHeight w:hRule="exact" w:val="496"/>
        </w:trPr>
        <w:tc>
          <w:tcPr>
            <w:tcW w:w="18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42</w:t>
            </w:r>
          </w:p>
        </w:tc>
        <w:tc>
          <w:tcPr>
            <w:tcW w:w="151"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ii</w:t>
            </w:r>
          </w:p>
        </w:tc>
        <w:tc>
          <w:tcPr>
            <w:tcW w:w="60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Compressive Strength</w:t>
            </w: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270" w:type="pct"/>
          </w:tcPr>
          <w:p w:rsidR="00CD23C6" w:rsidRPr="00010FF2" w:rsidRDefault="00CD23C6" w:rsidP="006C5DBB">
            <w:pPr>
              <w:rPr>
                <w:rFonts w:asciiTheme="minorHAnsi" w:hAnsiTheme="minorHAnsi" w:cstheme="minorHAnsi"/>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91" w:type="pct"/>
            <w:vMerge/>
          </w:tcPr>
          <w:p w:rsidR="00CD23C6" w:rsidRPr="00010FF2" w:rsidRDefault="00CD23C6" w:rsidP="006C5DBB">
            <w:pPr>
              <w:rPr>
                <w:rFonts w:asciiTheme="minorHAnsi" w:hAnsiTheme="minorHAnsi" w:cstheme="minorHAnsi"/>
                <w:i/>
                <w:iCs/>
                <w:color w:val="000000" w:themeColor="text1"/>
                <w:sz w:val="18"/>
                <w:szCs w:val="18"/>
              </w:rPr>
            </w:pPr>
          </w:p>
        </w:tc>
        <w:tc>
          <w:tcPr>
            <w:tcW w:w="420" w:type="pct"/>
            <w:vMerge/>
          </w:tcPr>
          <w:p w:rsidR="00CD23C6" w:rsidRPr="00010FF2" w:rsidRDefault="00CD23C6" w:rsidP="006C5DBB">
            <w:pPr>
              <w:rPr>
                <w:rFonts w:asciiTheme="minorHAnsi" w:hAnsiTheme="minorHAnsi" w:cstheme="minorHAnsi"/>
                <w:i/>
                <w:iCs/>
                <w:color w:val="000000" w:themeColor="text1"/>
                <w:sz w:val="18"/>
                <w:szCs w:val="18"/>
              </w:rPr>
            </w:pPr>
          </w:p>
        </w:tc>
        <w:tc>
          <w:tcPr>
            <w:tcW w:w="42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24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1" w:type="pct"/>
            <w:vMerge/>
          </w:tcPr>
          <w:p w:rsidR="00CD23C6" w:rsidRPr="00010FF2" w:rsidRDefault="00CD23C6" w:rsidP="006C5DBB">
            <w:pPr>
              <w:rPr>
                <w:rFonts w:asciiTheme="minorHAnsi" w:hAnsiTheme="minorHAnsi" w:cstheme="minorHAnsi"/>
                <w:i/>
                <w:iCs/>
                <w:color w:val="000000" w:themeColor="text1"/>
                <w:sz w:val="18"/>
                <w:szCs w:val="18"/>
              </w:rPr>
            </w:pPr>
          </w:p>
        </w:tc>
        <w:tc>
          <w:tcPr>
            <w:tcW w:w="827" w:type="pct"/>
            <w:vMerge/>
          </w:tcPr>
          <w:p w:rsidR="00CD23C6" w:rsidRPr="00010FF2" w:rsidRDefault="00CD23C6" w:rsidP="006C5DBB">
            <w:pPr>
              <w:rPr>
                <w:rFonts w:asciiTheme="minorHAnsi" w:hAnsiTheme="minorHAnsi" w:cstheme="minorHAnsi"/>
                <w:i/>
                <w:iCs/>
                <w:color w:val="000000" w:themeColor="text1"/>
                <w:sz w:val="18"/>
                <w:szCs w:val="18"/>
              </w:rPr>
            </w:pPr>
          </w:p>
        </w:tc>
      </w:tr>
      <w:tr w:rsidR="00CD23C6" w:rsidRPr="00010FF2" w:rsidTr="00736865">
        <w:trPr>
          <w:trHeight w:hRule="exact" w:val="369"/>
        </w:trPr>
        <w:tc>
          <w:tcPr>
            <w:tcW w:w="18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43</w:t>
            </w:r>
          </w:p>
        </w:tc>
        <w:tc>
          <w:tcPr>
            <w:tcW w:w="151"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iii</w:t>
            </w:r>
          </w:p>
        </w:tc>
        <w:tc>
          <w:tcPr>
            <w:tcW w:w="600" w:type="pct"/>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Water Absorption</w:t>
            </w: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270" w:type="pct"/>
          </w:tcPr>
          <w:p w:rsidR="00CD23C6" w:rsidRPr="00010FF2" w:rsidRDefault="00CD23C6" w:rsidP="006C5DBB">
            <w:pPr>
              <w:rPr>
                <w:rFonts w:asciiTheme="minorHAnsi" w:hAnsiTheme="minorHAnsi" w:cstheme="minorHAnsi"/>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91" w:type="pct"/>
            <w:vMerge/>
          </w:tcPr>
          <w:p w:rsidR="00CD23C6" w:rsidRPr="00010FF2" w:rsidRDefault="00CD23C6" w:rsidP="006C5DBB">
            <w:pPr>
              <w:rPr>
                <w:rFonts w:asciiTheme="minorHAnsi" w:hAnsiTheme="minorHAnsi" w:cstheme="minorHAnsi"/>
                <w:i/>
                <w:iCs/>
                <w:color w:val="000000" w:themeColor="text1"/>
                <w:sz w:val="18"/>
                <w:szCs w:val="18"/>
              </w:rPr>
            </w:pPr>
          </w:p>
        </w:tc>
        <w:tc>
          <w:tcPr>
            <w:tcW w:w="420" w:type="pct"/>
            <w:vMerge/>
          </w:tcPr>
          <w:p w:rsidR="00CD23C6" w:rsidRPr="00010FF2" w:rsidRDefault="00CD23C6" w:rsidP="006C5DBB">
            <w:pPr>
              <w:rPr>
                <w:rFonts w:asciiTheme="minorHAnsi" w:hAnsiTheme="minorHAnsi" w:cstheme="minorHAnsi"/>
                <w:i/>
                <w:iCs/>
                <w:color w:val="000000" w:themeColor="text1"/>
                <w:sz w:val="18"/>
                <w:szCs w:val="18"/>
              </w:rPr>
            </w:pPr>
          </w:p>
        </w:tc>
        <w:tc>
          <w:tcPr>
            <w:tcW w:w="42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i/>
                <w:iCs/>
                <w:color w:val="000000" w:themeColor="text1"/>
                <w:sz w:val="18"/>
                <w:szCs w:val="18"/>
              </w:rPr>
            </w:pPr>
          </w:p>
        </w:tc>
        <w:tc>
          <w:tcPr>
            <w:tcW w:w="240" w:type="pct"/>
            <w:vMerge/>
          </w:tcPr>
          <w:p w:rsidR="00CD23C6" w:rsidRPr="00010FF2" w:rsidRDefault="00CD23C6" w:rsidP="006C5DBB">
            <w:pPr>
              <w:rPr>
                <w:rFonts w:asciiTheme="minorHAnsi" w:hAnsiTheme="minorHAnsi" w:cstheme="minorHAnsi"/>
                <w:i/>
                <w:iCs/>
                <w:color w:val="000000" w:themeColor="text1"/>
                <w:sz w:val="18"/>
                <w:szCs w:val="18"/>
              </w:rPr>
            </w:pPr>
          </w:p>
        </w:tc>
        <w:tc>
          <w:tcPr>
            <w:tcW w:w="301" w:type="pct"/>
            <w:vMerge/>
          </w:tcPr>
          <w:p w:rsidR="00CD23C6" w:rsidRPr="00010FF2" w:rsidRDefault="00CD23C6" w:rsidP="006C5DBB">
            <w:pPr>
              <w:rPr>
                <w:rFonts w:asciiTheme="minorHAnsi" w:hAnsiTheme="minorHAnsi" w:cstheme="minorHAnsi"/>
                <w:i/>
                <w:iCs/>
                <w:color w:val="000000" w:themeColor="text1"/>
                <w:sz w:val="18"/>
                <w:szCs w:val="18"/>
              </w:rPr>
            </w:pPr>
          </w:p>
        </w:tc>
        <w:tc>
          <w:tcPr>
            <w:tcW w:w="827" w:type="pct"/>
            <w:vMerge/>
          </w:tcPr>
          <w:p w:rsidR="00CD23C6" w:rsidRPr="00010FF2" w:rsidRDefault="00CD23C6" w:rsidP="006C5DBB">
            <w:pPr>
              <w:rPr>
                <w:rFonts w:asciiTheme="minorHAnsi" w:hAnsiTheme="minorHAnsi" w:cstheme="minorHAnsi"/>
                <w:i/>
                <w:iCs/>
                <w:color w:val="000000" w:themeColor="text1"/>
                <w:sz w:val="18"/>
                <w:szCs w:val="18"/>
              </w:rPr>
            </w:pPr>
          </w:p>
        </w:tc>
      </w:tr>
      <w:tr w:rsidR="00CD23C6" w:rsidRPr="00010FF2" w:rsidTr="00736865">
        <w:trPr>
          <w:trHeight w:hRule="exact" w:val="289"/>
        </w:trPr>
        <w:tc>
          <w:tcPr>
            <w:tcW w:w="18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lastRenderedPageBreak/>
              <w:t>44</w:t>
            </w:r>
          </w:p>
        </w:tc>
        <w:tc>
          <w:tcPr>
            <w:tcW w:w="151"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iv</w:t>
            </w:r>
          </w:p>
        </w:tc>
        <w:tc>
          <w:tcPr>
            <w:tcW w:w="60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Efflorescence</w:t>
            </w:r>
          </w:p>
        </w:tc>
        <w:tc>
          <w:tcPr>
            <w:tcW w:w="300"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270" w:type="pct"/>
          </w:tcPr>
          <w:p w:rsidR="00CD23C6" w:rsidRPr="00010FF2" w:rsidRDefault="00CD23C6" w:rsidP="006C5DBB">
            <w:pPr>
              <w:rPr>
                <w:rFonts w:asciiTheme="minorHAnsi" w:hAnsiTheme="minorHAnsi" w:cstheme="minorHAnsi"/>
                <w:bCs/>
                <w:i/>
                <w:iCs/>
                <w:color w:val="000000" w:themeColor="text1"/>
                <w:sz w:val="18"/>
                <w:szCs w:val="18"/>
              </w:rPr>
            </w:pPr>
          </w:p>
        </w:tc>
        <w:tc>
          <w:tcPr>
            <w:tcW w:w="30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Visual</w:t>
            </w:r>
          </w:p>
        </w:tc>
        <w:tc>
          <w:tcPr>
            <w:tcW w:w="391"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420"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420" w:type="pct"/>
          </w:tcPr>
          <w:p w:rsidR="00CD23C6" w:rsidRPr="00010FF2" w:rsidRDefault="00CD23C6" w:rsidP="006C5DBB">
            <w:pPr>
              <w:rPr>
                <w:rFonts w:asciiTheme="minorHAnsi" w:hAnsiTheme="minorHAnsi" w:cstheme="minorHAnsi"/>
                <w:bCs/>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240"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301"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827" w:type="pct"/>
            <w:vMerge/>
          </w:tcPr>
          <w:p w:rsidR="00CD23C6" w:rsidRPr="00010FF2" w:rsidRDefault="00CD23C6" w:rsidP="006C5DBB">
            <w:pPr>
              <w:rPr>
                <w:rFonts w:asciiTheme="minorHAnsi" w:hAnsiTheme="minorHAnsi" w:cstheme="minorHAnsi"/>
                <w:bCs/>
                <w:i/>
                <w:iCs/>
                <w:color w:val="000000" w:themeColor="text1"/>
                <w:sz w:val="18"/>
                <w:szCs w:val="18"/>
              </w:rPr>
            </w:pPr>
          </w:p>
        </w:tc>
      </w:tr>
      <w:tr w:rsidR="00CD23C6" w:rsidRPr="00010FF2" w:rsidTr="006C5DBB">
        <w:trPr>
          <w:trHeight w:hRule="exact" w:val="334"/>
        </w:trPr>
        <w:tc>
          <w:tcPr>
            <w:tcW w:w="18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45</w:t>
            </w:r>
          </w:p>
        </w:tc>
        <w:tc>
          <w:tcPr>
            <w:tcW w:w="151"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E</w:t>
            </w:r>
          </w:p>
        </w:tc>
        <w:tc>
          <w:tcPr>
            <w:tcW w:w="60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Water</w:t>
            </w:r>
          </w:p>
        </w:tc>
        <w:tc>
          <w:tcPr>
            <w:tcW w:w="4068" w:type="pct"/>
            <w:gridSpan w:val="11"/>
          </w:tcPr>
          <w:p w:rsidR="00CD23C6" w:rsidRPr="00010FF2" w:rsidRDefault="00CD23C6" w:rsidP="006C5DBB">
            <w:pPr>
              <w:rPr>
                <w:rFonts w:asciiTheme="minorHAnsi" w:hAnsiTheme="minorHAnsi" w:cstheme="minorHAnsi"/>
                <w:bCs/>
                <w:i/>
                <w:iCs/>
                <w:color w:val="000000" w:themeColor="text1"/>
                <w:sz w:val="18"/>
                <w:szCs w:val="18"/>
              </w:rPr>
            </w:pPr>
          </w:p>
        </w:tc>
      </w:tr>
      <w:tr w:rsidR="00CD23C6" w:rsidRPr="00010FF2" w:rsidTr="00736865">
        <w:trPr>
          <w:trHeight w:hRule="exact" w:val="1990"/>
        </w:trPr>
        <w:tc>
          <w:tcPr>
            <w:tcW w:w="18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46</w:t>
            </w:r>
          </w:p>
        </w:tc>
        <w:tc>
          <w:tcPr>
            <w:tcW w:w="151"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i</w:t>
            </w:r>
          </w:p>
        </w:tc>
        <w:tc>
          <w:tcPr>
            <w:tcW w:w="60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Cleanliness - Test for ascertaining limit of solids</w:t>
            </w:r>
          </w:p>
        </w:tc>
        <w:tc>
          <w:tcPr>
            <w:tcW w:w="300" w:type="pct"/>
          </w:tcPr>
          <w:p w:rsidR="00CD23C6" w:rsidRPr="00010FF2" w:rsidRDefault="00CD23C6" w:rsidP="006C5DBB">
            <w:pPr>
              <w:rPr>
                <w:rFonts w:asciiTheme="minorHAnsi" w:hAnsiTheme="minorHAnsi" w:cstheme="minorHAnsi"/>
                <w:bCs/>
                <w:i/>
                <w:iCs/>
                <w:color w:val="000000" w:themeColor="text1"/>
                <w:sz w:val="18"/>
                <w:szCs w:val="18"/>
              </w:rPr>
            </w:pPr>
          </w:p>
        </w:tc>
        <w:tc>
          <w:tcPr>
            <w:tcW w:w="270" w:type="pct"/>
            <w:vMerge w:val="restar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Major</w:t>
            </w:r>
          </w:p>
        </w:tc>
        <w:tc>
          <w:tcPr>
            <w:tcW w:w="300" w:type="pct"/>
          </w:tcPr>
          <w:p w:rsidR="00CD23C6" w:rsidRPr="00010FF2" w:rsidRDefault="00CD23C6" w:rsidP="006C5DBB">
            <w:pPr>
              <w:rPr>
                <w:rFonts w:asciiTheme="minorHAnsi" w:hAnsiTheme="minorHAnsi" w:cstheme="minorHAnsi"/>
                <w:bCs/>
                <w:i/>
                <w:iCs/>
                <w:color w:val="000000" w:themeColor="text1"/>
                <w:sz w:val="18"/>
                <w:szCs w:val="18"/>
              </w:rPr>
            </w:pPr>
          </w:p>
        </w:tc>
        <w:tc>
          <w:tcPr>
            <w:tcW w:w="391" w:type="pct"/>
            <w:vMerge w:val="restar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 xml:space="preserve">One per 3 months for </w:t>
            </w:r>
            <w:r w:rsidRPr="00010FF2">
              <w:rPr>
                <w:rFonts w:asciiTheme="minorHAnsi" w:hAnsiTheme="minorHAnsi" w:cstheme="minorHAnsi"/>
                <w:bCs/>
                <w:iCs/>
                <w:color w:val="000000" w:themeColor="text1"/>
                <w:sz w:val="18"/>
                <w:szCs w:val="18"/>
              </w:rPr>
              <w:br/>
              <w:t>each source</w:t>
            </w:r>
          </w:p>
        </w:tc>
        <w:tc>
          <w:tcPr>
            <w:tcW w:w="42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 xml:space="preserve">IS:456,IS:3025 (part 18), Tech. </w:t>
            </w:r>
            <w:r w:rsidRPr="00010FF2">
              <w:rPr>
                <w:rFonts w:asciiTheme="minorHAnsi" w:hAnsiTheme="minorHAnsi" w:cstheme="minorHAnsi"/>
                <w:bCs/>
                <w:iCs/>
                <w:color w:val="000000" w:themeColor="text1"/>
                <w:sz w:val="18"/>
                <w:szCs w:val="18"/>
              </w:rPr>
              <w:br/>
              <w:t xml:space="preserve">Specs, Construction Drawings </w:t>
            </w:r>
            <w:r w:rsidRPr="00010FF2">
              <w:rPr>
                <w:rFonts w:asciiTheme="minorHAnsi" w:hAnsiTheme="minorHAnsi" w:cstheme="minorHAnsi"/>
                <w:bCs/>
                <w:iCs/>
                <w:color w:val="000000" w:themeColor="text1"/>
                <w:sz w:val="18"/>
                <w:szCs w:val="18"/>
              </w:rPr>
              <w:br/>
              <w:t>specification</w:t>
            </w:r>
          </w:p>
        </w:tc>
        <w:tc>
          <w:tcPr>
            <w:tcW w:w="42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Lab Test reports</w:t>
            </w:r>
          </w:p>
        </w:tc>
        <w:tc>
          <w:tcPr>
            <w:tcW w:w="30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w:t>
            </w:r>
          </w:p>
        </w:tc>
        <w:tc>
          <w:tcPr>
            <w:tcW w:w="30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x</w:t>
            </w:r>
          </w:p>
        </w:tc>
        <w:tc>
          <w:tcPr>
            <w:tcW w:w="24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x</w:t>
            </w:r>
          </w:p>
        </w:tc>
        <w:tc>
          <w:tcPr>
            <w:tcW w:w="301"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x</w:t>
            </w:r>
          </w:p>
        </w:tc>
        <w:tc>
          <w:tcPr>
            <w:tcW w:w="827" w:type="pct"/>
            <w:vMerge w:val="restar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Water to be used for concrete shall be of potable quality and shall meet requirements specified in IS: 456</w:t>
            </w:r>
          </w:p>
        </w:tc>
      </w:tr>
      <w:tr w:rsidR="00CD23C6" w:rsidRPr="00010FF2" w:rsidTr="00736865">
        <w:trPr>
          <w:trHeight w:hRule="exact" w:val="1612"/>
        </w:trPr>
        <w:tc>
          <w:tcPr>
            <w:tcW w:w="18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47</w:t>
            </w:r>
          </w:p>
        </w:tc>
        <w:tc>
          <w:tcPr>
            <w:tcW w:w="151"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ii</w:t>
            </w:r>
          </w:p>
        </w:tc>
        <w:tc>
          <w:tcPr>
            <w:tcW w:w="60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Chemical Tests to ascertain the suitability for construction purposes - pH Value, Sulphate &amp; Chloride content</w:t>
            </w:r>
          </w:p>
        </w:tc>
        <w:tc>
          <w:tcPr>
            <w:tcW w:w="300" w:type="pct"/>
          </w:tcPr>
          <w:p w:rsidR="00CD23C6" w:rsidRPr="00010FF2" w:rsidRDefault="00CD23C6" w:rsidP="006C5DBB">
            <w:pPr>
              <w:rPr>
                <w:rFonts w:asciiTheme="minorHAnsi" w:hAnsiTheme="minorHAnsi" w:cstheme="minorHAnsi"/>
                <w:bCs/>
                <w:i/>
                <w:iCs/>
                <w:color w:val="000000" w:themeColor="text1"/>
                <w:sz w:val="18"/>
                <w:szCs w:val="18"/>
              </w:rPr>
            </w:pPr>
          </w:p>
        </w:tc>
        <w:tc>
          <w:tcPr>
            <w:tcW w:w="270"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300" w:type="pct"/>
          </w:tcPr>
          <w:p w:rsidR="00CD23C6" w:rsidRPr="00010FF2" w:rsidRDefault="00CD23C6" w:rsidP="006C5DBB">
            <w:pPr>
              <w:rPr>
                <w:rFonts w:asciiTheme="minorHAnsi" w:hAnsiTheme="minorHAnsi" w:cstheme="minorHAnsi"/>
                <w:bCs/>
                <w:i/>
                <w:iCs/>
                <w:color w:val="000000" w:themeColor="text1"/>
                <w:sz w:val="18"/>
                <w:szCs w:val="18"/>
              </w:rPr>
            </w:pPr>
          </w:p>
        </w:tc>
        <w:tc>
          <w:tcPr>
            <w:tcW w:w="391"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42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 xml:space="preserve">IS:456,IS:3025 (part 22, 23), Tech. </w:t>
            </w:r>
            <w:r w:rsidRPr="00010FF2">
              <w:rPr>
                <w:rFonts w:asciiTheme="minorHAnsi" w:hAnsiTheme="minorHAnsi" w:cstheme="minorHAnsi"/>
                <w:bCs/>
                <w:iCs/>
                <w:color w:val="000000" w:themeColor="text1"/>
                <w:sz w:val="18"/>
                <w:szCs w:val="18"/>
              </w:rPr>
              <w:br/>
              <w:t>Specs, Construction Drawings</w:t>
            </w:r>
          </w:p>
        </w:tc>
        <w:tc>
          <w:tcPr>
            <w:tcW w:w="42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Lab Test reports</w:t>
            </w:r>
          </w:p>
        </w:tc>
        <w:tc>
          <w:tcPr>
            <w:tcW w:w="30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w:t>
            </w:r>
          </w:p>
        </w:tc>
        <w:tc>
          <w:tcPr>
            <w:tcW w:w="30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x</w:t>
            </w:r>
          </w:p>
        </w:tc>
        <w:tc>
          <w:tcPr>
            <w:tcW w:w="24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x</w:t>
            </w:r>
          </w:p>
        </w:tc>
        <w:tc>
          <w:tcPr>
            <w:tcW w:w="301"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x</w:t>
            </w:r>
          </w:p>
        </w:tc>
        <w:tc>
          <w:tcPr>
            <w:tcW w:w="827" w:type="pct"/>
            <w:vMerge/>
          </w:tcPr>
          <w:p w:rsidR="00CD23C6" w:rsidRPr="00010FF2" w:rsidRDefault="00CD23C6" w:rsidP="006C5DBB">
            <w:pPr>
              <w:rPr>
                <w:rFonts w:asciiTheme="minorHAnsi" w:hAnsiTheme="minorHAnsi" w:cstheme="minorHAnsi"/>
                <w:bCs/>
                <w:i/>
                <w:iCs/>
                <w:color w:val="000000" w:themeColor="text1"/>
                <w:sz w:val="18"/>
                <w:szCs w:val="18"/>
              </w:rPr>
            </w:pPr>
          </w:p>
        </w:tc>
      </w:tr>
      <w:tr w:rsidR="00CD23C6" w:rsidRPr="00010FF2" w:rsidTr="006C5DBB">
        <w:trPr>
          <w:trHeight w:hRule="exact" w:val="469"/>
        </w:trPr>
        <w:tc>
          <w:tcPr>
            <w:tcW w:w="18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48</w:t>
            </w:r>
          </w:p>
        </w:tc>
        <w:tc>
          <w:tcPr>
            <w:tcW w:w="151"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F</w:t>
            </w:r>
          </w:p>
        </w:tc>
        <w:tc>
          <w:tcPr>
            <w:tcW w:w="60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Reinforcement Steel</w:t>
            </w:r>
          </w:p>
        </w:tc>
        <w:tc>
          <w:tcPr>
            <w:tcW w:w="4068" w:type="pct"/>
            <w:gridSpan w:val="11"/>
          </w:tcPr>
          <w:p w:rsidR="00CD23C6" w:rsidRPr="00010FF2" w:rsidRDefault="00CD23C6" w:rsidP="006C5DBB">
            <w:pPr>
              <w:rPr>
                <w:rFonts w:asciiTheme="minorHAnsi" w:hAnsiTheme="minorHAnsi" w:cstheme="minorHAnsi"/>
                <w:bCs/>
                <w:i/>
                <w:iCs/>
                <w:color w:val="000000" w:themeColor="text1"/>
                <w:sz w:val="18"/>
                <w:szCs w:val="18"/>
              </w:rPr>
            </w:pPr>
          </w:p>
        </w:tc>
      </w:tr>
      <w:tr w:rsidR="00CD23C6" w:rsidRPr="00010FF2" w:rsidTr="00736865">
        <w:trPr>
          <w:trHeight w:hRule="exact" w:val="900"/>
        </w:trPr>
        <w:tc>
          <w:tcPr>
            <w:tcW w:w="18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49</w:t>
            </w:r>
          </w:p>
        </w:tc>
        <w:tc>
          <w:tcPr>
            <w:tcW w:w="151"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i</w:t>
            </w:r>
          </w:p>
        </w:tc>
        <w:tc>
          <w:tcPr>
            <w:tcW w:w="60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Identification &amp; Size</w:t>
            </w:r>
          </w:p>
        </w:tc>
        <w:tc>
          <w:tcPr>
            <w:tcW w:w="300" w:type="pct"/>
          </w:tcPr>
          <w:p w:rsidR="00CD23C6" w:rsidRPr="00010FF2" w:rsidRDefault="00CD23C6" w:rsidP="006C5DBB">
            <w:pPr>
              <w:rPr>
                <w:rFonts w:asciiTheme="minorHAnsi" w:hAnsiTheme="minorHAnsi" w:cstheme="minorHAnsi"/>
                <w:bCs/>
                <w:i/>
                <w:iCs/>
                <w:color w:val="000000" w:themeColor="text1"/>
                <w:sz w:val="18"/>
                <w:szCs w:val="18"/>
              </w:rPr>
            </w:pPr>
          </w:p>
        </w:tc>
        <w:tc>
          <w:tcPr>
            <w:tcW w:w="270" w:type="pct"/>
            <w:vMerge w:val="restar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Major</w:t>
            </w:r>
          </w:p>
        </w:tc>
        <w:tc>
          <w:tcPr>
            <w:tcW w:w="300" w:type="pct"/>
            <w:vMerge w:val="restar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Visual</w:t>
            </w:r>
          </w:p>
        </w:tc>
        <w:tc>
          <w:tcPr>
            <w:tcW w:w="391"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 xml:space="preserve">Each batch of </w:t>
            </w:r>
            <w:r w:rsidRPr="00010FF2">
              <w:rPr>
                <w:rFonts w:asciiTheme="minorHAnsi" w:hAnsiTheme="minorHAnsi" w:cstheme="minorHAnsi"/>
                <w:bCs/>
                <w:iCs/>
                <w:color w:val="000000" w:themeColor="text1"/>
                <w:sz w:val="18"/>
                <w:szCs w:val="18"/>
              </w:rPr>
              <w:br/>
              <w:t>delivery</w:t>
            </w:r>
          </w:p>
        </w:tc>
        <w:tc>
          <w:tcPr>
            <w:tcW w:w="420" w:type="pct"/>
            <w:vMerge w:val="restar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 xml:space="preserve">IS:432,IS:1786,IS:1852, Tech </w:t>
            </w:r>
            <w:r w:rsidRPr="00010FF2">
              <w:rPr>
                <w:rFonts w:asciiTheme="minorHAnsi" w:hAnsiTheme="minorHAnsi" w:cstheme="minorHAnsi"/>
                <w:bCs/>
                <w:iCs/>
                <w:color w:val="000000" w:themeColor="text1"/>
                <w:sz w:val="18"/>
                <w:szCs w:val="18"/>
              </w:rPr>
              <w:br/>
              <w:t>Specs</w:t>
            </w:r>
          </w:p>
        </w:tc>
        <w:tc>
          <w:tcPr>
            <w:tcW w:w="420" w:type="pct"/>
            <w:vMerge w:val="restar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SR</w:t>
            </w:r>
          </w:p>
        </w:tc>
        <w:tc>
          <w:tcPr>
            <w:tcW w:w="30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w:t>
            </w:r>
          </w:p>
        </w:tc>
        <w:tc>
          <w:tcPr>
            <w:tcW w:w="30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x</w:t>
            </w:r>
          </w:p>
        </w:tc>
        <w:tc>
          <w:tcPr>
            <w:tcW w:w="24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x</w:t>
            </w:r>
          </w:p>
        </w:tc>
        <w:tc>
          <w:tcPr>
            <w:tcW w:w="301"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x</w:t>
            </w:r>
          </w:p>
        </w:tc>
        <w:tc>
          <w:tcPr>
            <w:tcW w:w="827"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Reinforcement steel shall be stored properly at site to avoid rusting</w:t>
            </w:r>
          </w:p>
        </w:tc>
      </w:tr>
      <w:tr w:rsidR="00CD23C6" w:rsidRPr="00010FF2" w:rsidTr="00736865">
        <w:trPr>
          <w:trHeight w:hRule="exact" w:val="720"/>
        </w:trPr>
        <w:tc>
          <w:tcPr>
            <w:tcW w:w="18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50</w:t>
            </w:r>
          </w:p>
        </w:tc>
        <w:tc>
          <w:tcPr>
            <w:tcW w:w="151"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ii</w:t>
            </w:r>
          </w:p>
        </w:tc>
        <w:tc>
          <w:tcPr>
            <w:tcW w:w="60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Freedom from cracks, surface flaws, lamination</w:t>
            </w:r>
          </w:p>
        </w:tc>
        <w:tc>
          <w:tcPr>
            <w:tcW w:w="300" w:type="pct"/>
          </w:tcPr>
          <w:p w:rsidR="00CD23C6" w:rsidRPr="00010FF2" w:rsidRDefault="00CD23C6" w:rsidP="006C5DBB">
            <w:pPr>
              <w:rPr>
                <w:rFonts w:asciiTheme="minorHAnsi" w:hAnsiTheme="minorHAnsi" w:cstheme="minorHAnsi"/>
                <w:bCs/>
                <w:i/>
                <w:iCs/>
                <w:color w:val="000000" w:themeColor="text1"/>
                <w:sz w:val="18"/>
                <w:szCs w:val="18"/>
              </w:rPr>
            </w:pPr>
          </w:p>
        </w:tc>
        <w:tc>
          <w:tcPr>
            <w:tcW w:w="270"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391"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Random in each shift</w:t>
            </w:r>
          </w:p>
        </w:tc>
        <w:tc>
          <w:tcPr>
            <w:tcW w:w="420"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420"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30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w:t>
            </w:r>
          </w:p>
        </w:tc>
        <w:tc>
          <w:tcPr>
            <w:tcW w:w="30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x</w:t>
            </w:r>
          </w:p>
        </w:tc>
        <w:tc>
          <w:tcPr>
            <w:tcW w:w="24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x</w:t>
            </w:r>
          </w:p>
        </w:tc>
        <w:tc>
          <w:tcPr>
            <w:tcW w:w="301"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x</w:t>
            </w:r>
          </w:p>
        </w:tc>
        <w:tc>
          <w:tcPr>
            <w:tcW w:w="827" w:type="pct"/>
          </w:tcPr>
          <w:p w:rsidR="00CD23C6" w:rsidRPr="00010FF2" w:rsidRDefault="00CD23C6" w:rsidP="006C5DBB">
            <w:pPr>
              <w:rPr>
                <w:rFonts w:asciiTheme="minorHAnsi" w:hAnsiTheme="minorHAnsi" w:cstheme="minorHAnsi"/>
                <w:bCs/>
                <w:i/>
                <w:iCs/>
                <w:color w:val="000000" w:themeColor="text1"/>
                <w:sz w:val="18"/>
                <w:szCs w:val="18"/>
              </w:rPr>
            </w:pPr>
          </w:p>
        </w:tc>
      </w:tr>
      <w:tr w:rsidR="00CD23C6" w:rsidRPr="00010FF2" w:rsidTr="00736865">
        <w:trPr>
          <w:trHeight w:hRule="exact" w:val="352"/>
        </w:trPr>
        <w:tc>
          <w:tcPr>
            <w:tcW w:w="18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51</w:t>
            </w:r>
          </w:p>
        </w:tc>
        <w:tc>
          <w:tcPr>
            <w:tcW w:w="151"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iii</w:t>
            </w:r>
          </w:p>
        </w:tc>
        <w:tc>
          <w:tcPr>
            <w:tcW w:w="60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Tensile Test</w:t>
            </w:r>
          </w:p>
        </w:tc>
        <w:tc>
          <w:tcPr>
            <w:tcW w:w="300" w:type="pct"/>
          </w:tcPr>
          <w:p w:rsidR="00CD23C6" w:rsidRPr="00010FF2" w:rsidRDefault="00CD23C6" w:rsidP="006C5DBB">
            <w:pPr>
              <w:rPr>
                <w:rFonts w:asciiTheme="minorHAnsi" w:hAnsiTheme="minorHAnsi" w:cstheme="minorHAnsi"/>
                <w:bCs/>
                <w:i/>
                <w:iCs/>
                <w:color w:val="000000" w:themeColor="text1"/>
                <w:sz w:val="18"/>
                <w:szCs w:val="18"/>
              </w:rPr>
            </w:pPr>
          </w:p>
        </w:tc>
        <w:tc>
          <w:tcPr>
            <w:tcW w:w="270" w:type="pct"/>
            <w:vMerge w:val="restar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Critical</w:t>
            </w:r>
          </w:p>
        </w:tc>
        <w:tc>
          <w:tcPr>
            <w:tcW w:w="300" w:type="pct"/>
            <w:vMerge w:val="restar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Review of MTC</w:t>
            </w:r>
          </w:p>
        </w:tc>
        <w:tc>
          <w:tcPr>
            <w:tcW w:w="391" w:type="pct"/>
            <w:vMerge w:val="restar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 xml:space="preserve">Each batch of </w:t>
            </w:r>
            <w:r w:rsidRPr="00010FF2">
              <w:rPr>
                <w:rFonts w:asciiTheme="minorHAnsi" w:hAnsiTheme="minorHAnsi" w:cstheme="minorHAnsi"/>
                <w:bCs/>
                <w:iCs/>
                <w:color w:val="000000" w:themeColor="text1"/>
                <w:sz w:val="18"/>
                <w:szCs w:val="18"/>
              </w:rPr>
              <w:br/>
              <w:t>delivery</w:t>
            </w:r>
          </w:p>
        </w:tc>
        <w:tc>
          <w:tcPr>
            <w:tcW w:w="420" w:type="pct"/>
            <w:vMerge w:val="restar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 xml:space="preserve">IS:432,IS:1566,IS:1786, Tech </w:t>
            </w:r>
            <w:r w:rsidRPr="00010FF2">
              <w:rPr>
                <w:rFonts w:asciiTheme="minorHAnsi" w:hAnsiTheme="minorHAnsi" w:cstheme="minorHAnsi"/>
                <w:bCs/>
                <w:iCs/>
                <w:color w:val="000000" w:themeColor="text1"/>
                <w:sz w:val="18"/>
                <w:szCs w:val="18"/>
              </w:rPr>
              <w:br/>
              <w:t>Specs</w:t>
            </w:r>
          </w:p>
        </w:tc>
        <w:tc>
          <w:tcPr>
            <w:tcW w:w="420" w:type="pct"/>
            <w:vMerge w:val="restar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 xml:space="preserve">Manufacturers Test </w:t>
            </w:r>
            <w:r w:rsidRPr="00010FF2">
              <w:rPr>
                <w:rFonts w:asciiTheme="minorHAnsi" w:hAnsiTheme="minorHAnsi" w:cstheme="minorHAnsi"/>
                <w:bCs/>
                <w:iCs/>
                <w:color w:val="000000" w:themeColor="text1"/>
                <w:sz w:val="18"/>
                <w:szCs w:val="18"/>
              </w:rPr>
              <w:br/>
              <w:t>Certificate (MTC's)</w:t>
            </w:r>
          </w:p>
        </w:tc>
        <w:tc>
          <w:tcPr>
            <w:tcW w:w="300" w:type="pct"/>
            <w:vMerge w:val="restar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w:t>
            </w:r>
          </w:p>
        </w:tc>
        <w:tc>
          <w:tcPr>
            <w:tcW w:w="300" w:type="pct"/>
            <w:vMerge w:val="restar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x</w:t>
            </w:r>
          </w:p>
        </w:tc>
        <w:tc>
          <w:tcPr>
            <w:tcW w:w="240" w:type="pct"/>
            <w:vMerge w:val="restar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x</w:t>
            </w:r>
          </w:p>
        </w:tc>
        <w:tc>
          <w:tcPr>
            <w:tcW w:w="301" w:type="pct"/>
            <w:vMerge w:val="restar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x</w:t>
            </w:r>
          </w:p>
        </w:tc>
        <w:tc>
          <w:tcPr>
            <w:tcW w:w="827" w:type="pct"/>
            <w:vMerge w:val="restart"/>
          </w:tcPr>
          <w:p w:rsidR="00CD23C6" w:rsidRPr="00010FF2" w:rsidRDefault="00CD23C6" w:rsidP="006C5DBB">
            <w:pPr>
              <w:rPr>
                <w:rFonts w:asciiTheme="minorHAnsi" w:hAnsiTheme="minorHAnsi" w:cstheme="minorHAnsi"/>
                <w:bCs/>
                <w:i/>
                <w:iCs/>
                <w:color w:val="000000" w:themeColor="text1"/>
                <w:sz w:val="18"/>
                <w:szCs w:val="18"/>
              </w:rPr>
            </w:pPr>
          </w:p>
        </w:tc>
      </w:tr>
      <w:tr w:rsidR="00CD23C6" w:rsidRPr="00010FF2" w:rsidTr="00736865">
        <w:trPr>
          <w:trHeight w:hRule="exact" w:val="541"/>
        </w:trPr>
        <w:tc>
          <w:tcPr>
            <w:tcW w:w="18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52</w:t>
            </w:r>
          </w:p>
        </w:tc>
        <w:tc>
          <w:tcPr>
            <w:tcW w:w="151"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iv</w:t>
            </w:r>
          </w:p>
        </w:tc>
        <w:tc>
          <w:tcPr>
            <w:tcW w:w="60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Yield stress/proof stress</w:t>
            </w:r>
          </w:p>
        </w:tc>
        <w:tc>
          <w:tcPr>
            <w:tcW w:w="300" w:type="pct"/>
          </w:tcPr>
          <w:p w:rsidR="00CD23C6" w:rsidRPr="00010FF2" w:rsidRDefault="00CD23C6" w:rsidP="006C5DBB">
            <w:pPr>
              <w:rPr>
                <w:rFonts w:asciiTheme="minorHAnsi" w:hAnsiTheme="minorHAnsi" w:cstheme="minorHAnsi"/>
                <w:bCs/>
                <w:i/>
                <w:iCs/>
                <w:color w:val="000000" w:themeColor="text1"/>
                <w:sz w:val="18"/>
                <w:szCs w:val="18"/>
              </w:rPr>
            </w:pPr>
          </w:p>
        </w:tc>
        <w:tc>
          <w:tcPr>
            <w:tcW w:w="270"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391"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420"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420"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240"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301"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827" w:type="pct"/>
            <w:vMerge/>
          </w:tcPr>
          <w:p w:rsidR="00CD23C6" w:rsidRPr="00010FF2" w:rsidRDefault="00CD23C6" w:rsidP="006C5DBB">
            <w:pPr>
              <w:rPr>
                <w:rFonts w:asciiTheme="minorHAnsi" w:hAnsiTheme="minorHAnsi" w:cstheme="minorHAnsi"/>
                <w:bCs/>
                <w:i/>
                <w:iCs/>
                <w:color w:val="000000" w:themeColor="text1"/>
                <w:sz w:val="18"/>
                <w:szCs w:val="18"/>
              </w:rPr>
            </w:pPr>
          </w:p>
        </w:tc>
      </w:tr>
      <w:tr w:rsidR="00CD23C6" w:rsidRPr="00010FF2" w:rsidTr="00736865">
        <w:trPr>
          <w:trHeight w:hRule="exact" w:val="532"/>
        </w:trPr>
        <w:tc>
          <w:tcPr>
            <w:tcW w:w="18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53</w:t>
            </w:r>
          </w:p>
        </w:tc>
        <w:tc>
          <w:tcPr>
            <w:tcW w:w="151"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v</w:t>
            </w:r>
          </w:p>
        </w:tc>
        <w:tc>
          <w:tcPr>
            <w:tcW w:w="60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Percentage Elongation</w:t>
            </w:r>
          </w:p>
        </w:tc>
        <w:tc>
          <w:tcPr>
            <w:tcW w:w="300" w:type="pct"/>
          </w:tcPr>
          <w:p w:rsidR="00CD23C6" w:rsidRPr="00010FF2" w:rsidRDefault="00CD23C6" w:rsidP="006C5DBB">
            <w:pPr>
              <w:rPr>
                <w:rFonts w:asciiTheme="minorHAnsi" w:hAnsiTheme="minorHAnsi" w:cstheme="minorHAnsi"/>
                <w:bCs/>
                <w:i/>
                <w:iCs/>
                <w:color w:val="000000" w:themeColor="text1"/>
                <w:sz w:val="18"/>
                <w:szCs w:val="18"/>
              </w:rPr>
            </w:pPr>
          </w:p>
        </w:tc>
        <w:tc>
          <w:tcPr>
            <w:tcW w:w="270"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391"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420"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420"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300" w:type="pct"/>
            <w:vMerge w:val="restar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w:t>
            </w:r>
          </w:p>
        </w:tc>
        <w:tc>
          <w:tcPr>
            <w:tcW w:w="300" w:type="pct"/>
            <w:vMerge w:val="restar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x</w:t>
            </w:r>
          </w:p>
        </w:tc>
        <w:tc>
          <w:tcPr>
            <w:tcW w:w="240" w:type="pct"/>
            <w:vMerge w:val="restar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x</w:t>
            </w:r>
          </w:p>
        </w:tc>
        <w:tc>
          <w:tcPr>
            <w:tcW w:w="301" w:type="pct"/>
            <w:vMerge w:val="restar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x</w:t>
            </w:r>
          </w:p>
        </w:tc>
        <w:tc>
          <w:tcPr>
            <w:tcW w:w="827" w:type="pct"/>
            <w:vMerge w:val="restart"/>
          </w:tcPr>
          <w:p w:rsidR="00CD23C6" w:rsidRPr="00010FF2" w:rsidRDefault="00CD23C6" w:rsidP="006C5DBB">
            <w:pPr>
              <w:rPr>
                <w:rFonts w:asciiTheme="minorHAnsi" w:hAnsiTheme="minorHAnsi" w:cstheme="minorHAnsi"/>
                <w:bCs/>
                <w:i/>
                <w:iCs/>
                <w:color w:val="000000" w:themeColor="text1"/>
                <w:sz w:val="18"/>
                <w:szCs w:val="18"/>
              </w:rPr>
            </w:pPr>
          </w:p>
        </w:tc>
      </w:tr>
      <w:tr w:rsidR="00CD23C6" w:rsidRPr="00010FF2" w:rsidTr="00736865">
        <w:trPr>
          <w:trHeight w:hRule="exact" w:val="279"/>
        </w:trPr>
        <w:tc>
          <w:tcPr>
            <w:tcW w:w="18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54</w:t>
            </w:r>
          </w:p>
        </w:tc>
        <w:tc>
          <w:tcPr>
            <w:tcW w:w="151"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vi</w:t>
            </w:r>
          </w:p>
        </w:tc>
        <w:tc>
          <w:tcPr>
            <w:tcW w:w="60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Bend/Rebend Test</w:t>
            </w:r>
          </w:p>
        </w:tc>
        <w:tc>
          <w:tcPr>
            <w:tcW w:w="300" w:type="pct"/>
          </w:tcPr>
          <w:p w:rsidR="00CD23C6" w:rsidRPr="00010FF2" w:rsidRDefault="00CD23C6" w:rsidP="006C5DBB">
            <w:pPr>
              <w:rPr>
                <w:rFonts w:asciiTheme="minorHAnsi" w:hAnsiTheme="minorHAnsi" w:cstheme="minorHAnsi"/>
                <w:bCs/>
                <w:i/>
                <w:iCs/>
                <w:color w:val="000000" w:themeColor="text1"/>
                <w:sz w:val="18"/>
                <w:szCs w:val="18"/>
              </w:rPr>
            </w:pPr>
          </w:p>
        </w:tc>
        <w:tc>
          <w:tcPr>
            <w:tcW w:w="270"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391"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420"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420"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240"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301"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827" w:type="pct"/>
            <w:vMerge/>
          </w:tcPr>
          <w:p w:rsidR="00CD23C6" w:rsidRPr="00010FF2" w:rsidRDefault="00CD23C6" w:rsidP="006C5DBB">
            <w:pPr>
              <w:rPr>
                <w:rFonts w:asciiTheme="minorHAnsi" w:hAnsiTheme="minorHAnsi" w:cstheme="minorHAnsi"/>
                <w:bCs/>
                <w:i/>
                <w:iCs/>
                <w:color w:val="000000" w:themeColor="text1"/>
                <w:sz w:val="18"/>
                <w:szCs w:val="18"/>
              </w:rPr>
            </w:pPr>
          </w:p>
        </w:tc>
      </w:tr>
      <w:tr w:rsidR="00CD23C6" w:rsidRPr="00010FF2" w:rsidTr="00736865">
        <w:trPr>
          <w:trHeight w:hRule="exact" w:val="630"/>
        </w:trPr>
        <w:tc>
          <w:tcPr>
            <w:tcW w:w="18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55</w:t>
            </w:r>
          </w:p>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56</w:t>
            </w:r>
          </w:p>
        </w:tc>
        <w:tc>
          <w:tcPr>
            <w:tcW w:w="151"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vii</w:t>
            </w:r>
          </w:p>
        </w:tc>
        <w:tc>
          <w:tcPr>
            <w:tcW w:w="60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Reverse Bend Test for HDS wire</w:t>
            </w:r>
          </w:p>
        </w:tc>
        <w:tc>
          <w:tcPr>
            <w:tcW w:w="300" w:type="pct"/>
          </w:tcPr>
          <w:p w:rsidR="00CD23C6" w:rsidRPr="00010FF2" w:rsidRDefault="00CD23C6" w:rsidP="006C5DBB">
            <w:pPr>
              <w:rPr>
                <w:rFonts w:asciiTheme="minorHAnsi" w:hAnsiTheme="minorHAnsi" w:cstheme="minorHAnsi"/>
                <w:bCs/>
                <w:i/>
                <w:iCs/>
                <w:color w:val="000000" w:themeColor="text1"/>
                <w:sz w:val="18"/>
                <w:szCs w:val="18"/>
              </w:rPr>
            </w:pPr>
          </w:p>
        </w:tc>
        <w:tc>
          <w:tcPr>
            <w:tcW w:w="270"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300"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391"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42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IS:432, Tec. Specs</w:t>
            </w:r>
          </w:p>
        </w:tc>
        <w:tc>
          <w:tcPr>
            <w:tcW w:w="420"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30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w:t>
            </w:r>
          </w:p>
        </w:tc>
        <w:tc>
          <w:tcPr>
            <w:tcW w:w="30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x</w:t>
            </w:r>
          </w:p>
        </w:tc>
        <w:tc>
          <w:tcPr>
            <w:tcW w:w="24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x</w:t>
            </w:r>
          </w:p>
        </w:tc>
        <w:tc>
          <w:tcPr>
            <w:tcW w:w="301"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x</w:t>
            </w:r>
          </w:p>
        </w:tc>
        <w:tc>
          <w:tcPr>
            <w:tcW w:w="827" w:type="pct"/>
          </w:tcPr>
          <w:p w:rsidR="00CD23C6" w:rsidRPr="00010FF2" w:rsidRDefault="00CD23C6" w:rsidP="006C5DBB">
            <w:pPr>
              <w:rPr>
                <w:rFonts w:asciiTheme="minorHAnsi" w:hAnsiTheme="minorHAnsi" w:cstheme="minorHAnsi"/>
                <w:bCs/>
                <w:i/>
                <w:iCs/>
                <w:color w:val="000000" w:themeColor="text1"/>
                <w:sz w:val="18"/>
                <w:szCs w:val="18"/>
              </w:rPr>
            </w:pPr>
          </w:p>
        </w:tc>
      </w:tr>
      <w:tr w:rsidR="00CD23C6" w:rsidRPr="00010FF2" w:rsidTr="00736865">
        <w:trPr>
          <w:trHeight w:hRule="exact" w:val="1963"/>
        </w:trPr>
        <w:tc>
          <w:tcPr>
            <w:tcW w:w="18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lastRenderedPageBreak/>
              <w:t>57</w:t>
            </w:r>
          </w:p>
        </w:tc>
        <w:tc>
          <w:tcPr>
            <w:tcW w:w="151"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3</w:t>
            </w:r>
          </w:p>
        </w:tc>
        <w:tc>
          <w:tcPr>
            <w:tcW w:w="60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Structural Steel Work {Example: Chequered plate cover, Panel supports, Rungs, Cat lader, Inserts, Fencing gate (MS) etc.}</w:t>
            </w:r>
          </w:p>
        </w:tc>
        <w:tc>
          <w:tcPr>
            <w:tcW w:w="300" w:type="pct"/>
          </w:tcPr>
          <w:p w:rsidR="00CD23C6" w:rsidRPr="00010FF2" w:rsidRDefault="00CD23C6" w:rsidP="006C5DBB">
            <w:pPr>
              <w:rPr>
                <w:rFonts w:asciiTheme="minorHAnsi" w:hAnsiTheme="minorHAnsi" w:cstheme="minorHAnsi"/>
                <w:bCs/>
                <w:i/>
                <w:iCs/>
                <w:color w:val="000000" w:themeColor="text1"/>
                <w:sz w:val="18"/>
                <w:szCs w:val="18"/>
              </w:rPr>
            </w:pPr>
          </w:p>
        </w:tc>
        <w:tc>
          <w:tcPr>
            <w:tcW w:w="270" w:type="pct"/>
          </w:tcPr>
          <w:p w:rsidR="00CD23C6" w:rsidRPr="00010FF2" w:rsidRDefault="00CD23C6" w:rsidP="006C5DBB">
            <w:pPr>
              <w:rPr>
                <w:rFonts w:asciiTheme="minorHAnsi" w:hAnsiTheme="minorHAnsi" w:cstheme="minorHAnsi"/>
                <w:bCs/>
                <w:i/>
                <w:iCs/>
                <w:color w:val="000000" w:themeColor="text1"/>
                <w:sz w:val="18"/>
                <w:szCs w:val="18"/>
              </w:rPr>
            </w:pPr>
          </w:p>
        </w:tc>
        <w:tc>
          <w:tcPr>
            <w:tcW w:w="3498" w:type="pct"/>
            <w:gridSpan w:val="9"/>
          </w:tcPr>
          <w:p w:rsidR="00CD23C6" w:rsidRPr="00010FF2" w:rsidRDefault="00CD23C6" w:rsidP="006C5DBB">
            <w:pPr>
              <w:rPr>
                <w:rFonts w:asciiTheme="minorHAnsi" w:hAnsiTheme="minorHAnsi" w:cstheme="minorHAnsi"/>
                <w:bCs/>
                <w:i/>
                <w:iCs/>
                <w:color w:val="000000" w:themeColor="text1"/>
                <w:sz w:val="18"/>
                <w:szCs w:val="18"/>
              </w:rPr>
            </w:pPr>
          </w:p>
        </w:tc>
      </w:tr>
      <w:tr w:rsidR="00CD23C6" w:rsidRPr="00010FF2" w:rsidTr="00736865">
        <w:trPr>
          <w:trHeight w:hRule="exact" w:val="2521"/>
        </w:trPr>
        <w:tc>
          <w:tcPr>
            <w:tcW w:w="18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58</w:t>
            </w:r>
          </w:p>
        </w:tc>
        <w:tc>
          <w:tcPr>
            <w:tcW w:w="151"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i</w:t>
            </w:r>
          </w:p>
        </w:tc>
        <w:tc>
          <w:tcPr>
            <w:tcW w:w="600" w:type="pct"/>
          </w:tcPr>
          <w:p w:rsidR="00CD23C6" w:rsidRPr="00010FF2" w:rsidRDefault="0007141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Structural</w:t>
            </w:r>
            <w:r w:rsidR="00CD23C6" w:rsidRPr="00010FF2">
              <w:rPr>
                <w:rFonts w:asciiTheme="minorHAnsi" w:hAnsiTheme="minorHAnsi" w:cstheme="minorHAnsi"/>
                <w:bCs/>
                <w:iCs/>
                <w:color w:val="000000" w:themeColor="text1"/>
                <w:sz w:val="18"/>
                <w:szCs w:val="18"/>
              </w:rPr>
              <w:t xml:space="preserve"> Steel (Raw material)-Chemical Properties, Ultimate Tensile Strength(UTS), Yield Strength (YS), Percentage Elongation, Bend test</w:t>
            </w:r>
          </w:p>
        </w:tc>
        <w:tc>
          <w:tcPr>
            <w:tcW w:w="300" w:type="pct"/>
          </w:tcPr>
          <w:p w:rsidR="00CD23C6" w:rsidRPr="00010FF2" w:rsidRDefault="00CD23C6" w:rsidP="006C5DBB">
            <w:pPr>
              <w:rPr>
                <w:rFonts w:asciiTheme="minorHAnsi" w:hAnsiTheme="minorHAnsi" w:cstheme="minorHAnsi"/>
                <w:bCs/>
                <w:i/>
                <w:iCs/>
                <w:color w:val="000000" w:themeColor="text1"/>
                <w:sz w:val="18"/>
                <w:szCs w:val="18"/>
              </w:rPr>
            </w:pPr>
          </w:p>
        </w:tc>
        <w:tc>
          <w:tcPr>
            <w:tcW w:w="27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Critical</w:t>
            </w:r>
          </w:p>
        </w:tc>
        <w:tc>
          <w:tcPr>
            <w:tcW w:w="30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Review of MTC</w:t>
            </w:r>
          </w:p>
        </w:tc>
        <w:tc>
          <w:tcPr>
            <w:tcW w:w="391"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 xml:space="preserve">For each batch of </w:t>
            </w:r>
            <w:r w:rsidRPr="00010FF2">
              <w:rPr>
                <w:rFonts w:asciiTheme="minorHAnsi" w:hAnsiTheme="minorHAnsi" w:cstheme="minorHAnsi"/>
                <w:bCs/>
                <w:iCs/>
                <w:color w:val="000000" w:themeColor="text1"/>
                <w:sz w:val="18"/>
                <w:szCs w:val="18"/>
              </w:rPr>
              <w:br/>
              <w:t>each section</w:t>
            </w:r>
          </w:p>
        </w:tc>
        <w:tc>
          <w:tcPr>
            <w:tcW w:w="42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 xml:space="preserve">IS: 2062, IS: 8500, Tech. Specs, </w:t>
            </w:r>
            <w:r w:rsidRPr="00010FF2">
              <w:rPr>
                <w:rFonts w:asciiTheme="minorHAnsi" w:hAnsiTheme="minorHAnsi" w:cstheme="minorHAnsi"/>
                <w:bCs/>
                <w:iCs/>
                <w:color w:val="000000" w:themeColor="text1"/>
                <w:sz w:val="18"/>
                <w:szCs w:val="18"/>
              </w:rPr>
              <w:br/>
              <w:t>Construction Drawings</w:t>
            </w:r>
          </w:p>
        </w:tc>
        <w:tc>
          <w:tcPr>
            <w:tcW w:w="42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 xml:space="preserve">Manufacturers Test </w:t>
            </w:r>
            <w:r w:rsidRPr="00010FF2">
              <w:rPr>
                <w:rFonts w:asciiTheme="minorHAnsi" w:hAnsiTheme="minorHAnsi" w:cstheme="minorHAnsi"/>
                <w:bCs/>
                <w:iCs/>
                <w:color w:val="000000" w:themeColor="text1"/>
                <w:sz w:val="18"/>
                <w:szCs w:val="18"/>
              </w:rPr>
              <w:br/>
              <w:t>Certificate (MTC's)</w:t>
            </w:r>
          </w:p>
        </w:tc>
        <w:tc>
          <w:tcPr>
            <w:tcW w:w="30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w:t>
            </w:r>
          </w:p>
        </w:tc>
        <w:tc>
          <w:tcPr>
            <w:tcW w:w="30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x</w:t>
            </w:r>
          </w:p>
        </w:tc>
        <w:tc>
          <w:tcPr>
            <w:tcW w:w="24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x</w:t>
            </w:r>
          </w:p>
        </w:tc>
        <w:tc>
          <w:tcPr>
            <w:tcW w:w="301"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x</w:t>
            </w:r>
          </w:p>
        </w:tc>
        <w:tc>
          <w:tcPr>
            <w:tcW w:w="827"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MTC to be correlated</w:t>
            </w:r>
          </w:p>
        </w:tc>
      </w:tr>
      <w:tr w:rsidR="00CD23C6" w:rsidRPr="00010FF2" w:rsidTr="00736865">
        <w:trPr>
          <w:trHeight w:hRule="exact" w:val="1522"/>
        </w:trPr>
        <w:tc>
          <w:tcPr>
            <w:tcW w:w="18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59</w:t>
            </w:r>
          </w:p>
        </w:tc>
        <w:tc>
          <w:tcPr>
            <w:tcW w:w="151"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ii</w:t>
            </w:r>
          </w:p>
        </w:tc>
        <w:tc>
          <w:tcPr>
            <w:tcW w:w="60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Dimensional Check - Section dimensions, thickness</w:t>
            </w:r>
          </w:p>
        </w:tc>
        <w:tc>
          <w:tcPr>
            <w:tcW w:w="300" w:type="pct"/>
          </w:tcPr>
          <w:p w:rsidR="00CD23C6" w:rsidRPr="00010FF2" w:rsidRDefault="00CD23C6" w:rsidP="006C5DBB">
            <w:pPr>
              <w:rPr>
                <w:rFonts w:asciiTheme="minorHAnsi" w:hAnsiTheme="minorHAnsi" w:cstheme="minorHAnsi"/>
                <w:bCs/>
                <w:i/>
                <w:iCs/>
                <w:color w:val="000000" w:themeColor="text1"/>
                <w:sz w:val="18"/>
                <w:szCs w:val="18"/>
              </w:rPr>
            </w:pPr>
          </w:p>
        </w:tc>
        <w:tc>
          <w:tcPr>
            <w:tcW w:w="27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Critical</w:t>
            </w:r>
          </w:p>
        </w:tc>
        <w:tc>
          <w:tcPr>
            <w:tcW w:w="30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Measurement</w:t>
            </w:r>
          </w:p>
        </w:tc>
        <w:tc>
          <w:tcPr>
            <w:tcW w:w="391"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 xml:space="preserve">10% of total quantity </w:t>
            </w:r>
            <w:r w:rsidRPr="00010FF2">
              <w:rPr>
                <w:rFonts w:asciiTheme="minorHAnsi" w:hAnsiTheme="minorHAnsi" w:cstheme="minorHAnsi"/>
                <w:bCs/>
                <w:iCs/>
                <w:color w:val="000000" w:themeColor="text1"/>
                <w:sz w:val="18"/>
                <w:szCs w:val="18"/>
              </w:rPr>
              <w:br/>
              <w:t>at Random</w:t>
            </w:r>
          </w:p>
        </w:tc>
        <w:tc>
          <w:tcPr>
            <w:tcW w:w="420" w:type="pct"/>
          </w:tcPr>
          <w:p w:rsidR="00CD23C6" w:rsidRPr="00010FF2" w:rsidRDefault="00CD23C6" w:rsidP="006C5DBB">
            <w:pPr>
              <w:rPr>
                <w:rFonts w:asciiTheme="minorHAnsi" w:hAnsiTheme="minorHAnsi" w:cstheme="minorHAnsi"/>
                <w:bCs/>
                <w:i/>
                <w:iCs/>
                <w:color w:val="000000" w:themeColor="text1"/>
                <w:sz w:val="18"/>
                <w:szCs w:val="18"/>
              </w:rPr>
            </w:pPr>
          </w:p>
        </w:tc>
        <w:tc>
          <w:tcPr>
            <w:tcW w:w="420" w:type="pct"/>
          </w:tcPr>
          <w:p w:rsidR="00CD23C6" w:rsidRPr="00010FF2" w:rsidRDefault="00CD23C6" w:rsidP="006C5DBB">
            <w:pPr>
              <w:rPr>
                <w:rFonts w:asciiTheme="minorHAnsi" w:hAnsiTheme="minorHAnsi" w:cstheme="minorHAnsi"/>
                <w:bCs/>
                <w:i/>
                <w:iCs/>
                <w:color w:val="000000" w:themeColor="text1"/>
                <w:sz w:val="18"/>
                <w:szCs w:val="18"/>
              </w:rPr>
            </w:pPr>
          </w:p>
        </w:tc>
        <w:tc>
          <w:tcPr>
            <w:tcW w:w="30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w:t>
            </w:r>
          </w:p>
        </w:tc>
        <w:tc>
          <w:tcPr>
            <w:tcW w:w="30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x</w:t>
            </w:r>
          </w:p>
        </w:tc>
        <w:tc>
          <w:tcPr>
            <w:tcW w:w="24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x</w:t>
            </w:r>
          </w:p>
        </w:tc>
        <w:tc>
          <w:tcPr>
            <w:tcW w:w="301"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x</w:t>
            </w:r>
          </w:p>
        </w:tc>
        <w:tc>
          <w:tcPr>
            <w:tcW w:w="827"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For Fencing gate - dimensional check 100%</w:t>
            </w:r>
          </w:p>
        </w:tc>
      </w:tr>
    </w:tbl>
    <w:p w:rsidR="00CD23C6" w:rsidRPr="00010FF2" w:rsidRDefault="00CD23C6" w:rsidP="00CD23C6">
      <w:pPr>
        <w:rPr>
          <w:rFonts w:asciiTheme="minorHAnsi" w:hAnsiTheme="minorHAnsi" w:cstheme="minorHAnsi"/>
          <w:color w:val="000000" w:themeColor="text1"/>
          <w:sz w:val="18"/>
          <w:szCs w:val="18"/>
        </w:rPr>
      </w:pPr>
    </w:p>
    <w:p w:rsidR="00CD23C6" w:rsidRPr="00010FF2" w:rsidRDefault="00CD23C6" w:rsidP="00CD23C6">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br w:type="page"/>
      </w:r>
    </w:p>
    <w:tbl>
      <w:tblPr>
        <w:tblStyle w:val="TableGrid"/>
        <w:tblW w:w="5225" w:type="pct"/>
        <w:tblInd w:w="-635" w:type="dxa"/>
        <w:tblLayout w:type="fixed"/>
        <w:tblLook w:val="0000" w:firstRow="0" w:lastRow="0" w:firstColumn="0" w:lastColumn="0" w:noHBand="0" w:noVBand="0"/>
      </w:tblPr>
      <w:tblGrid>
        <w:gridCol w:w="455"/>
        <w:gridCol w:w="551"/>
        <w:gridCol w:w="1829"/>
        <w:gridCol w:w="915"/>
        <w:gridCol w:w="822"/>
        <w:gridCol w:w="915"/>
        <w:gridCol w:w="1190"/>
        <w:gridCol w:w="1280"/>
        <w:gridCol w:w="1280"/>
        <w:gridCol w:w="915"/>
        <w:gridCol w:w="912"/>
        <w:gridCol w:w="1005"/>
        <w:gridCol w:w="825"/>
        <w:gridCol w:w="2099"/>
      </w:tblGrid>
      <w:tr w:rsidR="00B525C0" w:rsidRPr="00010FF2" w:rsidTr="00A863AB">
        <w:trPr>
          <w:trHeight w:val="441"/>
        </w:trPr>
        <w:tc>
          <w:tcPr>
            <w:tcW w:w="152"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p>
        </w:tc>
        <w:tc>
          <w:tcPr>
            <w:tcW w:w="184"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A</w:t>
            </w:r>
          </w:p>
        </w:tc>
        <w:tc>
          <w:tcPr>
            <w:tcW w:w="610"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B</w:t>
            </w:r>
          </w:p>
        </w:tc>
        <w:tc>
          <w:tcPr>
            <w:tcW w:w="305"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C</w:t>
            </w:r>
          </w:p>
        </w:tc>
        <w:tc>
          <w:tcPr>
            <w:tcW w:w="274"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D</w:t>
            </w:r>
          </w:p>
        </w:tc>
        <w:tc>
          <w:tcPr>
            <w:tcW w:w="305"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E</w:t>
            </w:r>
          </w:p>
        </w:tc>
        <w:tc>
          <w:tcPr>
            <w:tcW w:w="397"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F</w:t>
            </w:r>
          </w:p>
        </w:tc>
        <w:tc>
          <w:tcPr>
            <w:tcW w:w="427"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G</w:t>
            </w:r>
          </w:p>
        </w:tc>
        <w:tc>
          <w:tcPr>
            <w:tcW w:w="427"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H</w:t>
            </w:r>
          </w:p>
        </w:tc>
        <w:tc>
          <w:tcPr>
            <w:tcW w:w="305"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I</w:t>
            </w:r>
          </w:p>
        </w:tc>
        <w:tc>
          <w:tcPr>
            <w:tcW w:w="914" w:type="pct"/>
            <w:gridSpan w:val="3"/>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J</w:t>
            </w:r>
            <w:r w:rsidRPr="00010FF2">
              <w:rPr>
                <w:rFonts w:asciiTheme="minorHAnsi" w:hAnsiTheme="minorHAnsi" w:cstheme="minorHAnsi"/>
                <w:iCs/>
                <w:color w:val="000000" w:themeColor="text1"/>
                <w:sz w:val="18"/>
                <w:szCs w:val="18"/>
              </w:rPr>
              <w:tab/>
              <w:t>K</w:t>
            </w:r>
            <w:r w:rsidRPr="00010FF2">
              <w:rPr>
                <w:rFonts w:asciiTheme="minorHAnsi" w:hAnsiTheme="minorHAnsi" w:cstheme="minorHAnsi"/>
                <w:iCs/>
                <w:color w:val="000000" w:themeColor="text1"/>
                <w:sz w:val="18"/>
                <w:szCs w:val="18"/>
              </w:rPr>
              <w:tab/>
              <w:t>L</w:t>
            </w:r>
          </w:p>
        </w:tc>
        <w:tc>
          <w:tcPr>
            <w:tcW w:w="700"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M</w:t>
            </w:r>
          </w:p>
        </w:tc>
      </w:tr>
      <w:tr w:rsidR="00A83A54" w:rsidRPr="00010FF2" w:rsidTr="00A863AB">
        <w:trPr>
          <w:trHeight w:val="1054"/>
        </w:trPr>
        <w:tc>
          <w:tcPr>
            <w:tcW w:w="152"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1</w:t>
            </w:r>
          </w:p>
        </w:tc>
        <w:tc>
          <w:tcPr>
            <w:tcW w:w="184"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Sr.No.</w:t>
            </w:r>
          </w:p>
        </w:tc>
        <w:tc>
          <w:tcPr>
            <w:tcW w:w="610"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Activity &amp; Operation</w:t>
            </w:r>
          </w:p>
        </w:tc>
        <w:tc>
          <w:tcPr>
            <w:tcW w:w="305"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Instruments</w:t>
            </w:r>
          </w:p>
        </w:tc>
        <w:tc>
          <w:tcPr>
            <w:tcW w:w="274"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 xml:space="preserve">Class of </w:t>
            </w:r>
            <w:r w:rsidRPr="00010FF2">
              <w:rPr>
                <w:rFonts w:asciiTheme="minorHAnsi" w:hAnsiTheme="minorHAnsi" w:cstheme="minorHAnsi"/>
                <w:iCs/>
                <w:color w:val="000000" w:themeColor="text1"/>
                <w:sz w:val="18"/>
                <w:szCs w:val="18"/>
              </w:rPr>
              <w:br/>
              <w:t>Check</w:t>
            </w:r>
          </w:p>
        </w:tc>
        <w:tc>
          <w:tcPr>
            <w:tcW w:w="305"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Type of Check</w:t>
            </w:r>
          </w:p>
        </w:tc>
        <w:tc>
          <w:tcPr>
            <w:tcW w:w="397"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Quantum of Check</w:t>
            </w:r>
          </w:p>
        </w:tc>
        <w:tc>
          <w:tcPr>
            <w:tcW w:w="427"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Reference Documents &amp;</w:t>
            </w:r>
            <w:r w:rsidRPr="00010FF2">
              <w:rPr>
                <w:rFonts w:asciiTheme="minorHAnsi" w:hAnsiTheme="minorHAnsi" w:cstheme="minorHAnsi"/>
                <w:iCs/>
                <w:color w:val="000000" w:themeColor="text1"/>
                <w:sz w:val="18"/>
                <w:szCs w:val="18"/>
              </w:rPr>
              <w:br/>
              <w:t>Acceptance Standard</w:t>
            </w:r>
          </w:p>
        </w:tc>
        <w:tc>
          <w:tcPr>
            <w:tcW w:w="427"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Format of Record</w:t>
            </w:r>
          </w:p>
        </w:tc>
        <w:tc>
          <w:tcPr>
            <w:tcW w:w="305" w:type="pct"/>
            <w:vMerge w:val="restar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 xml:space="preserve">D* </w:t>
            </w:r>
            <w:r w:rsidRPr="00010FF2">
              <w:rPr>
                <w:rFonts w:asciiTheme="minorHAnsi" w:hAnsiTheme="minorHAnsi" w:cstheme="minorHAnsi"/>
                <w:iCs/>
                <w:color w:val="000000" w:themeColor="text1"/>
                <w:sz w:val="18"/>
                <w:szCs w:val="18"/>
              </w:rPr>
              <w:br/>
              <w:t xml:space="preserve">(Records </w:t>
            </w:r>
            <w:r w:rsidRPr="00010FF2">
              <w:rPr>
                <w:rFonts w:asciiTheme="minorHAnsi" w:hAnsiTheme="minorHAnsi" w:cstheme="minorHAnsi"/>
                <w:iCs/>
                <w:color w:val="000000" w:themeColor="text1"/>
                <w:sz w:val="18"/>
                <w:szCs w:val="18"/>
              </w:rPr>
              <w:br/>
              <w:t xml:space="preserve">identified with (√) shall be essentially </w:t>
            </w:r>
            <w:r w:rsidRPr="00010FF2">
              <w:rPr>
                <w:rFonts w:asciiTheme="minorHAnsi" w:hAnsiTheme="minorHAnsi" w:cstheme="minorHAnsi"/>
                <w:iCs/>
                <w:color w:val="000000" w:themeColor="text1"/>
                <w:sz w:val="18"/>
                <w:szCs w:val="18"/>
              </w:rPr>
              <w:br/>
              <w:t xml:space="preserve">included by EPC </w:t>
            </w:r>
            <w:r w:rsidRPr="00010FF2">
              <w:rPr>
                <w:rFonts w:asciiTheme="minorHAnsi" w:hAnsiTheme="minorHAnsi" w:cstheme="minorHAnsi"/>
                <w:iCs/>
                <w:color w:val="000000" w:themeColor="text1"/>
                <w:sz w:val="18"/>
                <w:szCs w:val="18"/>
              </w:rPr>
              <w:br/>
              <w:t xml:space="preserve">vender in QA </w:t>
            </w:r>
            <w:r w:rsidRPr="00010FF2">
              <w:rPr>
                <w:rFonts w:asciiTheme="minorHAnsi" w:hAnsiTheme="minorHAnsi" w:cstheme="minorHAnsi"/>
                <w:iCs/>
                <w:color w:val="000000" w:themeColor="text1"/>
                <w:sz w:val="18"/>
                <w:szCs w:val="18"/>
              </w:rPr>
              <w:br/>
              <w:t>documentation)</w:t>
            </w:r>
          </w:p>
        </w:tc>
        <w:tc>
          <w:tcPr>
            <w:tcW w:w="914" w:type="pct"/>
            <w:gridSpan w:val="3"/>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Checking Agency</w:t>
            </w:r>
          </w:p>
        </w:tc>
        <w:tc>
          <w:tcPr>
            <w:tcW w:w="700"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Remarks</w:t>
            </w:r>
          </w:p>
        </w:tc>
      </w:tr>
      <w:tr w:rsidR="00A83A54" w:rsidRPr="00010FF2" w:rsidTr="00A863AB">
        <w:trPr>
          <w:trHeight w:hRule="exact" w:val="3295"/>
        </w:trPr>
        <w:tc>
          <w:tcPr>
            <w:tcW w:w="152"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2</w:t>
            </w:r>
          </w:p>
        </w:tc>
        <w:tc>
          <w:tcPr>
            <w:tcW w:w="184"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p>
        </w:tc>
        <w:tc>
          <w:tcPr>
            <w:tcW w:w="610"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p>
        </w:tc>
        <w:tc>
          <w:tcPr>
            <w:tcW w:w="305"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p>
        </w:tc>
        <w:tc>
          <w:tcPr>
            <w:tcW w:w="274"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p>
        </w:tc>
        <w:tc>
          <w:tcPr>
            <w:tcW w:w="305"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p>
        </w:tc>
        <w:tc>
          <w:tcPr>
            <w:tcW w:w="397"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p>
        </w:tc>
        <w:tc>
          <w:tcPr>
            <w:tcW w:w="427"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p>
        </w:tc>
        <w:tc>
          <w:tcPr>
            <w:tcW w:w="427"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 xml:space="preserve">SR - Site Register </w:t>
            </w:r>
            <w:r w:rsidR="00691BAE" w:rsidRPr="00010FF2">
              <w:rPr>
                <w:rFonts w:asciiTheme="minorHAnsi" w:hAnsiTheme="minorHAnsi" w:cstheme="minorHAnsi"/>
                <w:iCs/>
                <w:color w:val="000000" w:themeColor="text1"/>
                <w:sz w:val="18"/>
                <w:szCs w:val="18"/>
              </w:rPr>
              <w:t>KREDL</w:t>
            </w:r>
            <w:r w:rsidRPr="00010FF2">
              <w:rPr>
                <w:rFonts w:asciiTheme="minorHAnsi" w:hAnsiTheme="minorHAnsi" w:cstheme="minorHAnsi"/>
                <w:iCs/>
                <w:color w:val="000000" w:themeColor="text1"/>
                <w:sz w:val="18"/>
                <w:szCs w:val="18"/>
              </w:rPr>
              <w:t xml:space="preserve">-SPV-QA-F-XXX </w:t>
            </w:r>
            <w:r w:rsidR="00691BAE" w:rsidRPr="00010FF2">
              <w:rPr>
                <w:rFonts w:asciiTheme="minorHAnsi" w:hAnsiTheme="minorHAnsi" w:cstheme="minorHAnsi"/>
                <w:iCs/>
                <w:color w:val="000000" w:themeColor="text1"/>
                <w:sz w:val="18"/>
                <w:szCs w:val="18"/>
              </w:rPr>
              <w:t>KREDL</w:t>
            </w:r>
            <w:r w:rsidRPr="00010FF2">
              <w:rPr>
                <w:rFonts w:asciiTheme="minorHAnsi" w:hAnsiTheme="minorHAnsi" w:cstheme="minorHAnsi"/>
                <w:iCs/>
                <w:color w:val="000000" w:themeColor="text1"/>
                <w:sz w:val="18"/>
                <w:szCs w:val="18"/>
              </w:rPr>
              <w:t>-SPV-QA-T-XXX (XXX - Inspection record form No. or</w:t>
            </w:r>
          </w:p>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Test report format no.)</w:t>
            </w:r>
          </w:p>
        </w:tc>
        <w:tc>
          <w:tcPr>
            <w:tcW w:w="305" w:type="pct"/>
            <w:vMerge/>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p>
        </w:tc>
        <w:tc>
          <w:tcPr>
            <w:tcW w:w="304"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 xml:space="preserve">M'fr/ Supplier </w:t>
            </w:r>
            <w:r w:rsidRPr="00010FF2">
              <w:rPr>
                <w:rFonts w:asciiTheme="minorHAnsi" w:hAnsiTheme="minorHAnsi" w:cstheme="minorHAnsi"/>
                <w:iCs/>
                <w:color w:val="000000" w:themeColor="text1"/>
                <w:sz w:val="18"/>
                <w:szCs w:val="18"/>
              </w:rPr>
              <w:br/>
              <w:t xml:space="preserve">or </w:t>
            </w:r>
            <w:r w:rsidRPr="00010FF2">
              <w:rPr>
                <w:rFonts w:asciiTheme="minorHAnsi" w:hAnsiTheme="minorHAnsi" w:cstheme="minorHAnsi"/>
                <w:iCs/>
                <w:color w:val="000000" w:themeColor="text1"/>
                <w:sz w:val="18"/>
                <w:szCs w:val="18"/>
              </w:rPr>
              <w:br/>
              <w:t>Sub-Contractor</w:t>
            </w:r>
          </w:p>
        </w:tc>
        <w:tc>
          <w:tcPr>
            <w:tcW w:w="335"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 xml:space="preserve">EPC </w:t>
            </w:r>
            <w:r w:rsidRPr="00010FF2">
              <w:rPr>
                <w:rFonts w:asciiTheme="minorHAnsi" w:hAnsiTheme="minorHAnsi" w:cstheme="minorHAnsi"/>
                <w:iCs/>
                <w:color w:val="000000" w:themeColor="text1"/>
                <w:sz w:val="18"/>
                <w:szCs w:val="18"/>
              </w:rPr>
              <w:br/>
              <w:t>Contractor</w:t>
            </w:r>
          </w:p>
        </w:tc>
        <w:tc>
          <w:tcPr>
            <w:tcW w:w="275" w:type="pct"/>
            <w:shd w:val="clear" w:color="auto" w:fill="D9D9D9" w:themeFill="background1" w:themeFillShade="D9"/>
          </w:tcPr>
          <w:p w:rsidR="00CD23C6" w:rsidRPr="00010FF2" w:rsidRDefault="00691BAE" w:rsidP="006C5DBB">
            <w:pPr>
              <w:rPr>
                <w:rFonts w:asciiTheme="minorHAnsi" w:hAnsiTheme="minorHAnsi" w:cstheme="minorHAnsi"/>
                <w:i/>
                <w:iCs/>
                <w:color w:val="000000" w:themeColor="text1"/>
                <w:sz w:val="18"/>
                <w:szCs w:val="18"/>
              </w:rPr>
            </w:pPr>
            <w:r w:rsidRPr="00010FF2">
              <w:rPr>
                <w:rFonts w:asciiTheme="minorHAnsi" w:hAnsiTheme="minorHAnsi" w:cstheme="minorHAnsi"/>
                <w:iCs/>
                <w:color w:val="000000" w:themeColor="text1"/>
                <w:sz w:val="18"/>
                <w:szCs w:val="18"/>
              </w:rPr>
              <w:t>KREDL</w:t>
            </w:r>
            <w:r w:rsidR="00CD23C6" w:rsidRPr="00010FF2">
              <w:rPr>
                <w:rFonts w:asciiTheme="minorHAnsi" w:hAnsiTheme="minorHAnsi" w:cstheme="minorHAnsi"/>
                <w:iCs/>
                <w:color w:val="000000" w:themeColor="text1"/>
                <w:sz w:val="18"/>
                <w:szCs w:val="18"/>
              </w:rPr>
              <w:br/>
              <w:t xml:space="preserve">or </w:t>
            </w:r>
            <w:r w:rsidR="00CD23C6" w:rsidRPr="00010FF2">
              <w:rPr>
                <w:rFonts w:asciiTheme="minorHAnsi" w:hAnsiTheme="minorHAnsi" w:cstheme="minorHAnsi"/>
                <w:iCs/>
                <w:color w:val="000000" w:themeColor="text1"/>
                <w:sz w:val="18"/>
                <w:szCs w:val="18"/>
              </w:rPr>
              <w:br/>
              <w:t>Owner</w:t>
            </w:r>
          </w:p>
        </w:tc>
        <w:tc>
          <w:tcPr>
            <w:tcW w:w="700" w:type="pct"/>
            <w:shd w:val="clear" w:color="auto" w:fill="D9D9D9" w:themeFill="background1" w:themeFillShade="D9"/>
          </w:tcPr>
          <w:p w:rsidR="00CD23C6" w:rsidRPr="00010FF2" w:rsidRDefault="00CD23C6" w:rsidP="006C5DBB">
            <w:pPr>
              <w:rPr>
                <w:rFonts w:asciiTheme="minorHAnsi" w:hAnsiTheme="minorHAnsi" w:cstheme="minorHAnsi"/>
                <w:i/>
                <w:iCs/>
                <w:color w:val="000000" w:themeColor="text1"/>
                <w:sz w:val="18"/>
                <w:szCs w:val="18"/>
              </w:rPr>
            </w:pPr>
          </w:p>
        </w:tc>
      </w:tr>
      <w:tr w:rsidR="00CD23C6" w:rsidRPr="00010FF2" w:rsidTr="00736865">
        <w:trPr>
          <w:trHeight w:hRule="exact" w:val="1135"/>
        </w:trPr>
        <w:tc>
          <w:tcPr>
            <w:tcW w:w="152"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60</w:t>
            </w:r>
          </w:p>
        </w:tc>
        <w:tc>
          <w:tcPr>
            <w:tcW w:w="184"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iii</w:t>
            </w:r>
          </w:p>
        </w:tc>
        <w:tc>
          <w:tcPr>
            <w:tcW w:w="61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Visual checks for damages, rusting, pitting, scaling etc.</w:t>
            </w:r>
          </w:p>
        </w:tc>
        <w:tc>
          <w:tcPr>
            <w:tcW w:w="305" w:type="pct"/>
          </w:tcPr>
          <w:p w:rsidR="00CD23C6" w:rsidRPr="00010FF2" w:rsidRDefault="00CD23C6" w:rsidP="006C5DBB">
            <w:pPr>
              <w:rPr>
                <w:rFonts w:asciiTheme="minorHAnsi" w:hAnsiTheme="minorHAnsi" w:cstheme="minorHAnsi"/>
                <w:bCs/>
                <w:i/>
                <w:iCs/>
                <w:color w:val="000000" w:themeColor="text1"/>
                <w:sz w:val="18"/>
                <w:szCs w:val="18"/>
              </w:rPr>
            </w:pPr>
          </w:p>
        </w:tc>
        <w:tc>
          <w:tcPr>
            <w:tcW w:w="274"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Major</w:t>
            </w:r>
          </w:p>
        </w:tc>
        <w:tc>
          <w:tcPr>
            <w:tcW w:w="305"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Visual</w:t>
            </w:r>
          </w:p>
        </w:tc>
        <w:tc>
          <w:tcPr>
            <w:tcW w:w="397"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100%</w:t>
            </w:r>
          </w:p>
        </w:tc>
        <w:tc>
          <w:tcPr>
            <w:tcW w:w="427" w:type="pct"/>
            <w:vMerge w:val="restar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 xml:space="preserve">IS: 822, Tech. Specs, Construction </w:t>
            </w:r>
            <w:r w:rsidRPr="00010FF2">
              <w:rPr>
                <w:rFonts w:asciiTheme="minorHAnsi" w:hAnsiTheme="minorHAnsi" w:cstheme="minorHAnsi"/>
                <w:bCs/>
                <w:iCs/>
                <w:color w:val="000000" w:themeColor="text1"/>
                <w:sz w:val="18"/>
                <w:szCs w:val="18"/>
              </w:rPr>
              <w:br/>
              <w:t xml:space="preserve">Drawings, MTC, relevant BIS </w:t>
            </w:r>
            <w:r w:rsidRPr="00010FF2">
              <w:rPr>
                <w:rFonts w:asciiTheme="minorHAnsi" w:hAnsiTheme="minorHAnsi" w:cstheme="minorHAnsi"/>
                <w:bCs/>
                <w:iCs/>
                <w:color w:val="000000" w:themeColor="text1"/>
                <w:sz w:val="18"/>
                <w:szCs w:val="18"/>
              </w:rPr>
              <w:br/>
              <w:t>standards for painting</w:t>
            </w:r>
          </w:p>
        </w:tc>
        <w:tc>
          <w:tcPr>
            <w:tcW w:w="427" w:type="pct"/>
            <w:vMerge w:val="restar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 xml:space="preserve">Manufacturers Test </w:t>
            </w:r>
            <w:r w:rsidRPr="00010FF2">
              <w:rPr>
                <w:rFonts w:asciiTheme="minorHAnsi" w:hAnsiTheme="minorHAnsi" w:cstheme="minorHAnsi"/>
                <w:bCs/>
                <w:iCs/>
                <w:color w:val="000000" w:themeColor="text1"/>
                <w:sz w:val="18"/>
                <w:szCs w:val="18"/>
              </w:rPr>
              <w:br/>
              <w:t xml:space="preserve">Certificate (MTC's)/ </w:t>
            </w:r>
            <w:r w:rsidRPr="00010FF2">
              <w:rPr>
                <w:rFonts w:asciiTheme="minorHAnsi" w:hAnsiTheme="minorHAnsi" w:cstheme="minorHAnsi"/>
                <w:bCs/>
                <w:iCs/>
                <w:color w:val="000000" w:themeColor="text1"/>
                <w:sz w:val="18"/>
                <w:szCs w:val="18"/>
              </w:rPr>
              <w:br/>
              <w:t>SR</w:t>
            </w:r>
          </w:p>
        </w:tc>
        <w:tc>
          <w:tcPr>
            <w:tcW w:w="305"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w:t>
            </w:r>
          </w:p>
        </w:tc>
        <w:tc>
          <w:tcPr>
            <w:tcW w:w="304"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x</w:t>
            </w:r>
          </w:p>
        </w:tc>
        <w:tc>
          <w:tcPr>
            <w:tcW w:w="335"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x</w:t>
            </w:r>
          </w:p>
        </w:tc>
        <w:tc>
          <w:tcPr>
            <w:tcW w:w="275"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x</w:t>
            </w:r>
          </w:p>
        </w:tc>
        <w:tc>
          <w:tcPr>
            <w:tcW w:w="700" w:type="pct"/>
          </w:tcPr>
          <w:p w:rsidR="00CD23C6" w:rsidRPr="00010FF2" w:rsidRDefault="00CD23C6" w:rsidP="006C5DBB">
            <w:pPr>
              <w:rPr>
                <w:rFonts w:asciiTheme="minorHAnsi" w:hAnsiTheme="minorHAnsi" w:cstheme="minorHAnsi"/>
                <w:bCs/>
                <w:i/>
                <w:iCs/>
                <w:color w:val="000000" w:themeColor="text1"/>
                <w:sz w:val="18"/>
                <w:szCs w:val="18"/>
              </w:rPr>
            </w:pPr>
          </w:p>
        </w:tc>
      </w:tr>
      <w:tr w:rsidR="00CD23C6" w:rsidRPr="00010FF2" w:rsidTr="00736865">
        <w:trPr>
          <w:trHeight w:hRule="exact" w:val="2242"/>
        </w:trPr>
        <w:tc>
          <w:tcPr>
            <w:tcW w:w="152"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61</w:t>
            </w:r>
          </w:p>
        </w:tc>
        <w:tc>
          <w:tcPr>
            <w:tcW w:w="184"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iv</w:t>
            </w:r>
          </w:p>
        </w:tc>
        <w:tc>
          <w:tcPr>
            <w:tcW w:w="61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Visual checks for welding defects, painting (surface preparation, primer coat, and Finishing coat - make and shade of paint, DFT) as applicable.</w:t>
            </w:r>
          </w:p>
        </w:tc>
        <w:tc>
          <w:tcPr>
            <w:tcW w:w="305" w:type="pct"/>
          </w:tcPr>
          <w:p w:rsidR="00CD23C6" w:rsidRPr="00010FF2" w:rsidRDefault="00CD23C6" w:rsidP="006C5DBB">
            <w:pPr>
              <w:rPr>
                <w:rFonts w:asciiTheme="minorHAnsi" w:hAnsiTheme="minorHAnsi" w:cstheme="minorHAnsi"/>
                <w:bCs/>
                <w:i/>
                <w:iCs/>
                <w:color w:val="000000" w:themeColor="text1"/>
                <w:sz w:val="18"/>
                <w:szCs w:val="18"/>
              </w:rPr>
            </w:pPr>
          </w:p>
        </w:tc>
        <w:tc>
          <w:tcPr>
            <w:tcW w:w="274"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Major</w:t>
            </w:r>
          </w:p>
        </w:tc>
        <w:tc>
          <w:tcPr>
            <w:tcW w:w="305"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 xml:space="preserve">Visual/ </w:t>
            </w:r>
            <w:r w:rsidRPr="00010FF2">
              <w:rPr>
                <w:rFonts w:asciiTheme="minorHAnsi" w:hAnsiTheme="minorHAnsi" w:cstheme="minorHAnsi"/>
                <w:bCs/>
                <w:iCs/>
                <w:color w:val="000000" w:themeColor="text1"/>
                <w:sz w:val="18"/>
                <w:szCs w:val="18"/>
              </w:rPr>
              <w:br/>
              <w:t xml:space="preserve">Measurement/ </w:t>
            </w:r>
            <w:r w:rsidRPr="00010FF2">
              <w:rPr>
                <w:rFonts w:asciiTheme="minorHAnsi" w:hAnsiTheme="minorHAnsi" w:cstheme="minorHAnsi"/>
                <w:bCs/>
                <w:iCs/>
                <w:color w:val="000000" w:themeColor="text1"/>
                <w:sz w:val="18"/>
                <w:szCs w:val="18"/>
              </w:rPr>
              <w:br/>
              <w:t>Review of MTC</w:t>
            </w:r>
          </w:p>
        </w:tc>
        <w:tc>
          <w:tcPr>
            <w:tcW w:w="397"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 xml:space="preserve">10% of total quantity </w:t>
            </w:r>
            <w:r w:rsidRPr="00010FF2">
              <w:rPr>
                <w:rFonts w:asciiTheme="minorHAnsi" w:hAnsiTheme="minorHAnsi" w:cstheme="minorHAnsi"/>
                <w:bCs/>
                <w:iCs/>
                <w:color w:val="000000" w:themeColor="text1"/>
                <w:sz w:val="18"/>
                <w:szCs w:val="18"/>
              </w:rPr>
              <w:br/>
              <w:t>at Random</w:t>
            </w:r>
          </w:p>
        </w:tc>
        <w:tc>
          <w:tcPr>
            <w:tcW w:w="427"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427"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305"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w:t>
            </w:r>
          </w:p>
        </w:tc>
        <w:tc>
          <w:tcPr>
            <w:tcW w:w="304"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x</w:t>
            </w:r>
          </w:p>
        </w:tc>
        <w:tc>
          <w:tcPr>
            <w:tcW w:w="335"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x</w:t>
            </w:r>
          </w:p>
        </w:tc>
        <w:tc>
          <w:tcPr>
            <w:tcW w:w="275"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x</w:t>
            </w:r>
          </w:p>
        </w:tc>
        <w:tc>
          <w:tcPr>
            <w:tcW w:w="70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MTC to be correlated</w:t>
            </w:r>
          </w:p>
        </w:tc>
      </w:tr>
      <w:tr w:rsidR="00CD23C6" w:rsidRPr="00010FF2" w:rsidTr="00736865">
        <w:trPr>
          <w:trHeight w:hRule="exact" w:val="1261"/>
        </w:trPr>
        <w:tc>
          <w:tcPr>
            <w:tcW w:w="152"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62</w:t>
            </w:r>
          </w:p>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63</w:t>
            </w:r>
          </w:p>
        </w:tc>
        <w:tc>
          <w:tcPr>
            <w:tcW w:w="184"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v</w:t>
            </w:r>
          </w:p>
        </w:tc>
        <w:tc>
          <w:tcPr>
            <w:tcW w:w="61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Acceptance of Structural steel works</w:t>
            </w:r>
          </w:p>
        </w:tc>
        <w:tc>
          <w:tcPr>
            <w:tcW w:w="305" w:type="pct"/>
          </w:tcPr>
          <w:p w:rsidR="00CD23C6" w:rsidRPr="00010FF2" w:rsidRDefault="00CD23C6" w:rsidP="006C5DBB">
            <w:pPr>
              <w:rPr>
                <w:rFonts w:asciiTheme="minorHAnsi" w:hAnsiTheme="minorHAnsi" w:cstheme="minorHAnsi"/>
                <w:bCs/>
                <w:i/>
                <w:iCs/>
                <w:color w:val="000000" w:themeColor="text1"/>
                <w:sz w:val="18"/>
                <w:szCs w:val="18"/>
              </w:rPr>
            </w:pPr>
          </w:p>
        </w:tc>
        <w:tc>
          <w:tcPr>
            <w:tcW w:w="274"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Major</w:t>
            </w:r>
          </w:p>
        </w:tc>
        <w:tc>
          <w:tcPr>
            <w:tcW w:w="305"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 xml:space="preserve">Physical/ </w:t>
            </w:r>
            <w:r w:rsidRPr="00010FF2">
              <w:rPr>
                <w:rFonts w:asciiTheme="minorHAnsi" w:hAnsiTheme="minorHAnsi" w:cstheme="minorHAnsi"/>
                <w:bCs/>
                <w:iCs/>
                <w:color w:val="000000" w:themeColor="text1"/>
                <w:sz w:val="18"/>
                <w:szCs w:val="18"/>
              </w:rPr>
              <w:br/>
              <w:t>Acceptance</w:t>
            </w:r>
          </w:p>
        </w:tc>
        <w:tc>
          <w:tcPr>
            <w:tcW w:w="397"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Random</w:t>
            </w:r>
          </w:p>
        </w:tc>
        <w:tc>
          <w:tcPr>
            <w:tcW w:w="427"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 xml:space="preserve">Tech. Specs, Construction </w:t>
            </w:r>
            <w:r w:rsidRPr="00010FF2">
              <w:rPr>
                <w:rFonts w:asciiTheme="minorHAnsi" w:hAnsiTheme="minorHAnsi" w:cstheme="minorHAnsi"/>
                <w:bCs/>
                <w:iCs/>
                <w:color w:val="000000" w:themeColor="text1"/>
                <w:sz w:val="18"/>
                <w:szCs w:val="18"/>
              </w:rPr>
              <w:br/>
              <w:t>Drawings</w:t>
            </w:r>
          </w:p>
        </w:tc>
        <w:tc>
          <w:tcPr>
            <w:tcW w:w="427"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SR</w:t>
            </w:r>
          </w:p>
        </w:tc>
        <w:tc>
          <w:tcPr>
            <w:tcW w:w="305"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w:t>
            </w:r>
          </w:p>
        </w:tc>
        <w:tc>
          <w:tcPr>
            <w:tcW w:w="304"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x</w:t>
            </w:r>
          </w:p>
        </w:tc>
        <w:tc>
          <w:tcPr>
            <w:tcW w:w="335"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x</w:t>
            </w:r>
          </w:p>
        </w:tc>
        <w:tc>
          <w:tcPr>
            <w:tcW w:w="275"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x</w:t>
            </w:r>
          </w:p>
        </w:tc>
        <w:tc>
          <w:tcPr>
            <w:tcW w:w="700" w:type="pct"/>
          </w:tcPr>
          <w:p w:rsidR="00CD23C6" w:rsidRPr="00010FF2" w:rsidRDefault="00CD23C6" w:rsidP="006C5DBB">
            <w:pPr>
              <w:rPr>
                <w:rFonts w:asciiTheme="minorHAnsi" w:hAnsiTheme="minorHAnsi" w:cstheme="minorHAnsi"/>
                <w:bCs/>
                <w:i/>
                <w:iCs/>
                <w:color w:val="000000" w:themeColor="text1"/>
                <w:sz w:val="18"/>
                <w:szCs w:val="18"/>
              </w:rPr>
            </w:pPr>
          </w:p>
        </w:tc>
      </w:tr>
      <w:tr w:rsidR="00CD23C6" w:rsidRPr="00010FF2" w:rsidTr="006C5DBB">
        <w:trPr>
          <w:trHeight w:hRule="exact" w:val="273"/>
        </w:trPr>
        <w:tc>
          <w:tcPr>
            <w:tcW w:w="152"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64</w:t>
            </w:r>
          </w:p>
        </w:tc>
        <w:tc>
          <w:tcPr>
            <w:tcW w:w="184"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4</w:t>
            </w:r>
          </w:p>
        </w:tc>
        <w:tc>
          <w:tcPr>
            <w:tcW w:w="61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Foundation System</w:t>
            </w:r>
          </w:p>
        </w:tc>
        <w:tc>
          <w:tcPr>
            <w:tcW w:w="4054" w:type="pct"/>
            <w:gridSpan w:val="11"/>
          </w:tcPr>
          <w:p w:rsidR="00CD23C6" w:rsidRPr="00010FF2" w:rsidRDefault="00CD23C6" w:rsidP="006C5DBB">
            <w:pPr>
              <w:rPr>
                <w:rFonts w:asciiTheme="minorHAnsi" w:hAnsiTheme="minorHAnsi" w:cstheme="minorHAnsi"/>
                <w:bCs/>
                <w:i/>
                <w:iCs/>
                <w:color w:val="000000" w:themeColor="text1"/>
                <w:sz w:val="18"/>
                <w:szCs w:val="18"/>
              </w:rPr>
            </w:pPr>
          </w:p>
        </w:tc>
      </w:tr>
      <w:tr w:rsidR="00CD23C6" w:rsidRPr="00010FF2" w:rsidTr="00736865">
        <w:trPr>
          <w:trHeight w:hRule="exact" w:val="1063"/>
        </w:trPr>
        <w:tc>
          <w:tcPr>
            <w:tcW w:w="152"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lastRenderedPageBreak/>
              <w:t>65</w:t>
            </w:r>
          </w:p>
        </w:tc>
        <w:tc>
          <w:tcPr>
            <w:tcW w:w="184"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A</w:t>
            </w:r>
          </w:p>
        </w:tc>
        <w:tc>
          <w:tcPr>
            <w:tcW w:w="61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Bored Cast in-situ Concrete Piling (for MMS support)</w:t>
            </w:r>
          </w:p>
        </w:tc>
        <w:tc>
          <w:tcPr>
            <w:tcW w:w="4054" w:type="pct"/>
            <w:gridSpan w:val="11"/>
          </w:tcPr>
          <w:p w:rsidR="00CD23C6" w:rsidRPr="00010FF2" w:rsidRDefault="00CD23C6" w:rsidP="006C5DBB">
            <w:pPr>
              <w:rPr>
                <w:rFonts w:asciiTheme="minorHAnsi" w:hAnsiTheme="minorHAnsi" w:cstheme="minorHAnsi"/>
                <w:bCs/>
                <w:i/>
                <w:iCs/>
                <w:color w:val="000000" w:themeColor="text1"/>
                <w:sz w:val="18"/>
                <w:szCs w:val="18"/>
              </w:rPr>
            </w:pPr>
          </w:p>
        </w:tc>
      </w:tr>
      <w:tr w:rsidR="00CD23C6" w:rsidRPr="00010FF2" w:rsidTr="006C5DBB">
        <w:trPr>
          <w:trHeight w:hRule="exact" w:val="245"/>
        </w:trPr>
        <w:tc>
          <w:tcPr>
            <w:tcW w:w="152"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66</w:t>
            </w:r>
          </w:p>
        </w:tc>
        <w:tc>
          <w:tcPr>
            <w:tcW w:w="184"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a</w:t>
            </w:r>
          </w:p>
        </w:tc>
        <w:tc>
          <w:tcPr>
            <w:tcW w:w="61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Execution</w:t>
            </w:r>
          </w:p>
        </w:tc>
        <w:tc>
          <w:tcPr>
            <w:tcW w:w="4054" w:type="pct"/>
            <w:gridSpan w:val="11"/>
          </w:tcPr>
          <w:p w:rsidR="00CD23C6" w:rsidRPr="00010FF2" w:rsidRDefault="00CD23C6" w:rsidP="006C5DBB">
            <w:pPr>
              <w:rPr>
                <w:rFonts w:asciiTheme="minorHAnsi" w:hAnsiTheme="minorHAnsi" w:cstheme="minorHAnsi"/>
                <w:bCs/>
                <w:i/>
                <w:iCs/>
                <w:color w:val="000000" w:themeColor="text1"/>
                <w:sz w:val="18"/>
                <w:szCs w:val="18"/>
              </w:rPr>
            </w:pPr>
          </w:p>
        </w:tc>
      </w:tr>
      <w:tr w:rsidR="00CD23C6" w:rsidRPr="00010FF2" w:rsidTr="006C5DBB">
        <w:trPr>
          <w:trHeight w:hRule="exact" w:val="775"/>
        </w:trPr>
        <w:tc>
          <w:tcPr>
            <w:tcW w:w="152"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67</w:t>
            </w:r>
          </w:p>
        </w:tc>
        <w:tc>
          <w:tcPr>
            <w:tcW w:w="184"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i</w:t>
            </w:r>
          </w:p>
        </w:tc>
        <w:tc>
          <w:tcPr>
            <w:tcW w:w="61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Ensuring correctness of layout</w:t>
            </w:r>
          </w:p>
        </w:tc>
        <w:tc>
          <w:tcPr>
            <w:tcW w:w="305" w:type="pct"/>
          </w:tcPr>
          <w:p w:rsidR="00CD23C6" w:rsidRPr="00010FF2" w:rsidRDefault="00CD23C6" w:rsidP="006C5DBB">
            <w:pPr>
              <w:rPr>
                <w:rFonts w:asciiTheme="minorHAnsi" w:hAnsiTheme="minorHAnsi" w:cstheme="minorHAnsi"/>
                <w:bCs/>
                <w:i/>
                <w:iCs/>
                <w:color w:val="000000" w:themeColor="text1"/>
                <w:sz w:val="18"/>
                <w:szCs w:val="18"/>
              </w:rPr>
            </w:pPr>
          </w:p>
        </w:tc>
        <w:tc>
          <w:tcPr>
            <w:tcW w:w="274"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Critical</w:t>
            </w:r>
          </w:p>
        </w:tc>
        <w:tc>
          <w:tcPr>
            <w:tcW w:w="305"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Physical</w:t>
            </w:r>
          </w:p>
        </w:tc>
        <w:tc>
          <w:tcPr>
            <w:tcW w:w="397" w:type="pct"/>
            <w:vMerge w:val="restar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100%</w:t>
            </w:r>
          </w:p>
        </w:tc>
        <w:tc>
          <w:tcPr>
            <w:tcW w:w="427" w:type="pct"/>
            <w:vMerge w:val="restar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 xml:space="preserve">Tech. Specs, Construction </w:t>
            </w:r>
            <w:r w:rsidRPr="00010FF2">
              <w:rPr>
                <w:rFonts w:asciiTheme="minorHAnsi" w:hAnsiTheme="minorHAnsi" w:cstheme="minorHAnsi"/>
                <w:bCs/>
                <w:iCs/>
                <w:color w:val="000000" w:themeColor="text1"/>
                <w:sz w:val="18"/>
                <w:szCs w:val="18"/>
              </w:rPr>
              <w:br/>
              <w:t>Drawings</w:t>
            </w:r>
          </w:p>
        </w:tc>
        <w:tc>
          <w:tcPr>
            <w:tcW w:w="427" w:type="pct"/>
            <w:vMerge w:val="restar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SR</w:t>
            </w:r>
          </w:p>
        </w:tc>
        <w:tc>
          <w:tcPr>
            <w:tcW w:w="305" w:type="pct"/>
            <w:vMerge w:val="restar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w:t>
            </w:r>
          </w:p>
        </w:tc>
        <w:tc>
          <w:tcPr>
            <w:tcW w:w="304" w:type="pct"/>
            <w:vMerge w:val="restar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x</w:t>
            </w:r>
          </w:p>
        </w:tc>
        <w:tc>
          <w:tcPr>
            <w:tcW w:w="335" w:type="pct"/>
            <w:vMerge w:val="restar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x</w:t>
            </w:r>
          </w:p>
        </w:tc>
        <w:tc>
          <w:tcPr>
            <w:tcW w:w="275" w:type="pct"/>
            <w:vMerge w:val="restar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x</w:t>
            </w:r>
          </w:p>
        </w:tc>
        <w:tc>
          <w:tcPr>
            <w:tcW w:w="700" w:type="pct"/>
            <w:vMerge w:val="restart"/>
          </w:tcPr>
          <w:p w:rsidR="00CD23C6" w:rsidRPr="00010FF2" w:rsidRDefault="00CD23C6" w:rsidP="006C5DBB">
            <w:pPr>
              <w:rPr>
                <w:rFonts w:asciiTheme="minorHAnsi" w:hAnsiTheme="minorHAnsi" w:cstheme="minorHAnsi"/>
                <w:bCs/>
                <w:i/>
                <w:iCs/>
                <w:color w:val="000000" w:themeColor="text1"/>
                <w:sz w:val="18"/>
                <w:szCs w:val="18"/>
              </w:rPr>
            </w:pPr>
          </w:p>
        </w:tc>
      </w:tr>
      <w:tr w:rsidR="00CD23C6" w:rsidRPr="00010FF2" w:rsidTr="006C5DBB">
        <w:trPr>
          <w:trHeight w:hRule="exact" w:val="720"/>
        </w:trPr>
        <w:tc>
          <w:tcPr>
            <w:tcW w:w="152"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68</w:t>
            </w:r>
          </w:p>
        </w:tc>
        <w:tc>
          <w:tcPr>
            <w:tcW w:w="184"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ii</w:t>
            </w:r>
          </w:p>
        </w:tc>
        <w:tc>
          <w:tcPr>
            <w:tcW w:w="61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Checking of pile making as per drawing</w:t>
            </w:r>
          </w:p>
        </w:tc>
        <w:tc>
          <w:tcPr>
            <w:tcW w:w="305"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Total Station</w:t>
            </w:r>
          </w:p>
        </w:tc>
        <w:tc>
          <w:tcPr>
            <w:tcW w:w="274"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Major</w:t>
            </w:r>
          </w:p>
        </w:tc>
        <w:tc>
          <w:tcPr>
            <w:tcW w:w="305"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Visual</w:t>
            </w:r>
          </w:p>
        </w:tc>
        <w:tc>
          <w:tcPr>
            <w:tcW w:w="397"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427"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427"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305"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304"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335"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275"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700" w:type="pct"/>
            <w:vMerge/>
          </w:tcPr>
          <w:p w:rsidR="00CD23C6" w:rsidRPr="00010FF2" w:rsidRDefault="00CD23C6" w:rsidP="006C5DBB">
            <w:pPr>
              <w:rPr>
                <w:rFonts w:asciiTheme="minorHAnsi" w:hAnsiTheme="minorHAnsi" w:cstheme="minorHAnsi"/>
                <w:bCs/>
                <w:i/>
                <w:iCs/>
                <w:color w:val="000000" w:themeColor="text1"/>
                <w:sz w:val="18"/>
                <w:szCs w:val="18"/>
              </w:rPr>
            </w:pPr>
          </w:p>
        </w:tc>
      </w:tr>
      <w:tr w:rsidR="00CD23C6" w:rsidRPr="00010FF2" w:rsidTr="00736865">
        <w:trPr>
          <w:trHeight w:hRule="exact" w:val="874"/>
        </w:trPr>
        <w:tc>
          <w:tcPr>
            <w:tcW w:w="152"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69</w:t>
            </w:r>
          </w:p>
        </w:tc>
        <w:tc>
          <w:tcPr>
            <w:tcW w:w="184"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iii</w:t>
            </w:r>
          </w:p>
        </w:tc>
        <w:tc>
          <w:tcPr>
            <w:tcW w:w="61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Checking of Centre line of Pile Group</w:t>
            </w:r>
          </w:p>
        </w:tc>
        <w:tc>
          <w:tcPr>
            <w:tcW w:w="305"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Total Station</w:t>
            </w:r>
          </w:p>
        </w:tc>
        <w:tc>
          <w:tcPr>
            <w:tcW w:w="274" w:type="pct"/>
            <w:vMerge w:val="restar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Critical</w:t>
            </w:r>
          </w:p>
        </w:tc>
        <w:tc>
          <w:tcPr>
            <w:tcW w:w="305" w:type="pct"/>
            <w:vMerge w:val="restar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Physical</w:t>
            </w:r>
          </w:p>
        </w:tc>
        <w:tc>
          <w:tcPr>
            <w:tcW w:w="397"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427"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427" w:type="pct"/>
            <w:vMerge w:val="restar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SR</w:t>
            </w:r>
          </w:p>
        </w:tc>
        <w:tc>
          <w:tcPr>
            <w:tcW w:w="305" w:type="pct"/>
            <w:vMerge w:val="restar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w:t>
            </w:r>
          </w:p>
        </w:tc>
        <w:tc>
          <w:tcPr>
            <w:tcW w:w="304" w:type="pct"/>
            <w:vMerge w:val="restar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x</w:t>
            </w:r>
          </w:p>
        </w:tc>
        <w:tc>
          <w:tcPr>
            <w:tcW w:w="335" w:type="pct"/>
            <w:vMerge w:val="restar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x</w:t>
            </w:r>
          </w:p>
        </w:tc>
        <w:tc>
          <w:tcPr>
            <w:tcW w:w="275" w:type="pct"/>
            <w:vMerge w:val="restar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x</w:t>
            </w:r>
          </w:p>
        </w:tc>
        <w:tc>
          <w:tcPr>
            <w:tcW w:w="700" w:type="pct"/>
            <w:vMerge w:val="restar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1. During boring of pile, record SPT/ core recovery to ensure socketing length in the hard strata equivalent in terms of pile diameter in hard rock zone as per tech Specs and</w:t>
            </w:r>
          </w:p>
          <w:p w:rsidR="00CD23C6" w:rsidRPr="00010FF2" w:rsidRDefault="00CD23C6" w:rsidP="006C5DBB">
            <w:pPr>
              <w:rPr>
                <w:rFonts w:asciiTheme="minorHAnsi" w:hAnsiTheme="minorHAnsi" w:cstheme="minorHAnsi"/>
                <w:bCs/>
                <w:i/>
                <w:iCs/>
                <w:color w:val="000000" w:themeColor="text1"/>
                <w:sz w:val="18"/>
                <w:szCs w:val="18"/>
              </w:rPr>
            </w:pPr>
            <w:proofErr w:type="gramStart"/>
            <w:r w:rsidRPr="00010FF2">
              <w:rPr>
                <w:rFonts w:asciiTheme="minorHAnsi" w:hAnsiTheme="minorHAnsi" w:cstheme="minorHAnsi"/>
                <w:bCs/>
                <w:iCs/>
                <w:color w:val="000000" w:themeColor="text1"/>
                <w:sz w:val="18"/>
                <w:szCs w:val="18"/>
              </w:rPr>
              <w:t>approved</w:t>
            </w:r>
            <w:proofErr w:type="gramEnd"/>
            <w:r w:rsidRPr="00010FF2">
              <w:rPr>
                <w:rFonts w:asciiTheme="minorHAnsi" w:hAnsiTheme="minorHAnsi" w:cstheme="minorHAnsi"/>
                <w:bCs/>
                <w:iCs/>
                <w:color w:val="000000" w:themeColor="text1"/>
                <w:sz w:val="18"/>
                <w:szCs w:val="18"/>
              </w:rPr>
              <w:t xml:space="preserve"> construction drawings.</w:t>
            </w:r>
          </w:p>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2. In case of collapse of pile bore during drilling temporary MS lining shall be used.</w:t>
            </w:r>
          </w:p>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3. Lines and levels to be checked</w:t>
            </w:r>
          </w:p>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 xml:space="preserve">4. Each bore shall be cleaned of any loose </w:t>
            </w:r>
            <w:r w:rsidR="00490547" w:rsidRPr="00010FF2">
              <w:rPr>
                <w:rFonts w:asciiTheme="minorHAnsi" w:hAnsiTheme="minorHAnsi" w:cstheme="minorHAnsi"/>
                <w:color w:val="000000" w:themeColor="text1"/>
                <w:sz w:val="18"/>
                <w:szCs w:val="18"/>
              </w:rPr>
              <w:t>material</w:t>
            </w:r>
            <w:r w:rsidRPr="00010FF2">
              <w:rPr>
                <w:rFonts w:asciiTheme="minorHAnsi" w:hAnsiTheme="minorHAnsi" w:cstheme="minorHAnsi"/>
                <w:bCs/>
                <w:iCs/>
                <w:color w:val="000000" w:themeColor="text1"/>
                <w:sz w:val="18"/>
                <w:szCs w:val="18"/>
              </w:rPr>
              <w:t xml:space="preserve"> by pressure jet washing/ cleaning by air jet</w:t>
            </w:r>
          </w:p>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5.The column section shall pe placed and held in position in true vertical alignment using template/ tripod till initial setting of concrete</w:t>
            </w:r>
          </w:p>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6. Concrete g</w:t>
            </w:r>
            <w:r w:rsidR="00490547" w:rsidRPr="00010FF2">
              <w:rPr>
                <w:rFonts w:asciiTheme="minorHAnsi" w:hAnsiTheme="minorHAnsi" w:cstheme="minorHAnsi"/>
                <w:color w:val="000000" w:themeColor="text1"/>
                <w:sz w:val="18"/>
                <w:szCs w:val="18"/>
              </w:rPr>
              <w:t>ra</w:t>
            </w:r>
            <w:r w:rsidRPr="00010FF2">
              <w:rPr>
                <w:rFonts w:asciiTheme="minorHAnsi" w:hAnsiTheme="minorHAnsi" w:cstheme="minorHAnsi"/>
                <w:bCs/>
                <w:iCs/>
                <w:color w:val="000000" w:themeColor="text1"/>
                <w:sz w:val="18"/>
                <w:szCs w:val="18"/>
              </w:rPr>
              <w:t>de - as per Construction Drawing</w:t>
            </w:r>
          </w:p>
        </w:tc>
      </w:tr>
      <w:tr w:rsidR="00CD23C6" w:rsidRPr="00010FF2" w:rsidTr="006C5DBB">
        <w:trPr>
          <w:trHeight w:hRule="exact" w:val="640"/>
        </w:trPr>
        <w:tc>
          <w:tcPr>
            <w:tcW w:w="152"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70</w:t>
            </w:r>
          </w:p>
        </w:tc>
        <w:tc>
          <w:tcPr>
            <w:tcW w:w="184"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iv</w:t>
            </w:r>
          </w:p>
        </w:tc>
        <w:tc>
          <w:tcPr>
            <w:tcW w:w="61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Check Pile Location</w:t>
            </w:r>
          </w:p>
        </w:tc>
        <w:tc>
          <w:tcPr>
            <w:tcW w:w="305"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Total Station</w:t>
            </w:r>
          </w:p>
        </w:tc>
        <w:tc>
          <w:tcPr>
            <w:tcW w:w="274"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305"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397"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427"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427"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305"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304"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335"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275"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700" w:type="pct"/>
            <w:vMerge/>
          </w:tcPr>
          <w:p w:rsidR="00CD23C6" w:rsidRPr="00010FF2" w:rsidRDefault="00CD23C6" w:rsidP="006C5DBB">
            <w:pPr>
              <w:rPr>
                <w:rFonts w:asciiTheme="minorHAnsi" w:hAnsiTheme="minorHAnsi" w:cstheme="minorHAnsi"/>
                <w:bCs/>
                <w:i/>
                <w:iCs/>
                <w:color w:val="000000" w:themeColor="text1"/>
                <w:sz w:val="18"/>
                <w:szCs w:val="18"/>
              </w:rPr>
            </w:pPr>
          </w:p>
        </w:tc>
      </w:tr>
      <w:tr w:rsidR="00CD23C6" w:rsidRPr="00010FF2" w:rsidTr="006C5DBB">
        <w:trPr>
          <w:trHeight w:hRule="exact" w:val="865"/>
        </w:trPr>
        <w:tc>
          <w:tcPr>
            <w:tcW w:w="152"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71</w:t>
            </w:r>
          </w:p>
        </w:tc>
        <w:tc>
          <w:tcPr>
            <w:tcW w:w="184"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v</w:t>
            </w:r>
          </w:p>
        </w:tc>
        <w:tc>
          <w:tcPr>
            <w:tcW w:w="61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GL, Pile depth, diameter and alignment</w:t>
            </w:r>
          </w:p>
        </w:tc>
        <w:tc>
          <w:tcPr>
            <w:tcW w:w="305"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As required</w:t>
            </w:r>
          </w:p>
        </w:tc>
        <w:tc>
          <w:tcPr>
            <w:tcW w:w="274"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305"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Measurement</w:t>
            </w:r>
          </w:p>
        </w:tc>
        <w:tc>
          <w:tcPr>
            <w:tcW w:w="397"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427" w:type="pct"/>
            <w:vMerge w:val="restar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 xml:space="preserve">IS 2911, Tech Specs, Construction </w:t>
            </w:r>
            <w:r w:rsidRPr="00010FF2">
              <w:rPr>
                <w:rFonts w:asciiTheme="minorHAnsi" w:hAnsiTheme="minorHAnsi" w:cstheme="minorHAnsi"/>
                <w:bCs/>
                <w:iCs/>
                <w:color w:val="000000" w:themeColor="text1"/>
                <w:sz w:val="18"/>
                <w:szCs w:val="18"/>
              </w:rPr>
              <w:br/>
              <w:t>Drawings</w:t>
            </w:r>
          </w:p>
        </w:tc>
        <w:tc>
          <w:tcPr>
            <w:tcW w:w="427"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305"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304"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335"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275"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700" w:type="pct"/>
            <w:vMerge/>
          </w:tcPr>
          <w:p w:rsidR="00CD23C6" w:rsidRPr="00010FF2" w:rsidRDefault="00CD23C6" w:rsidP="006C5DBB">
            <w:pPr>
              <w:rPr>
                <w:rFonts w:asciiTheme="minorHAnsi" w:hAnsiTheme="minorHAnsi" w:cstheme="minorHAnsi"/>
                <w:bCs/>
                <w:i/>
                <w:iCs/>
                <w:color w:val="000000" w:themeColor="text1"/>
                <w:sz w:val="18"/>
                <w:szCs w:val="18"/>
              </w:rPr>
            </w:pPr>
          </w:p>
        </w:tc>
      </w:tr>
      <w:tr w:rsidR="00CD23C6" w:rsidRPr="00010FF2" w:rsidTr="006C5DBB">
        <w:trPr>
          <w:trHeight w:hRule="exact" w:val="720"/>
        </w:trPr>
        <w:tc>
          <w:tcPr>
            <w:tcW w:w="152"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72</w:t>
            </w:r>
          </w:p>
        </w:tc>
        <w:tc>
          <w:tcPr>
            <w:tcW w:w="184"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vi</w:t>
            </w:r>
          </w:p>
        </w:tc>
        <w:tc>
          <w:tcPr>
            <w:tcW w:w="610"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Cleaning/ flushing of pile bore</w:t>
            </w:r>
          </w:p>
        </w:tc>
        <w:tc>
          <w:tcPr>
            <w:tcW w:w="305"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As required</w:t>
            </w:r>
          </w:p>
        </w:tc>
        <w:tc>
          <w:tcPr>
            <w:tcW w:w="274"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Major</w:t>
            </w:r>
          </w:p>
        </w:tc>
        <w:tc>
          <w:tcPr>
            <w:tcW w:w="305" w:type="pct"/>
          </w:tcPr>
          <w:p w:rsidR="00CD23C6" w:rsidRPr="00010FF2" w:rsidRDefault="00CD23C6" w:rsidP="006C5DBB">
            <w:pPr>
              <w:rPr>
                <w:rFonts w:asciiTheme="minorHAnsi" w:hAnsiTheme="minorHAnsi" w:cstheme="minorHAnsi"/>
                <w:bCs/>
                <w:i/>
                <w:iCs/>
                <w:color w:val="000000" w:themeColor="text1"/>
                <w:sz w:val="18"/>
                <w:szCs w:val="18"/>
              </w:rPr>
            </w:pPr>
            <w:r w:rsidRPr="00010FF2">
              <w:rPr>
                <w:rFonts w:asciiTheme="minorHAnsi" w:hAnsiTheme="minorHAnsi" w:cstheme="minorHAnsi"/>
                <w:bCs/>
                <w:iCs/>
                <w:color w:val="000000" w:themeColor="text1"/>
                <w:sz w:val="18"/>
                <w:szCs w:val="18"/>
              </w:rPr>
              <w:t>Visual</w:t>
            </w:r>
          </w:p>
        </w:tc>
        <w:tc>
          <w:tcPr>
            <w:tcW w:w="397"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427"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427"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305"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304"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335"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275" w:type="pct"/>
            <w:vMerge/>
          </w:tcPr>
          <w:p w:rsidR="00CD23C6" w:rsidRPr="00010FF2" w:rsidRDefault="00CD23C6" w:rsidP="006C5DBB">
            <w:pPr>
              <w:rPr>
                <w:rFonts w:asciiTheme="minorHAnsi" w:hAnsiTheme="minorHAnsi" w:cstheme="minorHAnsi"/>
                <w:bCs/>
                <w:i/>
                <w:iCs/>
                <w:color w:val="000000" w:themeColor="text1"/>
                <w:sz w:val="18"/>
                <w:szCs w:val="18"/>
              </w:rPr>
            </w:pPr>
          </w:p>
        </w:tc>
        <w:tc>
          <w:tcPr>
            <w:tcW w:w="700" w:type="pct"/>
            <w:vMerge/>
          </w:tcPr>
          <w:p w:rsidR="00CD23C6" w:rsidRPr="00010FF2" w:rsidRDefault="00CD23C6" w:rsidP="006C5DBB">
            <w:pPr>
              <w:rPr>
                <w:rFonts w:asciiTheme="minorHAnsi" w:hAnsiTheme="minorHAnsi" w:cstheme="minorHAnsi"/>
                <w:bCs/>
                <w:i/>
                <w:iCs/>
                <w:color w:val="000000" w:themeColor="text1"/>
                <w:sz w:val="18"/>
                <w:szCs w:val="18"/>
              </w:rPr>
            </w:pPr>
          </w:p>
        </w:tc>
      </w:tr>
      <w:tr w:rsidR="00CD23C6" w:rsidRPr="00010FF2" w:rsidTr="00736865">
        <w:trPr>
          <w:trHeight w:hRule="exact" w:val="4015"/>
        </w:trPr>
        <w:tc>
          <w:tcPr>
            <w:tcW w:w="15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73</w:t>
            </w:r>
          </w:p>
        </w:tc>
        <w:tc>
          <w:tcPr>
            <w:tcW w:w="18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vii</w:t>
            </w:r>
          </w:p>
        </w:tc>
        <w:tc>
          <w:tcPr>
            <w:tcW w:w="6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Insertion &amp; positioning of Column post in the bore hole (in case of </w:t>
            </w:r>
            <w:r w:rsidR="00490547" w:rsidRPr="00010FF2">
              <w:rPr>
                <w:rFonts w:asciiTheme="minorHAnsi" w:hAnsiTheme="minorHAnsi" w:cstheme="minorHAnsi"/>
                <w:color w:val="000000" w:themeColor="text1"/>
                <w:sz w:val="18"/>
                <w:szCs w:val="18"/>
              </w:rPr>
              <w:t>embedded</w:t>
            </w:r>
            <w:r w:rsidRPr="00010FF2">
              <w:rPr>
                <w:rFonts w:asciiTheme="minorHAnsi" w:hAnsiTheme="minorHAnsi" w:cstheme="minorHAnsi"/>
                <w:color w:val="000000" w:themeColor="text1"/>
                <w:sz w:val="18"/>
                <w:szCs w:val="18"/>
              </w:rPr>
              <w:t xml:space="preserve"> col. Leg)</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Placement of reinforcement and foundation bolts with template (inc</w:t>
            </w:r>
            <w:r w:rsidR="00490547" w:rsidRPr="00010FF2">
              <w:rPr>
                <w:rFonts w:asciiTheme="minorHAnsi" w:hAnsiTheme="minorHAnsi" w:cstheme="minorHAnsi"/>
                <w:color w:val="000000" w:themeColor="text1"/>
                <w:sz w:val="18"/>
                <w:szCs w:val="18"/>
              </w:rPr>
              <w:t>a</w:t>
            </w:r>
            <w:r w:rsidRPr="00010FF2">
              <w:rPr>
                <w:rFonts w:asciiTheme="minorHAnsi" w:hAnsiTheme="minorHAnsi" w:cstheme="minorHAnsi"/>
                <w:color w:val="000000" w:themeColor="text1"/>
                <w:sz w:val="18"/>
                <w:szCs w:val="18"/>
              </w:rPr>
              <w:t>se of fixing of col. with base plate &amp;</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foundation bolt assembly)</w:t>
            </w:r>
          </w:p>
        </w:tc>
        <w:tc>
          <w:tcPr>
            <w:tcW w:w="30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w:t>
            </w:r>
          </w:p>
        </w:tc>
        <w:tc>
          <w:tcPr>
            <w:tcW w:w="2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30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Visual/ </w:t>
            </w:r>
            <w:r w:rsidRPr="00010FF2">
              <w:rPr>
                <w:rFonts w:asciiTheme="minorHAnsi" w:hAnsiTheme="minorHAnsi" w:cstheme="minorHAnsi"/>
                <w:color w:val="000000" w:themeColor="text1"/>
                <w:sz w:val="18"/>
                <w:szCs w:val="18"/>
              </w:rPr>
              <w:br/>
              <w:t>Measurement</w:t>
            </w:r>
          </w:p>
        </w:tc>
        <w:tc>
          <w:tcPr>
            <w:tcW w:w="397" w:type="pct"/>
            <w:vMerge/>
          </w:tcPr>
          <w:p w:rsidR="00CD23C6" w:rsidRPr="00010FF2" w:rsidRDefault="00CD23C6" w:rsidP="006C5DBB">
            <w:pPr>
              <w:rPr>
                <w:rFonts w:asciiTheme="minorHAnsi" w:hAnsiTheme="minorHAnsi" w:cstheme="minorHAnsi"/>
                <w:color w:val="000000" w:themeColor="text1"/>
                <w:sz w:val="18"/>
                <w:szCs w:val="18"/>
              </w:rPr>
            </w:pPr>
          </w:p>
        </w:tc>
        <w:tc>
          <w:tcPr>
            <w:tcW w:w="427" w:type="pct"/>
            <w:vMerge/>
          </w:tcPr>
          <w:p w:rsidR="00CD23C6" w:rsidRPr="00010FF2" w:rsidRDefault="00CD23C6" w:rsidP="006C5DBB">
            <w:pPr>
              <w:rPr>
                <w:rFonts w:asciiTheme="minorHAnsi" w:hAnsiTheme="minorHAnsi" w:cstheme="minorHAnsi"/>
                <w:color w:val="000000" w:themeColor="text1"/>
                <w:sz w:val="18"/>
                <w:szCs w:val="18"/>
              </w:rPr>
            </w:pPr>
          </w:p>
        </w:tc>
        <w:tc>
          <w:tcPr>
            <w:tcW w:w="427" w:type="pct"/>
            <w:vMerge/>
          </w:tcPr>
          <w:p w:rsidR="00CD23C6" w:rsidRPr="00010FF2" w:rsidRDefault="00CD23C6" w:rsidP="006C5DBB">
            <w:pPr>
              <w:rPr>
                <w:rFonts w:asciiTheme="minorHAnsi" w:hAnsiTheme="minorHAnsi" w:cstheme="minorHAnsi"/>
                <w:color w:val="000000" w:themeColor="text1"/>
                <w:sz w:val="18"/>
                <w:szCs w:val="18"/>
              </w:rPr>
            </w:pPr>
          </w:p>
        </w:tc>
        <w:tc>
          <w:tcPr>
            <w:tcW w:w="305" w:type="pct"/>
            <w:vMerge/>
          </w:tcPr>
          <w:p w:rsidR="00CD23C6" w:rsidRPr="00010FF2" w:rsidRDefault="00CD23C6" w:rsidP="006C5DBB">
            <w:pPr>
              <w:rPr>
                <w:rFonts w:asciiTheme="minorHAnsi" w:hAnsiTheme="minorHAnsi" w:cstheme="minorHAnsi"/>
                <w:color w:val="000000" w:themeColor="text1"/>
                <w:sz w:val="18"/>
                <w:szCs w:val="18"/>
              </w:rPr>
            </w:pPr>
          </w:p>
        </w:tc>
        <w:tc>
          <w:tcPr>
            <w:tcW w:w="304" w:type="pct"/>
            <w:vMerge/>
          </w:tcPr>
          <w:p w:rsidR="00CD23C6" w:rsidRPr="00010FF2" w:rsidRDefault="00CD23C6" w:rsidP="006C5DBB">
            <w:pPr>
              <w:rPr>
                <w:rFonts w:asciiTheme="minorHAnsi" w:hAnsiTheme="minorHAnsi" w:cstheme="minorHAnsi"/>
                <w:color w:val="000000" w:themeColor="text1"/>
                <w:sz w:val="18"/>
                <w:szCs w:val="18"/>
              </w:rPr>
            </w:pPr>
          </w:p>
        </w:tc>
        <w:tc>
          <w:tcPr>
            <w:tcW w:w="335" w:type="pct"/>
            <w:vMerge/>
          </w:tcPr>
          <w:p w:rsidR="00CD23C6" w:rsidRPr="00010FF2" w:rsidRDefault="00CD23C6" w:rsidP="006C5DBB">
            <w:pPr>
              <w:rPr>
                <w:rFonts w:asciiTheme="minorHAnsi" w:hAnsiTheme="minorHAnsi" w:cstheme="minorHAnsi"/>
                <w:color w:val="000000" w:themeColor="text1"/>
                <w:sz w:val="18"/>
                <w:szCs w:val="18"/>
              </w:rPr>
            </w:pPr>
          </w:p>
        </w:tc>
        <w:tc>
          <w:tcPr>
            <w:tcW w:w="275" w:type="pct"/>
            <w:vMerge/>
          </w:tcPr>
          <w:p w:rsidR="00CD23C6" w:rsidRPr="00010FF2" w:rsidRDefault="00CD23C6" w:rsidP="006C5DBB">
            <w:pPr>
              <w:rPr>
                <w:rFonts w:asciiTheme="minorHAnsi" w:hAnsiTheme="minorHAnsi" w:cstheme="minorHAnsi"/>
                <w:color w:val="000000" w:themeColor="text1"/>
                <w:sz w:val="18"/>
                <w:szCs w:val="18"/>
              </w:rPr>
            </w:pPr>
          </w:p>
        </w:tc>
        <w:tc>
          <w:tcPr>
            <w:tcW w:w="700" w:type="pct"/>
            <w:vMerge/>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972"/>
        </w:trPr>
        <w:tc>
          <w:tcPr>
            <w:tcW w:w="15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74</w:t>
            </w:r>
          </w:p>
        </w:tc>
        <w:tc>
          <w:tcPr>
            <w:tcW w:w="18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viii</w:t>
            </w:r>
          </w:p>
        </w:tc>
        <w:tc>
          <w:tcPr>
            <w:tcW w:w="610" w:type="pct"/>
          </w:tcPr>
          <w:p w:rsidR="00CD23C6" w:rsidRPr="00010FF2" w:rsidRDefault="00CD23C6" w:rsidP="006C5DBB">
            <w:pPr>
              <w:rPr>
                <w:rFonts w:asciiTheme="minorHAnsi" w:hAnsiTheme="minorHAnsi" w:cstheme="minorHAnsi"/>
                <w:bCs/>
                <w:color w:val="000000" w:themeColor="text1"/>
                <w:sz w:val="18"/>
                <w:szCs w:val="18"/>
              </w:rPr>
            </w:pPr>
            <w:r w:rsidRPr="00010FF2">
              <w:rPr>
                <w:rFonts w:asciiTheme="minorHAnsi" w:hAnsiTheme="minorHAnsi" w:cstheme="minorHAnsi"/>
                <w:bCs/>
                <w:color w:val="000000" w:themeColor="text1"/>
                <w:sz w:val="18"/>
                <w:szCs w:val="18"/>
              </w:rPr>
              <w:t xml:space="preserve">Acceptance of Pile casting - Shape, reinforcement or col. leg embedment (as </w:t>
            </w:r>
            <w:r w:rsidR="00490547" w:rsidRPr="00010FF2">
              <w:rPr>
                <w:rFonts w:asciiTheme="minorHAnsi" w:hAnsiTheme="minorHAnsi" w:cstheme="minorHAnsi"/>
                <w:color w:val="000000" w:themeColor="text1"/>
                <w:sz w:val="18"/>
                <w:szCs w:val="18"/>
              </w:rPr>
              <w:t>applicable</w:t>
            </w:r>
            <w:r w:rsidRPr="00010FF2">
              <w:rPr>
                <w:rFonts w:asciiTheme="minorHAnsi" w:hAnsiTheme="minorHAnsi" w:cstheme="minorHAnsi"/>
                <w:bCs/>
                <w:color w:val="000000" w:themeColor="text1"/>
                <w:sz w:val="18"/>
                <w:szCs w:val="18"/>
              </w:rPr>
              <w:t>), concreting, compacting with use of needle vibrator etc.</w:t>
            </w:r>
          </w:p>
        </w:tc>
        <w:tc>
          <w:tcPr>
            <w:tcW w:w="30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 Agreed</w:t>
            </w:r>
          </w:p>
        </w:tc>
        <w:tc>
          <w:tcPr>
            <w:tcW w:w="2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0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w:t>
            </w:r>
          </w:p>
        </w:tc>
        <w:tc>
          <w:tcPr>
            <w:tcW w:w="397" w:type="pct"/>
            <w:vMerge/>
          </w:tcPr>
          <w:p w:rsidR="00CD23C6" w:rsidRPr="00010FF2" w:rsidRDefault="00CD23C6" w:rsidP="006C5DBB">
            <w:pPr>
              <w:rPr>
                <w:rFonts w:asciiTheme="minorHAnsi" w:hAnsiTheme="minorHAnsi" w:cstheme="minorHAnsi"/>
                <w:color w:val="000000" w:themeColor="text1"/>
                <w:sz w:val="18"/>
                <w:szCs w:val="18"/>
              </w:rPr>
            </w:pPr>
          </w:p>
        </w:tc>
        <w:tc>
          <w:tcPr>
            <w:tcW w:w="427" w:type="pct"/>
            <w:vMerge/>
          </w:tcPr>
          <w:p w:rsidR="00CD23C6" w:rsidRPr="00010FF2" w:rsidRDefault="00CD23C6" w:rsidP="006C5DBB">
            <w:pPr>
              <w:rPr>
                <w:rFonts w:asciiTheme="minorHAnsi" w:hAnsiTheme="minorHAnsi" w:cstheme="minorHAnsi"/>
                <w:color w:val="000000" w:themeColor="text1"/>
                <w:sz w:val="18"/>
                <w:szCs w:val="18"/>
              </w:rPr>
            </w:pPr>
          </w:p>
        </w:tc>
        <w:tc>
          <w:tcPr>
            <w:tcW w:w="427" w:type="pct"/>
            <w:vMerge/>
          </w:tcPr>
          <w:p w:rsidR="00CD23C6" w:rsidRPr="00010FF2" w:rsidRDefault="00CD23C6" w:rsidP="006C5DBB">
            <w:pPr>
              <w:rPr>
                <w:rFonts w:asciiTheme="minorHAnsi" w:hAnsiTheme="minorHAnsi" w:cstheme="minorHAnsi"/>
                <w:color w:val="000000" w:themeColor="text1"/>
                <w:sz w:val="18"/>
                <w:szCs w:val="18"/>
              </w:rPr>
            </w:pPr>
          </w:p>
        </w:tc>
        <w:tc>
          <w:tcPr>
            <w:tcW w:w="305" w:type="pct"/>
            <w:vMerge/>
          </w:tcPr>
          <w:p w:rsidR="00CD23C6" w:rsidRPr="00010FF2" w:rsidRDefault="00CD23C6" w:rsidP="006C5DBB">
            <w:pPr>
              <w:rPr>
                <w:rFonts w:asciiTheme="minorHAnsi" w:hAnsiTheme="minorHAnsi" w:cstheme="minorHAnsi"/>
                <w:color w:val="000000" w:themeColor="text1"/>
                <w:sz w:val="18"/>
                <w:szCs w:val="18"/>
              </w:rPr>
            </w:pPr>
          </w:p>
        </w:tc>
        <w:tc>
          <w:tcPr>
            <w:tcW w:w="304" w:type="pct"/>
            <w:vMerge/>
          </w:tcPr>
          <w:p w:rsidR="00CD23C6" w:rsidRPr="00010FF2" w:rsidRDefault="00CD23C6" w:rsidP="006C5DBB">
            <w:pPr>
              <w:rPr>
                <w:rFonts w:asciiTheme="minorHAnsi" w:hAnsiTheme="minorHAnsi" w:cstheme="minorHAnsi"/>
                <w:color w:val="000000" w:themeColor="text1"/>
                <w:sz w:val="18"/>
                <w:szCs w:val="18"/>
              </w:rPr>
            </w:pPr>
          </w:p>
        </w:tc>
        <w:tc>
          <w:tcPr>
            <w:tcW w:w="335" w:type="pct"/>
            <w:vMerge/>
          </w:tcPr>
          <w:p w:rsidR="00CD23C6" w:rsidRPr="00010FF2" w:rsidRDefault="00CD23C6" w:rsidP="006C5DBB">
            <w:pPr>
              <w:rPr>
                <w:rFonts w:asciiTheme="minorHAnsi" w:hAnsiTheme="minorHAnsi" w:cstheme="minorHAnsi"/>
                <w:color w:val="000000" w:themeColor="text1"/>
                <w:sz w:val="18"/>
                <w:szCs w:val="18"/>
              </w:rPr>
            </w:pPr>
          </w:p>
        </w:tc>
        <w:tc>
          <w:tcPr>
            <w:tcW w:w="275" w:type="pct"/>
            <w:vMerge/>
          </w:tcPr>
          <w:p w:rsidR="00CD23C6" w:rsidRPr="00010FF2" w:rsidRDefault="00CD23C6" w:rsidP="006C5DBB">
            <w:pPr>
              <w:rPr>
                <w:rFonts w:asciiTheme="minorHAnsi" w:hAnsiTheme="minorHAnsi" w:cstheme="minorHAnsi"/>
                <w:color w:val="000000" w:themeColor="text1"/>
                <w:sz w:val="18"/>
                <w:szCs w:val="18"/>
              </w:rPr>
            </w:pPr>
          </w:p>
        </w:tc>
        <w:tc>
          <w:tcPr>
            <w:tcW w:w="700" w:type="pct"/>
            <w:vMerge/>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999"/>
        </w:trPr>
        <w:tc>
          <w:tcPr>
            <w:tcW w:w="15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75</w:t>
            </w:r>
          </w:p>
        </w:tc>
        <w:tc>
          <w:tcPr>
            <w:tcW w:w="18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ix</w:t>
            </w:r>
          </w:p>
        </w:tc>
        <w:tc>
          <w:tcPr>
            <w:tcW w:w="6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Grouting u/s of base plate</w:t>
            </w:r>
          </w:p>
        </w:tc>
        <w:tc>
          <w:tcPr>
            <w:tcW w:w="30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 Agreed</w:t>
            </w:r>
          </w:p>
        </w:tc>
        <w:tc>
          <w:tcPr>
            <w:tcW w:w="2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30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w:t>
            </w:r>
          </w:p>
        </w:tc>
        <w:tc>
          <w:tcPr>
            <w:tcW w:w="39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2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&amp; Construction </w:t>
            </w:r>
            <w:r w:rsidRPr="00010FF2">
              <w:rPr>
                <w:rFonts w:asciiTheme="minorHAnsi" w:hAnsiTheme="minorHAnsi" w:cstheme="minorHAnsi"/>
                <w:color w:val="000000" w:themeColor="text1"/>
                <w:sz w:val="18"/>
                <w:szCs w:val="18"/>
              </w:rPr>
              <w:br/>
              <w:t>drawings</w:t>
            </w:r>
          </w:p>
        </w:tc>
        <w:tc>
          <w:tcPr>
            <w:tcW w:w="42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30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0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7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70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The type, grade and thickness of grout shall be as per approved drawing</w:t>
            </w:r>
          </w:p>
        </w:tc>
      </w:tr>
      <w:tr w:rsidR="00CD23C6" w:rsidRPr="00010FF2" w:rsidTr="006C5DBB">
        <w:trPr>
          <w:trHeight w:hRule="exact" w:val="254"/>
        </w:trPr>
        <w:tc>
          <w:tcPr>
            <w:tcW w:w="15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76</w:t>
            </w:r>
          </w:p>
        </w:tc>
        <w:tc>
          <w:tcPr>
            <w:tcW w:w="18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w:t>
            </w:r>
          </w:p>
        </w:tc>
        <w:tc>
          <w:tcPr>
            <w:tcW w:w="6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Testing</w:t>
            </w:r>
          </w:p>
        </w:tc>
        <w:tc>
          <w:tcPr>
            <w:tcW w:w="4054" w:type="pct"/>
            <w:gridSpan w:val="11"/>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4933"/>
        </w:trPr>
        <w:tc>
          <w:tcPr>
            <w:tcW w:w="15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77</w:t>
            </w:r>
          </w:p>
        </w:tc>
        <w:tc>
          <w:tcPr>
            <w:tcW w:w="18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6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Initial pile load test - Compression (Vertical), Lateral (Horizontal), &amp; Pull out (Tension)</w:t>
            </w:r>
          </w:p>
        </w:tc>
        <w:tc>
          <w:tcPr>
            <w:tcW w:w="305"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Calibrated dial gauges, jack of </w:t>
            </w:r>
            <w:r w:rsidRPr="00010FF2">
              <w:rPr>
                <w:rFonts w:asciiTheme="minorHAnsi" w:hAnsiTheme="minorHAnsi" w:cstheme="minorHAnsi"/>
                <w:color w:val="000000" w:themeColor="text1"/>
                <w:sz w:val="18"/>
                <w:szCs w:val="18"/>
              </w:rPr>
              <w:br/>
              <w:t xml:space="preserve">required capacity, datum bars </w:t>
            </w:r>
            <w:r w:rsidRPr="00010FF2">
              <w:rPr>
                <w:rFonts w:asciiTheme="minorHAnsi" w:hAnsiTheme="minorHAnsi" w:cstheme="minorHAnsi"/>
                <w:color w:val="000000" w:themeColor="text1"/>
                <w:sz w:val="18"/>
                <w:szCs w:val="18"/>
              </w:rPr>
              <w:br/>
              <w:t>etc.</w:t>
            </w:r>
          </w:p>
        </w:tc>
        <w:tc>
          <w:tcPr>
            <w:tcW w:w="2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30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9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100% for 3 no. for </w:t>
            </w:r>
            <w:r w:rsidRPr="00010FF2">
              <w:rPr>
                <w:rFonts w:asciiTheme="minorHAnsi" w:hAnsiTheme="minorHAnsi" w:cstheme="minorHAnsi"/>
                <w:color w:val="000000" w:themeColor="text1"/>
                <w:sz w:val="18"/>
                <w:szCs w:val="18"/>
              </w:rPr>
              <w:br/>
              <w:t xml:space="preserve">each type of test or </w:t>
            </w:r>
            <w:r w:rsidRPr="00010FF2">
              <w:rPr>
                <w:rFonts w:asciiTheme="minorHAnsi" w:hAnsiTheme="minorHAnsi" w:cstheme="minorHAnsi"/>
                <w:color w:val="000000" w:themeColor="text1"/>
                <w:sz w:val="18"/>
                <w:szCs w:val="18"/>
              </w:rPr>
              <w:br/>
              <w:t xml:space="preserve">as specified in Tech </w:t>
            </w:r>
            <w:r w:rsidRPr="00010FF2">
              <w:rPr>
                <w:rFonts w:asciiTheme="minorHAnsi" w:hAnsiTheme="minorHAnsi" w:cstheme="minorHAnsi"/>
                <w:color w:val="000000" w:themeColor="text1"/>
                <w:sz w:val="18"/>
                <w:szCs w:val="18"/>
              </w:rPr>
              <w:br/>
              <w:t xml:space="preserve">Specs, Approved test </w:t>
            </w:r>
            <w:r w:rsidRPr="00010FF2">
              <w:rPr>
                <w:rFonts w:asciiTheme="minorHAnsi" w:hAnsiTheme="minorHAnsi" w:cstheme="minorHAnsi"/>
                <w:color w:val="000000" w:themeColor="text1"/>
                <w:sz w:val="18"/>
                <w:szCs w:val="18"/>
              </w:rPr>
              <w:br/>
              <w:t>pile layout</w:t>
            </w:r>
          </w:p>
        </w:tc>
        <w:tc>
          <w:tcPr>
            <w:tcW w:w="42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IS 2911, Tech Specs, Construction </w:t>
            </w:r>
            <w:r w:rsidRPr="00010FF2">
              <w:rPr>
                <w:rFonts w:asciiTheme="minorHAnsi" w:hAnsiTheme="minorHAnsi" w:cstheme="minorHAnsi"/>
                <w:color w:val="000000" w:themeColor="text1"/>
                <w:sz w:val="18"/>
                <w:szCs w:val="18"/>
              </w:rPr>
              <w:br/>
              <w:t>Drawings</w:t>
            </w:r>
          </w:p>
        </w:tc>
        <w:tc>
          <w:tcPr>
            <w:tcW w:w="42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Test Report</w:t>
            </w:r>
          </w:p>
        </w:tc>
        <w:tc>
          <w:tcPr>
            <w:tcW w:w="305"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04"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5"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75"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70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 The R/F details shall be as per approved drawing for test plie (if applicable), 2. The test load shall be up to 2.5 times of required pile capacity in case of Compression and Lateral load and 2 times in case of Pull out test as per IS: 2911 (Pt. 4), 3. The location shall be as per approved pile test programme/ layout drawing 4. The test shall be carried out as per approved methodology 5. Test report along with test records shall be submitted in standard format as per IS:2911</w:t>
            </w:r>
          </w:p>
        </w:tc>
      </w:tr>
      <w:tr w:rsidR="00CD23C6" w:rsidRPr="00010FF2" w:rsidTr="00736865">
        <w:trPr>
          <w:trHeight w:hRule="exact" w:val="4033"/>
        </w:trPr>
        <w:tc>
          <w:tcPr>
            <w:tcW w:w="15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78</w:t>
            </w:r>
          </w:p>
        </w:tc>
        <w:tc>
          <w:tcPr>
            <w:tcW w:w="18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6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Routine pile tests - Pull out and Lateral</w:t>
            </w:r>
          </w:p>
        </w:tc>
        <w:tc>
          <w:tcPr>
            <w:tcW w:w="305" w:type="pct"/>
            <w:vMerge/>
          </w:tcPr>
          <w:p w:rsidR="00CD23C6" w:rsidRPr="00010FF2" w:rsidRDefault="00CD23C6" w:rsidP="006C5DBB">
            <w:pPr>
              <w:rPr>
                <w:rFonts w:asciiTheme="minorHAnsi" w:hAnsiTheme="minorHAnsi" w:cstheme="minorHAnsi"/>
                <w:color w:val="000000" w:themeColor="text1"/>
                <w:sz w:val="18"/>
                <w:szCs w:val="18"/>
              </w:rPr>
            </w:pPr>
          </w:p>
        </w:tc>
        <w:tc>
          <w:tcPr>
            <w:tcW w:w="2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30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9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100% for 0.5% of </w:t>
            </w:r>
            <w:r w:rsidRPr="00010FF2">
              <w:rPr>
                <w:rFonts w:asciiTheme="minorHAnsi" w:hAnsiTheme="minorHAnsi" w:cstheme="minorHAnsi"/>
                <w:color w:val="000000" w:themeColor="text1"/>
                <w:sz w:val="18"/>
                <w:szCs w:val="18"/>
              </w:rPr>
              <w:br/>
              <w:t xml:space="preserve">total no. of working </w:t>
            </w:r>
            <w:r w:rsidRPr="00010FF2">
              <w:rPr>
                <w:rFonts w:asciiTheme="minorHAnsi" w:hAnsiTheme="minorHAnsi" w:cstheme="minorHAnsi"/>
                <w:color w:val="000000" w:themeColor="text1"/>
                <w:sz w:val="18"/>
                <w:szCs w:val="18"/>
              </w:rPr>
              <w:br/>
              <w:t xml:space="preserve">piles for each type of </w:t>
            </w:r>
            <w:r w:rsidRPr="00010FF2">
              <w:rPr>
                <w:rFonts w:asciiTheme="minorHAnsi" w:hAnsiTheme="minorHAnsi" w:cstheme="minorHAnsi"/>
                <w:color w:val="000000" w:themeColor="text1"/>
                <w:sz w:val="18"/>
                <w:szCs w:val="18"/>
              </w:rPr>
              <w:br/>
              <w:t>test</w:t>
            </w:r>
          </w:p>
        </w:tc>
        <w:tc>
          <w:tcPr>
            <w:tcW w:w="42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IS 2911, Tech Specs, Construction </w:t>
            </w:r>
            <w:r w:rsidRPr="00010FF2">
              <w:rPr>
                <w:rFonts w:asciiTheme="minorHAnsi" w:hAnsiTheme="minorHAnsi" w:cstheme="minorHAnsi"/>
                <w:color w:val="000000" w:themeColor="text1"/>
                <w:sz w:val="18"/>
                <w:szCs w:val="18"/>
              </w:rPr>
              <w:br/>
              <w:t>Drawings</w:t>
            </w:r>
          </w:p>
        </w:tc>
        <w:tc>
          <w:tcPr>
            <w:tcW w:w="42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Test Report</w:t>
            </w:r>
          </w:p>
        </w:tc>
        <w:tc>
          <w:tcPr>
            <w:tcW w:w="305" w:type="pct"/>
            <w:vMerge/>
          </w:tcPr>
          <w:p w:rsidR="00CD23C6" w:rsidRPr="00010FF2" w:rsidRDefault="00CD23C6" w:rsidP="006C5DBB">
            <w:pPr>
              <w:rPr>
                <w:rFonts w:asciiTheme="minorHAnsi" w:hAnsiTheme="minorHAnsi" w:cstheme="minorHAnsi"/>
                <w:color w:val="000000" w:themeColor="text1"/>
                <w:sz w:val="18"/>
                <w:szCs w:val="18"/>
              </w:rPr>
            </w:pPr>
          </w:p>
        </w:tc>
        <w:tc>
          <w:tcPr>
            <w:tcW w:w="304" w:type="pct"/>
            <w:vMerge/>
          </w:tcPr>
          <w:p w:rsidR="00CD23C6" w:rsidRPr="00010FF2" w:rsidRDefault="00CD23C6" w:rsidP="006C5DBB">
            <w:pPr>
              <w:rPr>
                <w:rFonts w:asciiTheme="minorHAnsi" w:hAnsiTheme="minorHAnsi" w:cstheme="minorHAnsi"/>
                <w:color w:val="000000" w:themeColor="text1"/>
                <w:sz w:val="18"/>
                <w:szCs w:val="18"/>
              </w:rPr>
            </w:pPr>
          </w:p>
        </w:tc>
        <w:tc>
          <w:tcPr>
            <w:tcW w:w="335" w:type="pct"/>
            <w:vMerge/>
          </w:tcPr>
          <w:p w:rsidR="00CD23C6" w:rsidRPr="00010FF2" w:rsidRDefault="00CD23C6" w:rsidP="006C5DBB">
            <w:pPr>
              <w:rPr>
                <w:rFonts w:asciiTheme="minorHAnsi" w:hAnsiTheme="minorHAnsi" w:cstheme="minorHAnsi"/>
                <w:color w:val="000000" w:themeColor="text1"/>
                <w:sz w:val="18"/>
                <w:szCs w:val="18"/>
              </w:rPr>
            </w:pPr>
          </w:p>
        </w:tc>
        <w:tc>
          <w:tcPr>
            <w:tcW w:w="275" w:type="pct"/>
            <w:vMerge/>
          </w:tcPr>
          <w:p w:rsidR="00CD23C6" w:rsidRPr="00010FF2" w:rsidRDefault="00CD23C6" w:rsidP="006C5DBB">
            <w:pPr>
              <w:rPr>
                <w:rFonts w:asciiTheme="minorHAnsi" w:hAnsiTheme="minorHAnsi" w:cstheme="minorHAnsi"/>
                <w:color w:val="000000" w:themeColor="text1"/>
                <w:sz w:val="18"/>
                <w:szCs w:val="18"/>
              </w:rPr>
            </w:pPr>
          </w:p>
        </w:tc>
        <w:tc>
          <w:tcPr>
            <w:tcW w:w="70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 The piles for routine tests shall be selected at Random to represent total no. of job piles insalled 2. The test load for vertical and pull out shall be 1.5 times the required pile capacity 3. The test shall be carried out as per approved methodology. 4. The Test report along with test records shall be submitted in standard format as per IS:2971 (Pt. 4)</w:t>
            </w:r>
          </w:p>
        </w:tc>
      </w:tr>
    </w:tbl>
    <w:p w:rsidR="00CD23C6" w:rsidRPr="00010FF2" w:rsidRDefault="00CD23C6" w:rsidP="00CD23C6">
      <w:pPr>
        <w:rPr>
          <w:rFonts w:asciiTheme="minorHAnsi" w:hAnsiTheme="minorHAnsi" w:cstheme="minorHAnsi"/>
          <w:color w:val="000000" w:themeColor="text1"/>
          <w:sz w:val="18"/>
          <w:szCs w:val="18"/>
        </w:rPr>
        <w:sectPr w:rsidR="00CD23C6" w:rsidRPr="00010FF2" w:rsidSect="006C5DBB">
          <w:headerReference w:type="even" r:id="rId43"/>
          <w:headerReference w:type="default" r:id="rId44"/>
          <w:footerReference w:type="even" r:id="rId45"/>
          <w:footerReference w:type="default" r:id="rId46"/>
          <w:pgSz w:w="16838" w:h="11906" w:orient="landscape" w:code="9"/>
          <w:pgMar w:top="288" w:right="1382" w:bottom="1051" w:left="1325" w:header="480" w:footer="428" w:gutter="0"/>
          <w:cols w:space="720"/>
        </w:sectPr>
      </w:pPr>
    </w:p>
    <w:tbl>
      <w:tblPr>
        <w:tblStyle w:val="TableGrid"/>
        <w:tblW w:w="5263" w:type="pct"/>
        <w:tblInd w:w="-545" w:type="dxa"/>
        <w:tblLayout w:type="fixed"/>
        <w:tblLook w:val="0000" w:firstRow="0" w:lastRow="0" w:firstColumn="0" w:lastColumn="0" w:noHBand="0" w:noVBand="0"/>
      </w:tblPr>
      <w:tblGrid>
        <w:gridCol w:w="550"/>
        <w:gridCol w:w="362"/>
        <w:gridCol w:w="1918"/>
        <w:gridCol w:w="915"/>
        <w:gridCol w:w="822"/>
        <w:gridCol w:w="915"/>
        <w:gridCol w:w="1096"/>
        <w:gridCol w:w="1281"/>
        <w:gridCol w:w="1284"/>
        <w:gridCol w:w="912"/>
        <w:gridCol w:w="915"/>
        <w:gridCol w:w="1093"/>
        <w:gridCol w:w="831"/>
        <w:gridCol w:w="2196"/>
        <w:gridCol w:w="12"/>
      </w:tblGrid>
      <w:tr w:rsidR="00B525C0" w:rsidRPr="00010FF2" w:rsidTr="00A86935">
        <w:trPr>
          <w:gridAfter w:val="1"/>
          <w:wAfter w:w="4" w:type="pct"/>
          <w:trHeight w:val="378"/>
        </w:trPr>
        <w:tc>
          <w:tcPr>
            <w:tcW w:w="18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120"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w:t>
            </w:r>
          </w:p>
        </w:tc>
        <w:tc>
          <w:tcPr>
            <w:tcW w:w="635"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w:t>
            </w:r>
          </w:p>
        </w:tc>
        <w:tc>
          <w:tcPr>
            <w:tcW w:w="30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w:t>
            </w:r>
          </w:p>
        </w:tc>
        <w:tc>
          <w:tcPr>
            <w:tcW w:w="27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w:t>
            </w:r>
          </w:p>
        </w:tc>
        <w:tc>
          <w:tcPr>
            <w:tcW w:w="30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w:t>
            </w:r>
          </w:p>
        </w:tc>
        <w:tc>
          <w:tcPr>
            <w:tcW w:w="36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w:t>
            </w:r>
          </w:p>
        </w:tc>
        <w:tc>
          <w:tcPr>
            <w:tcW w:w="424"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G</w:t>
            </w:r>
          </w:p>
        </w:tc>
        <w:tc>
          <w:tcPr>
            <w:tcW w:w="425"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H</w:t>
            </w:r>
          </w:p>
        </w:tc>
        <w:tc>
          <w:tcPr>
            <w:tcW w:w="30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940" w:type="pct"/>
            <w:gridSpan w:val="3"/>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J</w:t>
            </w:r>
            <w:r w:rsidRPr="00010FF2">
              <w:rPr>
                <w:rFonts w:asciiTheme="minorHAnsi" w:hAnsiTheme="minorHAnsi" w:cstheme="minorHAnsi"/>
                <w:color w:val="000000" w:themeColor="text1"/>
                <w:sz w:val="18"/>
                <w:szCs w:val="18"/>
              </w:rPr>
              <w:tab/>
              <w:t>K</w:t>
            </w:r>
            <w:r w:rsidRPr="00010FF2">
              <w:rPr>
                <w:rFonts w:asciiTheme="minorHAnsi" w:hAnsiTheme="minorHAnsi" w:cstheme="minorHAnsi"/>
                <w:color w:val="000000" w:themeColor="text1"/>
                <w:sz w:val="18"/>
                <w:szCs w:val="18"/>
              </w:rPr>
              <w:tab/>
              <w:t>L</w:t>
            </w:r>
          </w:p>
        </w:tc>
        <w:tc>
          <w:tcPr>
            <w:tcW w:w="72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w:t>
            </w:r>
          </w:p>
        </w:tc>
      </w:tr>
      <w:tr w:rsidR="00A83A54" w:rsidRPr="00010FF2" w:rsidTr="00A86935">
        <w:trPr>
          <w:gridAfter w:val="1"/>
          <w:wAfter w:w="4" w:type="pct"/>
          <w:trHeight w:val="1396"/>
        </w:trPr>
        <w:tc>
          <w:tcPr>
            <w:tcW w:w="18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w:t>
            </w:r>
          </w:p>
        </w:tc>
        <w:tc>
          <w:tcPr>
            <w:tcW w:w="120"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Sr.No.</w:t>
            </w:r>
          </w:p>
        </w:tc>
        <w:tc>
          <w:tcPr>
            <w:tcW w:w="635"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Activity &amp; Operation</w:t>
            </w:r>
          </w:p>
        </w:tc>
        <w:tc>
          <w:tcPr>
            <w:tcW w:w="30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Instruments</w:t>
            </w:r>
          </w:p>
        </w:tc>
        <w:tc>
          <w:tcPr>
            <w:tcW w:w="27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Class of </w:t>
            </w:r>
            <w:r w:rsidRPr="00010FF2">
              <w:rPr>
                <w:rFonts w:asciiTheme="minorHAnsi" w:hAnsiTheme="minorHAnsi" w:cstheme="minorHAnsi"/>
                <w:color w:val="000000" w:themeColor="text1"/>
                <w:sz w:val="18"/>
                <w:szCs w:val="18"/>
              </w:rPr>
              <w:br/>
              <w:t>Check</w:t>
            </w:r>
          </w:p>
        </w:tc>
        <w:tc>
          <w:tcPr>
            <w:tcW w:w="30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Type of Check</w:t>
            </w:r>
          </w:p>
        </w:tc>
        <w:tc>
          <w:tcPr>
            <w:tcW w:w="36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Quantum of Check</w:t>
            </w:r>
          </w:p>
        </w:tc>
        <w:tc>
          <w:tcPr>
            <w:tcW w:w="424"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Reference Documents &amp;</w:t>
            </w:r>
            <w:r w:rsidRPr="00010FF2">
              <w:rPr>
                <w:rFonts w:asciiTheme="minorHAnsi" w:hAnsiTheme="minorHAnsi" w:cstheme="minorHAnsi"/>
                <w:color w:val="000000" w:themeColor="text1"/>
                <w:sz w:val="18"/>
                <w:szCs w:val="18"/>
              </w:rPr>
              <w:br/>
              <w:t>Acceptance Standard</w:t>
            </w:r>
          </w:p>
        </w:tc>
        <w:tc>
          <w:tcPr>
            <w:tcW w:w="425"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Format of Record</w:t>
            </w:r>
          </w:p>
        </w:tc>
        <w:tc>
          <w:tcPr>
            <w:tcW w:w="302" w:type="pct"/>
            <w:vMerge w:val="restar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D* </w:t>
            </w:r>
            <w:r w:rsidRPr="00010FF2">
              <w:rPr>
                <w:rFonts w:asciiTheme="minorHAnsi" w:hAnsiTheme="minorHAnsi" w:cstheme="minorHAnsi"/>
                <w:color w:val="000000" w:themeColor="text1"/>
                <w:sz w:val="18"/>
                <w:szCs w:val="18"/>
              </w:rPr>
              <w:br/>
              <w:t xml:space="preserve">(Records </w:t>
            </w:r>
            <w:r w:rsidRPr="00010FF2">
              <w:rPr>
                <w:rFonts w:asciiTheme="minorHAnsi" w:hAnsiTheme="minorHAnsi" w:cstheme="minorHAnsi"/>
                <w:color w:val="000000" w:themeColor="text1"/>
                <w:sz w:val="18"/>
                <w:szCs w:val="18"/>
              </w:rPr>
              <w:br/>
              <w:t xml:space="preserve">identified with (√) </w:t>
            </w:r>
            <w:r w:rsidRPr="00010FF2">
              <w:rPr>
                <w:rFonts w:asciiTheme="minorHAnsi" w:hAnsiTheme="minorHAnsi" w:cstheme="minorHAnsi"/>
                <w:color w:val="000000" w:themeColor="text1"/>
                <w:sz w:val="18"/>
                <w:szCs w:val="18"/>
              </w:rPr>
              <w:br/>
              <w:t xml:space="preserve">shall be essentially </w:t>
            </w:r>
            <w:r w:rsidRPr="00010FF2">
              <w:rPr>
                <w:rFonts w:asciiTheme="minorHAnsi" w:hAnsiTheme="minorHAnsi" w:cstheme="minorHAnsi"/>
                <w:color w:val="000000" w:themeColor="text1"/>
                <w:sz w:val="18"/>
                <w:szCs w:val="18"/>
              </w:rPr>
              <w:br/>
              <w:t xml:space="preserve">included by EPC </w:t>
            </w:r>
            <w:r w:rsidRPr="00010FF2">
              <w:rPr>
                <w:rFonts w:asciiTheme="minorHAnsi" w:hAnsiTheme="minorHAnsi" w:cstheme="minorHAnsi"/>
                <w:color w:val="000000" w:themeColor="text1"/>
                <w:sz w:val="18"/>
                <w:szCs w:val="18"/>
              </w:rPr>
              <w:br/>
              <w:t xml:space="preserve">vender in QA </w:t>
            </w:r>
            <w:r w:rsidRPr="00010FF2">
              <w:rPr>
                <w:rFonts w:asciiTheme="minorHAnsi" w:hAnsiTheme="minorHAnsi" w:cstheme="minorHAnsi"/>
                <w:color w:val="000000" w:themeColor="text1"/>
                <w:sz w:val="18"/>
                <w:szCs w:val="18"/>
              </w:rPr>
              <w:br/>
              <w:t>documentation)</w:t>
            </w:r>
          </w:p>
        </w:tc>
        <w:tc>
          <w:tcPr>
            <w:tcW w:w="940" w:type="pct"/>
            <w:gridSpan w:val="3"/>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Checking Agency</w:t>
            </w:r>
          </w:p>
        </w:tc>
        <w:tc>
          <w:tcPr>
            <w:tcW w:w="72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Remarks</w:t>
            </w:r>
          </w:p>
        </w:tc>
      </w:tr>
      <w:tr w:rsidR="00A83A54" w:rsidRPr="00010FF2" w:rsidTr="00A86935">
        <w:trPr>
          <w:trHeight w:hRule="exact" w:val="2980"/>
        </w:trPr>
        <w:tc>
          <w:tcPr>
            <w:tcW w:w="18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w:t>
            </w:r>
          </w:p>
        </w:tc>
        <w:tc>
          <w:tcPr>
            <w:tcW w:w="120"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635"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0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27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0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6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424"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425"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SR - Site Register </w:t>
            </w:r>
            <w:r w:rsidR="00691BAE" w:rsidRPr="00010FF2">
              <w:rPr>
                <w:rFonts w:asciiTheme="minorHAnsi" w:hAnsiTheme="minorHAnsi" w:cstheme="minorHAnsi"/>
                <w:color w:val="000000" w:themeColor="text1"/>
                <w:sz w:val="18"/>
                <w:szCs w:val="18"/>
              </w:rPr>
              <w:t>KREDL</w:t>
            </w:r>
            <w:r w:rsidRPr="00010FF2">
              <w:rPr>
                <w:rFonts w:asciiTheme="minorHAnsi" w:hAnsiTheme="minorHAnsi" w:cstheme="minorHAnsi"/>
                <w:color w:val="000000" w:themeColor="text1"/>
                <w:sz w:val="18"/>
                <w:szCs w:val="18"/>
              </w:rPr>
              <w:t xml:space="preserve">-SPV-QA-F-XXX </w:t>
            </w:r>
            <w:r w:rsidR="00691BAE" w:rsidRPr="00010FF2">
              <w:rPr>
                <w:rFonts w:asciiTheme="minorHAnsi" w:hAnsiTheme="minorHAnsi" w:cstheme="minorHAnsi"/>
                <w:color w:val="000000" w:themeColor="text1"/>
                <w:sz w:val="18"/>
                <w:szCs w:val="18"/>
              </w:rPr>
              <w:t>KREDL</w:t>
            </w:r>
            <w:r w:rsidRPr="00010FF2">
              <w:rPr>
                <w:rFonts w:asciiTheme="minorHAnsi" w:hAnsiTheme="minorHAnsi" w:cstheme="minorHAnsi"/>
                <w:color w:val="000000" w:themeColor="text1"/>
                <w:sz w:val="18"/>
                <w:szCs w:val="18"/>
              </w:rPr>
              <w:t>-SPV-QA-T-XXX (XXX - Inspection record form No. or</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Test report format no.)</w:t>
            </w:r>
          </w:p>
        </w:tc>
        <w:tc>
          <w:tcPr>
            <w:tcW w:w="302" w:type="pct"/>
            <w:vMerge/>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0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M'fr/ Supplier </w:t>
            </w:r>
            <w:r w:rsidRPr="00010FF2">
              <w:rPr>
                <w:rFonts w:asciiTheme="minorHAnsi" w:hAnsiTheme="minorHAnsi" w:cstheme="minorHAnsi"/>
                <w:color w:val="000000" w:themeColor="text1"/>
                <w:sz w:val="18"/>
                <w:szCs w:val="18"/>
              </w:rPr>
              <w:br/>
              <w:t xml:space="preserve">or </w:t>
            </w:r>
            <w:r w:rsidRPr="00010FF2">
              <w:rPr>
                <w:rFonts w:asciiTheme="minorHAnsi" w:hAnsiTheme="minorHAnsi" w:cstheme="minorHAnsi"/>
                <w:color w:val="000000" w:themeColor="text1"/>
                <w:sz w:val="18"/>
                <w:szCs w:val="18"/>
              </w:rPr>
              <w:br/>
              <w:t>Sub-Contractor</w:t>
            </w:r>
          </w:p>
        </w:tc>
        <w:tc>
          <w:tcPr>
            <w:tcW w:w="36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EPC </w:t>
            </w:r>
            <w:r w:rsidRPr="00010FF2">
              <w:rPr>
                <w:rFonts w:asciiTheme="minorHAnsi" w:hAnsiTheme="minorHAnsi" w:cstheme="minorHAnsi"/>
                <w:color w:val="000000" w:themeColor="text1"/>
                <w:sz w:val="18"/>
                <w:szCs w:val="18"/>
              </w:rPr>
              <w:br/>
              <w:t>Contractor</w:t>
            </w:r>
          </w:p>
        </w:tc>
        <w:tc>
          <w:tcPr>
            <w:tcW w:w="275" w:type="pct"/>
            <w:shd w:val="clear" w:color="auto" w:fill="D9D9D9" w:themeFill="background1" w:themeFillShade="D9"/>
          </w:tcPr>
          <w:p w:rsidR="00CD23C6" w:rsidRPr="00010FF2" w:rsidRDefault="00691BAE"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KREDL</w:t>
            </w:r>
            <w:r w:rsidR="00CD23C6" w:rsidRPr="00010FF2">
              <w:rPr>
                <w:rFonts w:asciiTheme="minorHAnsi" w:hAnsiTheme="minorHAnsi" w:cstheme="minorHAnsi"/>
                <w:color w:val="000000" w:themeColor="text1"/>
                <w:sz w:val="18"/>
                <w:szCs w:val="18"/>
              </w:rPr>
              <w:br/>
              <w:t xml:space="preserve">or </w:t>
            </w:r>
            <w:r w:rsidR="00CD23C6" w:rsidRPr="00010FF2">
              <w:rPr>
                <w:rFonts w:asciiTheme="minorHAnsi" w:hAnsiTheme="minorHAnsi" w:cstheme="minorHAnsi"/>
                <w:color w:val="000000" w:themeColor="text1"/>
                <w:sz w:val="18"/>
                <w:szCs w:val="18"/>
              </w:rPr>
              <w:br/>
              <w:t>Owner</w:t>
            </w:r>
          </w:p>
        </w:tc>
        <w:tc>
          <w:tcPr>
            <w:tcW w:w="731" w:type="pct"/>
            <w:gridSpan w:val="2"/>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gridAfter w:val="1"/>
          <w:wAfter w:w="4" w:type="pct"/>
          <w:trHeight w:hRule="exact" w:val="1126"/>
        </w:trPr>
        <w:tc>
          <w:tcPr>
            <w:tcW w:w="18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80</w:t>
            </w:r>
          </w:p>
        </w:tc>
        <w:tc>
          <w:tcPr>
            <w:tcW w:w="12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w:t>
            </w:r>
          </w:p>
        </w:tc>
        <w:tc>
          <w:tcPr>
            <w:tcW w:w="63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Cable Trench/ Building &amp; Equipment Foundations</w:t>
            </w:r>
          </w:p>
        </w:tc>
        <w:tc>
          <w:tcPr>
            <w:tcW w:w="4059" w:type="pct"/>
            <w:gridSpan w:val="11"/>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gridAfter w:val="1"/>
          <w:wAfter w:w="4" w:type="pct"/>
          <w:trHeight w:hRule="exact" w:val="343"/>
        </w:trPr>
        <w:tc>
          <w:tcPr>
            <w:tcW w:w="18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81</w:t>
            </w:r>
          </w:p>
        </w:tc>
        <w:tc>
          <w:tcPr>
            <w:tcW w:w="12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w:t>
            </w:r>
          </w:p>
        </w:tc>
        <w:tc>
          <w:tcPr>
            <w:tcW w:w="63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Before Excavation</w:t>
            </w:r>
          </w:p>
        </w:tc>
        <w:tc>
          <w:tcPr>
            <w:tcW w:w="4059" w:type="pct"/>
            <w:gridSpan w:val="11"/>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981"/>
        </w:trPr>
        <w:tc>
          <w:tcPr>
            <w:tcW w:w="18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82</w:t>
            </w:r>
          </w:p>
        </w:tc>
        <w:tc>
          <w:tcPr>
            <w:tcW w:w="12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63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Ensuring correctness of layout</w:t>
            </w:r>
          </w:p>
        </w:tc>
        <w:tc>
          <w:tcPr>
            <w:tcW w:w="303" w:type="pct"/>
          </w:tcPr>
          <w:p w:rsidR="00CD23C6" w:rsidRPr="00010FF2" w:rsidRDefault="00CD23C6" w:rsidP="006C5DBB">
            <w:pPr>
              <w:rPr>
                <w:rFonts w:asciiTheme="minorHAnsi" w:hAnsiTheme="minorHAnsi" w:cstheme="minorHAnsi"/>
                <w:color w:val="000000" w:themeColor="text1"/>
                <w:sz w:val="18"/>
                <w:szCs w:val="18"/>
              </w:rPr>
            </w:pPr>
          </w:p>
        </w:tc>
        <w:tc>
          <w:tcPr>
            <w:tcW w:w="27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30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63"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2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Construction </w:t>
            </w:r>
            <w:r w:rsidRPr="00010FF2">
              <w:rPr>
                <w:rFonts w:asciiTheme="minorHAnsi" w:hAnsiTheme="minorHAnsi" w:cstheme="minorHAnsi"/>
                <w:color w:val="000000" w:themeColor="text1"/>
                <w:sz w:val="18"/>
                <w:szCs w:val="18"/>
              </w:rPr>
              <w:br/>
              <w:t>Drawings</w:t>
            </w:r>
          </w:p>
        </w:tc>
        <w:tc>
          <w:tcPr>
            <w:tcW w:w="425"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302"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03"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62"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75"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731" w:type="pct"/>
            <w:gridSpan w:val="2"/>
            <w:vMerge w:val="restar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909"/>
        </w:trPr>
        <w:tc>
          <w:tcPr>
            <w:tcW w:w="18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83</w:t>
            </w:r>
          </w:p>
        </w:tc>
        <w:tc>
          <w:tcPr>
            <w:tcW w:w="12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63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Checking of trench marking &amp; alignment</w:t>
            </w:r>
          </w:p>
        </w:tc>
        <w:tc>
          <w:tcPr>
            <w:tcW w:w="303" w:type="pct"/>
          </w:tcPr>
          <w:p w:rsidR="00CD23C6" w:rsidRPr="00010FF2" w:rsidRDefault="00CD23C6" w:rsidP="006C5DBB">
            <w:pPr>
              <w:rPr>
                <w:rFonts w:asciiTheme="minorHAnsi" w:hAnsiTheme="minorHAnsi" w:cstheme="minorHAnsi"/>
                <w:color w:val="000000" w:themeColor="text1"/>
                <w:sz w:val="18"/>
                <w:szCs w:val="18"/>
              </w:rPr>
            </w:pPr>
          </w:p>
        </w:tc>
        <w:tc>
          <w:tcPr>
            <w:tcW w:w="27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0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w:t>
            </w:r>
          </w:p>
        </w:tc>
        <w:tc>
          <w:tcPr>
            <w:tcW w:w="363" w:type="pct"/>
            <w:vMerge/>
          </w:tcPr>
          <w:p w:rsidR="00CD23C6" w:rsidRPr="00010FF2" w:rsidRDefault="00CD23C6" w:rsidP="006C5DBB">
            <w:pPr>
              <w:rPr>
                <w:rFonts w:asciiTheme="minorHAnsi" w:hAnsiTheme="minorHAnsi" w:cstheme="minorHAnsi"/>
                <w:color w:val="000000" w:themeColor="text1"/>
                <w:sz w:val="18"/>
                <w:szCs w:val="18"/>
              </w:rPr>
            </w:pPr>
          </w:p>
        </w:tc>
        <w:tc>
          <w:tcPr>
            <w:tcW w:w="42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Construction </w:t>
            </w:r>
            <w:r w:rsidRPr="00010FF2">
              <w:rPr>
                <w:rFonts w:asciiTheme="minorHAnsi" w:hAnsiTheme="minorHAnsi" w:cstheme="minorHAnsi"/>
                <w:color w:val="000000" w:themeColor="text1"/>
                <w:sz w:val="18"/>
                <w:szCs w:val="18"/>
              </w:rPr>
              <w:br/>
              <w:t>Drawings</w:t>
            </w:r>
          </w:p>
        </w:tc>
        <w:tc>
          <w:tcPr>
            <w:tcW w:w="425" w:type="pct"/>
            <w:vMerge/>
          </w:tcPr>
          <w:p w:rsidR="00CD23C6" w:rsidRPr="00010FF2" w:rsidRDefault="00CD23C6" w:rsidP="006C5DBB">
            <w:pPr>
              <w:rPr>
                <w:rFonts w:asciiTheme="minorHAnsi" w:hAnsiTheme="minorHAnsi" w:cstheme="minorHAnsi"/>
                <w:color w:val="000000" w:themeColor="text1"/>
                <w:sz w:val="18"/>
                <w:szCs w:val="18"/>
              </w:rPr>
            </w:pPr>
          </w:p>
        </w:tc>
        <w:tc>
          <w:tcPr>
            <w:tcW w:w="302" w:type="pct"/>
            <w:vMerge/>
          </w:tcPr>
          <w:p w:rsidR="00CD23C6" w:rsidRPr="00010FF2" w:rsidRDefault="00CD23C6" w:rsidP="006C5DBB">
            <w:pPr>
              <w:rPr>
                <w:rFonts w:asciiTheme="minorHAnsi" w:hAnsiTheme="minorHAnsi" w:cstheme="minorHAnsi"/>
                <w:color w:val="000000" w:themeColor="text1"/>
                <w:sz w:val="18"/>
                <w:szCs w:val="18"/>
              </w:rPr>
            </w:pPr>
          </w:p>
        </w:tc>
        <w:tc>
          <w:tcPr>
            <w:tcW w:w="303" w:type="pct"/>
            <w:vMerge/>
          </w:tcPr>
          <w:p w:rsidR="00CD23C6" w:rsidRPr="00010FF2" w:rsidRDefault="00CD23C6" w:rsidP="006C5DBB">
            <w:pPr>
              <w:rPr>
                <w:rFonts w:asciiTheme="minorHAnsi" w:hAnsiTheme="minorHAnsi" w:cstheme="minorHAnsi"/>
                <w:color w:val="000000" w:themeColor="text1"/>
                <w:sz w:val="18"/>
                <w:szCs w:val="18"/>
              </w:rPr>
            </w:pPr>
          </w:p>
        </w:tc>
        <w:tc>
          <w:tcPr>
            <w:tcW w:w="362" w:type="pct"/>
            <w:vMerge/>
          </w:tcPr>
          <w:p w:rsidR="00CD23C6" w:rsidRPr="00010FF2" w:rsidRDefault="00CD23C6" w:rsidP="006C5DBB">
            <w:pPr>
              <w:rPr>
                <w:rFonts w:asciiTheme="minorHAnsi" w:hAnsiTheme="minorHAnsi" w:cstheme="minorHAnsi"/>
                <w:color w:val="000000" w:themeColor="text1"/>
                <w:sz w:val="18"/>
                <w:szCs w:val="18"/>
              </w:rPr>
            </w:pPr>
          </w:p>
        </w:tc>
        <w:tc>
          <w:tcPr>
            <w:tcW w:w="275" w:type="pct"/>
            <w:vMerge/>
          </w:tcPr>
          <w:p w:rsidR="00CD23C6" w:rsidRPr="00010FF2" w:rsidRDefault="00CD23C6" w:rsidP="006C5DBB">
            <w:pPr>
              <w:rPr>
                <w:rFonts w:asciiTheme="minorHAnsi" w:hAnsiTheme="minorHAnsi" w:cstheme="minorHAnsi"/>
                <w:color w:val="000000" w:themeColor="text1"/>
                <w:sz w:val="18"/>
                <w:szCs w:val="18"/>
              </w:rPr>
            </w:pPr>
          </w:p>
        </w:tc>
        <w:tc>
          <w:tcPr>
            <w:tcW w:w="731" w:type="pct"/>
            <w:gridSpan w:val="2"/>
            <w:vMerge/>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gridAfter w:val="11"/>
          <w:wAfter w:w="3760" w:type="pct"/>
          <w:trHeight w:hRule="exact" w:val="441"/>
        </w:trPr>
        <w:tc>
          <w:tcPr>
            <w:tcW w:w="18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84</w:t>
            </w:r>
          </w:p>
        </w:tc>
        <w:tc>
          <w:tcPr>
            <w:tcW w:w="12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w:t>
            </w:r>
          </w:p>
        </w:tc>
        <w:tc>
          <w:tcPr>
            <w:tcW w:w="63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Excavation</w:t>
            </w:r>
          </w:p>
        </w:tc>
        <w:tc>
          <w:tcPr>
            <w:tcW w:w="303"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117"/>
        </w:trPr>
        <w:tc>
          <w:tcPr>
            <w:tcW w:w="18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85</w:t>
            </w:r>
          </w:p>
        </w:tc>
        <w:tc>
          <w:tcPr>
            <w:tcW w:w="12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63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Dimensional conformity including diagonal check</w:t>
            </w:r>
          </w:p>
        </w:tc>
        <w:tc>
          <w:tcPr>
            <w:tcW w:w="303" w:type="pct"/>
          </w:tcPr>
          <w:p w:rsidR="00CD23C6" w:rsidRPr="00010FF2" w:rsidRDefault="00CD23C6" w:rsidP="006C5DBB">
            <w:pPr>
              <w:rPr>
                <w:rFonts w:asciiTheme="minorHAnsi" w:hAnsiTheme="minorHAnsi" w:cstheme="minorHAnsi"/>
                <w:color w:val="000000" w:themeColor="text1"/>
                <w:sz w:val="18"/>
                <w:szCs w:val="18"/>
              </w:rPr>
            </w:pPr>
          </w:p>
        </w:tc>
        <w:tc>
          <w:tcPr>
            <w:tcW w:w="27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30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Visual / </w:t>
            </w:r>
            <w:r w:rsidRPr="00010FF2">
              <w:rPr>
                <w:rFonts w:asciiTheme="minorHAnsi" w:hAnsiTheme="minorHAnsi" w:cstheme="minorHAnsi"/>
                <w:color w:val="000000" w:themeColor="text1"/>
                <w:sz w:val="18"/>
                <w:szCs w:val="18"/>
              </w:rPr>
              <w:br/>
              <w:t>Measurement</w:t>
            </w:r>
          </w:p>
        </w:tc>
        <w:tc>
          <w:tcPr>
            <w:tcW w:w="36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2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IS:3764, Tech Specs, Construction </w:t>
            </w:r>
            <w:r w:rsidRPr="00010FF2">
              <w:rPr>
                <w:rFonts w:asciiTheme="minorHAnsi" w:hAnsiTheme="minorHAnsi" w:cstheme="minorHAnsi"/>
                <w:color w:val="000000" w:themeColor="text1"/>
                <w:sz w:val="18"/>
                <w:szCs w:val="18"/>
              </w:rPr>
              <w:br/>
              <w:t>Drawings</w:t>
            </w:r>
          </w:p>
        </w:tc>
        <w:tc>
          <w:tcPr>
            <w:tcW w:w="42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30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0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p w:rsidR="0067683E" w:rsidRPr="00010FF2" w:rsidRDefault="0067683E" w:rsidP="00736865">
            <w:pPr>
              <w:rPr>
                <w:rFonts w:asciiTheme="minorHAnsi" w:hAnsiTheme="minorHAnsi" w:cstheme="minorHAnsi"/>
                <w:color w:val="000000" w:themeColor="text1"/>
                <w:sz w:val="18"/>
                <w:szCs w:val="18"/>
              </w:rPr>
            </w:pPr>
          </w:p>
          <w:p w:rsidR="0067683E" w:rsidRPr="00010FF2" w:rsidRDefault="0067683E" w:rsidP="00736865">
            <w:pPr>
              <w:rPr>
                <w:rFonts w:asciiTheme="minorHAnsi" w:hAnsiTheme="minorHAnsi" w:cstheme="minorHAnsi"/>
                <w:color w:val="000000" w:themeColor="text1"/>
                <w:sz w:val="18"/>
                <w:szCs w:val="18"/>
              </w:rPr>
            </w:pPr>
          </w:p>
          <w:p w:rsidR="0067683E" w:rsidRPr="00010FF2" w:rsidRDefault="0067683E" w:rsidP="0067683E">
            <w:pPr>
              <w:rPr>
                <w:rFonts w:asciiTheme="minorHAnsi" w:hAnsiTheme="minorHAnsi" w:cstheme="minorHAnsi"/>
                <w:color w:val="000000" w:themeColor="text1"/>
                <w:sz w:val="18"/>
                <w:szCs w:val="18"/>
              </w:rPr>
            </w:pPr>
          </w:p>
          <w:p w:rsidR="0067683E" w:rsidRPr="00010FF2" w:rsidRDefault="0067683E" w:rsidP="00736865">
            <w:pPr>
              <w:rPr>
                <w:rFonts w:asciiTheme="minorHAnsi" w:hAnsiTheme="minorHAnsi" w:cstheme="minorHAnsi"/>
                <w:color w:val="000000" w:themeColor="text1"/>
                <w:sz w:val="18"/>
                <w:szCs w:val="18"/>
              </w:rPr>
            </w:pPr>
          </w:p>
          <w:p w:rsidR="0067683E" w:rsidRPr="00010FF2" w:rsidRDefault="0067683E" w:rsidP="0067683E">
            <w:pPr>
              <w:rPr>
                <w:rFonts w:asciiTheme="minorHAnsi" w:hAnsiTheme="minorHAnsi" w:cstheme="minorHAnsi"/>
                <w:color w:val="000000" w:themeColor="text1"/>
                <w:sz w:val="18"/>
                <w:szCs w:val="18"/>
              </w:rPr>
            </w:pPr>
          </w:p>
          <w:p w:rsidR="0067683E" w:rsidRPr="00010FF2" w:rsidRDefault="0067683E" w:rsidP="00736865">
            <w:pPr>
              <w:rPr>
                <w:rFonts w:asciiTheme="minorHAnsi" w:hAnsiTheme="minorHAnsi" w:cstheme="minorHAnsi"/>
                <w:color w:val="000000" w:themeColor="text1"/>
                <w:sz w:val="18"/>
                <w:szCs w:val="18"/>
              </w:rPr>
            </w:pP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7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731" w:type="pct"/>
            <w:gridSpan w:val="2"/>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910"/>
        </w:trPr>
        <w:tc>
          <w:tcPr>
            <w:tcW w:w="18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86</w:t>
            </w:r>
          </w:p>
        </w:tc>
        <w:tc>
          <w:tcPr>
            <w:tcW w:w="12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63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Excavated earth kept away from edges</w:t>
            </w:r>
          </w:p>
        </w:tc>
        <w:tc>
          <w:tcPr>
            <w:tcW w:w="303" w:type="pct"/>
          </w:tcPr>
          <w:p w:rsidR="00CD23C6" w:rsidRPr="00010FF2" w:rsidRDefault="00CD23C6" w:rsidP="006C5DBB">
            <w:pPr>
              <w:rPr>
                <w:rFonts w:asciiTheme="minorHAnsi" w:hAnsiTheme="minorHAnsi" w:cstheme="minorHAnsi"/>
                <w:color w:val="000000" w:themeColor="text1"/>
                <w:sz w:val="18"/>
                <w:szCs w:val="18"/>
              </w:rPr>
            </w:pPr>
          </w:p>
        </w:tc>
        <w:tc>
          <w:tcPr>
            <w:tcW w:w="27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Minor</w:t>
            </w:r>
          </w:p>
        </w:tc>
        <w:tc>
          <w:tcPr>
            <w:tcW w:w="30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w:t>
            </w:r>
          </w:p>
        </w:tc>
        <w:tc>
          <w:tcPr>
            <w:tcW w:w="36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Random</w:t>
            </w:r>
          </w:p>
        </w:tc>
        <w:tc>
          <w:tcPr>
            <w:tcW w:w="424" w:type="pct"/>
          </w:tcPr>
          <w:p w:rsidR="00CD23C6" w:rsidRPr="00010FF2" w:rsidRDefault="00CD23C6" w:rsidP="006C5DBB">
            <w:pPr>
              <w:rPr>
                <w:rFonts w:asciiTheme="minorHAnsi" w:hAnsiTheme="minorHAnsi" w:cstheme="minorHAnsi"/>
                <w:color w:val="000000" w:themeColor="text1"/>
                <w:sz w:val="18"/>
                <w:szCs w:val="18"/>
              </w:rPr>
            </w:pPr>
          </w:p>
        </w:tc>
        <w:tc>
          <w:tcPr>
            <w:tcW w:w="42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30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0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7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731" w:type="pct"/>
            <w:gridSpan w:val="2"/>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639"/>
        </w:trPr>
        <w:tc>
          <w:tcPr>
            <w:tcW w:w="18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87</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88</w:t>
            </w:r>
          </w:p>
        </w:tc>
        <w:tc>
          <w:tcPr>
            <w:tcW w:w="12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w:t>
            </w:r>
          </w:p>
        </w:tc>
        <w:tc>
          <w:tcPr>
            <w:tcW w:w="63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Acceptance of Trench/ Foundation casting - Shape, reinforcement, shuttering, concreting, etc.</w:t>
            </w:r>
          </w:p>
        </w:tc>
        <w:tc>
          <w:tcPr>
            <w:tcW w:w="303" w:type="pct"/>
          </w:tcPr>
          <w:p w:rsidR="00CD23C6" w:rsidRPr="00010FF2" w:rsidRDefault="00CD23C6" w:rsidP="006C5DBB">
            <w:pPr>
              <w:rPr>
                <w:rFonts w:asciiTheme="minorHAnsi" w:hAnsiTheme="minorHAnsi" w:cstheme="minorHAnsi"/>
                <w:color w:val="000000" w:themeColor="text1"/>
                <w:sz w:val="18"/>
                <w:szCs w:val="18"/>
              </w:rPr>
            </w:pPr>
          </w:p>
        </w:tc>
        <w:tc>
          <w:tcPr>
            <w:tcW w:w="27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Minor</w:t>
            </w:r>
          </w:p>
        </w:tc>
        <w:tc>
          <w:tcPr>
            <w:tcW w:w="30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6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2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Construction </w:t>
            </w:r>
            <w:r w:rsidRPr="00010FF2">
              <w:rPr>
                <w:rFonts w:asciiTheme="minorHAnsi" w:hAnsiTheme="minorHAnsi" w:cstheme="minorHAnsi"/>
                <w:color w:val="000000" w:themeColor="text1"/>
                <w:sz w:val="18"/>
                <w:szCs w:val="18"/>
              </w:rPr>
              <w:br/>
              <w:t>Drawings</w:t>
            </w:r>
          </w:p>
        </w:tc>
        <w:tc>
          <w:tcPr>
            <w:tcW w:w="42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30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0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7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731" w:type="pct"/>
            <w:gridSpan w:val="2"/>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gridAfter w:val="1"/>
          <w:wAfter w:w="4" w:type="pct"/>
          <w:trHeight w:hRule="exact" w:val="1071"/>
        </w:trPr>
        <w:tc>
          <w:tcPr>
            <w:tcW w:w="18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89</w:t>
            </w:r>
          </w:p>
        </w:tc>
        <w:tc>
          <w:tcPr>
            <w:tcW w:w="12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5</w:t>
            </w:r>
          </w:p>
        </w:tc>
        <w:tc>
          <w:tcPr>
            <w:tcW w:w="63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Foundation Bolts / Inserts/ Concrete embedment’s</w:t>
            </w:r>
          </w:p>
        </w:tc>
        <w:tc>
          <w:tcPr>
            <w:tcW w:w="303" w:type="pct"/>
          </w:tcPr>
          <w:p w:rsidR="00CD23C6" w:rsidRPr="00010FF2" w:rsidRDefault="00CD23C6" w:rsidP="006C5DBB">
            <w:pPr>
              <w:rPr>
                <w:rFonts w:asciiTheme="minorHAnsi" w:hAnsiTheme="minorHAnsi" w:cstheme="minorHAnsi"/>
                <w:color w:val="000000" w:themeColor="text1"/>
                <w:sz w:val="18"/>
                <w:szCs w:val="18"/>
              </w:rPr>
            </w:pPr>
          </w:p>
        </w:tc>
        <w:tc>
          <w:tcPr>
            <w:tcW w:w="272" w:type="pct"/>
          </w:tcPr>
          <w:p w:rsidR="00CD23C6" w:rsidRPr="00010FF2" w:rsidRDefault="00CD23C6" w:rsidP="006C5DBB">
            <w:pPr>
              <w:rPr>
                <w:rFonts w:asciiTheme="minorHAnsi" w:hAnsiTheme="minorHAnsi" w:cstheme="minorHAnsi"/>
                <w:color w:val="000000" w:themeColor="text1"/>
                <w:sz w:val="18"/>
                <w:szCs w:val="18"/>
              </w:rPr>
            </w:pPr>
          </w:p>
        </w:tc>
        <w:tc>
          <w:tcPr>
            <w:tcW w:w="3484" w:type="pct"/>
            <w:gridSpan w:val="9"/>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378"/>
        </w:trPr>
        <w:tc>
          <w:tcPr>
            <w:tcW w:w="18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90</w:t>
            </w:r>
          </w:p>
        </w:tc>
        <w:tc>
          <w:tcPr>
            <w:tcW w:w="12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63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 check of mechanical damage and galvanising painting if applicable on inserts</w:t>
            </w:r>
          </w:p>
        </w:tc>
        <w:tc>
          <w:tcPr>
            <w:tcW w:w="303" w:type="pct"/>
          </w:tcPr>
          <w:p w:rsidR="00CD23C6" w:rsidRPr="00010FF2" w:rsidRDefault="00CD23C6" w:rsidP="006C5DBB">
            <w:pPr>
              <w:rPr>
                <w:rFonts w:asciiTheme="minorHAnsi" w:hAnsiTheme="minorHAnsi" w:cstheme="minorHAnsi"/>
                <w:color w:val="000000" w:themeColor="text1"/>
                <w:sz w:val="18"/>
                <w:szCs w:val="18"/>
              </w:rPr>
            </w:pPr>
          </w:p>
        </w:tc>
        <w:tc>
          <w:tcPr>
            <w:tcW w:w="272" w:type="pct"/>
          </w:tcPr>
          <w:p w:rsidR="00CD23C6" w:rsidRPr="00010FF2" w:rsidRDefault="00CD23C6" w:rsidP="006C5DBB">
            <w:pPr>
              <w:rPr>
                <w:rFonts w:asciiTheme="minorHAnsi" w:hAnsiTheme="minorHAnsi" w:cstheme="minorHAnsi"/>
                <w:color w:val="000000" w:themeColor="text1"/>
                <w:sz w:val="18"/>
                <w:szCs w:val="18"/>
              </w:rPr>
            </w:pPr>
          </w:p>
        </w:tc>
        <w:tc>
          <w:tcPr>
            <w:tcW w:w="303"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Visual / </w:t>
            </w:r>
            <w:r w:rsidRPr="00010FF2">
              <w:rPr>
                <w:rFonts w:asciiTheme="minorHAnsi" w:hAnsiTheme="minorHAnsi" w:cstheme="minorHAnsi"/>
                <w:color w:val="000000" w:themeColor="text1"/>
                <w:sz w:val="18"/>
                <w:szCs w:val="18"/>
              </w:rPr>
              <w:br/>
              <w:t>Measurement</w:t>
            </w:r>
          </w:p>
        </w:tc>
        <w:tc>
          <w:tcPr>
            <w:tcW w:w="363"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24"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 Specs, Construction </w:t>
            </w:r>
            <w:r w:rsidRPr="00010FF2">
              <w:rPr>
                <w:rFonts w:asciiTheme="minorHAnsi" w:hAnsiTheme="minorHAnsi" w:cstheme="minorHAnsi"/>
                <w:color w:val="000000" w:themeColor="text1"/>
                <w:sz w:val="18"/>
                <w:szCs w:val="18"/>
              </w:rPr>
              <w:br/>
              <w:t>Drawings</w:t>
            </w:r>
          </w:p>
        </w:tc>
        <w:tc>
          <w:tcPr>
            <w:tcW w:w="425"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302"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03"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62"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75"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731" w:type="pct"/>
            <w:gridSpan w:val="2"/>
            <w:vMerge w:val="restar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801"/>
        </w:trPr>
        <w:tc>
          <w:tcPr>
            <w:tcW w:w="18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91</w:t>
            </w:r>
          </w:p>
        </w:tc>
        <w:tc>
          <w:tcPr>
            <w:tcW w:w="12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63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Bolt and accessories, inserts - Dimensions (total &amp; threaded length &amp;dia of bolt, size &amp;thk of embedment and lugs etc.), Nos</w:t>
            </w:r>
          </w:p>
        </w:tc>
        <w:tc>
          <w:tcPr>
            <w:tcW w:w="303" w:type="pct"/>
          </w:tcPr>
          <w:p w:rsidR="00CD23C6" w:rsidRPr="00010FF2" w:rsidRDefault="00CD23C6" w:rsidP="006C5DBB">
            <w:pPr>
              <w:rPr>
                <w:rFonts w:asciiTheme="minorHAnsi" w:hAnsiTheme="minorHAnsi" w:cstheme="minorHAnsi"/>
                <w:color w:val="000000" w:themeColor="text1"/>
                <w:sz w:val="18"/>
                <w:szCs w:val="18"/>
              </w:rPr>
            </w:pPr>
          </w:p>
        </w:tc>
        <w:tc>
          <w:tcPr>
            <w:tcW w:w="272" w:type="pct"/>
          </w:tcPr>
          <w:p w:rsidR="00CD23C6" w:rsidRPr="00010FF2" w:rsidRDefault="00CD23C6" w:rsidP="006C5DBB">
            <w:pPr>
              <w:rPr>
                <w:rFonts w:asciiTheme="minorHAnsi" w:hAnsiTheme="minorHAnsi" w:cstheme="minorHAnsi"/>
                <w:color w:val="000000" w:themeColor="text1"/>
                <w:sz w:val="18"/>
                <w:szCs w:val="18"/>
              </w:rPr>
            </w:pPr>
          </w:p>
        </w:tc>
        <w:tc>
          <w:tcPr>
            <w:tcW w:w="303" w:type="pct"/>
            <w:vMerge/>
          </w:tcPr>
          <w:p w:rsidR="00CD23C6" w:rsidRPr="00010FF2" w:rsidRDefault="00CD23C6" w:rsidP="006C5DBB">
            <w:pPr>
              <w:rPr>
                <w:rFonts w:asciiTheme="minorHAnsi" w:hAnsiTheme="minorHAnsi" w:cstheme="minorHAnsi"/>
                <w:color w:val="000000" w:themeColor="text1"/>
                <w:sz w:val="18"/>
                <w:szCs w:val="18"/>
              </w:rPr>
            </w:pPr>
          </w:p>
        </w:tc>
        <w:tc>
          <w:tcPr>
            <w:tcW w:w="363" w:type="pct"/>
            <w:vMerge/>
          </w:tcPr>
          <w:p w:rsidR="00CD23C6" w:rsidRPr="00010FF2" w:rsidRDefault="00CD23C6" w:rsidP="006C5DBB">
            <w:pPr>
              <w:rPr>
                <w:rFonts w:asciiTheme="minorHAnsi" w:hAnsiTheme="minorHAnsi" w:cstheme="minorHAnsi"/>
                <w:color w:val="000000" w:themeColor="text1"/>
                <w:sz w:val="18"/>
                <w:szCs w:val="18"/>
              </w:rPr>
            </w:pPr>
          </w:p>
        </w:tc>
        <w:tc>
          <w:tcPr>
            <w:tcW w:w="424" w:type="pct"/>
            <w:vMerge/>
          </w:tcPr>
          <w:p w:rsidR="00CD23C6" w:rsidRPr="00010FF2" w:rsidRDefault="00CD23C6" w:rsidP="006C5DBB">
            <w:pPr>
              <w:rPr>
                <w:rFonts w:asciiTheme="minorHAnsi" w:hAnsiTheme="minorHAnsi" w:cstheme="minorHAnsi"/>
                <w:color w:val="000000" w:themeColor="text1"/>
                <w:sz w:val="18"/>
                <w:szCs w:val="18"/>
              </w:rPr>
            </w:pPr>
          </w:p>
        </w:tc>
        <w:tc>
          <w:tcPr>
            <w:tcW w:w="425" w:type="pct"/>
            <w:vMerge/>
          </w:tcPr>
          <w:p w:rsidR="00CD23C6" w:rsidRPr="00010FF2" w:rsidRDefault="00CD23C6" w:rsidP="006C5DBB">
            <w:pPr>
              <w:rPr>
                <w:rFonts w:asciiTheme="minorHAnsi" w:hAnsiTheme="minorHAnsi" w:cstheme="minorHAnsi"/>
                <w:color w:val="000000" w:themeColor="text1"/>
                <w:sz w:val="18"/>
                <w:szCs w:val="18"/>
              </w:rPr>
            </w:pPr>
          </w:p>
        </w:tc>
        <w:tc>
          <w:tcPr>
            <w:tcW w:w="302" w:type="pct"/>
            <w:vMerge/>
          </w:tcPr>
          <w:p w:rsidR="00CD23C6" w:rsidRPr="00010FF2" w:rsidRDefault="00CD23C6" w:rsidP="006C5DBB">
            <w:pPr>
              <w:rPr>
                <w:rFonts w:asciiTheme="minorHAnsi" w:hAnsiTheme="minorHAnsi" w:cstheme="minorHAnsi"/>
                <w:color w:val="000000" w:themeColor="text1"/>
                <w:sz w:val="18"/>
                <w:szCs w:val="18"/>
              </w:rPr>
            </w:pPr>
          </w:p>
        </w:tc>
        <w:tc>
          <w:tcPr>
            <w:tcW w:w="303" w:type="pct"/>
            <w:vMerge/>
          </w:tcPr>
          <w:p w:rsidR="00CD23C6" w:rsidRPr="00010FF2" w:rsidRDefault="00CD23C6" w:rsidP="006C5DBB">
            <w:pPr>
              <w:rPr>
                <w:rFonts w:asciiTheme="minorHAnsi" w:hAnsiTheme="minorHAnsi" w:cstheme="minorHAnsi"/>
                <w:color w:val="000000" w:themeColor="text1"/>
                <w:sz w:val="18"/>
                <w:szCs w:val="18"/>
              </w:rPr>
            </w:pPr>
          </w:p>
        </w:tc>
        <w:tc>
          <w:tcPr>
            <w:tcW w:w="362" w:type="pct"/>
            <w:vMerge/>
          </w:tcPr>
          <w:p w:rsidR="00CD23C6" w:rsidRPr="00010FF2" w:rsidRDefault="00CD23C6" w:rsidP="006C5DBB">
            <w:pPr>
              <w:rPr>
                <w:rFonts w:asciiTheme="minorHAnsi" w:hAnsiTheme="minorHAnsi" w:cstheme="minorHAnsi"/>
                <w:color w:val="000000" w:themeColor="text1"/>
                <w:sz w:val="18"/>
                <w:szCs w:val="18"/>
              </w:rPr>
            </w:pPr>
          </w:p>
        </w:tc>
        <w:tc>
          <w:tcPr>
            <w:tcW w:w="275" w:type="pct"/>
            <w:vMerge/>
          </w:tcPr>
          <w:p w:rsidR="00CD23C6" w:rsidRPr="00010FF2" w:rsidRDefault="00CD23C6" w:rsidP="006C5DBB">
            <w:pPr>
              <w:rPr>
                <w:rFonts w:asciiTheme="minorHAnsi" w:hAnsiTheme="minorHAnsi" w:cstheme="minorHAnsi"/>
                <w:color w:val="000000" w:themeColor="text1"/>
                <w:sz w:val="18"/>
                <w:szCs w:val="18"/>
              </w:rPr>
            </w:pPr>
          </w:p>
        </w:tc>
        <w:tc>
          <w:tcPr>
            <w:tcW w:w="731" w:type="pct"/>
            <w:gridSpan w:val="2"/>
            <w:vMerge/>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423"/>
        </w:trPr>
        <w:tc>
          <w:tcPr>
            <w:tcW w:w="18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92</w:t>
            </w:r>
          </w:p>
        </w:tc>
        <w:tc>
          <w:tcPr>
            <w:tcW w:w="12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iii</w:t>
            </w:r>
          </w:p>
        </w:tc>
        <w:tc>
          <w:tcPr>
            <w:tcW w:w="63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Verticality, alignment, levels, pitch distance, embeded and projected length of bolt</w:t>
            </w:r>
          </w:p>
        </w:tc>
        <w:tc>
          <w:tcPr>
            <w:tcW w:w="303" w:type="pct"/>
          </w:tcPr>
          <w:p w:rsidR="00CD23C6" w:rsidRPr="00010FF2" w:rsidRDefault="00CD23C6" w:rsidP="006C5DBB">
            <w:pPr>
              <w:rPr>
                <w:rFonts w:asciiTheme="minorHAnsi" w:hAnsiTheme="minorHAnsi" w:cstheme="minorHAnsi"/>
                <w:color w:val="000000" w:themeColor="text1"/>
                <w:sz w:val="18"/>
                <w:szCs w:val="18"/>
              </w:rPr>
            </w:pPr>
          </w:p>
        </w:tc>
        <w:tc>
          <w:tcPr>
            <w:tcW w:w="272" w:type="pct"/>
          </w:tcPr>
          <w:p w:rsidR="00CD23C6" w:rsidRPr="00010FF2" w:rsidRDefault="00CD23C6" w:rsidP="006C5DBB">
            <w:pPr>
              <w:rPr>
                <w:rFonts w:asciiTheme="minorHAnsi" w:hAnsiTheme="minorHAnsi" w:cstheme="minorHAnsi"/>
                <w:color w:val="000000" w:themeColor="text1"/>
                <w:sz w:val="18"/>
                <w:szCs w:val="18"/>
              </w:rPr>
            </w:pPr>
          </w:p>
        </w:tc>
        <w:tc>
          <w:tcPr>
            <w:tcW w:w="303" w:type="pct"/>
            <w:vMerge/>
          </w:tcPr>
          <w:p w:rsidR="00CD23C6" w:rsidRPr="00010FF2" w:rsidRDefault="00CD23C6" w:rsidP="006C5DBB">
            <w:pPr>
              <w:rPr>
                <w:rFonts w:asciiTheme="minorHAnsi" w:hAnsiTheme="minorHAnsi" w:cstheme="minorHAnsi"/>
                <w:color w:val="000000" w:themeColor="text1"/>
                <w:sz w:val="18"/>
                <w:szCs w:val="18"/>
              </w:rPr>
            </w:pPr>
          </w:p>
        </w:tc>
        <w:tc>
          <w:tcPr>
            <w:tcW w:w="363" w:type="pct"/>
            <w:vMerge/>
          </w:tcPr>
          <w:p w:rsidR="00CD23C6" w:rsidRPr="00010FF2" w:rsidRDefault="00CD23C6" w:rsidP="006C5DBB">
            <w:pPr>
              <w:rPr>
                <w:rFonts w:asciiTheme="minorHAnsi" w:hAnsiTheme="minorHAnsi" w:cstheme="minorHAnsi"/>
                <w:color w:val="000000" w:themeColor="text1"/>
                <w:sz w:val="18"/>
                <w:szCs w:val="18"/>
              </w:rPr>
            </w:pPr>
          </w:p>
        </w:tc>
        <w:tc>
          <w:tcPr>
            <w:tcW w:w="424" w:type="pct"/>
            <w:vMerge/>
          </w:tcPr>
          <w:p w:rsidR="00CD23C6" w:rsidRPr="00010FF2" w:rsidRDefault="00CD23C6" w:rsidP="006C5DBB">
            <w:pPr>
              <w:rPr>
                <w:rFonts w:asciiTheme="minorHAnsi" w:hAnsiTheme="minorHAnsi" w:cstheme="minorHAnsi"/>
                <w:color w:val="000000" w:themeColor="text1"/>
                <w:sz w:val="18"/>
                <w:szCs w:val="18"/>
              </w:rPr>
            </w:pPr>
          </w:p>
        </w:tc>
        <w:tc>
          <w:tcPr>
            <w:tcW w:w="425" w:type="pct"/>
            <w:vMerge/>
          </w:tcPr>
          <w:p w:rsidR="00CD23C6" w:rsidRPr="00010FF2" w:rsidRDefault="00CD23C6" w:rsidP="006C5DBB">
            <w:pPr>
              <w:rPr>
                <w:rFonts w:asciiTheme="minorHAnsi" w:hAnsiTheme="minorHAnsi" w:cstheme="minorHAnsi"/>
                <w:color w:val="000000" w:themeColor="text1"/>
                <w:sz w:val="18"/>
                <w:szCs w:val="18"/>
              </w:rPr>
            </w:pPr>
          </w:p>
        </w:tc>
        <w:tc>
          <w:tcPr>
            <w:tcW w:w="302" w:type="pct"/>
            <w:vMerge/>
          </w:tcPr>
          <w:p w:rsidR="00CD23C6" w:rsidRPr="00010FF2" w:rsidRDefault="00CD23C6" w:rsidP="006C5DBB">
            <w:pPr>
              <w:rPr>
                <w:rFonts w:asciiTheme="minorHAnsi" w:hAnsiTheme="minorHAnsi" w:cstheme="minorHAnsi"/>
                <w:color w:val="000000" w:themeColor="text1"/>
                <w:sz w:val="18"/>
                <w:szCs w:val="18"/>
              </w:rPr>
            </w:pPr>
          </w:p>
        </w:tc>
        <w:tc>
          <w:tcPr>
            <w:tcW w:w="303" w:type="pct"/>
            <w:vMerge/>
          </w:tcPr>
          <w:p w:rsidR="00CD23C6" w:rsidRPr="00010FF2" w:rsidRDefault="00CD23C6" w:rsidP="006C5DBB">
            <w:pPr>
              <w:rPr>
                <w:rFonts w:asciiTheme="minorHAnsi" w:hAnsiTheme="minorHAnsi" w:cstheme="minorHAnsi"/>
                <w:color w:val="000000" w:themeColor="text1"/>
                <w:sz w:val="18"/>
                <w:szCs w:val="18"/>
              </w:rPr>
            </w:pPr>
          </w:p>
        </w:tc>
        <w:tc>
          <w:tcPr>
            <w:tcW w:w="362" w:type="pct"/>
            <w:vMerge/>
          </w:tcPr>
          <w:p w:rsidR="00CD23C6" w:rsidRPr="00010FF2" w:rsidRDefault="00CD23C6" w:rsidP="006C5DBB">
            <w:pPr>
              <w:rPr>
                <w:rFonts w:asciiTheme="minorHAnsi" w:hAnsiTheme="minorHAnsi" w:cstheme="minorHAnsi"/>
                <w:color w:val="000000" w:themeColor="text1"/>
                <w:sz w:val="18"/>
                <w:szCs w:val="18"/>
              </w:rPr>
            </w:pPr>
          </w:p>
        </w:tc>
        <w:tc>
          <w:tcPr>
            <w:tcW w:w="275" w:type="pct"/>
            <w:vMerge/>
          </w:tcPr>
          <w:p w:rsidR="00CD23C6" w:rsidRPr="00010FF2" w:rsidRDefault="00CD23C6" w:rsidP="006C5DBB">
            <w:pPr>
              <w:rPr>
                <w:rFonts w:asciiTheme="minorHAnsi" w:hAnsiTheme="minorHAnsi" w:cstheme="minorHAnsi"/>
                <w:color w:val="000000" w:themeColor="text1"/>
                <w:sz w:val="18"/>
                <w:szCs w:val="18"/>
              </w:rPr>
            </w:pPr>
          </w:p>
        </w:tc>
        <w:tc>
          <w:tcPr>
            <w:tcW w:w="731" w:type="pct"/>
            <w:gridSpan w:val="2"/>
            <w:vMerge/>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207"/>
        </w:trPr>
        <w:tc>
          <w:tcPr>
            <w:tcW w:w="18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93</w:t>
            </w:r>
          </w:p>
        </w:tc>
        <w:tc>
          <w:tcPr>
            <w:tcW w:w="12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iii</w:t>
            </w:r>
          </w:p>
        </w:tc>
        <w:tc>
          <w:tcPr>
            <w:tcW w:w="63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Use of template for Alignment and Level checking</w:t>
            </w:r>
          </w:p>
        </w:tc>
        <w:tc>
          <w:tcPr>
            <w:tcW w:w="303" w:type="pct"/>
          </w:tcPr>
          <w:p w:rsidR="00CD23C6" w:rsidRPr="00010FF2" w:rsidRDefault="00CD23C6" w:rsidP="006C5DBB">
            <w:pPr>
              <w:rPr>
                <w:rFonts w:asciiTheme="minorHAnsi" w:hAnsiTheme="minorHAnsi" w:cstheme="minorHAnsi"/>
                <w:color w:val="000000" w:themeColor="text1"/>
                <w:sz w:val="18"/>
                <w:szCs w:val="18"/>
              </w:rPr>
            </w:pPr>
          </w:p>
        </w:tc>
        <w:tc>
          <w:tcPr>
            <w:tcW w:w="272" w:type="pct"/>
          </w:tcPr>
          <w:p w:rsidR="00CD23C6" w:rsidRPr="00010FF2" w:rsidRDefault="00CD23C6" w:rsidP="006C5DBB">
            <w:pPr>
              <w:rPr>
                <w:rFonts w:asciiTheme="minorHAnsi" w:hAnsiTheme="minorHAnsi" w:cstheme="minorHAnsi"/>
                <w:color w:val="000000" w:themeColor="text1"/>
                <w:sz w:val="18"/>
                <w:szCs w:val="18"/>
              </w:rPr>
            </w:pPr>
          </w:p>
        </w:tc>
        <w:tc>
          <w:tcPr>
            <w:tcW w:w="303" w:type="pct"/>
            <w:vMerge/>
          </w:tcPr>
          <w:p w:rsidR="00CD23C6" w:rsidRPr="00010FF2" w:rsidRDefault="00CD23C6" w:rsidP="006C5DBB">
            <w:pPr>
              <w:rPr>
                <w:rFonts w:asciiTheme="minorHAnsi" w:hAnsiTheme="minorHAnsi" w:cstheme="minorHAnsi"/>
                <w:color w:val="000000" w:themeColor="text1"/>
                <w:sz w:val="18"/>
                <w:szCs w:val="18"/>
              </w:rPr>
            </w:pPr>
          </w:p>
        </w:tc>
        <w:tc>
          <w:tcPr>
            <w:tcW w:w="363" w:type="pct"/>
            <w:vMerge/>
          </w:tcPr>
          <w:p w:rsidR="00CD23C6" w:rsidRPr="00010FF2" w:rsidRDefault="00CD23C6" w:rsidP="006C5DBB">
            <w:pPr>
              <w:rPr>
                <w:rFonts w:asciiTheme="minorHAnsi" w:hAnsiTheme="minorHAnsi" w:cstheme="minorHAnsi"/>
                <w:color w:val="000000" w:themeColor="text1"/>
                <w:sz w:val="18"/>
                <w:szCs w:val="18"/>
              </w:rPr>
            </w:pPr>
          </w:p>
        </w:tc>
        <w:tc>
          <w:tcPr>
            <w:tcW w:w="424" w:type="pct"/>
            <w:vMerge/>
          </w:tcPr>
          <w:p w:rsidR="00CD23C6" w:rsidRPr="00010FF2" w:rsidRDefault="00CD23C6" w:rsidP="006C5DBB">
            <w:pPr>
              <w:rPr>
                <w:rFonts w:asciiTheme="minorHAnsi" w:hAnsiTheme="minorHAnsi" w:cstheme="minorHAnsi"/>
                <w:color w:val="000000" w:themeColor="text1"/>
                <w:sz w:val="18"/>
                <w:szCs w:val="18"/>
              </w:rPr>
            </w:pPr>
          </w:p>
        </w:tc>
        <w:tc>
          <w:tcPr>
            <w:tcW w:w="425" w:type="pct"/>
            <w:vMerge/>
          </w:tcPr>
          <w:p w:rsidR="00CD23C6" w:rsidRPr="00010FF2" w:rsidRDefault="00CD23C6" w:rsidP="006C5DBB">
            <w:pPr>
              <w:rPr>
                <w:rFonts w:asciiTheme="minorHAnsi" w:hAnsiTheme="minorHAnsi" w:cstheme="minorHAnsi"/>
                <w:color w:val="000000" w:themeColor="text1"/>
                <w:sz w:val="18"/>
                <w:szCs w:val="18"/>
              </w:rPr>
            </w:pPr>
          </w:p>
        </w:tc>
        <w:tc>
          <w:tcPr>
            <w:tcW w:w="302" w:type="pct"/>
            <w:vMerge/>
          </w:tcPr>
          <w:p w:rsidR="00CD23C6" w:rsidRPr="00010FF2" w:rsidRDefault="00CD23C6" w:rsidP="006C5DBB">
            <w:pPr>
              <w:rPr>
                <w:rFonts w:asciiTheme="minorHAnsi" w:hAnsiTheme="minorHAnsi" w:cstheme="minorHAnsi"/>
                <w:color w:val="000000" w:themeColor="text1"/>
                <w:sz w:val="18"/>
                <w:szCs w:val="18"/>
              </w:rPr>
            </w:pPr>
          </w:p>
        </w:tc>
        <w:tc>
          <w:tcPr>
            <w:tcW w:w="303" w:type="pct"/>
            <w:vMerge/>
          </w:tcPr>
          <w:p w:rsidR="00CD23C6" w:rsidRPr="00010FF2" w:rsidRDefault="00CD23C6" w:rsidP="006C5DBB">
            <w:pPr>
              <w:rPr>
                <w:rFonts w:asciiTheme="minorHAnsi" w:hAnsiTheme="minorHAnsi" w:cstheme="minorHAnsi"/>
                <w:color w:val="000000" w:themeColor="text1"/>
                <w:sz w:val="18"/>
                <w:szCs w:val="18"/>
              </w:rPr>
            </w:pPr>
          </w:p>
        </w:tc>
        <w:tc>
          <w:tcPr>
            <w:tcW w:w="362" w:type="pct"/>
            <w:vMerge/>
          </w:tcPr>
          <w:p w:rsidR="00CD23C6" w:rsidRPr="00010FF2" w:rsidRDefault="00CD23C6" w:rsidP="006C5DBB">
            <w:pPr>
              <w:rPr>
                <w:rFonts w:asciiTheme="minorHAnsi" w:hAnsiTheme="minorHAnsi" w:cstheme="minorHAnsi"/>
                <w:color w:val="000000" w:themeColor="text1"/>
                <w:sz w:val="18"/>
                <w:szCs w:val="18"/>
              </w:rPr>
            </w:pPr>
          </w:p>
        </w:tc>
        <w:tc>
          <w:tcPr>
            <w:tcW w:w="275" w:type="pct"/>
            <w:vMerge/>
          </w:tcPr>
          <w:p w:rsidR="00CD23C6" w:rsidRPr="00010FF2" w:rsidRDefault="00CD23C6" w:rsidP="006C5DBB">
            <w:pPr>
              <w:rPr>
                <w:rFonts w:asciiTheme="minorHAnsi" w:hAnsiTheme="minorHAnsi" w:cstheme="minorHAnsi"/>
                <w:color w:val="000000" w:themeColor="text1"/>
                <w:sz w:val="18"/>
                <w:szCs w:val="18"/>
              </w:rPr>
            </w:pPr>
          </w:p>
        </w:tc>
        <w:tc>
          <w:tcPr>
            <w:tcW w:w="731" w:type="pct"/>
            <w:gridSpan w:val="2"/>
            <w:vMerge/>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243"/>
        </w:trPr>
        <w:tc>
          <w:tcPr>
            <w:tcW w:w="18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94</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5</w:t>
            </w:r>
          </w:p>
        </w:tc>
        <w:tc>
          <w:tcPr>
            <w:tcW w:w="12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iv</w:t>
            </w:r>
          </w:p>
        </w:tc>
        <w:tc>
          <w:tcPr>
            <w:tcW w:w="63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Acceptance of foundation bolt assembly / inserts in position</w:t>
            </w:r>
          </w:p>
        </w:tc>
        <w:tc>
          <w:tcPr>
            <w:tcW w:w="303" w:type="pct"/>
          </w:tcPr>
          <w:p w:rsidR="00CD23C6" w:rsidRPr="00010FF2" w:rsidRDefault="00CD23C6" w:rsidP="006C5DBB">
            <w:pPr>
              <w:rPr>
                <w:rFonts w:asciiTheme="minorHAnsi" w:hAnsiTheme="minorHAnsi" w:cstheme="minorHAnsi"/>
                <w:color w:val="000000" w:themeColor="text1"/>
                <w:sz w:val="18"/>
                <w:szCs w:val="18"/>
              </w:rPr>
            </w:pPr>
          </w:p>
        </w:tc>
        <w:tc>
          <w:tcPr>
            <w:tcW w:w="272" w:type="pct"/>
          </w:tcPr>
          <w:p w:rsidR="00CD23C6" w:rsidRPr="00010FF2" w:rsidRDefault="00CD23C6" w:rsidP="006C5DBB">
            <w:pPr>
              <w:rPr>
                <w:rFonts w:asciiTheme="minorHAnsi" w:hAnsiTheme="minorHAnsi" w:cstheme="minorHAnsi"/>
                <w:color w:val="000000" w:themeColor="text1"/>
                <w:sz w:val="18"/>
                <w:szCs w:val="18"/>
              </w:rPr>
            </w:pPr>
          </w:p>
        </w:tc>
        <w:tc>
          <w:tcPr>
            <w:tcW w:w="303" w:type="pct"/>
            <w:vMerge/>
          </w:tcPr>
          <w:p w:rsidR="00CD23C6" w:rsidRPr="00010FF2" w:rsidRDefault="00CD23C6" w:rsidP="006C5DBB">
            <w:pPr>
              <w:rPr>
                <w:rFonts w:asciiTheme="minorHAnsi" w:hAnsiTheme="minorHAnsi" w:cstheme="minorHAnsi"/>
                <w:color w:val="000000" w:themeColor="text1"/>
                <w:sz w:val="18"/>
                <w:szCs w:val="18"/>
              </w:rPr>
            </w:pPr>
          </w:p>
        </w:tc>
        <w:tc>
          <w:tcPr>
            <w:tcW w:w="363" w:type="pct"/>
            <w:vMerge/>
          </w:tcPr>
          <w:p w:rsidR="00CD23C6" w:rsidRPr="00010FF2" w:rsidRDefault="00CD23C6" w:rsidP="006C5DBB">
            <w:pPr>
              <w:rPr>
                <w:rFonts w:asciiTheme="minorHAnsi" w:hAnsiTheme="minorHAnsi" w:cstheme="minorHAnsi"/>
                <w:color w:val="000000" w:themeColor="text1"/>
                <w:sz w:val="18"/>
                <w:szCs w:val="18"/>
              </w:rPr>
            </w:pPr>
          </w:p>
        </w:tc>
        <w:tc>
          <w:tcPr>
            <w:tcW w:w="424" w:type="pct"/>
            <w:vMerge/>
          </w:tcPr>
          <w:p w:rsidR="00CD23C6" w:rsidRPr="00010FF2" w:rsidRDefault="00CD23C6" w:rsidP="006C5DBB">
            <w:pPr>
              <w:rPr>
                <w:rFonts w:asciiTheme="minorHAnsi" w:hAnsiTheme="minorHAnsi" w:cstheme="minorHAnsi"/>
                <w:color w:val="000000" w:themeColor="text1"/>
                <w:sz w:val="18"/>
                <w:szCs w:val="18"/>
              </w:rPr>
            </w:pPr>
          </w:p>
        </w:tc>
        <w:tc>
          <w:tcPr>
            <w:tcW w:w="425" w:type="pct"/>
            <w:vMerge/>
          </w:tcPr>
          <w:p w:rsidR="00CD23C6" w:rsidRPr="00010FF2" w:rsidRDefault="00CD23C6" w:rsidP="006C5DBB">
            <w:pPr>
              <w:rPr>
                <w:rFonts w:asciiTheme="minorHAnsi" w:hAnsiTheme="minorHAnsi" w:cstheme="minorHAnsi"/>
                <w:color w:val="000000" w:themeColor="text1"/>
                <w:sz w:val="18"/>
                <w:szCs w:val="18"/>
              </w:rPr>
            </w:pPr>
          </w:p>
        </w:tc>
        <w:tc>
          <w:tcPr>
            <w:tcW w:w="302" w:type="pct"/>
            <w:vMerge/>
          </w:tcPr>
          <w:p w:rsidR="00CD23C6" w:rsidRPr="00010FF2" w:rsidRDefault="00CD23C6" w:rsidP="006C5DBB">
            <w:pPr>
              <w:rPr>
                <w:rFonts w:asciiTheme="minorHAnsi" w:hAnsiTheme="minorHAnsi" w:cstheme="minorHAnsi"/>
                <w:color w:val="000000" w:themeColor="text1"/>
                <w:sz w:val="18"/>
                <w:szCs w:val="18"/>
              </w:rPr>
            </w:pPr>
          </w:p>
        </w:tc>
        <w:tc>
          <w:tcPr>
            <w:tcW w:w="303" w:type="pct"/>
            <w:vMerge/>
          </w:tcPr>
          <w:p w:rsidR="00CD23C6" w:rsidRPr="00010FF2" w:rsidRDefault="00CD23C6" w:rsidP="006C5DBB">
            <w:pPr>
              <w:rPr>
                <w:rFonts w:asciiTheme="minorHAnsi" w:hAnsiTheme="minorHAnsi" w:cstheme="minorHAnsi"/>
                <w:color w:val="000000" w:themeColor="text1"/>
                <w:sz w:val="18"/>
                <w:szCs w:val="18"/>
              </w:rPr>
            </w:pPr>
          </w:p>
        </w:tc>
        <w:tc>
          <w:tcPr>
            <w:tcW w:w="362" w:type="pct"/>
            <w:vMerge/>
          </w:tcPr>
          <w:p w:rsidR="00CD23C6" w:rsidRPr="00010FF2" w:rsidRDefault="00CD23C6" w:rsidP="006C5DBB">
            <w:pPr>
              <w:rPr>
                <w:rFonts w:asciiTheme="minorHAnsi" w:hAnsiTheme="minorHAnsi" w:cstheme="minorHAnsi"/>
                <w:color w:val="000000" w:themeColor="text1"/>
                <w:sz w:val="18"/>
                <w:szCs w:val="18"/>
              </w:rPr>
            </w:pPr>
          </w:p>
        </w:tc>
        <w:tc>
          <w:tcPr>
            <w:tcW w:w="275" w:type="pct"/>
            <w:vMerge/>
          </w:tcPr>
          <w:p w:rsidR="00CD23C6" w:rsidRPr="00010FF2" w:rsidRDefault="00CD23C6" w:rsidP="006C5DBB">
            <w:pPr>
              <w:rPr>
                <w:rFonts w:asciiTheme="minorHAnsi" w:hAnsiTheme="minorHAnsi" w:cstheme="minorHAnsi"/>
                <w:color w:val="000000" w:themeColor="text1"/>
                <w:sz w:val="18"/>
                <w:szCs w:val="18"/>
              </w:rPr>
            </w:pPr>
          </w:p>
        </w:tc>
        <w:tc>
          <w:tcPr>
            <w:tcW w:w="731" w:type="pct"/>
            <w:gridSpan w:val="2"/>
            <w:vMerge/>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gridAfter w:val="1"/>
          <w:wAfter w:w="4" w:type="pct"/>
          <w:trHeight w:hRule="exact" w:val="441"/>
        </w:trPr>
        <w:tc>
          <w:tcPr>
            <w:tcW w:w="18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96</w:t>
            </w:r>
          </w:p>
        </w:tc>
        <w:tc>
          <w:tcPr>
            <w:tcW w:w="12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6</w:t>
            </w:r>
          </w:p>
        </w:tc>
        <w:tc>
          <w:tcPr>
            <w:tcW w:w="63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Formwork</w:t>
            </w:r>
          </w:p>
        </w:tc>
        <w:tc>
          <w:tcPr>
            <w:tcW w:w="303" w:type="pct"/>
          </w:tcPr>
          <w:p w:rsidR="00CD23C6" w:rsidRPr="00010FF2" w:rsidRDefault="00CD23C6" w:rsidP="006C5DBB">
            <w:pPr>
              <w:rPr>
                <w:rFonts w:asciiTheme="minorHAnsi" w:hAnsiTheme="minorHAnsi" w:cstheme="minorHAnsi"/>
                <w:color w:val="000000" w:themeColor="text1"/>
                <w:sz w:val="18"/>
                <w:szCs w:val="18"/>
              </w:rPr>
            </w:pPr>
          </w:p>
        </w:tc>
        <w:tc>
          <w:tcPr>
            <w:tcW w:w="272" w:type="pct"/>
          </w:tcPr>
          <w:p w:rsidR="00CD23C6" w:rsidRPr="00010FF2" w:rsidRDefault="00CD23C6" w:rsidP="006C5DBB">
            <w:pPr>
              <w:rPr>
                <w:rFonts w:asciiTheme="minorHAnsi" w:hAnsiTheme="minorHAnsi" w:cstheme="minorHAnsi"/>
                <w:color w:val="000000" w:themeColor="text1"/>
                <w:sz w:val="18"/>
                <w:szCs w:val="18"/>
              </w:rPr>
            </w:pPr>
          </w:p>
        </w:tc>
        <w:tc>
          <w:tcPr>
            <w:tcW w:w="3484" w:type="pct"/>
            <w:gridSpan w:val="9"/>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927"/>
        </w:trPr>
        <w:tc>
          <w:tcPr>
            <w:tcW w:w="18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97</w:t>
            </w:r>
          </w:p>
        </w:tc>
        <w:tc>
          <w:tcPr>
            <w:tcW w:w="12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63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Materials &amp; Accessories</w:t>
            </w:r>
          </w:p>
        </w:tc>
        <w:tc>
          <w:tcPr>
            <w:tcW w:w="30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7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0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w:t>
            </w:r>
          </w:p>
        </w:tc>
        <w:tc>
          <w:tcPr>
            <w:tcW w:w="36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Once before start of </w:t>
            </w:r>
            <w:r w:rsidRPr="00010FF2">
              <w:rPr>
                <w:rFonts w:asciiTheme="minorHAnsi" w:hAnsiTheme="minorHAnsi" w:cstheme="minorHAnsi"/>
                <w:color w:val="000000" w:themeColor="text1"/>
                <w:sz w:val="18"/>
                <w:szCs w:val="18"/>
              </w:rPr>
              <w:br/>
              <w:t>work</w:t>
            </w:r>
          </w:p>
        </w:tc>
        <w:tc>
          <w:tcPr>
            <w:tcW w:w="42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IS :456 , Other relevant BIS </w:t>
            </w:r>
            <w:r w:rsidRPr="00010FF2">
              <w:rPr>
                <w:rFonts w:asciiTheme="minorHAnsi" w:hAnsiTheme="minorHAnsi" w:cstheme="minorHAnsi"/>
                <w:color w:val="000000" w:themeColor="text1"/>
                <w:sz w:val="18"/>
                <w:szCs w:val="18"/>
              </w:rPr>
              <w:br/>
              <w:t xml:space="preserve">Standard, Tech. Specs, </w:t>
            </w:r>
            <w:r w:rsidRPr="00010FF2">
              <w:rPr>
                <w:rFonts w:asciiTheme="minorHAnsi" w:hAnsiTheme="minorHAnsi" w:cstheme="minorHAnsi"/>
                <w:color w:val="000000" w:themeColor="text1"/>
                <w:sz w:val="18"/>
                <w:szCs w:val="18"/>
              </w:rPr>
              <w:br/>
              <w:t>Construction Drawings</w:t>
            </w:r>
          </w:p>
        </w:tc>
        <w:tc>
          <w:tcPr>
            <w:tcW w:w="42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30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0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7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731" w:type="pct"/>
            <w:gridSpan w:val="2"/>
            <w:vMerge w:val="restar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2098"/>
        </w:trPr>
        <w:tc>
          <w:tcPr>
            <w:tcW w:w="18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98</w:t>
            </w:r>
          </w:p>
        </w:tc>
        <w:tc>
          <w:tcPr>
            <w:tcW w:w="12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63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Soundness of staging, shuttering and scaffolding including application of mould oil/ release agent</w:t>
            </w:r>
          </w:p>
        </w:tc>
        <w:tc>
          <w:tcPr>
            <w:tcW w:w="30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7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0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w:t>
            </w:r>
          </w:p>
        </w:tc>
        <w:tc>
          <w:tcPr>
            <w:tcW w:w="36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Once before start of </w:t>
            </w:r>
            <w:r w:rsidRPr="00010FF2">
              <w:rPr>
                <w:rFonts w:asciiTheme="minorHAnsi" w:hAnsiTheme="minorHAnsi" w:cstheme="minorHAnsi"/>
                <w:color w:val="000000" w:themeColor="text1"/>
                <w:sz w:val="18"/>
                <w:szCs w:val="18"/>
              </w:rPr>
              <w:br/>
              <w:t>work</w:t>
            </w:r>
          </w:p>
        </w:tc>
        <w:tc>
          <w:tcPr>
            <w:tcW w:w="42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Manufacturer's specs, IS :3096, </w:t>
            </w:r>
            <w:r w:rsidRPr="00010FF2">
              <w:rPr>
                <w:rFonts w:asciiTheme="minorHAnsi" w:hAnsiTheme="minorHAnsi" w:cstheme="minorHAnsi"/>
                <w:color w:val="000000" w:themeColor="text1"/>
                <w:sz w:val="18"/>
                <w:szCs w:val="18"/>
              </w:rPr>
              <w:br/>
              <w:t xml:space="preserve">IS:4014, IS: 4990, Tech. Specs, </w:t>
            </w:r>
            <w:r w:rsidRPr="00010FF2">
              <w:rPr>
                <w:rFonts w:asciiTheme="minorHAnsi" w:hAnsiTheme="minorHAnsi" w:cstheme="minorHAnsi"/>
                <w:color w:val="000000" w:themeColor="text1"/>
                <w:sz w:val="18"/>
                <w:szCs w:val="18"/>
              </w:rPr>
              <w:br/>
              <w:t>Construction Drawings</w:t>
            </w:r>
          </w:p>
        </w:tc>
        <w:tc>
          <w:tcPr>
            <w:tcW w:w="42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30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0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7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731" w:type="pct"/>
            <w:gridSpan w:val="2"/>
            <w:vMerge/>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198"/>
        </w:trPr>
        <w:tc>
          <w:tcPr>
            <w:tcW w:w="18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99</w:t>
            </w:r>
          </w:p>
        </w:tc>
        <w:tc>
          <w:tcPr>
            <w:tcW w:w="12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iii</w:t>
            </w:r>
          </w:p>
        </w:tc>
        <w:tc>
          <w:tcPr>
            <w:tcW w:w="63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Dimensional Check, alignment &amp; levels as per drawing and tolerances</w:t>
            </w:r>
          </w:p>
        </w:tc>
        <w:tc>
          <w:tcPr>
            <w:tcW w:w="303" w:type="pct"/>
          </w:tcPr>
          <w:p w:rsidR="00CD23C6" w:rsidRPr="00010FF2" w:rsidRDefault="00CD23C6" w:rsidP="006C5DBB">
            <w:pPr>
              <w:rPr>
                <w:rFonts w:asciiTheme="minorHAnsi" w:hAnsiTheme="minorHAnsi" w:cstheme="minorHAnsi"/>
                <w:color w:val="000000" w:themeColor="text1"/>
                <w:sz w:val="18"/>
                <w:szCs w:val="18"/>
              </w:rPr>
            </w:pPr>
          </w:p>
        </w:tc>
        <w:tc>
          <w:tcPr>
            <w:tcW w:w="27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0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Visual/ </w:t>
            </w:r>
            <w:r w:rsidRPr="00010FF2">
              <w:rPr>
                <w:rFonts w:asciiTheme="minorHAnsi" w:hAnsiTheme="minorHAnsi" w:cstheme="minorHAnsi"/>
                <w:color w:val="000000" w:themeColor="text1"/>
                <w:sz w:val="18"/>
                <w:szCs w:val="18"/>
              </w:rPr>
              <w:br/>
              <w:t>Measurement</w:t>
            </w:r>
          </w:p>
        </w:tc>
        <w:tc>
          <w:tcPr>
            <w:tcW w:w="36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2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Construction </w:t>
            </w:r>
            <w:r w:rsidRPr="00010FF2">
              <w:rPr>
                <w:rFonts w:asciiTheme="minorHAnsi" w:hAnsiTheme="minorHAnsi" w:cstheme="minorHAnsi"/>
                <w:color w:val="000000" w:themeColor="text1"/>
                <w:sz w:val="18"/>
                <w:szCs w:val="18"/>
              </w:rPr>
              <w:br/>
              <w:t>Drawings</w:t>
            </w:r>
          </w:p>
        </w:tc>
        <w:tc>
          <w:tcPr>
            <w:tcW w:w="425"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30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0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7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731" w:type="pct"/>
            <w:gridSpan w:val="2"/>
            <w:vMerge/>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810"/>
        </w:trPr>
        <w:tc>
          <w:tcPr>
            <w:tcW w:w="18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w:t>
            </w:r>
          </w:p>
        </w:tc>
        <w:tc>
          <w:tcPr>
            <w:tcW w:w="12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iv</w:t>
            </w:r>
          </w:p>
        </w:tc>
        <w:tc>
          <w:tcPr>
            <w:tcW w:w="63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Proper sealing of joints, Acceptance of formwork before concreting</w:t>
            </w:r>
          </w:p>
        </w:tc>
        <w:tc>
          <w:tcPr>
            <w:tcW w:w="303" w:type="pct"/>
          </w:tcPr>
          <w:p w:rsidR="00CD23C6" w:rsidRPr="00010FF2" w:rsidRDefault="00CD23C6" w:rsidP="006C5DBB">
            <w:pPr>
              <w:rPr>
                <w:rFonts w:asciiTheme="minorHAnsi" w:hAnsiTheme="minorHAnsi" w:cstheme="minorHAnsi"/>
                <w:color w:val="000000" w:themeColor="text1"/>
                <w:sz w:val="18"/>
                <w:szCs w:val="18"/>
              </w:rPr>
            </w:pPr>
          </w:p>
        </w:tc>
        <w:tc>
          <w:tcPr>
            <w:tcW w:w="27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0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 Visual</w:t>
            </w:r>
          </w:p>
        </w:tc>
        <w:tc>
          <w:tcPr>
            <w:tcW w:w="36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Before start of </w:t>
            </w:r>
            <w:r w:rsidRPr="00010FF2">
              <w:rPr>
                <w:rFonts w:asciiTheme="minorHAnsi" w:hAnsiTheme="minorHAnsi" w:cstheme="minorHAnsi"/>
                <w:color w:val="000000" w:themeColor="text1"/>
                <w:sz w:val="18"/>
                <w:szCs w:val="18"/>
              </w:rPr>
              <w:br/>
              <w:t>concreting</w:t>
            </w:r>
          </w:p>
        </w:tc>
        <w:tc>
          <w:tcPr>
            <w:tcW w:w="42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provisions, tolerances, Tech. Specs, Construction </w:t>
            </w:r>
            <w:r w:rsidRPr="00010FF2">
              <w:rPr>
                <w:rFonts w:asciiTheme="minorHAnsi" w:hAnsiTheme="minorHAnsi" w:cstheme="minorHAnsi"/>
                <w:color w:val="000000" w:themeColor="text1"/>
                <w:sz w:val="18"/>
                <w:szCs w:val="18"/>
              </w:rPr>
              <w:br/>
              <w:t>drawings</w:t>
            </w:r>
          </w:p>
        </w:tc>
        <w:tc>
          <w:tcPr>
            <w:tcW w:w="425" w:type="pct"/>
            <w:vMerge/>
          </w:tcPr>
          <w:p w:rsidR="00CD23C6" w:rsidRPr="00010FF2" w:rsidRDefault="00CD23C6" w:rsidP="006C5DBB">
            <w:pPr>
              <w:rPr>
                <w:rFonts w:asciiTheme="minorHAnsi" w:hAnsiTheme="minorHAnsi" w:cstheme="minorHAnsi"/>
                <w:color w:val="000000" w:themeColor="text1"/>
                <w:sz w:val="18"/>
                <w:szCs w:val="18"/>
              </w:rPr>
            </w:pPr>
          </w:p>
        </w:tc>
        <w:tc>
          <w:tcPr>
            <w:tcW w:w="30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0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7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731" w:type="pct"/>
            <w:gridSpan w:val="2"/>
            <w:vMerge/>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gridAfter w:val="1"/>
          <w:wAfter w:w="4" w:type="pct"/>
          <w:trHeight w:hRule="exact" w:val="801"/>
        </w:trPr>
        <w:tc>
          <w:tcPr>
            <w:tcW w:w="18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102</w:t>
            </w:r>
          </w:p>
        </w:tc>
        <w:tc>
          <w:tcPr>
            <w:tcW w:w="12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7</w:t>
            </w:r>
          </w:p>
        </w:tc>
        <w:tc>
          <w:tcPr>
            <w:tcW w:w="63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Placement of Reinforcement Steel</w:t>
            </w:r>
          </w:p>
        </w:tc>
        <w:tc>
          <w:tcPr>
            <w:tcW w:w="303" w:type="pct"/>
          </w:tcPr>
          <w:p w:rsidR="00CD23C6" w:rsidRPr="00010FF2" w:rsidRDefault="00CD23C6" w:rsidP="006C5DBB">
            <w:pPr>
              <w:rPr>
                <w:rFonts w:asciiTheme="minorHAnsi" w:hAnsiTheme="minorHAnsi" w:cstheme="minorHAnsi"/>
                <w:color w:val="000000" w:themeColor="text1"/>
                <w:sz w:val="18"/>
                <w:szCs w:val="18"/>
              </w:rPr>
            </w:pPr>
          </w:p>
        </w:tc>
        <w:tc>
          <w:tcPr>
            <w:tcW w:w="272" w:type="pct"/>
          </w:tcPr>
          <w:p w:rsidR="00CD23C6" w:rsidRPr="00010FF2" w:rsidRDefault="00CD23C6" w:rsidP="006C5DBB">
            <w:pPr>
              <w:rPr>
                <w:rFonts w:asciiTheme="minorHAnsi" w:hAnsiTheme="minorHAnsi" w:cstheme="minorHAnsi"/>
                <w:color w:val="000000" w:themeColor="text1"/>
                <w:sz w:val="18"/>
                <w:szCs w:val="18"/>
              </w:rPr>
            </w:pPr>
          </w:p>
        </w:tc>
        <w:tc>
          <w:tcPr>
            <w:tcW w:w="3484" w:type="pct"/>
            <w:gridSpan w:val="9"/>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2035"/>
        </w:trPr>
        <w:tc>
          <w:tcPr>
            <w:tcW w:w="18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103</w:t>
            </w:r>
          </w:p>
        </w:tc>
        <w:tc>
          <w:tcPr>
            <w:tcW w:w="12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63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Check whether Bar bending schedule (BBS) with necessary lap, spacers &amp; chairs is available before start of cutting &amp; bending of bars</w:t>
            </w:r>
          </w:p>
        </w:tc>
        <w:tc>
          <w:tcPr>
            <w:tcW w:w="303"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 required</w:t>
            </w:r>
          </w:p>
        </w:tc>
        <w:tc>
          <w:tcPr>
            <w:tcW w:w="272"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0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 physical</w:t>
            </w:r>
          </w:p>
        </w:tc>
        <w:tc>
          <w:tcPr>
            <w:tcW w:w="363"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Random in each shift </w:t>
            </w:r>
            <w:r w:rsidRPr="00010FF2">
              <w:rPr>
                <w:rFonts w:asciiTheme="minorHAnsi" w:hAnsiTheme="minorHAnsi" w:cstheme="minorHAnsi"/>
                <w:color w:val="000000" w:themeColor="text1"/>
                <w:sz w:val="18"/>
                <w:szCs w:val="18"/>
              </w:rPr>
              <w:br/>
              <w:t>at each work site</w:t>
            </w:r>
          </w:p>
        </w:tc>
        <w:tc>
          <w:tcPr>
            <w:tcW w:w="424"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Construction </w:t>
            </w:r>
            <w:r w:rsidRPr="00010FF2">
              <w:rPr>
                <w:rFonts w:asciiTheme="minorHAnsi" w:hAnsiTheme="minorHAnsi" w:cstheme="minorHAnsi"/>
                <w:color w:val="000000" w:themeColor="text1"/>
                <w:sz w:val="18"/>
                <w:szCs w:val="18"/>
              </w:rPr>
              <w:br/>
              <w:t>Drawings, IS: 2502</w:t>
            </w:r>
          </w:p>
        </w:tc>
        <w:tc>
          <w:tcPr>
            <w:tcW w:w="425"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302"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03"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62"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75"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731" w:type="pct"/>
            <w:gridSpan w:val="2"/>
            <w:vMerge w:val="restar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864"/>
        </w:trPr>
        <w:tc>
          <w:tcPr>
            <w:tcW w:w="18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104</w:t>
            </w:r>
          </w:p>
        </w:tc>
        <w:tc>
          <w:tcPr>
            <w:tcW w:w="12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63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Check whether cutting and bending of bars is as per BBS and placement conforms construction drawings</w:t>
            </w:r>
          </w:p>
        </w:tc>
        <w:tc>
          <w:tcPr>
            <w:tcW w:w="303" w:type="pct"/>
            <w:vMerge/>
          </w:tcPr>
          <w:p w:rsidR="00CD23C6" w:rsidRPr="00010FF2" w:rsidRDefault="00CD23C6" w:rsidP="006C5DBB">
            <w:pPr>
              <w:rPr>
                <w:rFonts w:asciiTheme="minorHAnsi" w:hAnsiTheme="minorHAnsi" w:cstheme="minorHAnsi"/>
                <w:color w:val="000000" w:themeColor="text1"/>
                <w:sz w:val="18"/>
                <w:szCs w:val="18"/>
              </w:rPr>
            </w:pPr>
          </w:p>
        </w:tc>
        <w:tc>
          <w:tcPr>
            <w:tcW w:w="272" w:type="pct"/>
            <w:vMerge/>
          </w:tcPr>
          <w:p w:rsidR="00CD23C6" w:rsidRPr="00010FF2" w:rsidRDefault="00CD23C6" w:rsidP="006C5DBB">
            <w:pPr>
              <w:rPr>
                <w:rFonts w:asciiTheme="minorHAnsi" w:hAnsiTheme="minorHAnsi" w:cstheme="minorHAnsi"/>
                <w:color w:val="000000" w:themeColor="text1"/>
                <w:sz w:val="18"/>
                <w:szCs w:val="18"/>
              </w:rPr>
            </w:pPr>
          </w:p>
        </w:tc>
        <w:tc>
          <w:tcPr>
            <w:tcW w:w="30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Visual/ </w:t>
            </w:r>
            <w:r w:rsidRPr="00010FF2">
              <w:rPr>
                <w:rFonts w:asciiTheme="minorHAnsi" w:hAnsiTheme="minorHAnsi" w:cstheme="minorHAnsi"/>
                <w:color w:val="000000" w:themeColor="text1"/>
                <w:sz w:val="18"/>
                <w:szCs w:val="18"/>
              </w:rPr>
              <w:br/>
              <w:t>measurement</w:t>
            </w:r>
          </w:p>
        </w:tc>
        <w:tc>
          <w:tcPr>
            <w:tcW w:w="363" w:type="pct"/>
            <w:vMerge/>
          </w:tcPr>
          <w:p w:rsidR="00CD23C6" w:rsidRPr="00010FF2" w:rsidRDefault="00CD23C6" w:rsidP="006C5DBB">
            <w:pPr>
              <w:rPr>
                <w:rFonts w:asciiTheme="minorHAnsi" w:hAnsiTheme="minorHAnsi" w:cstheme="minorHAnsi"/>
                <w:color w:val="000000" w:themeColor="text1"/>
                <w:sz w:val="18"/>
                <w:szCs w:val="18"/>
              </w:rPr>
            </w:pPr>
          </w:p>
        </w:tc>
        <w:tc>
          <w:tcPr>
            <w:tcW w:w="424" w:type="pct"/>
            <w:vMerge/>
          </w:tcPr>
          <w:p w:rsidR="00CD23C6" w:rsidRPr="00010FF2" w:rsidRDefault="00CD23C6" w:rsidP="006C5DBB">
            <w:pPr>
              <w:rPr>
                <w:rFonts w:asciiTheme="minorHAnsi" w:hAnsiTheme="minorHAnsi" w:cstheme="minorHAnsi"/>
                <w:color w:val="000000" w:themeColor="text1"/>
                <w:sz w:val="18"/>
                <w:szCs w:val="18"/>
              </w:rPr>
            </w:pPr>
          </w:p>
        </w:tc>
        <w:tc>
          <w:tcPr>
            <w:tcW w:w="425" w:type="pct"/>
            <w:vMerge/>
          </w:tcPr>
          <w:p w:rsidR="00CD23C6" w:rsidRPr="00010FF2" w:rsidRDefault="00CD23C6" w:rsidP="006C5DBB">
            <w:pPr>
              <w:rPr>
                <w:rFonts w:asciiTheme="minorHAnsi" w:hAnsiTheme="minorHAnsi" w:cstheme="minorHAnsi"/>
                <w:color w:val="000000" w:themeColor="text1"/>
                <w:sz w:val="18"/>
                <w:szCs w:val="18"/>
              </w:rPr>
            </w:pPr>
          </w:p>
        </w:tc>
        <w:tc>
          <w:tcPr>
            <w:tcW w:w="302" w:type="pct"/>
            <w:vMerge/>
          </w:tcPr>
          <w:p w:rsidR="00CD23C6" w:rsidRPr="00010FF2" w:rsidRDefault="00CD23C6" w:rsidP="006C5DBB">
            <w:pPr>
              <w:rPr>
                <w:rFonts w:asciiTheme="minorHAnsi" w:hAnsiTheme="minorHAnsi" w:cstheme="minorHAnsi"/>
                <w:color w:val="000000" w:themeColor="text1"/>
                <w:sz w:val="18"/>
                <w:szCs w:val="18"/>
              </w:rPr>
            </w:pPr>
          </w:p>
        </w:tc>
        <w:tc>
          <w:tcPr>
            <w:tcW w:w="303" w:type="pct"/>
            <w:vMerge/>
          </w:tcPr>
          <w:p w:rsidR="00CD23C6" w:rsidRPr="00010FF2" w:rsidRDefault="00CD23C6" w:rsidP="006C5DBB">
            <w:pPr>
              <w:rPr>
                <w:rFonts w:asciiTheme="minorHAnsi" w:hAnsiTheme="minorHAnsi" w:cstheme="minorHAnsi"/>
                <w:color w:val="000000" w:themeColor="text1"/>
                <w:sz w:val="18"/>
                <w:szCs w:val="18"/>
              </w:rPr>
            </w:pPr>
          </w:p>
        </w:tc>
        <w:tc>
          <w:tcPr>
            <w:tcW w:w="362" w:type="pct"/>
            <w:vMerge/>
          </w:tcPr>
          <w:p w:rsidR="00CD23C6" w:rsidRPr="00010FF2" w:rsidRDefault="00CD23C6" w:rsidP="006C5DBB">
            <w:pPr>
              <w:rPr>
                <w:rFonts w:asciiTheme="minorHAnsi" w:hAnsiTheme="minorHAnsi" w:cstheme="minorHAnsi"/>
                <w:color w:val="000000" w:themeColor="text1"/>
                <w:sz w:val="18"/>
                <w:szCs w:val="18"/>
              </w:rPr>
            </w:pPr>
          </w:p>
        </w:tc>
        <w:tc>
          <w:tcPr>
            <w:tcW w:w="275" w:type="pct"/>
            <w:vMerge/>
          </w:tcPr>
          <w:p w:rsidR="00CD23C6" w:rsidRPr="00010FF2" w:rsidRDefault="00CD23C6" w:rsidP="006C5DBB">
            <w:pPr>
              <w:rPr>
                <w:rFonts w:asciiTheme="minorHAnsi" w:hAnsiTheme="minorHAnsi" w:cstheme="minorHAnsi"/>
                <w:color w:val="000000" w:themeColor="text1"/>
                <w:sz w:val="18"/>
                <w:szCs w:val="18"/>
              </w:rPr>
            </w:pPr>
          </w:p>
        </w:tc>
        <w:tc>
          <w:tcPr>
            <w:tcW w:w="731" w:type="pct"/>
            <w:gridSpan w:val="2"/>
            <w:vMerge/>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666"/>
        </w:trPr>
        <w:tc>
          <w:tcPr>
            <w:tcW w:w="18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105</w:t>
            </w:r>
          </w:p>
        </w:tc>
        <w:tc>
          <w:tcPr>
            <w:tcW w:w="12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iii</w:t>
            </w:r>
          </w:p>
        </w:tc>
        <w:tc>
          <w:tcPr>
            <w:tcW w:w="63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Check whether all joints and crossing of bars are tied properly with right gauge and annealed wire</w:t>
            </w:r>
          </w:p>
        </w:tc>
        <w:tc>
          <w:tcPr>
            <w:tcW w:w="303" w:type="pct"/>
            <w:vMerge/>
          </w:tcPr>
          <w:p w:rsidR="00CD23C6" w:rsidRPr="00010FF2" w:rsidRDefault="00CD23C6" w:rsidP="006C5DBB">
            <w:pPr>
              <w:rPr>
                <w:rFonts w:asciiTheme="minorHAnsi" w:hAnsiTheme="minorHAnsi" w:cstheme="minorHAnsi"/>
                <w:color w:val="000000" w:themeColor="text1"/>
                <w:sz w:val="18"/>
                <w:szCs w:val="18"/>
              </w:rPr>
            </w:pPr>
          </w:p>
        </w:tc>
        <w:tc>
          <w:tcPr>
            <w:tcW w:w="272" w:type="pct"/>
            <w:vMerge/>
          </w:tcPr>
          <w:p w:rsidR="00CD23C6" w:rsidRPr="00010FF2" w:rsidRDefault="00CD23C6" w:rsidP="006C5DBB">
            <w:pPr>
              <w:rPr>
                <w:rFonts w:asciiTheme="minorHAnsi" w:hAnsiTheme="minorHAnsi" w:cstheme="minorHAnsi"/>
                <w:color w:val="000000" w:themeColor="text1"/>
                <w:sz w:val="18"/>
                <w:szCs w:val="18"/>
              </w:rPr>
            </w:pPr>
          </w:p>
        </w:tc>
        <w:tc>
          <w:tcPr>
            <w:tcW w:w="30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w:t>
            </w:r>
          </w:p>
        </w:tc>
        <w:tc>
          <w:tcPr>
            <w:tcW w:w="363" w:type="pct"/>
            <w:vMerge/>
          </w:tcPr>
          <w:p w:rsidR="00CD23C6" w:rsidRPr="00010FF2" w:rsidRDefault="00CD23C6" w:rsidP="006C5DBB">
            <w:pPr>
              <w:rPr>
                <w:rFonts w:asciiTheme="minorHAnsi" w:hAnsiTheme="minorHAnsi" w:cstheme="minorHAnsi"/>
                <w:color w:val="000000" w:themeColor="text1"/>
                <w:sz w:val="18"/>
                <w:szCs w:val="18"/>
              </w:rPr>
            </w:pPr>
          </w:p>
        </w:tc>
        <w:tc>
          <w:tcPr>
            <w:tcW w:w="424" w:type="pct"/>
            <w:vMerge/>
          </w:tcPr>
          <w:p w:rsidR="00CD23C6" w:rsidRPr="00010FF2" w:rsidRDefault="00CD23C6" w:rsidP="006C5DBB">
            <w:pPr>
              <w:rPr>
                <w:rFonts w:asciiTheme="minorHAnsi" w:hAnsiTheme="minorHAnsi" w:cstheme="minorHAnsi"/>
                <w:color w:val="000000" w:themeColor="text1"/>
                <w:sz w:val="18"/>
                <w:szCs w:val="18"/>
              </w:rPr>
            </w:pPr>
          </w:p>
        </w:tc>
        <w:tc>
          <w:tcPr>
            <w:tcW w:w="425" w:type="pct"/>
            <w:vMerge/>
          </w:tcPr>
          <w:p w:rsidR="00CD23C6" w:rsidRPr="00010FF2" w:rsidRDefault="00CD23C6" w:rsidP="006C5DBB">
            <w:pPr>
              <w:rPr>
                <w:rFonts w:asciiTheme="minorHAnsi" w:hAnsiTheme="minorHAnsi" w:cstheme="minorHAnsi"/>
                <w:color w:val="000000" w:themeColor="text1"/>
                <w:sz w:val="18"/>
                <w:szCs w:val="18"/>
              </w:rPr>
            </w:pPr>
          </w:p>
        </w:tc>
        <w:tc>
          <w:tcPr>
            <w:tcW w:w="302" w:type="pct"/>
            <w:vMerge/>
          </w:tcPr>
          <w:p w:rsidR="00CD23C6" w:rsidRPr="00010FF2" w:rsidRDefault="00CD23C6" w:rsidP="006C5DBB">
            <w:pPr>
              <w:rPr>
                <w:rFonts w:asciiTheme="minorHAnsi" w:hAnsiTheme="minorHAnsi" w:cstheme="minorHAnsi"/>
                <w:color w:val="000000" w:themeColor="text1"/>
                <w:sz w:val="18"/>
                <w:szCs w:val="18"/>
              </w:rPr>
            </w:pPr>
          </w:p>
        </w:tc>
        <w:tc>
          <w:tcPr>
            <w:tcW w:w="303" w:type="pct"/>
            <w:vMerge/>
          </w:tcPr>
          <w:p w:rsidR="00CD23C6" w:rsidRPr="00010FF2" w:rsidRDefault="00CD23C6" w:rsidP="006C5DBB">
            <w:pPr>
              <w:rPr>
                <w:rFonts w:asciiTheme="minorHAnsi" w:hAnsiTheme="minorHAnsi" w:cstheme="minorHAnsi"/>
                <w:color w:val="000000" w:themeColor="text1"/>
                <w:sz w:val="18"/>
                <w:szCs w:val="18"/>
              </w:rPr>
            </w:pPr>
          </w:p>
        </w:tc>
        <w:tc>
          <w:tcPr>
            <w:tcW w:w="362" w:type="pct"/>
            <w:vMerge/>
          </w:tcPr>
          <w:p w:rsidR="00CD23C6" w:rsidRPr="00010FF2" w:rsidRDefault="00CD23C6" w:rsidP="006C5DBB">
            <w:pPr>
              <w:rPr>
                <w:rFonts w:asciiTheme="minorHAnsi" w:hAnsiTheme="minorHAnsi" w:cstheme="minorHAnsi"/>
                <w:color w:val="000000" w:themeColor="text1"/>
                <w:sz w:val="18"/>
                <w:szCs w:val="18"/>
              </w:rPr>
            </w:pPr>
          </w:p>
        </w:tc>
        <w:tc>
          <w:tcPr>
            <w:tcW w:w="275" w:type="pct"/>
            <w:vMerge/>
          </w:tcPr>
          <w:p w:rsidR="00CD23C6" w:rsidRPr="00010FF2" w:rsidRDefault="00CD23C6" w:rsidP="006C5DBB">
            <w:pPr>
              <w:rPr>
                <w:rFonts w:asciiTheme="minorHAnsi" w:hAnsiTheme="minorHAnsi" w:cstheme="minorHAnsi"/>
                <w:color w:val="000000" w:themeColor="text1"/>
                <w:sz w:val="18"/>
                <w:szCs w:val="18"/>
              </w:rPr>
            </w:pPr>
          </w:p>
        </w:tc>
        <w:tc>
          <w:tcPr>
            <w:tcW w:w="731" w:type="pct"/>
            <w:gridSpan w:val="2"/>
            <w:vMerge/>
          </w:tcPr>
          <w:p w:rsidR="00CD23C6" w:rsidRPr="00010FF2" w:rsidRDefault="00CD23C6" w:rsidP="006C5DBB">
            <w:pPr>
              <w:rPr>
                <w:rFonts w:asciiTheme="minorHAnsi" w:hAnsiTheme="minorHAnsi" w:cstheme="minorHAnsi"/>
                <w:color w:val="000000" w:themeColor="text1"/>
                <w:sz w:val="18"/>
                <w:szCs w:val="18"/>
              </w:rPr>
            </w:pPr>
          </w:p>
        </w:tc>
      </w:tr>
    </w:tbl>
    <w:p w:rsidR="00CD23C6" w:rsidRPr="00010FF2" w:rsidRDefault="00CD23C6" w:rsidP="00CD23C6">
      <w:pPr>
        <w:rPr>
          <w:rFonts w:asciiTheme="minorHAnsi" w:hAnsiTheme="minorHAnsi" w:cstheme="minorHAnsi"/>
          <w:color w:val="000000" w:themeColor="text1"/>
          <w:sz w:val="18"/>
          <w:szCs w:val="18"/>
        </w:rPr>
        <w:sectPr w:rsidR="00CD23C6" w:rsidRPr="00010FF2" w:rsidSect="006C5DBB">
          <w:headerReference w:type="even" r:id="rId47"/>
          <w:headerReference w:type="default" r:id="rId48"/>
          <w:footerReference w:type="even" r:id="rId49"/>
          <w:footerReference w:type="default" r:id="rId50"/>
          <w:pgSz w:w="16838" w:h="11906" w:orient="landscape" w:code="9"/>
          <w:pgMar w:top="288" w:right="1382" w:bottom="1051" w:left="1325" w:header="480" w:footer="428" w:gutter="0"/>
          <w:cols w:space="720"/>
        </w:sectPr>
      </w:pPr>
    </w:p>
    <w:tbl>
      <w:tblPr>
        <w:tblStyle w:val="TableGrid"/>
        <w:tblW w:w="5127" w:type="pct"/>
        <w:tblLayout w:type="fixed"/>
        <w:tblLook w:val="0000" w:firstRow="0" w:lastRow="0" w:firstColumn="0" w:lastColumn="0" w:noHBand="0" w:noVBand="0"/>
      </w:tblPr>
      <w:tblGrid>
        <w:gridCol w:w="727"/>
        <w:gridCol w:w="550"/>
        <w:gridCol w:w="1733"/>
        <w:gridCol w:w="1009"/>
        <w:gridCol w:w="818"/>
        <w:gridCol w:w="1021"/>
        <w:gridCol w:w="1359"/>
        <w:gridCol w:w="1112"/>
        <w:gridCol w:w="980"/>
        <w:gridCol w:w="1312"/>
        <w:gridCol w:w="618"/>
        <w:gridCol w:w="730"/>
        <w:gridCol w:w="553"/>
        <w:gridCol w:w="2189"/>
      </w:tblGrid>
      <w:tr w:rsidR="00CE1109" w:rsidRPr="00010FF2" w:rsidTr="00736865">
        <w:trPr>
          <w:trHeight w:hRule="exact" w:val="464"/>
        </w:trPr>
        <w:tc>
          <w:tcPr>
            <w:tcW w:w="24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18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w:t>
            </w:r>
          </w:p>
        </w:tc>
        <w:tc>
          <w:tcPr>
            <w:tcW w:w="58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w:t>
            </w:r>
          </w:p>
        </w:tc>
        <w:tc>
          <w:tcPr>
            <w:tcW w:w="34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w:t>
            </w:r>
          </w:p>
        </w:tc>
        <w:tc>
          <w:tcPr>
            <w:tcW w:w="27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w:t>
            </w:r>
          </w:p>
        </w:tc>
        <w:tc>
          <w:tcPr>
            <w:tcW w:w="34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w:t>
            </w:r>
          </w:p>
        </w:tc>
        <w:tc>
          <w:tcPr>
            <w:tcW w:w="46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w:t>
            </w:r>
          </w:p>
        </w:tc>
        <w:tc>
          <w:tcPr>
            <w:tcW w:w="37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G</w:t>
            </w:r>
          </w:p>
        </w:tc>
        <w:tc>
          <w:tcPr>
            <w:tcW w:w="33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H</w:t>
            </w:r>
          </w:p>
        </w:tc>
        <w:tc>
          <w:tcPr>
            <w:tcW w:w="446"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646" w:type="pct"/>
            <w:gridSpan w:val="3"/>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J</w:t>
            </w:r>
            <w:r w:rsidRPr="00010FF2">
              <w:rPr>
                <w:rFonts w:asciiTheme="minorHAnsi" w:hAnsiTheme="minorHAnsi" w:cstheme="minorHAnsi"/>
                <w:color w:val="000000" w:themeColor="text1"/>
                <w:sz w:val="18"/>
                <w:szCs w:val="18"/>
              </w:rPr>
              <w:tab/>
              <w:t>K</w:t>
            </w:r>
            <w:r w:rsidRPr="00010FF2">
              <w:rPr>
                <w:rFonts w:asciiTheme="minorHAnsi" w:hAnsiTheme="minorHAnsi" w:cstheme="minorHAnsi"/>
                <w:color w:val="000000" w:themeColor="text1"/>
                <w:sz w:val="18"/>
                <w:szCs w:val="18"/>
              </w:rPr>
              <w:tab/>
              <w:t>L</w:t>
            </w:r>
          </w:p>
        </w:tc>
        <w:tc>
          <w:tcPr>
            <w:tcW w:w="74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w:t>
            </w:r>
          </w:p>
        </w:tc>
      </w:tr>
      <w:tr w:rsidR="003C4460" w:rsidRPr="00010FF2" w:rsidTr="00CE1109">
        <w:trPr>
          <w:trHeight w:val="1477"/>
        </w:trPr>
        <w:tc>
          <w:tcPr>
            <w:tcW w:w="24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w:t>
            </w:r>
          </w:p>
        </w:tc>
        <w:tc>
          <w:tcPr>
            <w:tcW w:w="18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Sr.No.</w:t>
            </w:r>
          </w:p>
        </w:tc>
        <w:tc>
          <w:tcPr>
            <w:tcW w:w="58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Activity &amp; Operation</w:t>
            </w:r>
          </w:p>
        </w:tc>
        <w:tc>
          <w:tcPr>
            <w:tcW w:w="34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Instruments</w:t>
            </w:r>
          </w:p>
        </w:tc>
        <w:tc>
          <w:tcPr>
            <w:tcW w:w="27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Class of </w:t>
            </w:r>
            <w:r w:rsidRPr="00010FF2">
              <w:rPr>
                <w:rFonts w:asciiTheme="minorHAnsi" w:hAnsiTheme="minorHAnsi" w:cstheme="minorHAnsi"/>
                <w:color w:val="000000" w:themeColor="text1"/>
                <w:sz w:val="18"/>
                <w:szCs w:val="18"/>
              </w:rPr>
              <w:br/>
              <w:t>Check</w:t>
            </w:r>
          </w:p>
        </w:tc>
        <w:tc>
          <w:tcPr>
            <w:tcW w:w="34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Type of Check</w:t>
            </w:r>
          </w:p>
        </w:tc>
        <w:tc>
          <w:tcPr>
            <w:tcW w:w="46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Quantum of Check</w:t>
            </w:r>
          </w:p>
        </w:tc>
        <w:tc>
          <w:tcPr>
            <w:tcW w:w="37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Reference Documents &amp;</w:t>
            </w:r>
            <w:r w:rsidRPr="00010FF2">
              <w:rPr>
                <w:rFonts w:asciiTheme="minorHAnsi" w:hAnsiTheme="minorHAnsi" w:cstheme="minorHAnsi"/>
                <w:color w:val="000000" w:themeColor="text1"/>
                <w:sz w:val="18"/>
                <w:szCs w:val="18"/>
              </w:rPr>
              <w:br/>
              <w:t>Acceptance Standard</w:t>
            </w:r>
          </w:p>
        </w:tc>
        <w:tc>
          <w:tcPr>
            <w:tcW w:w="33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Format of Record</w:t>
            </w:r>
          </w:p>
        </w:tc>
        <w:tc>
          <w:tcPr>
            <w:tcW w:w="446" w:type="pct"/>
            <w:vMerge w:val="restar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D* </w:t>
            </w:r>
            <w:r w:rsidRPr="00010FF2">
              <w:rPr>
                <w:rFonts w:asciiTheme="minorHAnsi" w:hAnsiTheme="minorHAnsi" w:cstheme="minorHAnsi"/>
                <w:color w:val="000000" w:themeColor="text1"/>
                <w:sz w:val="18"/>
                <w:szCs w:val="18"/>
              </w:rPr>
              <w:br/>
              <w:t xml:space="preserve">(Records </w:t>
            </w:r>
            <w:r w:rsidRPr="00010FF2">
              <w:rPr>
                <w:rFonts w:asciiTheme="minorHAnsi" w:hAnsiTheme="minorHAnsi" w:cstheme="minorHAnsi"/>
                <w:color w:val="000000" w:themeColor="text1"/>
                <w:sz w:val="18"/>
                <w:szCs w:val="18"/>
              </w:rPr>
              <w:br/>
              <w:t xml:space="preserve">identified with (√) </w:t>
            </w:r>
            <w:r w:rsidRPr="00010FF2">
              <w:rPr>
                <w:rFonts w:asciiTheme="minorHAnsi" w:hAnsiTheme="minorHAnsi" w:cstheme="minorHAnsi"/>
                <w:color w:val="000000" w:themeColor="text1"/>
                <w:sz w:val="18"/>
                <w:szCs w:val="18"/>
              </w:rPr>
              <w:br/>
              <w:t xml:space="preserve">shall be </w:t>
            </w:r>
            <w:r w:rsidR="00691BAE" w:rsidRPr="00010FF2">
              <w:rPr>
                <w:rFonts w:asciiTheme="minorHAnsi" w:hAnsiTheme="minorHAnsi" w:cstheme="minorHAnsi"/>
                <w:color w:val="000000" w:themeColor="text1"/>
                <w:sz w:val="18"/>
                <w:szCs w:val="18"/>
              </w:rPr>
              <w:t>essentially</w:t>
            </w:r>
            <w:r w:rsidRPr="00010FF2">
              <w:rPr>
                <w:rFonts w:asciiTheme="minorHAnsi" w:hAnsiTheme="minorHAnsi" w:cstheme="minorHAnsi"/>
                <w:color w:val="000000" w:themeColor="text1"/>
                <w:sz w:val="18"/>
                <w:szCs w:val="18"/>
              </w:rPr>
              <w:br/>
              <w:t xml:space="preserve">included by EPC </w:t>
            </w:r>
            <w:r w:rsidRPr="00010FF2">
              <w:rPr>
                <w:rFonts w:asciiTheme="minorHAnsi" w:hAnsiTheme="minorHAnsi" w:cstheme="minorHAnsi"/>
                <w:color w:val="000000" w:themeColor="text1"/>
                <w:sz w:val="18"/>
                <w:szCs w:val="18"/>
              </w:rPr>
              <w:br/>
              <w:t xml:space="preserve">vender in QA </w:t>
            </w:r>
            <w:r w:rsidRPr="00010FF2">
              <w:rPr>
                <w:rFonts w:asciiTheme="minorHAnsi" w:hAnsiTheme="minorHAnsi" w:cstheme="minorHAnsi"/>
                <w:color w:val="000000" w:themeColor="text1"/>
                <w:sz w:val="18"/>
                <w:szCs w:val="18"/>
              </w:rPr>
              <w:br/>
              <w:t>documentation)</w:t>
            </w:r>
          </w:p>
        </w:tc>
        <w:tc>
          <w:tcPr>
            <w:tcW w:w="646" w:type="pct"/>
            <w:gridSpan w:val="3"/>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Checking Agency</w:t>
            </w:r>
          </w:p>
        </w:tc>
        <w:tc>
          <w:tcPr>
            <w:tcW w:w="74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Remarks</w:t>
            </w:r>
          </w:p>
        </w:tc>
      </w:tr>
      <w:tr w:rsidR="00B753D9" w:rsidRPr="00010FF2" w:rsidTr="00CE1109">
        <w:trPr>
          <w:trHeight w:hRule="exact" w:val="3844"/>
        </w:trPr>
        <w:tc>
          <w:tcPr>
            <w:tcW w:w="24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w:t>
            </w:r>
          </w:p>
        </w:tc>
        <w:tc>
          <w:tcPr>
            <w:tcW w:w="18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58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4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27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4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46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7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3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SR - Site Register </w:t>
            </w:r>
            <w:r w:rsidR="00691BAE" w:rsidRPr="00010FF2">
              <w:rPr>
                <w:rFonts w:asciiTheme="minorHAnsi" w:hAnsiTheme="minorHAnsi" w:cstheme="minorHAnsi"/>
                <w:color w:val="000000" w:themeColor="text1"/>
                <w:sz w:val="18"/>
                <w:szCs w:val="18"/>
              </w:rPr>
              <w:t>KREDL</w:t>
            </w:r>
            <w:r w:rsidRPr="00010FF2">
              <w:rPr>
                <w:rFonts w:asciiTheme="minorHAnsi" w:hAnsiTheme="minorHAnsi" w:cstheme="minorHAnsi"/>
                <w:color w:val="000000" w:themeColor="text1"/>
                <w:sz w:val="18"/>
                <w:szCs w:val="18"/>
              </w:rPr>
              <w:t xml:space="preserve">-SPV-QA-F-XXX </w:t>
            </w:r>
            <w:r w:rsidR="00691BAE" w:rsidRPr="00010FF2">
              <w:rPr>
                <w:rFonts w:asciiTheme="minorHAnsi" w:hAnsiTheme="minorHAnsi" w:cstheme="minorHAnsi"/>
                <w:color w:val="000000" w:themeColor="text1"/>
                <w:sz w:val="18"/>
                <w:szCs w:val="18"/>
              </w:rPr>
              <w:t>KREDL</w:t>
            </w:r>
            <w:r w:rsidRPr="00010FF2">
              <w:rPr>
                <w:rFonts w:asciiTheme="minorHAnsi" w:hAnsiTheme="minorHAnsi" w:cstheme="minorHAnsi"/>
                <w:color w:val="000000" w:themeColor="text1"/>
                <w:sz w:val="18"/>
                <w:szCs w:val="18"/>
              </w:rPr>
              <w:t>-SPV-QA-T-XXX (XXX - Inspection record form No. or</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Test report format no.)</w:t>
            </w:r>
          </w:p>
        </w:tc>
        <w:tc>
          <w:tcPr>
            <w:tcW w:w="446" w:type="pct"/>
            <w:vMerge/>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210"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M'fr/ Supplier </w:t>
            </w:r>
            <w:r w:rsidRPr="00010FF2">
              <w:rPr>
                <w:rFonts w:asciiTheme="minorHAnsi" w:hAnsiTheme="minorHAnsi" w:cstheme="minorHAnsi"/>
                <w:color w:val="000000" w:themeColor="text1"/>
                <w:sz w:val="18"/>
                <w:szCs w:val="18"/>
              </w:rPr>
              <w:br/>
              <w:t xml:space="preserve">or </w:t>
            </w:r>
            <w:r w:rsidRPr="00010FF2">
              <w:rPr>
                <w:rFonts w:asciiTheme="minorHAnsi" w:hAnsiTheme="minorHAnsi" w:cstheme="minorHAnsi"/>
                <w:color w:val="000000" w:themeColor="text1"/>
                <w:sz w:val="18"/>
                <w:szCs w:val="18"/>
              </w:rPr>
              <w:br/>
              <w:t>Sub-Contractor</w:t>
            </w:r>
          </w:p>
        </w:tc>
        <w:tc>
          <w:tcPr>
            <w:tcW w:w="24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EPC </w:t>
            </w:r>
            <w:r w:rsidRPr="00010FF2">
              <w:rPr>
                <w:rFonts w:asciiTheme="minorHAnsi" w:hAnsiTheme="minorHAnsi" w:cstheme="minorHAnsi"/>
                <w:color w:val="000000" w:themeColor="text1"/>
                <w:sz w:val="18"/>
                <w:szCs w:val="18"/>
              </w:rPr>
              <w:br/>
              <w:t>Contractor</w:t>
            </w:r>
          </w:p>
        </w:tc>
        <w:tc>
          <w:tcPr>
            <w:tcW w:w="188" w:type="pct"/>
            <w:shd w:val="clear" w:color="auto" w:fill="D9D9D9" w:themeFill="background1" w:themeFillShade="D9"/>
          </w:tcPr>
          <w:p w:rsidR="00CD23C6" w:rsidRPr="00010FF2" w:rsidRDefault="00691BAE"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KREDL</w:t>
            </w:r>
            <w:r w:rsidR="00CD23C6" w:rsidRPr="00010FF2">
              <w:rPr>
                <w:rFonts w:asciiTheme="minorHAnsi" w:hAnsiTheme="minorHAnsi" w:cstheme="minorHAnsi"/>
                <w:color w:val="000000" w:themeColor="text1"/>
                <w:sz w:val="18"/>
                <w:szCs w:val="18"/>
              </w:rPr>
              <w:br/>
              <w:t xml:space="preserve">or </w:t>
            </w:r>
            <w:r w:rsidR="00CD23C6" w:rsidRPr="00010FF2">
              <w:rPr>
                <w:rFonts w:asciiTheme="minorHAnsi" w:hAnsiTheme="minorHAnsi" w:cstheme="minorHAnsi"/>
                <w:color w:val="000000" w:themeColor="text1"/>
                <w:sz w:val="18"/>
                <w:szCs w:val="18"/>
              </w:rPr>
              <w:br/>
              <w:t>Owner</w:t>
            </w:r>
          </w:p>
        </w:tc>
        <w:tc>
          <w:tcPr>
            <w:tcW w:w="74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3088"/>
        </w:trPr>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106</w:t>
            </w:r>
          </w:p>
        </w:tc>
        <w:tc>
          <w:tcPr>
            <w:tcW w:w="18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iv</w:t>
            </w:r>
          </w:p>
        </w:tc>
        <w:tc>
          <w:tcPr>
            <w:tcW w:w="5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Check for proper cover,spacing of bars, </w:t>
            </w:r>
            <w:r w:rsidRPr="00010FF2">
              <w:rPr>
                <w:rFonts w:asciiTheme="minorHAnsi" w:hAnsiTheme="minorHAnsi" w:cstheme="minorHAnsi"/>
                <w:color w:val="000000" w:themeColor="text1"/>
                <w:sz w:val="18"/>
                <w:szCs w:val="18"/>
              </w:rPr>
              <w:br/>
              <w:t xml:space="preserve">spacers &amp; chairs after the reinforcement </w:t>
            </w:r>
            <w:r w:rsidRPr="00010FF2">
              <w:rPr>
                <w:rFonts w:asciiTheme="minorHAnsi" w:hAnsiTheme="minorHAnsi" w:cstheme="minorHAnsi"/>
                <w:color w:val="000000" w:themeColor="text1"/>
                <w:sz w:val="18"/>
                <w:szCs w:val="18"/>
              </w:rPr>
              <w:br/>
              <w:t>cage has been put inside the foundation</w:t>
            </w:r>
          </w:p>
        </w:tc>
        <w:tc>
          <w:tcPr>
            <w:tcW w:w="343" w:type="pct"/>
            <w:vMerge w:val="restart"/>
          </w:tcPr>
          <w:p w:rsidR="00CD23C6" w:rsidRPr="00010FF2" w:rsidRDefault="00CD23C6" w:rsidP="006C5DBB">
            <w:pPr>
              <w:rPr>
                <w:rFonts w:asciiTheme="minorHAnsi" w:hAnsiTheme="minorHAnsi" w:cstheme="minorHAnsi"/>
                <w:color w:val="000000" w:themeColor="text1"/>
                <w:sz w:val="18"/>
                <w:szCs w:val="18"/>
              </w:rPr>
            </w:pPr>
          </w:p>
        </w:tc>
        <w:tc>
          <w:tcPr>
            <w:tcW w:w="278" w:type="pct"/>
            <w:vMerge w:val="restart"/>
          </w:tcPr>
          <w:p w:rsidR="00CD23C6" w:rsidRPr="00010FF2" w:rsidRDefault="00CD23C6" w:rsidP="006C5DBB">
            <w:pPr>
              <w:rPr>
                <w:rFonts w:asciiTheme="minorHAnsi" w:hAnsiTheme="minorHAnsi" w:cstheme="minorHAnsi"/>
                <w:color w:val="000000" w:themeColor="text1"/>
                <w:sz w:val="18"/>
                <w:szCs w:val="18"/>
              </w:rPr>
            </w:pPr>
          </w:p>
        </w:tc>
        <w:tc>
          <w:tcPr>
            <w:tcW w:w="3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w:t>
            </w:r>
          </w:p>
        </w:tc>
        <w:tc>
          <w:tcPr>
            <w:tcW w:w="462" w:type="pct"/>
            <w:vMerge w:val="restart"/>
          </w:tcPr>
          <w:p w:rsidR="00CD23C6" w:rsidRPr="00010FF2" w:rsidRDefault="00CD23C6" w:rsidP="006C5DBB">
            <w:pPr>
              <w:rPr>
                <w:rFonts w:asciiTheme="minorHAnsi" w:hAnsiTheme="minorHAnsi" w:cstheme="minorHAnsi"/>
                <w:color w:val="000000" w:themeColor="text1"/>
                <w:sz w:val="18"/>
                <w:szCs w:val="18"/>
              </w:rPr>
            </w:pPr>
          </w:p>
        </w:tc>
        <w:tc>
          <w:tcPr>
            <w:tcW w:w="378" w:type="pct"/>
            <w:vMerge w:val="restart"/>
          </w:tcPr>
          <w:p w:rsidR="00CD23C6" w:rsidRPr="00010FF2" w:rsidRDefault="00CD23C6" w:rsidP="006C5DBB">
            <w:pPr>
              <w:rPr>
                <w:rFonts w:asciiTheme="minorHAnsi" w:hAnsiTheme="minorHAnsi" w:cstheme="minorHAnsi"/>
                <w:color w:val="000000" w:themeColor="text1"/>
                <w:sz w:val="18"/>
                <w:szCs w:val="18"/>
              </w:rPr>
            </w:pPr>
          </w:p>
        </w:tc>
        <w:tc>
          <w:tcPr>
            <w:tcW w:w="333" w:type="pct"/>
            <w:vMerge w:val="restart"/>
          </w:tcPr>
          <w:p w:rsidR="00CD23C6" w:rsidRPr="00010FF2" w:rsidRDefault="00CD23C6" w:rsidP="006C5DBB">
            <w:pPr>
              <w:rPr>
                <w:rFonts w:asciiTheme="minorHAnsi" w:hAnsiTheme="minorHAnsi" w:cstheme="minorHAnsi"/>
                <w:color w:val="000000" w:themeColor="text1"/>
                <w:sz w:val="18"/>
                <w:szCs w:val="18"/>
              </w:rPr>
            </w:pPr>
          </w:p>
        </w:tc>
        <w:tc>
          <w:tcPr>
            <w:tcW w:w="446" w:type="pct"/>
            <w:vMerge w:val="restart"/>
          </w:tcPr>
          <w:p w:rsidR="00CD23C6" w:rsidRPr="00010FF2" w:rsidRDefault="00CD23C6" w:rsidP="006C5DBB">
            <w:pPr>
              <w:rPr>
                <w:rFonts w:asciiTheme="minorHAnsi" w:hAnsiTheme="minorHAnsi" w:cstheme="minorHAnsi"/>
                <w:color w:val="000000" w:themeColor="text1"/>
                <w:sz w:val="18"/>
                <w:szCs w:val="18"/>
              </w:rPr>
            </w:pPr>
          </w:p>
        </w:tc>
        <w:tc>
          <w:tcPr>
            <w:tcW w:w="210" w:type="pct"/>
            <w:vMerge w:val="restart"/>
          </w:tcPr>
          <w:p w:rsidR="00CD23C6" w:rsidRPr="00010FF2" w:rsidRDefault="00CD23C6" w:rsidP="006C5DBB">
            <w:pPr>
              <w:rPr>
                <w:rFonts w:asciiTheme="minorHAnsi" w:hAnsiTheme="minorHAnsi" w:cstheme="minorHAnsi"/>
                <w:color w:val="000000" w:themeColor="text1"/>
                <w:sz w:val="18"/>
                <w:szCs w:val="18"/>
              </w:rPr>
            </w:pPr>
          </w:p>
        </w:tc>
        <w:tc>
          <w:tcPr>
            <w:tcW w:w="248" w:type="pct"/>
            <w:vMerge w:val="restart"/>
          </w:tcPr>
          <w:p w:rsidR="00CD23C6" w:rsidRPr="00010FF2" w:rsidRDefault="00CD23C6" w:rsidP="006C5DBB">
            <w:pPr>
              <w:rPr>
                <w:rFonts w:asciiTheme="minorHAnsi" w:hAnsiTheme="minorHAnsi" w:cstheme="minorHAnsi"/>
                <w:color w:val="000000" w:themeColor="text1"/>
                <w:sz w:val="18"/>
                <w:szCs w:val="18"/>
              </w:rPr>
            </w:pPr>
          </w:p>
        </w:tc>
        <w:tc>
          <w:tcPr>
            <w:tcW w:w="188" w:type="pct"/>
            <w:vMerge w:val="restart"/>
          </w:tcPr>
          <w:p w:rsidR="00CD23C6" w:rsidRPr="00010FF2" w:rsidRDefault="00CD23C6" w:rsidP="006C5DBB">
            <w:pPr>
              <w:rPr>
                <w:rFonts w:asciiTheme="minorHAnsi" w:hAnsiTheme="minorHAnsi" w:cstheme="minorHAnsi"/>
                <w:color w:val="000000" w:themeColor="text1"/>
                <w:sz w:val="18"/>
                <w:szCs w:val="18"/>
              </w:rPr>
            </w:pPr>
          </w:p>
        </w:tc>
        <w:tc>
          <w:tcPr>
            <w:tcW w:w="743" w:type="pct"/>
            <w:vMerge w:val="restart"/>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1918"/>
        </w:trPr>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107</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108</w:t>
            </w:r>
          </w:p>
        </w:tc>
        <w:tc>
          <w:tcPr>
            <w:tcW w:w="18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w:t>
            </w:r>
          </w:p>
        </w:tc>
        <w:tc>
          <w:tcPr>
            <w:tcW w:w="5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Check whether lapping of bars are tied properly with right gauge and annealed wire</w:t>
            </w:r>
          </w:p>
        </w:tc>
        <w:tc>
          <w:tcPr>
            <w:tcW w:w="343" w:type="pct"/>
            <w:vMerge/>
          </w:tcPr>
          <w:p w:rsidR="00CD23C6" w:rsidRPr="00010FF2" w:rsidRDefault="00CD23C6" w:rsidP="006C5DBB">
            <w:pPr>
              <w:rPr>
                <w:rFonts w:asciiTheme="minorHAnsi" w:hAnsiTheme="minorHAnsi" w:cstheme="minorHAnsi"/>
                <w:color w:val="000000" w:themeColor="text1"/>
                <w:sz w:val="18"/>
                <w:szCs w:val="18"/>
              </w:rPr>
            </w:pPr>
          </w:p>
        </w:tc>
        <w:tc>
          <w:tcPr>
            <w:tcW w:w="278" w:type="pct"/>
            <w:vMerge/>
          </w:tcPr>
          <w:p w:rsidR="00CD23C6" w:rsidRPr="00010FF2" w:rsidRDefault="00CD23C6" w:rsidP="006C5DBB">
            <w:pPr>
              <w:rPr>
                <w:rFonts w:asciiTheme="minorHAnsi" w:hAnsiTheme="minorHAnsi" w:cstheme="minorHAnsi"/>
                <w:color w:val="000000" w:themeColor="text1"/>
                <w:sz w:val="18"/>
                <w:szCs w:val="18"/>
              </w:rPr>
            </w:pPr>
          </w:p>
        </w:tc>
        <w:tc>
          <w:tcPr>
            <w:tcW w:w="3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w:t>
            </w:r>
          </w:p>
        </w:tc>
        <w:tc>
          <w:tcPr>
            <w:tcW w:w="462" w:type="pct"/>
            <w:vMerge/>
          </w:tcPr>
          <w:p w:rsidR="00CD23C6" w:rsidRPr="00010FF2" w:rsidRDefault="00CD23C6" w:rsidP="006C5DBB">
            <w:pPr>
              <w:rPr>
                <w:rFonts w:asciiTheme="minorHAnsi" w:hAnsiTheme="minorHAnsi" w:cstheme="minorHAnsi"/>
                <w:color w:val="000000" w:themeColor="text1"/>
                <w:sz w:val="18"/>
                <w:szCs w:val="18"/>
              </w:rPr>
            </w:pPr>
          </w:p>
        </w:tc>
        <w:tc>
          <w:tcPr>
            <w:tcW w:w="378" w:type="pct"/>
            <w:vMerge/>
          </w:tcPr>
          <w:p w:rsidR="00CD23C6" w:rsidRPr="00010FF2" w:rsidRDefault="00CD23C6" w:rsidP="006C5DBB">
            <w:pPr>
              <w:rPr>
                <w:rFonts w:asciiTheme="minorHAnsi" w:hAnsiTheme="minorHAnsi" w:cstheme="minorHAnsi"/>
                <w:color w:val="000000" w:themeColor="text1"/>
                <w:sz w:val="18"/>
                <w:szCs w:val="18"/>
              </w:rPr>
            </w:pPr>
          </w:p>
        </w:tc>
        <w:tc>
          <w:tcPr>
            <w:tcW w:w="333" w:type="pct"/>
            <w:vMerge/>
          </w:tcPr>
          <w:p w:rsidR="00CD23C6" w:rsidRPr="00010FF2" w:rsidRDefault="00CD23C6" w:rsidP="006C5DBB">
            <w:pPr>
              <w:rPr>
                <w:rFonts w:asciiTheme="minorHAnsi" w:hAnsiTheme="minorHAnsi" w:cstheme="minorHAnsi"/>
                <w:color w:val="000000" w:themeColor="text1"/>
                <w:sz w:val="18"/>
                <w:szCs w:val="18"/>
              </w:rPr>
            </w:pPr>
          </w:p>
        </w:tc>
        <w:tc>
          <w:tcPr>
            <w:tcW w:w="446" w:type="pct"/>
            <w:vMerge/>
          </w:tcPr>
          <w:p w:rsidR="00CD23C6" w:rsidRPr="00010FF2" w:rsidRDefault="00CD23C6" w:rsidP="006C5DBB">
            <w:pPr>
              <w:rPr>
                <w:rFonts w:asciiTheme="minorHAnsi" w:hAnsiTheme="minorHAnsi" w:cstheme="minorHAnsi"/>
                <w:color w:val="000000" w:themeColor="text1"/>
                <w:sz w:val="18"/>
                <w:szCs w:val="18"/>
              </w:rPr>
            </w:pPr>
          </w:p>
        </w:tc>
        <w:tc>
          <w:tcPr>
            <w:tcW w:w="210" w:type="pct"/>
            <w:vMerge/>
          </w:tcPr>
          <w:p w:rsidR="00CD23C6" w:rsidRPr="00010FF2" w:rsidRDefault="00CD23C6" w:rsidP="006C5DBB">
            <w:pPr>
              <w:rPr>
                <w:rFonts w:asciiTheme="minorHAnsi" w:hAnsiTheme="minorHAnsi" w:cstheme="minorHAnsi"/>
                <w:color w:val="000000" w:themeColor="text1"/>
                <w:sz w:val="18"/>
                <w:szCs w:val="18"/>
              </w:rPr>
            </w:pPr>
          </w:p>
        </w:tc>
        <w:tc>
          <w:tcPr>
            <w:tcW w:w="248" w:type="pct"/>
            <w:vMerge/>
          </w:tcPr>
          <w:p w:rsidR="00CD23C6" w:rsidRPr="00010FF2" w:rsidRDefault="00CD23C6" w:rsidP="006C5DBB">
            <w:pPr>
              <w:rPr>
                <w:rFonts w:asciiTheme="minorHAnsi" w:hAnsiTheme="minorHAnsi" w:cstheme="minorHAnsi"/>
                <w:color w:val="000000" w:themeColor="text1"/>
                <w:sz w:val="18"/>
                <w:szCs w:val="18"/>
              </w:rPr>
            </w:pPr>
          </w:p>
        </w:tc>
        <w:tc>
          <w:tcPr>
            <w:tcW w:w="188" w:type="pct"/>
            <w:vMerge/>
          </w:tcPr>
          <w:p w:rsidR="00CD23C6" w:rsidRPr="00010FF2" w:rsidRDefault="00CD23C6" w:rsidP="006C5DBB">
            <w:pPr>
              <w:rPr>
                <w:rFonts w:asciiTheme="minorHAnsi" w:hAnsiTheme="minorHAnsi" w:cstheme="minorHAnsi"/>
                <w:color w:val="000000" w:themeColor="text1"/>
                <w:sz w:val="18"/>
                <w:szCs w:val="18"/>
              </w:rPr>
            </w:pPr>
          </w:p>
        </w:tc>
        <w:tc>
          <w:tcPr>
            <w:tcW w:w="743" w:type="pct"/>
            <w:vMerge/>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550"/>
        </w:trPr>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109</w:t>
            </w:r>
          </w:p>
        </w:tc>
        <w:tc>
          <w:tcPr>
            <w:tcW w:w="18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8</w:t>
            </w:r>
          </w:p>
        </w:tc>
        <w:tc>
          <w:tcPr>
            <w:tcW w:w="5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Concrete</w:t>
            </w:r>
          </w:p>
        </w:tc>
        <w:tc>
          <w:tcPr>
            <w:tcW w:w="343" w:type="pct"/>
          </w:tcPr>
          <w:p w:rsidR="00CD23C6" w:rsidRPr="00010FF2" w:rsidRDefault="00CD23C6" w:rsidP="006C5DBB">
            <w:pPr>
              <w:rPr>
                <w:rFonts w:asciiTheme="minorHAnsi" w:hAnsiTheme="minorHAnsi" w:cstheme="minorHAnsi"/>
                <w:color w:val="000000" w:themeColor="text1"/>
                <w:sz w:val="18"/>
                <w:szCs w:val="18"/>
              </w:rPr>
            </w:pPr>
          </w:p>
        </w:tc>
        <w:tc>
          <w:tcPr>
            <w:tcW w:w="278" w:type="pct"/>
          </w:tcPr>
          <w:p w:rsidR="00CD23C6" w:rsidRPr="00010FF2" w:rsidRDefault="00CD23C6" w:rsidP="006C5DBB">
            <w:pPr>
              <w:rPr>
                <w:rFonts w:asciiTheme="minorHAnsi" w:hAnsiTheme="minorHAnsi" w:cstheme="minorHAnsi"/>
                <w:color w:val="000000" w:themeColor="text1"/>
                <w:sz w:val="18"/>
                <w:szCs w:val="18"/>
              </w:rPr>
            </w:pPr>
          </w:p>
        </w:tc>
        <w:tc>
          <w:tcPr>
            <w:tcW w:w="3356" w:type="pct"/>
            <w:gridSpan w:val="9"/>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2764"/>
        </w:trPr>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110</w:t>
            </w:r>
          </w:p>
        </w:tc>
        <w:tc>
          <w:tcPr>
            <w:tcW w:w="18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5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Availability of approved Design Mix (for all specified grades)</w:t>
            </w:r>
          </w:p>
        </w:tc>
        <w:tc>
          <w:tcPr>
            <w:tcW w:w="343" w:type="pct"/>
          </w:tcPr>
          <w:p w:rsidR="00CD23C6" w:rsidRPr="00010FF2" w:rsidRDefault="00CD23C6" w:rsidP="006C5DBB">
            <w:pPr>
              <w:rPr>
                <w:rFonts w:asciiTheme="minorHAnsi" w:hAnsiTheme="minorHAnsi" w:cstheme="minorHAnsi"/>
                <w:color w:val="000000" w:themeColor="text1"/>
                <w:sz w:val="18"/>
                <w:szCs w:val="18"/>
              </w:rPr>
            </w:pPr>
          </w:p>
        </w:tc>
        <w:tc>
          <w:tcPr>
            <w:tcW w:w="27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3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For each specified </w:t>
            </w:r>
            <w:r w:rsidRPr="00010FF2">
              <w:rPr>
                <w:rFonts w:asciiTheme="minorHAnsi" w:hAnsiTheme="minorHAnsi" w:cstheme="minorHAnsi"/>
                <w:color w:val="000000" w:themeColor="text1"/>
                <w:sz w:val="18"/>
                <w:szCs w:val="18"/>
              </w:rPr>
              <w:br/>
              <w:t>grade of concrete</w:t>
            </w:r>
          </w:p>
        </w:tc>
        <w:tc>
          <w:tcPr>
            <w:tcW w:w="37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IS :456, Tech Specs, Construction Drawings</w:t>
            </w:r>
          </w:p>
        </w:tc>
        <w:tc>
          <w:tcPr>
            <w:tcW w:w="3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Approved mix design</w:t>
            </w:r>
          </w:p>
        </w:tc>
        <w:tc>
          <w:tcPr>
            <w:tcW w:w="44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10" w:type="pct"/>
          </w:tcPr>
          <w:p w:rsidR="00CD23C6" w:rsidRPr="00010FF2" w:rsidRDefault="00CD23C6" w:rsidP="006C5DBB">
            <w:pPr>
              <w:rPr>
                <w:rFonts w:asciiTheme="minorHAnsi" w:hAnsiTheme="minorHAnsi" w:cstheme="minorHAnsi"/>
                <w:color w:val="000000" w:themeColor="text1"/>
                <w:sz w:val="18"/>
                <w:szCs w:val="18"/>
              </w:rPr>
            </w:pPr>
          </w:p>
        </w:tc>
        <w:tc>
          <w:tcPr>
            <w:tcW w:w="24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1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7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The concrete shall be as per approved design mix and the materials (cement, coarse and fine aggregate shall be from the same source considered during mix trials. The mix design shall be verified and approved in case of change of source of any of the materials</w:t>
            </w:r>
          </w:p>
        </w:tc>
      </w:tr>
      <w:tr w:rsidR="00CE1109" w:rsidRPr="00010FF2" w:rsidTr="00736865">
        <w:trPr>
          <w:trHeight w:hRule="exact" w:val="1715"/>
        </w:trPr>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111</w:t>
            </w:r>
          </w:p>
        </w:tc>
        <w:tc>
          <w:tcPr>
            <w:tcW w:w="18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5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Minimum cement content (as applicable in MMS piling and foundation/ below ground works)</w:t>
            </w:r>
          </w:p>
        </w:tc>
        <w:tc>
          <w:tcPr>
            <w:tcW w:w="343" w:type="pct"/>
          </w:tcPr>
          <w:p w:rsidR="00CD23C6" w:rsidRPr="00010FF2" w:rsidRDefault="00CD23C6" w:rsidP="006C5DBB">
            <w:pPr>
              <w:rPr>
                <w:rFonts w:asciiTheme="minorHAnsi" w:hAnsiTheme="minorHAnsi" w:cstheme="minorHAnsi"/>
                <w:color w:val="000000" w:themeColor="text1"/>
                <w:sz w:val="18"/>
                <w:szCs w:val="18"/>
              </w:rPr>
            </w:pPr>
          </w:p>
        </w:tc>
        <w:tc>
          <w:tcPr>
            <w:tcW w:w="27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3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For piling and </w:t>
            </w:r>
            <w:r w:rsidRPr="00010FF2">
              <w:rPr>
                <w:rFonts w:asciiTheme="minorHAnsi" w:hAnsiTheme="minorHAnsi" w:cstheme="minorHAnsi"/>
                <w:color w:val="000000" w:themeColor="text1"/>
                <w:sz w:val="18"/>
                <w:szCs w:val="18"/>
              </w:rPr>
              <w:br/>
              <w:t>foundation works</w:t>
            </w:r>
          </w:p>
        </w:tc>
        <w:tc>
          <w:tcPr>
            <w:tcW w:w="37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IS: 456, Tech. specs, Construction drawings</w:t>
            </w:r>
          </w:p>
        </w:tc>
        <w:tc>
          <w:tcPr>
            <w:tcW w:w="3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4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10" w:type="pct"/>
          </w:tcPr>
          <w:p w:rsidR="00CD23C6" w:rsidRPr="00010FF2" w:rsidRDefault="00CD23C6" w:rsidP="006C5DBB">
            <w:pPr>
              <w:rPr>
                <w:rFonts w:asciiTheme="minorHAnsi" w:hAnsiTheme="minorHAnsi" w:cstheme="minorHAnsi"/>
                <w:color w:val="000000" w:themeColor="text1"/>
                <w:sz w:val="18"/>
                <w:szCs w:val="18"/>
              </w:rPr>
            </w:pPr>
          </w:p>
        </w:tc>
        <w:tc>
          <w:tcPr>
            <w:tcW w:w="24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1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7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The minimum cement content shall correspond to exposure conditions and/ or, suplphate contents in ground water/ soil</w:t>
            </w:r>
          </w:p>
        </w:tc>
      </w:tr>
      <w:tr w:rsidR="00CE1109" w:rsidRPr="00010FF2" w:rsidTr="00736865">
        <w:trPr>
          <w:trHeight w:hRule="exact" w:val="2908"/>
        </w:trPr>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112</w:t>
            </w:r>
          </w:p>
        </w:tc>
        <w:tc>
          <w:tcPr>
            <w:tcW w:w="18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iii</w:t>
            </w:r>
          </w:p>
        </w:tc>
        <w:tc>
          <w:tcPr>
            <w:tcW w:w="5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Trial mixes to ascertain the workability and cube strength</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per recommended mix design from specialist agency</w:t>
            </w:r>
          </w:p>
        </w:tc>
        <w:tc>
          <w:tcPr>
            <w:tcW w:w="27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3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 Testing</w:t>
            </w:r>
          </w:p>
        </w:tc>
        <w:tc>
          <w:tcPr>
            <w:tcW w:w="4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One for each mix </w:t>
            </w:r>
            <w:r w:rsidRPr="00010FF2">
              <w:rPr>
                <w:rFonts w:asciiTheme="minorHAnsi" w:hAnsiTheme="minorHAnsi" w:cstheme="minorHAnsi"/>
                <w:color w:val="000000" w:themeColor="text1"/>
                <w:sz w:val="18"/>
                <w:szCs w:val="18"/>
              </w:rPr>
              <w:br/>
              <w:t>proportion</w:t>
            </w:r>
          </w:p>
        </w:tc>
        <w:tc>
          <w:tcPr>
            <w:tcW w:w="37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Tech. Specs, IS: 456</w:t>
            </w:r>
          </w:p>
        </w:tc>
        <w:tc>
          <w:tcPr>
            <w:tcW w:w="3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Lab Test Reports</w:t>
            </w:r>
          </w:p>
        </w:tc>
        <w:tc>
          <w:tcPr>
            <w:tcW w:w="44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4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1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7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Necessary correction for moisture content and water </w:t>
            </w:r>
            <w:r w:rsidR="00CE1109" w:rsidRPr="00010FF2">
              <w:rPr>
                <w:rFonts w:asciiTheme="minorHAnsi" w:hAnsiTheme="minorHAnsi" w:cstheme="minorHAnsi"/>
                <w:color w:val="000000" w:themeColor="text1"/>
                <w:sz w:val="18"/>
                <w:szCs w:val="18"/>
              </w:rPr>
              <w:t>absorption</w:t>
            </w:r>
            <w:r w:rsidRPr="00010FF2">
              <w:rPr>
                <w:rFonts w:asciiTheme="minorHAnsi" w:hAnsiTheme="minorHAnsi" w:cstheme="minorHAnsi"/>
                <w:color w:val="000000" w:themeColor="text1"/>
                <w:sz w:val="18"/>
                <w:szCs w:val="18"/>
              </w:rPr>
              <w:t xml:space="preserve"> according to mix design recommendations may be carried out during trial mix</w:t>
            </w:r>
          </w:p>
        </w:tc>
      </w:tr>
      <w:tr w:rsidR="00CE1109" w:rsidRPr="00010FF2" w:rsidTr="00736865">
        <w:trPr>
          <w:trHeight w:hRule="exact" w:val="2998"/>
        </w:trPr>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113</w:t>
            </w:r>
          </w:p>
        </w:tc>
        <w:tc>
          <w:tcPr>
            <w:tcW w:w="18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iv</w:t>
            </w:r>
          </w:p>
        </w:tc>
        <w:tc>
          <w:tcPr>
            <w:tcW w:w="5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Mixing of concrete- check for quanities of cement, CA, FA and water used, Concrete shall be homogenous</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Mixing shall be done in a approved mixer/ batching plant (conforming to IS: 4926/ 4925)</w:t>
            </w:r>
          </w:p>
        </w:tc>
        <w:tc>
          <w:tcPr>
            <w:tcW w:w="27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Mixer/ Batcher to be </w:t>
            </w:r>
            <w:r w:rsidRPr="00010FF2">
              <w:rPr>
                <w:rFonts w:asciiTheme="minorHAnsi" w:hAnsiTheme="minorHAnsi" w:cstheme="minorHAnsi"/>
                <w:color w:val="000000" w:themeColor="text1"/>
                <w:sz w:val="18"/>
                <w:szCs w:val="18"/>
              </w:rPr>
              <w:br/>
              <w:t xml:space="preserve">calibrated at the time </w:t>
            </w:r>
            <w:r w:rsidRPr="00010FF2">
              <w:rPr>
                <w:rFonts w:asciiTheme="minorHAnsi" w:hAnsiTheme="minorHAnsi" w:cstheme="minorHAnsi"/>
                <w:color w:val="000000" w:themeColor="text1"/>
                <w:sz w:val="18"/>
                <w:szCs w:val="18"/>
              </w:rPr>
              <w:br/>
              <w:t xml:space="preserve">of starting and </w:t>
            </w:r>
            <w:r w:rsidRPr="00010FF2">
              <w:rPr>
                <w:rFonts w:asciiTheme="minorHAnsi" w:hAnsiTheme="minorHAnsi" w:cstheme="minorHAnsi"/>
                <w:color w:val="000000" w:themeColor="text1"/>
                <w:sz w:val="18"/>
                <w:szCs w:val="18"/>
              </w:rPr>
              <w:br/>
              <w:t xml:space="preserve">subsequently once in </w:t>
            </w:r>
            <w:r w:rsidRPr="00010FF2">
              <w:rPr>
                <w:rFonts w:asciiTheme="minorHAnsi" w:hAnsiTheme="minorHAnsi" w:cstheme="minorHAnsi"/>
                <w:color w:val="000000" w:themeColor="text1"/>
                <w:sz w:val="18"/>
                <w:szCs w:val="18"/>
              </w:rPr>
              <w:br/>
              <w:t>tree months</w:t>
            </w:r>
          </w:p>
        </w:tc>
        <w:tc>
          <w:tcPr>
            <w:tcW w:w="37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IS: 4925, IS: 4926</w:t>
            </w:r>
          </w:p>
        </w:tc>
        <w:tc>
          <w:tcPr>
            <w:tcW w:w="3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Calibration Report/ </w:t>
            </w:r>
            <w:r w:rsidRPr="00010FF2">
              <w:rPr>
                <w:rFonts w:asciiTheme="minorHAnsi" w:hAnsiTheme="minorHAnsi" w:cstheme="minorHAnsi"/>
                <w:color w:val="000000" w:themeColor="text1"/>
                <w:sz w:val="18"/>
                <w:szCs w:val="18"/>
              </w:rPr>
              <w:br/>
              <w:t>Certificate</w:t>
            </w:r>
          </w:p>
        </w:tc>
        <w:tc>
          <w:tcPr>
            <w:tcW w:w="44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4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1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7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Review of calibration chart/ Certificate as per IS: 4926</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Qty. of materials including cement consumptionshall be available through on line printer</w:t>
            </w:r>
          </w:p>
        </w:tc>
      </w:tr>
      <w:tr w:rsidR="00CE1109" w:rsidRPr="00010FF2" w:rsidTr="00736865">
        <w:trPr>
          <w:trHeight w:hRule="exact" w:val="1166"/>
        </w:trPr>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114</w:t>
            </w:r>
          </w:p>
        </w:tc>
        <w:tc>
          <w:tcPr>
            <w:tcW w:w="18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w:t>
            </w:r>
          </w:p>
        </w:tc>
        <w:tc>
          <w:tcPr>
            <w:tcW w:w="5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Handling &amp;</w:t>
            </w:r>
            <w:r w:rsidR="00CE1109" w:rsidRPr="00010FF2">
              <w:rPr>
                <w:rFonts w:asciiTheme="minorHAnsi" w:hAnsiTheme="minorHAnsi" w:cstheme="minorHAnsi"/>
                <w:color w:val="000000" w:themeColor="text1"/>
                <w:sz w:val="18"/>
                <w:szCs w:val="18"/>
              </w:rPr>
              <w:t>transportation</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w:t>
            </w:r>
          </w:p>
        </w:tc>
        <w:tc>
          <w:tcPr>
            <w:tcW w:w="27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378"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approved/ agreed </w:t>
            </w:r>
            <w:r w:rsidRPr="00010FF2">
              <w:rPr>
                <w:rFonts w:asciiTheme="minorHAnsi" w:hAnsiTheme="minorHAnsi" w:cstheme="minorHAnsi"/>
                <w:color w:val="000000" w:themeColor="text1"/>
                <w:sz w:val="18"/>
                <w:szCs w:val="18"/>
              </w:rPr>
              <w:br/>
              <w:t>construction methodology</w:t>
            </w:r>
          </w:p>
        </w:tc>
        <w:tc>
          <w:tcPr>
            <w:tcW w:w="333"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46" w:type="pct"/>
          </w:tcPr>
          <w:p w:rsidR="00CD23C6" w:rsidRPr="00010FF2" w:rsidRDefault="00CD23C6" w:rsidP="006C5DBB">
            <w:pPr>
              <w:rPr>
                <w:rFonts w:asciiTheme="minorHAnsi" w:hAnsiTheme="minorHAnsi" w:cstheme="minorHAnsi"/>
                <w:color w:val="000000" w:themeColor="text1"/>
                <w:sz w:val="18"/>
                <w:szCs w:val="18"/>
              </w:rPr>
            </w:pPr>
          </w:p>
        </w:tc>
        <w:tc>
          <w:tcPr>
            <w:tcW w:w="2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4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1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7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Concrete shall be placed within 30 minutes of its removal from mixer</w:t>
            </w:r>
          </w:p>
        </w:tc>
      </w:tr>
      <w:tr w:rsidR="00CE1109" w:rsidRPr="00010FF2" w:rsidTr="00736865">
        <w:trPr>
          <w:trHeight w:hRule="exact" w:val="644"/>
        </w:trPr>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115</w:t>
            </w:r>
          </w:p>
        </w:tc>
        <w:tc>
          <w:tcPr>
            <w:tcW w:w="18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w:t>
            </w:r>
          </w:p>
        </w:tc>
        <w:tc>
          <w:tcPr>
            <w:tcW w:w="5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Placement of concrete</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w:t>
            </w:r>
          </w:p>
        </w:tc>
        <w:tc>
          <w:tcPr>
            <w:tcW w:w="27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 Physical</w:t>
            </w:r>
          </w:p>
        </w:tc>
        <w:tc>
          <w:tcPr>
            <w:tcW w:w="4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378" w:type="pct"/>
            <w:vMerge/>
          </w:tcPr>
          <w:p w:rsidR="00CD23C6" w:rsidRPr="00010FF2" w:rsidRDefault="00CD23C6" w:rsidP="006C5DBB">
            <w:pPr>
              <w:rPr>
                <w:rFonts w:asciiTheme="minorHAnsi" w:hAnsiTheme="minorHAnsi" w:cstheme="minorHAnsi"/>
                <w:color w:val="000000" w:themeColor="text1"/>
                <w:sz w:val="18"/>
                <w:szCs w:val="18"/>
              </w:rPr>
            </w:pPr>
          </w:p>
        </w:tc>
        <w:tc>
          <w:tcPr>
            <w:tcW w:w="333" w:type="pct"/>
            <w:vMerge/>
          </w:tcPr>
          <w:p w:rsidR="00CD23C6" w:rsidRPr="00010FF2" w:rsidRDefault="00CD23C6" w:rsidP="006C5DBB">
            <w:pPr>
              <w:rPr>
                <w:rFonts w:asciiTheme="minorHAnsi" w:hAnsiTheme="minorHAnsi" w:cstheme="minorHAnsi"/>
                <w:color w:val="000000" w:themeColor="text1"/>
                <w:sz w:val="18"/>
                <w:szCs w:val="18"/>
              </w:rPr>
            </w:pPr>
          </w:p>
        </w:tc>
        <w:tc>
          <w:tcPr>
            <w:tcW w:w="44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4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1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743" w:type="pct"/>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707"/>
        </w:trPr>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116</w:t>
            </w:r>
          </w:p>
        </w:tc>
        <w:tc>
          <w:tcPr>
            <w:tcW w:w="18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vii</w:t>
            </w:r>
          </w:p>
        </w:tc>
        <w:tc>
          <w:tcPr>
            <w:tcW w:w="5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Compacting</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w:t>
            </w:r>
          </w:p>
        </w:tc>
        <w:tc>
          <w:tcPr>
            <w:tcW w:w="27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At Random</w:t>
            </w:r>
          </w:p>
        </w:tc>
        <w:tc>
          <w:tcPr>
            <w:tcW w:w="378" w:type="pct"/>
            <w:vMerge/>
          </w:tcPr>
          <w:p w:rsidR="00CD23C6" w:rsidRPr="00010FF2" w:rsidRDefault="00CD23C6" w:rsidP="006C5DBB">
            <w:pPr>
              <w:rPr>
                <w:rFonts w:asciiTheme="minorHAnsi" w:hAnsiTheme="minorHAnsi" w:cstheme="minorHAnsi"/>
                <w:color w:val="000000" w:themeColor="text1"/>
                <w:sz w:val="18"/>
                <w:szCs w:val="18"/>
              </w:rPr>
            </w:pPr>
          </w:p>
        </w:tc>
        <w:tc>
          <w:tcPr>
            <w:tcW w:w="333" w:type="pct"/>
            <w:vMerge/>
          </w:tcPr>
          <w:p w:rsidR="00CD23C6" w:rsidRPr="00010FF2" w:rsidRDefault="00CD23C6" w:rsidP="006C5DBB">
            <w:pPr>
              <w:rPr>
                <w:rFonts w:asciiTheme="minorHAnsi" w:hAnsiTheme="minorHAnsi" w:cstheme="minorHAnsi"/>
                <w:color w:val="000000" w:themeColor="text1"/>
                <w:sz w:val="18"/>
                <w:szCs w:val="18"/>
              </w:rPr>
            </w:pPr>
          </w:p>
        </w:tc>
        <w:tc>
          <w:tcPr>
            <w:tcW w:w="44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4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1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743" w:type="pct"/>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725"/>
        </w:trPr>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117</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118</w:t>
            </w:r>
          </w:p>
        </w:tc>
        <w:tc>
          <w:tcPr>
            <w:tcW w:w="18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viii</w:t>
            </w:r>
          </w:p>
        </w:tc>
        <w:tc>
          <w:tcPr>
            <w:tcW w:w="5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Curing</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w:t>
            </w:r>
          </w:p>
        </w:tc>
        <w:tc>
          <w:tcPr>
            <w:tcW w:w="27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At Random</w:t>
            </w:r>
          </w:p>
        </w:tc>
        <w:tc>
          <w:tcPr>
            <w:tcW w:w="37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IS: 456</w:t>
            </w:r>
          </w:p>
        </w:tc>
        <w:tc>
          <w:tcPr>
            <w:tcW w:w="3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46" w:type="pct"/>
          </w:tcPr>
          <w:p w:rsidR="00CD23C6" w:rsidRPr="00010FF2" w:rsidRDefault="00CD23C6" w:rsidP="006C5DBB">
            <w:pPr>
              <w:rPr>
                <w:rFonts w:asciiTheme="minorHAnsi" w:hAnsiTheme="minorHAnsi" w:cstheme="minorHAnsi"/>
                <w:color w:val="000000" w:themeColor="text1"/>
                <w:sz w:val="18"/>
                <w:szCs w:val="18"/>
              </w:rPr>
            </w:pPr>
          </w:p>
        </w:tc>
        <w:tc>
          <w:tcPr>
            <w:tcW w:w="2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4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1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743"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725"/>
        </w:trPr>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119</w:t>
            </w:r>
          </w:p>
        </w:tc>
        <w:tc>
          <w:tcPr>
            <w:tcW w:w="18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9</w:t>
            </w:r>
          </w:p>
        </w:tc>
        <w:tc>
          <w:tcPr>
            <w:tcW w:w="5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Concrete Testing &amp; Acceptance</w:t>
            </w:r>
          </w:p>
        </w:tc>
        <w:tc>
          <w:tcPr>
            <w:tcW w:w="3977" w:type="pct"/>
            <w:gridSpan w:val="11"/>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1918"/>
        </w:trPr>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120</w:t>
            </w:r>
          </w:p>
        </w:tc>
        <w:tc>
          <w:tcPr>
            <w:tcW w:w="18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5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Workability - Slump Test</w:t>
            </w:r>
          </w:p>
        </w:tc>
        <w:tc>
          <w:tcPr>
            <w:tcW w:w="343" w:type="pct"/>
          </w:tcPr>
          <w:p w:rsidR="00CD23C6" w:rsidRPr="00010FF2" w:rsidRDefault="00CD23C6" w:rsidP="006C5DBB">
            <w:pPr>
              <w:rPr>
                <w:rFonts w:asciiTheme="minorHAnsi" w:hAnsiTheme="minorHAnsi" w:cstheme="minorHAnsi"/>
                <w:color w:val="000000" w:themeColor="text1"/>
                <w:sz w:val="18"/>
                <w:szCs w:val="18"/>
              </w:rPr>
            </w:pPr>
          </w:p>
        </w:tc>
        <w:tc>
          <w:tcPr>
            <w:tcW w:w="27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3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At the time of </w:t>
            </w:r>
            <w:r w:rsidRPr="00010FF2">
              <w:rPr>
                <w:rFonts w:asciiTheme="minorHAnsi" w:hAnsiTheme="minorHAnsi" w:cstheme="minorHAnsi"/>
                <w:color w:val="000000" w:themeColor="text1"/>
                <w:sz w:val="18"/>
                <w:szCs w:val="18"/>
              </w:rPr>
              <w:br/>
              <w:t xml:space="preserve">concrete pouring at </w:t>
            </w:r>
            <w:r w:rsidRPr="00010FF2">
              <w:rPr>
                <w:rFonts w:asciiTheme="minorHAnsi" w:hAnsiTheme="minorHAnsi" w:cstheme="minorHAnsi"/>
                <w:color w:val="000000" w:themeColor="text1"/>
                <w:sz w:val="18"/>
                <w:szCs w:val="18"/>
              </w:rPr>
              <w:br/>
              <w:t>site every 2 hrs</w:t>
            </w:r>
          </w:p>
        </w:tc>
        <w:tc>
          <w:tcPr>
            <w:tcW w:w="37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IS:456, IS:516,IS:1199, Tech </w:t>
            </w:r>
            <w:r w:rsidRPr="00010FF2">
              <w:rPr>
                <w:rFonts w:asciiTheme="minorHAnsi" w:hAnsiTheme="minorHAnsi" w:cstheme="minorHAnsi"/>
                <w:color w:val="000000" w:themeColor="text1"/>
                <w:sz w:val="18"/>
                <w:szCs w:val="18"/>
              </w:rPr>
              <w:br/>
              <w:t>Specs, Construction Drawings</w:t>
            </w:r>
          </w:p>
        </w:tc>
        <w:tc>
          <w:tcPr>
            <w:tcW w:w="3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Test Results / </w:t>
            </w:r>
            <w:r w:rsidRPr="00010FF2">
              <w:rPr>
                <w:rFonts w:asciiTheme="minorHAnsi" w:hAnsiTheme="minorHAnsi" w:cstheme="minorHAnsi"/>
                <w:color w:val="000000" w:themeColor="text1"/>
                <w:sz w:val="18"/>
                <w:szCs w:val="18"/>
              </w:rPr>
              <w:br/>
              <w:t>SR</w:t>
            </w:r>
          </w:p>
        </w:tc>
        <w:tc>
          <w:tcPr>
            <w:tcW w:w="44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4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1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743" w:type="pct"/>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2944"/>
        </w:trPr>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121</w:t>
            </w:r>
          </w:p>
        </w:tc>
        <w:tc>
          <w:tcPr>
            <w:tcW w:w="18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5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Crushing strength - (Works test cubes)</w:t>
            </w:r>
          </w:p>
        </w:tc>
        <w:tc>
          <w:tcPr>
            <w:tcW w:w="343" w:type="pct"/>
          </w:tcPr>
          <w:p w:rsidR="00CD23C6" w:rsidRPr="00010FF2" w:rsidRDefault="00CD23C6" w:rsidP="006C5DBB">
            <w:pPr>
              <w:rPr>
                <w:rFonts w:asciiTheme="minorHAnsi" w:hAnsiTheme="minorHAnsi" w:cstheme="minorHAnsi"/>
                <w:color w:val="000000" w:themeColor="text1"/>
                <w:sz w:val="18"/>
                <w:szCs w:val="18"/>
              </w:rPr>
            </w:pPr>
          </w:p>
        </w:tc>
        <w:tc>
          <w:tcPr>
            <w:tcW w:w="27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3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Testing</w:t>
            </w:r>
          </w:p>
        </w:tc>
        <w:tc>
          <w:tcPr>
            <w:tcW w:w="37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IS:456, IS:516,IS:1199, Tech </w:t>
            </w:r>
            <w:r w:rsidRPr="00010FF2">
              <w:rPr>
                <w:rFonts w:asciiTheme="minorHAnsi" w:hAnsiTheme="minorHAnsi" w:cstheme="minorHAnsi"/>
                <w:color w:val="000000" w:themeColor="text1"/>
                <w:sz w:val="18"/>
                <w:szCs w:val="18"/>
              </w:rPr>
              <w:br/>
              <w:t>Specs, Construction Drawings</w:t>
            </w:r>
          </w:p>
        </w:tc>
        <w:tc>
          <w:tcPr>
            <w:tcW w:w="3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Test Results/ SR</w:t>
            </w:r>
          </w:p>
        </w:tc>
        <w:tc>
          <w:tcPr>
            <w:tcW w:w="44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4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1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7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MMS Pile - 6 cubes (3 for 7 day test &amp; 3 for 28 day strength) per sample for each 5 cum or part there off</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Building work and Equipment/ Misc foundations etc. - 6 cubes (3 for 7 day test &amp;</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 for 28 day strength) per sample for each 25 cum or part there off</w:t>
            </w:r>
          </w:p>
        </w:tc>
      </w:tr>
      <w:tr w:rsidR="00CE1109" w:rsidRPr="00010FF2" w:rsidTr="00736865">
        <w:trPr>
          <w:trHeight w:hRule="exact" w:val="3142"/>
        </w:trPr>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122</w:t>
            </w:r>
          </w:p>
        </w:tc>
        <w:tc>
          <w:tcPr>
            <w:tcW w:w="18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iii</w:t>
            </w:r>
          </w:p>
        </w:tc>
        <w:tc>
          <w:tcPr>
            <w:tcW w:w="5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Acceptance of concrete work - Dimensional check (dimensions, levels etc), placement of bolts, inserts,</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pockets, pitch distance for bolts etc.</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 &amp; dimensional tolerences</w:t>
            </w:r>
          </w:p>
        </w:tc>
        <w:tc>
          <w:tcPr>
            <w:tcW w:w="27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Visual/ </w:t>
            </w:r>
            <w:r w:rsidRPr="00010FF2">
              <w:rPr>
                <w:rFonts w:asciiTheme="minorHAnsi" w:hAnsiTheme="minorHAnsi" w:cstheme="minorHAnsi"/>
                <w:color w:val="000000" w:themeColor="text1"/>
                <w:sz w:val="18"/>
                <w:szCs w:val="18"/>
              </w:rPr>
              <w:br/>
              <w:t>Measurement</w:t>
            </w:r>
          </w:p>
        </w:tc>
        <w:tc>
          <w:tcPr>
            <w:tcW w:w="4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378" w:type="pct"/>
          </w:tcPr>
          <w:p w:rsidR="00CD23C6" w:rsidRPr="00010FF2" w:rsidRDefault="00CD23C6" w:rsidP="006C5DBB">
            <w:pPr>
              <w:rPr>
                <w:rFonts w:asciiTheme="minorHAnsi" w:hAnsiTheme="minorHAnsi" w:cstheme="minorHAnsi"/>
                <w:color w:val="000000" w:themeColor="text1"/>
                <w:sz w:val="18"/>
                <w:szCs w:val="18"/>
              </w:rPr>
            </w:pPr>
          </w:p>
        </w:tc>
        <w:tc>
          <w:tcPr>
            <w:tcW w:w="3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Joint Protocol between Civil </w:t>
            </w:r>
            <w:r w:rsidRPr="00010FF2">
              <w:rPr>
                <w:rFonts w:asciiTheme="minorHAnsi" w:hAnsiTheme="minorHAnsi" w:cstheme="minorHAnsi"/>
                <w:color w:val="000000" w:themeColor="text1"/>
                <w:sz w:val="18"/>
                <w:szCs w:val="18"/>
              </w:rPr>
              <w:br/>
              <w:t xml:space="preserve">Conractor, EPC Vendor </w:t>
            </w:r>
            <w:r w:rsidRPr="00010FF2">
              <w:rPr>
                <w:rFonts w:asciiTheme="minorHAnsi" w:hAnsiTheme="minorHAnsi" w:cstheme="minorHAnsi"/>
                <w:color w:val="000000" w:themeColor="text1"/>
                <w:sz w:val="18"/>
                <w:szCs w:val="18"/>
              </w:rPr>
              <w:br/>
              <w:t xml:space="preserve">and </w:t>
            </w:r>
            <w:r w:rsidR="00691BAE" w:rsidRPr="00010FF2">
              <w:rPr>
                <w:rFonts w:asciiTheme="minorHAnsi" w:hAnsiTheme="minorHAnsi" w:cstheme="minorHAnsi"/>
                <w:color w:val="000000" w:themeColor="text1"/>
                <w:sz w:val="18"/>
                <w:szCs w:val="18"/>
              </w:rPr>
              <w:t>KREDL</w:t>
            </w:r>
            <w:r w:rsidRPr="00010FF2">
              <w:rPr>
                <w:rFonts w:asciiTheme="minorHAnsi" w:hAnsiTheme="minorHAnsi" w:cstheme="minorHAnsi"/>
                <w:color w:val="000000" w:themeColor="text1"/>
                <w:sz w:val="18"/>
                <w:szCs w:val="18"/>
              </w:rPr>
              <w:t xml:space="preserve">/ Owner where </w:t>
            </w:r>
            <w:r w:rsidRPr="00010FF2">
              <w:rPr>
                <w:rFonts w:asciiTheme="minorHAnsi" w:hAnsiTheme="minorHAnsi" w:cstheme="minorHAnsi"/>
                <w:color w:val="000000" w:themeColor="text1"/>
                <w:sz w:val="18"/>
                <w:szCs w:val="18"/>
              </w:rPr>
              <w:br/>
              <w:t>applicable/</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4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4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1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743" w:type="pct"/>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289"/>
        </w:trPr>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123</w:t>
            </w:r>
          </w:p>
        </w:tc>
        <w:tc>
          <w:tcPr>
            <w:tcW w:w="187" w:type="pct"/>
          </w:tcPr>
          <w:p w:rsidR="00CD23C6" w:rsidRPr="00010FF2" w:rsidRDefault="00CD23C6" w:rsidP="006C5DBB">
            <w:pPr>
              <w:rPr>
                <w:rFonts w:asciiTheme="minorHAnsi" w:hAnsiTheme="minorHAnsi" w:cstheme="minorHAnsi"/>
                <w:color w:val="000000" w:themeColor="text1"/>
                <w:sz w:val="18"/>
                <w:szCs w:val="18"/>
              </w:rPr>
            </w:pPr>
          </w:p>
        </w:tc>
        <w:tc>
          <w:tcPr>
            <w:tcW w:w="589" w:type="pct"/>
          </w:tcPr>
          <w:p w:rsidR="00CD23C6" w:rsidRPr="00010FF2" w:rsidRDefault="00CD23C6" w:rsidP="006C5DBB">
            <w:pPr>
              <w:rPr>
                <w:rFonts w:asciiTheme="minorHAnsi" w:hAnsiTheme="minorHAnsi" w:cstheme="minorHAnsi"/>
                <w:color w:val="000000" w:themeColor="text1"/>
                <w:sz w:val="18"/>
                <w:szCs w:val="18"/>
              </w:rPr>
            </w:pPr>
          </w:p>
        </w:tc>
        <w:tc>
          <w:tcPr>
            <w:tcW w:w="343" w:type="pct"/>
          </w:tcPr>
          <w:p w:rsidR="00CD23C6" w:rsidRPr="00010FF2" w:rsidRDefault="00CD23C6" w:rsidP="006C5DBB">
            <w:pPr>
              <w:rPr>
                <w:rFonts w:asciiTheme="minorHAnsi" w:hAnsiTheme="minorHAnsi" w:cstheme="minorHAnsi"/>
                <w:color w:val="000000" w:themeColor="text1"/>
                <w:sz w:val="18"/>
                <w:szCs w:val="18"/>
              </w:rPr>
            </w:pPr>
          </w:p>
        </w:tc>
        <w:tc>
          <w:tcPr>
            <w:tcW w:w="278" w:type="pct"/>
          </w:tcPr>
          <w:p w:rsidR="00CD23C6" w:rsidRPr="00010FF2" w:rsidRDefault="00CD23C6" w:rsidP="006C5DBB">
            <w:pPr>
              <w:rPr>
                <w:rFonts w:asciiTheme="minorHAnsi" w:hAnsiTheme="minorHAnsi" w:cstheme="minorHAnsi"/>
                <w:color w:val="000000" w:themeColor="text1"/>
                <w:sz w:val="18"/>
                <w:szCs w:val="18"/>
              </w:rPr>
            </w:pPr>
          </w:p>
        </w:tc>
        <w:tc>
          <w:tcPr>
            <w:tcW w:w="347" w:type="pct"/>
          </w:tcPr>
          <w:p w:rsidR="00CD23C6" w:rsidRPr="00010FF2" w:rsidRDefault="00CD23C6" w:rsidP="006C5DBB">
            <w:pPr>
              <w:rPr>
                <w:rFonts w:asciiTheme="minorHAnsi" w:hAnsiTheme="minorHAnsi" w:cstheme="minorHAnsi"/>
                <w:color w:val="000000" w:themeColor="text1"/>
                <w:sz w:val="18"/>
                <w:szCs w:val="18"/>
              </w:rPr>
            </w:pPr>
          </w:p>
        </w:tc>
        <w:tc>
          <w:tcPr>
            <w:tcW w:w="462" w:type="pct"/>
          </w:tcPr>
          <w:p w:rsidR="00CD23C6" w:rsidRPr="00010FF2" w:rsidRDefault="00CD23C6" w:rsidP="006C5DBB">
            <w:pPr>
              <w:rPr>
                <w:rFonts w:asciiTheme="minorHAnsi" w:hAnsiTheme="minorHAnsi" w:cstheme="minorHAnsi"/>
                <w:color w:val="000000" w:themeColor="text1"/>
                <w:sz w:val="18"/>
                <w:szCs w:val="18"/>
              </w:rPr>
            </w:pPr>
          </w:p>
        </w:tc>
        <w:tc>
          <w:tcPr>
            <w:tcW w:w="378" w:type="pct"/>
          </w:tcPr>
          <w:p w:rsidR="00CD23C6" w:rsidRPr="00010FF2" w:rsidRDefault="00CD23C6" w:rsidP="006C5DBB">
            <w:pPr>
              <w:rPr>
                <w:rFonts w:asciiTheme="minorHAnsi" w:hAnsiTheme="minorHAnsi" w:cstheme="minorHAnsi"/>
                <w:color w:val="000000" w:themeColor="text1"/>
                <w:sz w:val="18"/>
                <w:szCs w:val="18"/>
              </w:rPr>
            </w:pPr>
          </w:p>
        </w:tc>
        <w:tc>
          <w:tcPr>
            <w:tcW w:w="333" w:type="pct"/>
          </w:tcPr>
          <w:p w:rsidR="00CD23C6" w:rsidRPr="00010FF2" w:rsidRDefault="00CD23C6" w:rsidP="006C5DBB">
            <w:pPr>
              <w:rPr>
                <w:rFonts w:asciiTheme="minorHAnsi" w:hAnsiTheme="minorHAnsi" w:cstheme="minorHAnsi"/>
                <w:color w:val="000000" w:themeColor="text1"/>
                <w:sz w:val="18"/>
                <w:szCs w:val="18"/>
              </w:rPr>
            </w:pPr>
          </w:p>
        </w:tc>
        <w:tc>
          <w:tcPr>
            <w:tcW w:w="446" w:type="pct"/>
          </w:tcPr>
          <w:p w:rsidR="00CD23C6" w:rsidRPr="00010FF2" w:rsidRDefault="00CD23C6" w:rsidP="006C5DBB">
            <w:pPr>
              <w:rPr>
                <w:rFonts w:asciiTheme="minorHAnsi" w:hAnsiTheme="minorHAnsi" w:cstheme="minorHAnsi"/>
                <w:color w:val="000000" w:themeColor="text1"/>
                <w:sz w:val="18"/>
                <w:szCs w:val="18"/>
              </w:rPr>
            </w:pPr>
          </w:p>
        </w:tc>
        <w:tc>
          <w:tcPr>
            <w:tcW w:w="210" w:type="pct"/>
          </w:tcPr>
          <w:p w:rsidR="00CD23C6" w:rsidRPr="00010FF2" w:rsidRDefault="00CD23C6" w:rsidP="006C5DBB">
            <w:pPr>
              <w:rPr>
                <w:rFonts w:asciiTheme="minorHAnsi" w:hAnsiTheme="minorHAnsi" w:cstheme="minorHAnsi"/>
                <w:color w:val="000000" w:themeColor="text1"/>
                <w:sz w:val="18"/>
                <w:szCs w:val="18"/>
              </w:rPr>
            </w:pPr>
          </w:p>
        </w:tc>
        <w:tc>
          <w:tcPr>
            <w:tcW w:w="248" w:type="pct"/>
          </w:tcPr>
          <w:p w:rsidR="00CD23C6" w:rsidRPr="00010FF2" w:rsidRDefault="00CD23C6" w:rsidP="006C5DBB">
            <w:pPr>
              <w:rPr>
                <w:rFonts w:asciiTheme="minorHAnsi" w:hAnsiTheme="minorHAnsi" w:cstheme="minorHAnsi"/>
                <w:color w:val="000000" w:themeColor="text1"/>
                <w:sz w:val="18"/>
                <w:szCs w:val="18"/>
              </w:rPr>
            </w:pPr>
          </w:p>
        </w:tc>
        <w:tc>
          <w:tcPr>
            <w:tcW w:w="188" w:type="pct"/>
          </w:tcPr>
          <w:p w:rsidR="00CD23C6" w:rsidRPr="00010FF2" w:rsidRDefault="00CD23C6" w:rsidP="006C5DBB">
            <w:pPr>
              <w:rPr>
                <w:rFonts w:asciiTheme="minorHAnsi" w:hAnsiTheme="minorHAnsi" w:cstheme="minorHAnsi"/>
                <w:color w:val="000000" w:themeColor="text1"/>
                <w:sz w:val="18"/>
                <w:szCs w:val="18"/>
              </w:rPr>
            </w:pPr>
          </w:p>
        </w:tc>
        <w:tc>
          <w:tcPr>
            <w:tcW w:w="743" w:type="pct"/>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1108"/>
        </w:trPr>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124</w:t>
            </w:r>
          </w:p>
        </w:tc>
        <w:tc>
          <w:tcPr>
            <w:tcW w:w="18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w:t>
            </w:r>
          </w:p>
        </w:tc>
        <w:tc>
          <w:tcPr>
            <w:tcW w:w="5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Acceptance of Hardened Concrete</w:t>
            </w:r>
          </w:p>
        </w:tc>
        <w:tc>
          <w:tcPr>
            <w:tcW w:w="343" w:type="pct"/>
          </w:tcPr>
          <w:p w:rsidR="00CD23C6" w:rsidRPr="00010FF2" w:rsidRDefault="00CD23C6" w:rsidP="006C5DBB">
            <w:pPr>
              <w:rPr>
                <w:rFonts w:asciiTheme="minorHAnsi" w:hAnsiTheme="minorHAnsi" w:cstheme="minorHAnsi"/>
                <w:color w:val="000000" w:themeColor="text1"/>
                <w:sz w:val="18"/>
                <w:szCs w:val="18"/>
              </w:rPr>
            </w:pPr>
          </w:p>
        </w:tc>
        <w:tc>
          <w:tcPr>
            <w:tcW w:w="278" w:type="pct"/>
          </w:tcPr>
          <w:p w:rsidR="00CD23C6" w:rsidRPr="00010FF2" w:rsidRDefault="00CD23C6" w:rsidP="006C5DBB">
            <w:pPr>
              <w:rPr>
                <w:rFonts w:asciiTheme="minorHAnsi" w:hAnsiTheme="minorHAnsi" w:cstheme="minorHAnsi"/>
                <w:color w:val="000000" w:themeColor="text1"/>
                <w:sz w:val="18"/>
                <w:szCs w:val="18"/>
              </w:rPr>
            </w:pPr>
          </w:p>
        </w:tc>
        <w:tc>
          <w:tcPr>
            <w:tcW w:w="347" w:type="pct"/>
          </w:tcPr>
          <w:p w:rsidR="00CD23C6" w:rsidRPr="00010FF2" w:rsidRDefault="00CD23C6" w:rsidP="006C5DBB">
            <w:pPr>
              <w:rPr>
                <w:rFonts w:asciiTheme="minorHAnsi" w:hAnsiTheme="minorHAnsi" w:cstheme="minorHAnsi"/>
                <w:color w:val="000000" w:themeColor="text1"/>
                <w:sz w:val="18"/>
                <w:szCs w:val="18"/>
              </w:rPr>
            </w:pPr>
          </w:p>
        </w:tc>
        <w:tc>
          <w:tcPr>
            <w:tcW w:w="462" w:type="pct"/>
          </w:tcPr>
          <w:p w:rsidR="00CD23C6" w:rsidRPr="00010FF2" w:rsidRDefault="00CD23C6" w:rsidP="006C5DBB">
            <w:pPr>
              <w:rPr>
                <w:rFonts w:asciiTheme="minorHAnsi" w:hAnsiTheme="minorHAnsi" w:cstheme="minorHAnsi"/>
                <w:color w:val="000000" w:themeColor="text1"/>
                <w:sz w:val="18"/>
                <w:szCs w:val="18"/>
              </w:rPr>
            </w:pPr>
          </w:p>
        </w:tc>
        <w:tc>
          <w:tcPr>
            <w:tcW w:w="378" w:type="pct"/>
          </w:tcPr>
          <w:p w:rsidR="00CD23C6" w:rsidRPr="00010FF2" w:rsidRDefault="00CD23C6" w:rsidP="006C5DBB">
            <w:pPr>
              <w:rPr>
                <w:rFonts w:asciiTheme="minorHAnsi" w:hAnsiTheme="minorHAnsi" w:cstheme="minorHAnsi"/>
                <w:color w:val="000000" w:themeColor="text1"/>
                <w:sz w:val="18"/>
                <w:szCs w:val="18"/>
              </w:rPr>
            </w:pPr>
          </w:p>
        </w:tc>
        <w:tc>
          <w:tcPr>
            <w:tcW w:w="333" w:type="pct"/>
          </w:tcPr>
          <w:p w:rsidR="00CD23C6" w:rsidRPr="00010FF2" w:rsidRDefault="00CD23C6" w:rsidP="006C5DBB">
            <w:pPr>
              <w:rPr>
                <w:rFonts w:asciiTheme="minorHAnsi" w:hAnsiTheme="minorHAnsi" w:cstheme="minorHAnsi"/>
                <w:color w:val="000000" w:themeColor="text1"/>
                <w:sz w:val="18"/>
                <w:szCs w:val="18"/>
              </w:rPr>
            </w:pPr>
          </w:p>
        </w:tc>
        <w:tc>
          <w:tcPr>
            <w:tcW w:w="446" w:type="pct"/>
          </w:tcPr>
          <w:p w:rsidR="00CD23C6" w:rsidRPr="00010FF2" w:rsidRDefault="00CD23C6" w:rsidP="006C5DBB">
            <w:pPr>
              <w:rPr>
                <w:rFonts w:asciiTheme="minorHAnsi" w:hAnsiTheme="minorHAnsi" w:cstheme="minorHAnsi"/>
                <w:color w:val="000000" w:themeColor="text1"/>
                <w:sz w:val="18"/>
                <w:szCs w:val="18"/>
              </w:rPr>
            </w:pPr>
          </w:p>
        </w:tc>
        <w:tc>
          <w:tcPr>
            <w:tcW w:w="210" w:type="pct"/>
          </w:tcPr>
          <w:p w:rsidR="00CD23C6" w:rsidRPr="00010FF2" w:rsidRDefault="00CD23C6" w:rsidP="006C5DBB">
            <w:pPr>
              <w:rPr>
                <w:rFonts w:asciiTheme="minorHAnsi" w:hAnsiTheme="minorHAnsi" w:cstheme="minorHAnsi"/>
                <w:color w:val="000000" w:themeColor="text1"/>
                <w:sz w:val="18"/>
                <w:szCs w:val="18"/>
              </w:rPr>
            </w:pPr>
          </w:p>
        </w:tc>
        <w:tc>
          <w:tcPr>
            <w:tcW w:w="248" w:type="pct"/>
          </w:tcPr>
          <w:p w:rsidR="00CD23C6" w:rsidRPr="00010FF2" w:rsidRDefault="00CD23C6" w:rsidP="006C5DBB">
            <w:pPr>
              <w:rPr>
                <w:rFonts w:asciiTheme="minorHAnsi" w:hAnsiTheme="minorHAnsi" w:cstheme="minorHAnsi"/>
                <w:color w:val="000000" w:themeColor="text1"/>
                <w:sz w:val="18"/>
                <w:szCs w:val="18"/>
              </w:rPr>
            </w:pPr>
          </w:p>
        </w:tc>
        <w:tc>
          <w:tcPr>
            <w:tcW w:w="188" w:type="pct"/>
          </w:tcPr>
          <w:p w:rsidR="00CD23C6" w:rsidRPr="00010FF2" w:rsidRDefault="00CD23C6" w:rsidP="006C5DBB">
            <w:pPr>
              <w:rPr>
                <w:rFonts w:asciiTheme="minorHAnsi" w:hAnsiTheme="minorHAnsi" w:cstheme="minorHAnsi"/>
                <w:color w:val="000000" w:themeColor="text1"/>
                <w:sz w:val="18"/>
                <w:szCs w:val="18"/>
              </w:rPr>
            </w:pPr>
          </w:p>
        </w:tc>
        <w:tc>
          <w:tcPr>
            <w:tcW w:w="743" w:type="pct"/>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2143"/>
        </w:trPr>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125</w:t>
            </w:r>
          </w:p>
        </w:tc>
        <w:tc>
          <w:tcPr>
            <w:tcW w:w="18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5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Dimensional check (dimensions, levels etc), workmanship, finsishing after removal of shuttering</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required &amp; dimensional </w:t>
            </w:r>
            <w:r w:rsidRPr="00010FF2">
              <w:rPr>
                <w:rFonts w:asciiTheme="minorHAnsi" w:hAnsiTheme="minorHAnsi" w:cstheme="minorHAnsi"/>
                <w:color w:val="000000" w:themeColor="text1"/>
                <w:sz w:val="18"/>
                <w:szCs w:val="18"/>
              </w:rPr>
              <w:br/>
            </w:r>
            <w:r w:rsidR="00CE1109" w:rsidRPr="00010FF2">
              <w:rPr>
                <w:rFonts w:asciiTheme="minorHAnsi" w:hAnsiTheme="minorHAnsi" w:cstheme="minorHAnsi"/>
                <w:color w:val="000000" w:themeColor="text1"/>
                <w:sz w:val="18"/>
                <w:szCs w:val="18"/>
              </w:rPr>
              <w:t>tolerances</w:t>
            </w:r>
          </w:p>
        </w:tc>
        <w:tc>
          <w:tcPr>
            <w:tcW w:w="27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Visual/ </w:t>
            </w:r>
            <w:r w:rsidRPr="00010FF2">
              <w:rPr>
                <w:rFonts w:asciiTheme="minorHAnsi" w:hAnsiTheme="minorHAnsi" w:cstheme="minorHAnsi"/>
                <w:color w:val="000000" w:themeColor="text1"/>
                <w:sz w:val="18"/>
                <w:szCs w:val="18"/>
              </w:rPr>
              <w:br/>
              <w:t>Measurement</w:t>
            </w:r>
          </w:p>
        </w:tc>
        <w:tc>
          <w:tcPr>
            <w:tcW w:w="4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At Random</w:t>
            </w:r>
          </w:p>
        </w:tc>
        <w:tc>
          <w:tcPr>
            <w:tcW w:w="378" w:type="pct"/>
          </w:tcPr>
          <w:p w:rsidR="00CD23C6" w:rsidRPr="00010FF2" w:rsidRDefault="00CD23C6" w:rsidP="006C5DBB">
            <w:pPr>
              <w:rPr>
                <w:rFonts w:asciiTheme="minorHAnsi" w:hAnsiTheme="minorHAnsi" w:cstheme="minorHAnsi"/>
                <w:color w:val="000000" w:themeColor="text1"/>
                <w:sz w:val="18"/>
                <w:szCs w:val="18"/>
              </w:rPr>
            </w:pPr>
          </w:p>
        </w:tc>
        <w:tc>
          <w:tcPr>
            <w:tcW w:w="333" w:type="pct"/>
          </w:tcPr>
          <w:p w:rsidR="00CD23C6" w:rsidRPr="00010FF2" w:rsidRDefault="00CD23C6" w:rsidP="006C5DBB">
            <w:pPr>
              <w:rPr>
                <w:rFonts w:asciiTheme="minorHAnsi" w:hAnsiTheme="minorHAnsi" w:cstheme="minorHAnsi"/>
                <w:color w:val="000000" w:themeColor="text1"/>
                <w:sz w:val="18"/>
                <w:szCs w:val="18"/>
              </w:rPr>
            </w:pPr>
          </w:p>
        </w:tc>
        <w:tc>
          <w:tcPr>
            <w:tcW w:w="44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4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1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743" w:type="pct"/>
          </w:tcPr>
          <w:p w:rsidR="00CD23C6" w:rsidRPr="00010FF2" w:rsidRDefault="00CD23C6" w:rsidP="006C5DBB">
            <w:pPr>
              <w:rPr>
                <w:rFonts w:asciiTheme="minorHAnsi" w:hAnsiTheme="minorHAnsi" w:cstheme="minorHAnsi"/>
                <w:color w:val="000000" w:themeColor="text1"/>
                <w:sz w:val="18"/>
                <w:szCs w:val="18"/>
              </w:rPr>
            </w:pPr>
          </w:p>
        </w:tc>
      </w:tr>
    </w:tbl>
    <w:p w:rsidR="00CD23C6" w:rsidRPr="00010FF2" w:rsidRDefault="00CD23C6" w:rsidP="00CD23C6">
      <w:pPr>
        <w:rPr>
          <w:rFonts w:asciiTheme="minorHAnsi" w:hAnsiTheme="minorHAnsi" w:cstheme="minorHAnsi"/>
          <w:color w:val="000000" w:themeColor="text1"/>
          <w:sz w:val="18"/>
          <w:szCs w:val="18"/>
        </w:rPr>
        <w:sectPr w:rsidR="00CD23C6" w:rsidRPr="00010FF2" w:rsidSect="006C5DBB">
          <w:headerReference w:type="even" r:id="rId51"/>
          <w:headerReference w:type="default" r:id="rId52"/>
          <w:footerReference w:type="even" r:id="rId53"/>
          <w:footerReference w:type="default" r:id="rId54"/>
          <w:pgSz w:w="16838" w:h="11906" w:orient="landscape" w:code="9"/>
          <w:pgMar w:top="288" w:right="1382" w:bottom="1051" w:left="1325" w:header="480" w:footer="428" w:gutter="0"/>
          <w:cols w:space="720"/>
        </w:sectPr>
      </w:pPr>
    </w:p>
    <w:tbl>
      <w:tblPr>
        <w:tblStyle w:val="TableGrid"/>
        <w:tblW w:w="5000" w:type="pct"/>
        <w:tblLayout w:type="fixed"/>
        <w:tblLook w:val="0000" w:firstRow="0" w:lastRow="0" w:firstColumn="0" w:lastColumn="0" w:noHBand="0" w:noVBand="0"/>
      </w:tblPr>
      <w:tblGrid>
        <w:gridCol w:w="542"/>
        <w:gridCol w:w="456"/>
        <w:gridCol w:w="1920"/>
        <w:gridCol w:w="534"/>
        <w:gridCol w:w="709"/>
        <w:gridCol w:w="1197"/>
        <w:gridCol w:w="1044"/>
        <w:gridCol w:w="1179"/>
        <w:gridCol w:w="1179"/>
        <w:gridCol w:w="1320"/>
        <w:gridCol w:w="798"/>
        <w:gridCol w:w="821"/>
        <w:gridCol w:w="1007"/>
        <w:gridCol w:w="1641"/>
      </w:tblGrid>
      <w:tr w:rsidR="00CE1109" w:rsidRPr="00010FF2" w:rsidTr="00736865">
        <w:trPr>
          <w:trHeight w:hRule="exact" w:val="451"/>
        </w:trPr>
        <w:tc>
          <w:tcPr>
            <w:tcW w:w="18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15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w:t>
            </w:r>
          </w:p>
        </w:tc>
        <w:tc>
          <w:tcPr>
            <w:tcW w:w="66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w:t>
            </w:r>
          </w:p>
        </w:tc>
        <w:tc>
          <w:tcPr>
            <w:tcW w:w="186"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w:t>
            </w:r>
          </w:p>
        </w:tc>
        <w:tc>
          <w:tcPr>
            <w:tcW w:w="24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w:t>
            </w:r>
          </w:p>
        </w:tc>
        <w:tc>
          <w:tcPr>
            <w:tcW w:w="41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w:t>
            </w:r>
          </w:p>
        </w:tc>
        <w:tc>
          <w:tcPr>
            <w:tcW w:w="364"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w:t>
            </w:r>
          </w:p>
        </w:tc>
        <w:tc>
          <w:tcPr>
            <w:tcW w:w="41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G</w:t>
            </w:r>
          </w:p>
        </w:tc>
        <w:tc>
          <w:tcPr>
            <w:tcW w:w="41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H</w:t>
            </w:r>
          </w:p>
        </w:tc>
        <w:tc>
          <w:tcPr>
            <w:tcW w:w="460"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915" w:type="pct"/>
            <w:gridSpan w:val="3"/>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J</w:t>
            </w:r>
            <w:r w:rsidRPr="00010FF2">
              <w:rPr>
                <w:rFonts w:asciiTheme="minorHAnsi" w:hAnsiTheme="minorHAnsi" w:cstheme="minorHAnsi"/>
                <w:color w:val="000000" w:themeColor="text1"/>
                <w:sz w:val="18"/>
                <w:szCs w:val="18"/>
              </w:rPr>
              <w:tab/>
              <w:t>K</w:t>
            </w:r>
            <w:r w:rsidRPr="00010FF2">
              <w:rPr>
                <w:rFonts w:asciiTheme="minorHAnsi" w:hAnsiTheme="minorHAnsi" w:cstheme="minorHAnsi"/>
                <w:color w:val="000000" w:themeColor="text1"/>
                <w:sz w:val="18"/>
                <w:szCs w:val="18"/>
              </w:rPr>
              <w:tab/>
              <w:t>L</w:t>
            </w:r>
          </w:p>
        </w:tc>
        <w:tc>
          <w:tcPr>
            <w:tcW w:w="57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w:t>
            </w:r>
          </w:p>
        </w:tc>
      </w:tr>
      <w:tr w:rsidR="003C4460" w:rsidRPr="00010FF2" w:rsidTr="00736865">
        <w:trPr>
          <w:trHeight w:val="1387"/>
        </w:trPr>
        <w:tc>
          <w:tcPr>
            <w:tcW w:w="18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w:t>
            </w:r>
          </w:p>
        </w:tc>
        <w:tc>
          <w:tcPr>
            <w:tcW w:w="15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Sr.No.</w:t>
            </w:r>
          </w:p>
        </w:tc>
        <w:tc>
          <w:tcPr>
            <w:tcW w:w="66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Activity &amp; Operation</w:t>
            </w:r>
          </w:p>
        </w:tc>
        <w:tc>
          <w:tcPr>
            <w:tcW w:w="186"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Instruments</w:t>
            </w:r>
          </w:p>
        </w:tc>
        <w:tc>
          <w:tcPr>
            <w:tcW w:w="24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Class of </w:t>
            </w:r>
            <w:r w:rsidRPr="00010FF2">
              <w:rPr>
                <w:rFonts w:asciiTheme="minorHAnsi" w:hAnsiTheme="minorHAnsi" w:cstheme="minorHAnsi"/>
                <w:color w:val="000000" w:themeColor="text1"/>
                <w:sz w:val="18"/>
                <w:szCs w:val="18"/>
              </w:rPr>
              <w:br/>
              <w:t>Check</w:t>
            </w:r>
          </w:p>
        </w:tc>
        <w:tc>
          <w:tcPr>
            <w:tcW w:w="41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Type of Check</w:t>
            </w:r>
          </w:p>
        </w:tc>
        <w:tc>
          <w:tcPr>
            <w:tcW w:w="364"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Quantum of Check</w:t>
            </w:r>
          </w:p>
        </w:tc>
        <w:tc>
          <w:tcPr>
            <w:tcW w:w="41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Reference Documents &amp;</w:t>
            </w:r>
            <w:r w:rsidRPr="00010FF2">
              <w:rPr>
                <w:rFonts w:asciiTheme="minorHAnsi" w:hAnsiTheme="minorHAnsi" w:cstheme="minorHAnsi"/>
                <w:color w:val="000000" w:themeColor="text1"/>
                <w:sz w:val="18"/>
                <w:szCs w:val="18"/>
              </w:rPr>
              <w:br/>
              <w:t>Acceptance Standard</w:t>
            </w:r>
          </w:p>
        </w:tc>
        <w:tc>
          <w:tcPr>
            <w:tcW w:w="41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Format of Record</w:t>
            </w:r>
          </w:p>
        </w:tc>
        <w:tc>
          <w:tcPr>
            <w:tcW w:w="460" w:type="pct"/>
            <w:vMerge w:val="restar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D* </w:t>
            </w:r>
            <w:r w:rsidRPr="00010FF2">
              <w:rPr>
                <w:rFonts w:asciiTheme="minorHAnsi" w:hAnsiTheme="minorHAnsi" w:cstheme="minorHAnsi"/>
                <w:color w:val="000000" w:themeColor="text1"/>
                <w:sz w:val="18"/>
                <w:szCs w:val="18"/>
              </w:rPr>
              <w:br/>
              <w:t xml:space="preserve">(Records </w:t>
            </w:r>
            <w:r w:rsidRPr="00010FF2">
              <w:rPr>
                <w:rFonts w:asciiTheme="minorHAnsi" w:hAnsiTheme="minorHAnsi" w:cstheme="minorHAnsi"/>
                <w:color w:val="000000" w:themeColor="text1"/>
                <w:sz w:val="18"/>
                <w:szCs w:val="18"/>
              </w:rPr>
              <w:br/>
              <w:t xml:space="preserve">identified with (√) </w:t>
            </w:r>
            <w:r w:rsidRPr="00010FF2">
              <w:rPr>
                <w:rFonts w:asciiTheme="minorHAnsi" w:hAnsiTheme="minorHAnsi" w:cstheme="minorHAnsi"/>
                <w:color w:val="000000" w:themeColor="text1"/>
                <w:sz w:val="18"/>
                <w:szCs w:val="18"/>
              </w:rPr>
              <w:br/>
              <w:t>shall be issentially</w:t>
            </w:r>
            <w:r w:rsidRPr="00010FF2">
              <w:rPr>
                <w:rFonts w:asciiTheme="minorHAnsi" w:hAnsiTheme="minorHAnsi" w:cstheme="minorHAnsi"/>
                <w:color w:val="000000" w:themeColor="text1"/>
                <w:sz w:val="18"/>
                <w:szCs w:val="18"/>
              </w:rPr>
              <w:br/>
              <w:t xml:space="preserve">included by EPC </w:t>
            </w:r>
            <w:r w:rsidRPr="00010FF2">
              <w:rPr>
                <w:rFonts w:asciiTheme="minorHAnsi" w:hAnsiTheme="minorHAnsi" w:cstheme="minorHAnsi"/>
                <w:color w:val="000000" w:themeColor="text1"/>
                <w:sz w:val="18"/>
                <w:szCs w:val="18"/>
              </w:rPr>
              <w:br/>
              <w:t xml:space="preserve">vender in QA </w:t>
            </w:r>
            <w:r w:rsidRPr="00010FF2">
              <w:rPr>
                <w:rFonts w:asciiTheme="minorHAnsi" w:hAnsiTheme="minorHAnsi" w:cstheme="minorHAnsi"/>
                <w:color w:val="000000" w:themeColor="text1"/>
                <w:sz w:val="18"/>
                <w:szCs w:val="18"/>
              </w:rPr>
              <w:br/>
              <w:t>documentation)</w:t>
            </w:r>
          </w:p>
        </w:tc>
        <w:tc>
          <w:tcPr>
            <w:tcW w:w="915" w:type="pct"/>
            <w:gridSpan w:val="3"/>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Cheking Agency</w:t>
            </w:r>
          </w:p>
        </w:tc>
        <w:tc>
          <w:tcPr>
            <w:tcW w:w="57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Remarks</w:t>
            </w:r>
          </w:p>
        </w:tc>
      </w:tr>
      <w:tr w:rsidR="003C4460" w:rsidRPr="00010FF2" w:rsidTr="00CE1109">
        <w:trPr>
          <w:trHeight w:hRule="exact" w:val="3133"/>
        </w:trPr>
        <w:tc>
          <w:tcPr>
            <w:tcW w:w="18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w:t>
            </w:r>
          </w:p>
        </w:tc>
        <w:tc>
          <w:tcPr>
            <w:tcW w:w="15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66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186"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24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41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64"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41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41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SR - Site Register </w:t>
            </w:r>
            <w:r w:rsidR="00691BAE" w:rsidRPr="00010FF2">
              <w:rPr>
                <w:rFonts w:asciiTheme="minorHAnsi" w:hAnsiTheme="minorHAnsi" w:cstheme="minorHAnsi"/>
                <w:color w:val="000000" w:themeColor="text1"/>
                <w:sz w:val="18"/>
                <w:szCs w:val="18"/>
              </w:rPr>
              <w:t>KREDL</w:t>
            </w:r>
            <w:r w:rsidRPr="00010FF2">
              <w:rPr>
                <w:rFonts w:asciiTheme="minorHAnsi" w:hAnsiTheme="minorHAnsi" w:cstheme="minorHAnsi"/>
                <w:color w:val="000000" w:themeColor="text1"/>
                <w:sz w:val="18"/>
                <w:szCs w:val="18"/>
              </w:rPr>
              <w:t xml:space="preserve">-SPV-QA-F-XXX </w:t>
            </w:r>
            <w:r w:rsidR="00691BAE" w:rsidRPr="00010FF2">
              <w:rPr>
                <w:rFonts w:asciiTheme="minorHAnsi" w:hAnsiTheme="minorHAnsi" w:cstheme="minorHAnsi"/>
                <w:color w:val="000000" w:themeColor="text1"/>
                <w:sz w:val="18"/>
                <w:szCs w:val="18"/>
              </w:rPr>
              <w:t>KREDL</w:t>
            </w:r>
            <w:r w:rsidRPr="00010FF2">
              <w:rPr>
                <w:rFonts w:asciiTheme="minorHAnsi" w:hAnsiTheme="minorHAnsi" w:cstheme="minorHAnsi"/>
                <w:color w:val="000000" w:themeColor="text1"/>
                <w:sz w:val="18"/>
                <w:szCs w:val="18"/>
              </w:rPr>
              <w:t>-SPV-QA-T-XXX (XXX - Inspection record form No. or</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Test report format no.)</w:t>
            </w:r>
          </w:p>
        </w:tc>
        <w:tc>
          <w:tcPr>
            <w:tcW w:w="460" w:type="pct"/>
            <w:vMerge/>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27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M'fr/ Supplier </w:t>
            </w:r>
            <w:r w:rsidRPr="00010FF2">
              <w:rPr>
                <w:rFonts w:asciiTheme="minorHAnsi" w:hAnsiTheme="minorHAnsi" w:cstheme="minorHAnsi"/>
                <w:color w:val="000000" w:themeColor="text1"/>
                <w:sz w:val="18"/>
                <w:szCs w:val="18"/>
              </w:rPr>
              <w:br/>
              <w:t xml:space="preserve">or </w:t>
            </w:r>
            <w:r w:rsidRPr="00010FF2">
              <w:rPr>
                <w:rFonts w:asciiTheme="minorHAnsi" w:hAnsiTheme="minorHAnsi" w:cstheme="minorHAnsi"/>
                <w:color w:val="000000" w:themeColor="text1"/>
                <w:sz w:val="18"/>
                <w:szCs w:val="18"/>
              </w:rPr>
              <w:br/>
              <w:t>Sub-Contractor</w:t>
            </w:r>
          </w:p>
        </w:tc>
        <w:tc>
          <w:tcPr>
            <w:tcW w:w="286"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EPC </w:t>
            </w:r>
            <w:r w:rsidRPr="00010FF2">
              <w:rPr>
                <w:rFonts w:asciiTheme="minorHAnsi" w:hAnsiTheme="minorHAnsi" w:cstheme="minorHAnsi"/>
                <w:color w:val="000000" w:themeColor="text1"/>
                <w:sz w:val="18"/>
                <w:szCs w:val="18"/>
              </w:rPr>
              <w:br/>
              <w:t>Contractor</w:t>
            </w:r>
          </w:p>
        </w:tc>
        <w:tc>
          <w:tcPr>
            <w:tcW w:w="351" w:type="pct"/>
            <w:shd w:val="clear" w:color="auto" w:fill="D9D9D9" w:themeFill="background1" w:themeFillShade="D9"/>
          </w:tcPr>
          <w:p w:rsidR="00CD23C6" w:rsidRPr="00010FF2" w:rsidRDefault="00691BAE"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KREDL</w:t>
            </w:r>
            <w:r w:rsidR="00CD23C6" w:rsidRPr="00010FF2">
              <w:rPr>
                <w:rFonts w:asciiTheme="minorHAnsi" w:hAnsiTheme="minorHAnsi" w:cstheme="minorHAnsi"/>
                <w:color w:val="000000" w:themeColor="text1"/>
                <w:sz w:val="18"/>
                <w:szCs w:val="18"/>
              </w:rPr>
              <w:br/>
              <w:t xml:space="preserve">or </w:t>
            </w:r>
            <w:r w:rsidR="00CD23C6" w:rsidRPr="00010FF2">
              <w:rPr>
                <w:rFonts w:asciiTheme="minorHAnsi" w:hAnsiTheme="minorHAnsi" w:cstheme="minorHAnsi"/>
                <w:color w:val="000000" w:themeColor="text1"/>
                <w:sz w:val="18"/>
                <w:szCs w:val="18"/>
              </w:rPr>
              <w:br/>
              <w:t>Owner</w:t>
            </w:r>
          </w:p>
        </w:tc>
        <w:tc>
          <w:tcPr>
            <w:tcW w:w="57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1423"/>
        </w:trPr>
        <w:tc>
          <w:tcPr>
            <w:tcW w:w="1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126</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127</w:t>
            </w:r>
          </w:p>
        </w:tc>
        <w:tc>
          <w:tcPr>
            <w:tcW w:w="1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66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Water tightness test for liquid retaining structures/ tanks</w:t>
            </w:r>
          </w:p>
        </w:tc>
        <w:tc>
          <w:tcPr>
            <w:tcW w:w="1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w:t>
            </w:r>
          </w:p>
        </w:tc>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4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 Testing</w:t>
            </w:r>
          </w:p>
        </w:tc>
        <w:tc>
          <w:tcPr>
            <w:tcW w:w="36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1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IS: 3370 (Pt.4), Tech Specs, </w:t>
            </w:r>
            <w:r w:rsidRPr="00010FF2">
              <w:rPr>
                <w:rFonts w:asciiTheme="minorHAnsi" w:hAnsiTheme="minorHAnsi" w:cstheme="minorHAnsi"/>
                <w:color w:val="000000" w:themeColor="text1"/>
                <w:sz w:val="18"/>
                <w:szCs w:val="18"/>
              </w:rPr>
              <w:br/>
              <w:t>Construction Drawings</w:t>
            </w:r>
          </w:p>
        </w:tc>
        <w:tc>
          <w:tcPr>
            <w:tcW w:w="41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 Test Records</w:t>
            </w:r>
          </w:p>
        </w:tc>
        <w:tc>
          <w:tcPr>
            <w:tcW w:w="46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7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Water tightness test shall be performed for </w:t>
            </w:r>
            <w:r w:rsidRPr="00010FF2">
              <w:rPr>
                <w:rFonts w:asciiTheme="minorHAnsi" w:hAnsiTheme="minorHAnsi" w:cstheme="minorHAnsi"/>
                <w:color w:val="000000" w:themeColor="text1"/>
                <w:sz w:val="18"/>
                <w:szCs w:val="18"/>
              </w:rPr>
              <w:br/>
              <w:t>Under ground (UG) water tank, Septic tank</w:t>
            </w:r>
          </w:p>
        </w:tc>
      </w:tr>
      <w:tr w:rsidR="00CE1109" w:rsidRPr="00010FF2" w:rsidTr="00736865">
        <w:trPr>
          <w:trHeight w:hRule="exact" w:val="1171"/>
        </w:trPr>
        <w:tc>
          <w:tcPr>
            <w:tcW w:w="1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128</w:t>
            </w:r>
          </w:p>
        </w:tc>
        <w:tc>
          <w:tcPr>
            <w:tcW w:w="1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11</w:t>
            </w:r>
          </w:p>
        </w:tc>
        <w:tc>
          <w:tcPr>
            <w:tcW w:w="66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Excavation &amp; filling in foundations, trenches, plinth &amp; grading works</w:t>
            </w:r>
          </w:p>
        </w:tc>
        <w:tc>
          <w:tcPr>
            <w:tcW w:w="186" w:type="pct"/>
          </w:tcPr>
          <w:p w:rsidR="00CD23C6" w:rsidRPr="00010FF2" w:rsidRDefault="00CD23C6" w:rsidP="006C5DBB">
            <w:pPr>
              <w:rPr>
                <w:rFonts w:asciiTheme="minorHAnsi" w:hAnsiTheme="minorHAnsi" w:cstheme="minorHAnsi"/>
                <w:color w:val="000000" w:themeColor="text1"/>
                <w:sz w:val="18"/>
                <w:szCs w:val="18"/>
              </w:rPr>
            </w:pPr>
          </w:p>
        </w:tc>
        <w:tc>
          <w:tcPr>
            <w:tcW w:w="247" w:type="pct"/>
          </w:tcPr>
          <w:p w:rsidR="00CD23C6" w:rsidRPr="00010FF2" w:rsidRDefault="00CD23C6" w:rsidP="006C5DBB">
            <w:pPr>
              <w:rPr>
                <w:rFonts w:asciiTheme="minorHAnsi" w:hAnsiTheme="minorHAnsi" w:cstheme="minorHAnsi"/>
                <w:color w:val="000000" w:themeColor="text1"/>
                <w:sz w:val="18"/>
                <w:szCs w:val="18"/>
              </w:rPr>
            </w:pPr>
          </w:p>
        </w:tc>
        <w:tc>
          <w:tcPr>
            <w:tcW w:w="417" w:type="pct"/>
          </w:tcPr>
          <w:p w:rsidR="00CD23C6" w:rsidRPr="00010FF2" w:rsidRDefault="00CD23C6" w:rsidP="006C5DBB">
            <w:pPr>
              <w:rPr>
                <w:rFonts w:asciiTheme="minorHAnsi" w:hAnsiTheme="minorHAnsi" w:cstheme="minorHAnsi"/>
                <w:color w:val="000000" w:themeColor="text1"/>
                <w:sz w:val="18"/>
                <w:szCs w:val="18"/>
              </w:rPr>
            </w:pPr>
          </w:p>
        </w:tc>
        <w:tc>
          <w:tcPr>
            <w:tcW w:w="364" w:type="pct"/>
          </w:tcPr>
          <w:p w:rsidR="00CD23C6" w:rsidRPr="00010FF2" w:rsidRDefault="00CD23C6" w:rsidP="006C5DBB">
            <w:pPr>
              <w:rPr>
                <w:rFonts w:asciiTheme="minorHAnsi" w:hAnsiTheme="minorHAnsi" w:cstheme="minorHAnsi"/>
                <w:color w:val="000000" w:themeColor="text1"/>
                <w:sz w:val="18"/>
                <w:szCs w:val="18"/>
              </w:rPr>
            </w:pPr>
          </w:p>
        </w:tc>
        <w:tc>
          <w:tcPr>
            <w:tcW w:w="411" w:type="pct"/>
          </w:tcPr>
          <w:p w:rsidR="00CD23C6" w:rsidRPr="00010FF2" w:rsidRDefault="00CD23C6" w:rsidP="006C5DBB">
            <w:pPr>
              <w:rPr>
                <w:rFonts w:asciiTheme="minorHAnsi" w:hAnsiTheme="minorHAnsi" w:cstheme="minorHAnsi"/>
                <w:color w:val="000000" w:themeColor="text1"/>
                <w:sz w:val="18"/>
                <w:szCs w:val="18"/>
              </w:rPr>
            </w:pPr>
          </w:p>
        </w:tc>
        <w:tc>
          <w:tcPr>
            <w:tcW w:w="411" w:type="pct"/>
          </w:tcPr>
          <w:p w:rsidR="00CD23C6" w:rsidRPr="00010FF2" w:rsidRDefault="00CD23C6" w:rsidP="006C5DBB">
            <w:pPr>
              <w:rPr>
                <w:rFonts w:asciiTheme="minorHAnsi" w:hAnsiTheme="minorHAnsi" w:cstheme="minorHAnsi"/>
                <w:color w:val="000000" w:themeColor="text1"/>
                <w:sz w:val="18"/>
                <w:szCs w:val="18"/>
              </w:rPr>
            </w:pPr>
          </w:p>
        </w:tc>
        <w:tc>
          <w:tcPr>
            <w:tcW w:w="460" w:type="pct"/>
          </w:tcPr>
          <w:p w:rsidR="00CD23C6" w:rsidRPr="00010FF2" w:rsidRDefault="00CD23C6" w:rsidP="006C5DBB">
            <w:pPr>
              <w:rPr>
                <w:rFonts w:asciiTheme="minorHAnsi" w:hAnsiTheme="minorHAnsi" w:cstheme="minorHAnsi"/>
                <w:color w:val="000000" w:themeColor="text1"/>
                <w:sz w:val="18"/>
                <w:szCs w:val="18"/>
              </w:rPr>
            </w:pPr>
          </w:p>
        </w:tc>
        <w:tc>
          <w:tcPr>
            <w:tcW w:w="278" w:type="pct"/>
          </w:tcPr>
          <w:p w:rsidR="00CD23C6" w:rsidRPr="00010FF2" w:rsidRDefault="00CD23C6" w:rsidP="006C5DBB">
            <w:pPr>
              <w:rPr>
                <w:rFonts w:asciiTheme="minorHAnsi" w:hAnsiTheme="minorHAnsi" w:cstheme="minorHAnsi"/>
                <w:color w:val="000000" w:themeColor="text1"/>
                <w:sz w:val="18"/>
                <w:szCs w:val="18"/>
              </w:rPr>
            </w:pPr>
          </w:p>
        </w:tc>
        <w:tc>
          <w:tcPr>
            <w:tcW w:w="286" w:type="pct"/>
          </w:tcPr>
          <w:p w:rsidR="00CD23C6" w:rsidRPr="00010FF2" w:rsidRDefault="00CD23C6" w:rsidP="006C5DBB">
            <w:pPr>
              <w:rPr>
                <w:rFonts w:asciiTheme="minorHAnsi" w:hAnsiTheme="minorHAnsi" w:cstheme="minorHAnsi"/>
                <w:color w:val="000000" w:themeColor="text1"/>
                <w:sz w:val="18"/>
                <w:szCs w:val="18"/>
              </w:rPr>
            </w:pPr>
          </w:p>
        </w:tc>
        <w:tc>
          <w:tcPr>
            <w:tcW w:w="351" w:type="pct"/>
          </w:tcPr>
          <w:p w:rsidR="00CD23C6" w:rsidRPr="00010FF2" w:rsidRDefault="00CD23C6" w:rsidP="006C5DBB">
            <w:pPr>
              <w:rPr>
                <w:rFonts w:asciiTheme="minorHAnsi" w:hAnsiTheme="minorHAnsi" w:cstheme="minorHAnsi"/>
                <w:color w:val="000000" w:themeColor="text1"/>
                <w:sz w:val="18"/>
                <w:szCs w:val="18"/>
              </w:rPr>
            </w:pPr>
          </w:p>
        </w:tc>
        <w:tc>
          <w:tcPr>
            <w:tcW w:w="572" w:type="pct"/>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447"/>
        </w:trPr>
        <w:tc>
          <w:tcPr>
            <w:tcW w:w="1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129</w:t>
            </w:r>
          </w:p>
        </w:tc>
        <w:tc>
          <w:tcPr>
            <w:tcW w:w="159" w:type="pct"/>
          </w:tcPr>
          <w:p w:rsidR="00CD23C6" w:rsidRPr="00010FF2" w:rsidRDefault="00CD23C6" w:rsidP="006C5DBB">
            <w:pPr>
              <w:rPr>
                <w:rFonts w:asciiTheme="minorHAnsi" w:hAnsiTheme="minorHAnsi" w:cstheme="minorHAnsi"/>
                <w:color w:val="000000" w:themeColor="text1"/>
                <w:sz w:val="18"/>
                <w:szCs w:val="18"/>
              </w:rPr>
            </w:pPr>
          </w:p>
        </w:tc>
        <w:tc>
          <w:tcPr>
            <w:tcW w:w="66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Excavation</w:t>
            </w:r>
          </w:p>
        </w:tc>
        <w:tc>
          <w:tcPr>
            <w:tcW w:w="186" w:type="pct"/>
          </w:tcPr>
          <w:p w:rsidR="00CD23C6" w:rsidRPr="00010FF2" w:rsidRDefault="00CD23C6" w:rsidP="006C5DBB">
            <w:pPr>
              <w:rPr>
                <w:rFonts w:asciiTheme="minorHAnsi" w:hAnsiTheme="minorHAnsi" w:cstheme="minorHAnsi"/>
                <w:color w:val="000000" w:themeColor="text1"/>
                <w:sz w:val="18"/>
                <w:szCs w:val="18"/>
              </w:rPr>
            </w:pPr>
          </w:p>
        </w:tc>
        <w:tc>
          <w:tcPr>
            <w:tcW w:w="247" w:type="pct"/>
          </w:tcPr>
          <w:p w:rsidR="00CD23C6" w:rsidRPr="00010FF2" w:rsidRDefault="00CD23C6" w:rsidP="006C5DBB">
            <w:pPr>
              <w:rPr>
                <w:rFonts w:asciiTheme="minorHAnsi" w:hAnsiTheme="minorHAnsi" w:cstheme="minorHAnsi"/>
                <w:color w:val="000000" w:themeColor="text1"/>
                <w:sz w:val="18"/>
                <w:szCs w:val="18"/>
              </w:rPr>
            </w:pPr>
          </w:p>
        </w:tc>
        <w:tc>
          <w:tcPr>
            <w:tcW w:w="417" w:type="pct"/>
          </w:tcPr>
          <w:p w:rsidR="00CD23C6" w:rsidRPr="00010FF2" w:rsidRDefault="00CD23C6" w:rsidP="006C5DBB">
            <w:pPr>
              <w:rPr>
                <w:rFonts w:asciiTheme="minorHAnsi" w:hAnsiTheme="minorHAnsi" w:cstheme="minorHAnsi"/>
                <w:color w:val="000000" w:themeColor="text1"/>
                <w:sz w:val="18"/>
                <w:szCs w:val="18"/>
              </w:rPr>
            </w:pPr>
          </w:p>
        </w:tc>
        <w:tc>
          <w:tcPr>
            <w:tcW w:w="364" w:type="pct"/>
          </w:tcPr>
          <w:p w:rsidR="00CD23C6" w:rsidRPr="00010FF2" w:rsidRDefault="00CD23C6" w:rsidP="006C5DBB">
            <w:pPr>
              <w:rPr>
                <w:rFonts w:asciiTheme="minorHAnsi" w:hAnsiTheme="minorHAnsi" w:cstheme="minorHAnsi"/>
                <w:color w:val="000000" w:themeColor="text1"/>
                <w:sz w:val="18"/>
                <w:szCs w:val="18"/>
              </w:rPr>
            </w:pPr>
          </w:p>
        </w:tc>
        <w:tc>
          <w:tcPr>
            <w:tcW w:w="411" w:type="pct"/>
          </w:tcPr>
          <w:p w:rsidR="00CD23C6" w:rsidRPr="00010FF2" w:rsidRDefault="00CD23C6" w:rsidP="006C5DBB">
            <w:pPr>
              <w:rPr>
                <w:rFonts w:asciiTheme="minorHAnsi" w:hAnsiTheme="minorHAnsi" w:cstheme="minorHAnsi"/>
                <w:color w:val="000000" w:themeColor="text1"/>
                <w:sz w:val="18"/>
                <w:szCs w:val="18"/>
              </w:rPr>
            </w:pPr>
          </w:p>
        </w:tc>
        <w:tc>
          <w:tcPr>
            <w:tcW w:w="411" w:type="pct"/>
          </w:tcPr>
          <w:p w:rsidR="00CD23C6" w:rsidRPr="00010FF2" w:rsidRDefault="00CD23C6" w:rsidP="006C5DBB">
            <w:pPr>
              <w:rPr>
                <w:rFonts w:asciiTheme="minorHAnsi" w:hAnsiTheme="minorHAnsi" w:cstheme="minorHAnsi"/>
                <w:color w:val="000000" w:themeColor="text1"/>
                <w:sz w:val="18"/>
                <w:szCs w:val="18"/>
              </w:rPr>
            </w:pPr>
          </w:p>
        </w:tc>
        <w:tc>
          <w:tcPr>
            <w:tcW w:w="460" w:type="pct"/>
          </w:tcPr>
          <w:p w:rsidR="00CD23C6" w:rsidRPr="00010FF2" w:rsidRDefault="00CD23C6" w:rsidP="006C5DBB">
            <w:pPr>
              <w:rPr>
                <w:rFonts w:asciiTheme="minorHAnsi" w:hAnsiTheme="minorHAnsi" w:cstheme="minorHAnsi"/>
                <w:color w:val="000000" w:themeColor="text1"/>
                <w:sz w:val="18"/>
                <w:szCs w:val="18"/>
              </w:rPr>
            </w:pPr>
          </w:p>
        </w:tc>
        <w:tc>
          <w:tcPr>
            <w:tcW w:w="278" w:type="pct"/>
          </w:tcPr>
          <w:p w:rsidR="00CD23C6" w:rsidRPr="00010FF2" w:rsidRDefault="00CD23C6" w:rsidP="006C5DBB">
            <w:pPr>
              <w:rPr>
                <w:rFonts w:asciiTheme="minorHAnsi" w:hAnsiTheme="minorHAnsi" w:cstheme="minorHAnsi"/>
                <w:color w:val="000000" w:themeColor="text1"/>
                <w:sz w:val="18"/>
                <w:szCs w:val="18"/>
              </w:rPr>
            </w:pPr>
          </w:p>
        </w:tc>
        <w:tc>
          <w:tcPr>
            <w:tcW w:w="286" w:type="pct"/>
          </w:tcPr>
          <w:p w:rsidR="00CD23C6" w:rsidRPr="00010FF2" w:rsidRDefault="00CD23C6" w:rsidP="006C5DBB">
            <w:pPr>
              <w:rPr>
                <w:rFonts w:asciiTheme="minorHAnsi" w:hAnsiTheme="minorHAnsi" w:cstheme="minorHAnsi"/>
                <w:color w:val="000000" w:themeColor="text1"/>
                <w:sz w:val="18"/>
                <w:szCs w:val="18"/>
              </w:rPr>
            </w:pPr>
          </w:p>
        </w:tc>
        <w:tc>
          <w:tcPr>
            <w:tcW w:w="351" w:type="pct"/>
          </w:tcPr>
          <w:p w:rsidR="00CD23C6" w:rsidRPr="00010FF2" w:rsidRDefault="00CD23C6" w:rsidP="006C5DBB">
            <w:pPr>
              <w:rPr>
                <w:rFonts w:asciiTheme="minorHAnsi" w:hAnsiTheme="minorHAnsi" w:cstheme="minorHAnsi"/>
                <w:color w:val="000000" w:themeColor="text1"/>
                <w:sz w:val="18"/>
                <w:szCs w:val="18"/>
              </w:rPr>
            </w:pPr>
          </w:p>
        </w:tc>
        <w:tc>
          <w:tcPr>
            <w:tcW w:w="572" w:type="pct"/>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1558"/>
        </w:trPr>
        <w:tc>
          <w:tcPr>
            <w:tcW w:w="1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130</w:t>
            </w:r>
          </w:p>
        </w:tc>
        <w:tc>
          <w:tcPr>
            <w:tcW w:w="159" w:type="pct"/>
          </w:tcPr>
          <w:p w:rsidR="00CD23C6" w:rsidRPr="00010FF2" w:rsidRDefault="00CD23C6" w:rsidP="006C5DBB">
            <w:pPr>
              <w:rPr>
                <w:rFonts w:asciiTheme="minorHAnsi" w:hAnsiTheme="minorHAnsi" w:cstheme="minorHAnsi"/>
                <w:color w:val="000000" w:themeColor="text1"/>
                <w:sz w:val="18"/>
                <w:szCs w:val="18"/>
              </w:rPr>
            </w:pPr>
          </w:p>
        </w:tc>
        <w:tc>
          <w:tcPr>
            <w:tcW w:w="66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Nature, Type of soil/ rock before and during excavation</w:t>
            </w:r>
          </w:p>
        </w:tc>
        <w:tc>
          <w:tcPr>
            <w:tcW w:w="186" w:type="pct"/>
          </w:tcPr>
          <w:p w:rsidR="00CD23C6" w:rsidRPr="00010FF2" w:rsidRDefault="00CD23C6" w:rsidP="006C5DBB">
            <w:pPr>
              <w:rPr>
                <w:rFonts w:asciiTheme="minorHAnsi" w:hAnsiTheme="minorHAnsi" w:cstheme="minorHAnsi"/>
                <w:color w:val="000000" w:themeColor="text1"/>
                <w:sz w:val="18"/>
                <w:szCs w:val="18"/>
              </w:rPr>
            </w:pPr>
          </w:p>
        </w:tc>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w:t>
            </w:r>
          </w:p>
        </w:tc>
        <w:tc>
          <w:tcPr>
            <w:tcW w:w="36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Random in each shift</w:t>
            </w:r>
          </w:p>
        </w:tc>
        <w:tc>
          <w:tcPr>
            <w:tcW w:w="41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Construction </w:t>
            </w:r>
            <w:r w:rsidRPr="00010FF2">
              <w:rPr>
                <w:rFonts w:asciiTheme="minorHAnsi" w:hAnsiTheme="minorHAnsi" w:cstheme="minorHAnsi"/>
                <w:color w:val="000000" w:themeColor="text1"/>
                <w:sz w:val="18"/>
                <w:szCs w:val="18"/>
              </w:rPr>
              <w:br/>
              <w:t>Drawings</w:t>
            </w:r>
          </w:p>
        </w:tc>
        <w:tc>
          <w:tcPr>
            <w:tcW w:w="41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60" w:type="pct"/>
          </w:tcPr>
          <w:p w:rsidR="00CD23C6" w:rsidRPr="00010FF2" w:rsidRDefault="00CD23C6" w:rsidP="006C5DBB">
            <w:pPr>
              <w:rPr>
                <w:rFonts w:asciiTheme="minorHAnsi" w:hAnsiTheme="minorHAnsi" w:cstheme="minorHAnsi"/>
                <w:color w:val="000000" w:themeColor="text1"/>
                <w:sz w:val="18"/>
                <w:szCs w:val="18"/>
              </w:rPr>
            </w:pPr>
          </w:p>
        </w:tc>
        <w:tc>
          <w:tcPr>
            <w:tcW w:w="27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p w:rsidR="00777959" w:rsidRPr="00010FF2" w:rsidRDefault="00777959" w:rsidP="00736865">
            <w:pPr>
              <w:rPr>
                <w:rFonts w:asciiTheme="minorHAnsi" w:hAnsiTheme="minorHAnsi" w:cstheme="minorHAnsi"/>
                <w:color w:val="000000" w:themeColor="text1"/>
                <w:sz w:val="18"/>
                <w:szCs w:val="18"/>
              </w:rPr>
            </w:pPr>
          </w:p>
          <w:p w:rsidR="00777959" w:rsidRPr="00010FF2" w:rsidRDefault="00777959" w:rsidP="00736865">
            <w:pPr>
              <w:rPr>
                <w:rFonts w:asciiTheme="minorHAnsi" w:hAnsiTheme="minorHAnsi" w:cstheme="minorHAnsi"/>
                <w:color w:val="000000" w:themeColor="text1"/>
                <w:sz w:val="18"/>
                <w:szCs w:val="18"/>
              </w:rPr>
            </w:pPr>
          </w:p>
          <w:p w:rsidR="00777959" w:rsidRPr="00010FF2" w:rsidRDefault="00777959" w:rsidP="00736865">
            <w:pPr>
              <w:rPr>
                <w:rFonts w:asciiTheme="minorHAnsi" w:hAnsiTheme="minorHAnsi" w:cstheme="minorHAnsi"/>
                <w:color w:val="000000" w:themeColor="text1"/>
                <w:sz w:val="18"/>
                <w:szCs w:val="18"/>
              </w:rPr>
            </w:pPr>
          </w:p>
          <w:p w:rsidR="00777959" w:rsidRPr="00010FF2" w:rsidRDefault="00777959" w:rsidP="00736865">
            <w:pPr>
              <w:rPr>
                <w:rFonts w:asciiTheme="minorHAnsi" w:hAnsiTheme="minorHAnsi" w:cstheme="minorHAnsi"/>
                <w:color w:val="000000" w:themeColor="text1"/>
                <w:sz w:val="18"/>
                <w:szCs w:val="18"/>
              </w:rPr>
            </w:pPr>
          </w:p>
          <w:p w:rsidR="00777959" w:rsidRPr="00010FF2" w:rsidRDefault="00777959" w:rsidP="00777959">
            <w:pPr>
              <w:rPr>
                <w:rFonts w:asciiTheme="minorHAnsi" w:hAnsiTheme="minorHAnsi" w:cstheme="minorHAnsi"/>
                <w:color w:val="000000" w:themeColor="text1"/>
                <w:sz w:val="18"/>
                <w:szCs w:val="18"/>
              </w:rPr>
            </w:pPr>
          </w:p>
          <w:p w:rsidR="00777959" w:rsidRPr="00010FF2" w:rsidRDefault="00777959" w:rsidP="00736865">
            <w:pPr>
              <w:rPr>
                <w:rFonts w:asciiTheme="minorHAnsi" w:hAnsiTheme="minorHAnsi" w:cstheme="minorHAnsi"/>
                <w:color w:val="000000" w:themeColor="text1"/>
                <w:sz w:val="18"/>
                <w:szCs w:val="18"/>
              </w:rPr>
            </w:pPr>
          </w:p>
          <w:p w:rsidR="00777959" w:rsidRPr="00010FF2" w:rsidRDefault="00777959" w:rsidP="00777959">
            <w:pPr>
              <w:rPr>
                <w:rFonts w:asciiTheme="minorHAnsi" w:hAnsiTheme="minorHAnsi" w:cstheme="minorHAnsi"/>
                <w:color w:val="000000" w:themeColor="text1"/>
                <w:sz w:val="18"/>
                <w:szCs w:val="18"/>
              </w:rPr>
            </w:pPr>
          </w:p>
          <w:p w:rsidR="00777959" w:rsidRPr="00010FF2" w:rsidRDefault="00777959" w:rsidP="00777959">
            <w:pPr>
              <w:rPr>
                <w:rFonts w:asciiTheme="minorHAnsi" w:hAnsiTheme="minorHAnsi" w:cstheme="minorHAnsi"/>
                <w:color w:val="000000" w:themeColor="text1"/>
                <w:sz w:val="18"/>
                <w:szCs w:val="18"/>
              </w:rPr>
            </w:pPr>
          </w:p>
          <w:p w:rsidR="00777959" w:rsidRPr="00010FF2" w:rsidRDefault="00777959" w:rsidP="00736865">
            <w:pPr>
              <w:rPr>
                <w:rFonts w:asciiTheme="minorHAnsi" w:hAnsiTheme="minorHAnsi" w:cstheme="minorHAnsi"/>
                <w:color w:val="000000" w:themeColor="text1"/>
                <w:sz w:val="18"/>
                <w:szCs w:val="18"/>
              </w:rPr>
            </w:pP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982"/>
        </w:trPr>
        <w:tc>
          <w:tcPr>
            <w:tcW w:w="1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131</w:t>
            </w:r>
          </w:p>
        </w:tc>
        <w:tc>
          <w:tcPr>
            <w:tcW w:w="159" w:type="pct"/>
          </w:tcPr>
          <w:p w:rsidR="00CD23C6" w:rsidRPr="00010FF2" w:rsidRDefault="00CD23C6" w:rsidP="006C5DBB">
            <w:pPr>
              <w:rPr>
                <w:rFonts w:asciiTheme="minorHAnsi" w:hAnsiTheme="minorHAnsi" w:cstheme="minorHAnsi"/>
                <w:color w:val="000000" w:themeColor="text1"/>
                <w:sz w:val="18"/>
                <w:szCs w:val="18"/>
              </w:rPr>
            </w:pPr>
          </w:p>
        </w:tc>
        <w:tc>
          <w:tcPr>
            <w:tcW w:w="66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Initial GL before start of excavation</w:t>
            </w:r>
          </w:p>
        </w:tc>
        <w:tc>
          <w:tcPr>
            <w:tcW w:w="186" w:type="pct"/>
          </w:tcPr>
          <w:p w:rsidR="00CD23C6" w:rsidRPr="00010FF2" w:rsidRDefault="00CD23C6" w:rsidP="006C5DBB">
            <w:pPr>
              <w:rPr>
                <w:rFonts w:asciiTheme="minorHAnsi" w:hAnsiTheme="minorHAnsi" w:cstheme="minorHAnsi"/>
                <w:color w:val="000000" w:themeColor="text1"/>
                <w:sz w:val="18"/>
                <w:szCs w:val="18"/>
              </w:rPr>
            </w:pPr>
          </w:p>
        </w:tc>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Measurement</w:t>
            </w:r>
          </w:p>
        </w:tc>
        <w:tc>
          <w:tcPr>
            <w:tcW w:w="36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11" w:type="pct"/>
          </w:tcPr>
          <w:p w:rsidR="00CD23C6" w:rsidRPr="00010FF2" w:rsidRDefault="00CD23C6" w:rsidP="006C5DBB">
            <w:pPr>
              <w:rPr>
                <w:rFonts w:asciiTheme="minorHAnsi" w:hAnsiTheme="minorHAnsi" w:cstheme="minorHAnsi"/>
                <w:color w:val="000000" w:themeColor="text1"/>
                <w:sz w:val="18"/>
                <w:szCs w:val="18"/>
              </w:rPr>
            </w:pPr>
          </w:p>
        </w:tc>
        <w:tc>
          <w:tcPr>
            <w:tcW w:w="41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6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7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1000"/>
        </w:trPr>
        <w:tc>
          <w:tcPr>
            <w:tcW w:w="1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132</w:t>
            </w:r>
          </w:p>
        </w:tc>
        <w:tc>
          <w:tcPr>
            <w:tcW w:w="159" w:type="pct"/>
          </w:tcPr>
          <w:p w:rsidR="00CD23C6" w:rsidRPr="00010FF2" w:rsidRDefault="00CD23C6" w:rsidP="006C5DBB">
            <w:pPr>
              <w:rPr>
                <w:rFonts w:asciiTheme="minorHAnsi" w:hAnsiTheme="minorHAnsi" w:cstheme="minorHAnsi"/>
                <w:color w:val="000000" w:themeColor="text1"/>
                <w:sz w:val="18"/>
                <w:szCs w:val="18"/>
              </w:rPr>
            </w:pPr>
          </w:p>
        </w:tc>
        <w:tc>
          <w:tcPr>
            <w:tcW w:w="66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Final shape/ size &amp; dimensions of excavation</w:t>
            </w:r>
          </w:p>
        </w:tc>
        <w:tc>
          <w:tcPr>
            <w:tcW w:w="186" w:type="pct"/>
          </w:tcPr>
          <w:p w:rsidR="00CD23C6" w:rsidRPr="00010FF2" w:rsidRDefault="00CD23C6" w:rsidP="006C5DBB">
            <w:pPr>
              <w:rPr>
                <w:rFonts w:asciiTheme="minorHAnsi" w:hAnsiTheme="minorHAnsi" w:cstheme="minorHAnsi"/>
                <w:color w:val="000000" w:themeColor="text1"/>
                <w:sz w:val="18"/>
                <w:szCs w:val="18"/>
              </w:rPr>
            </w:pPr>
          </w:p>
        </w:tc>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Measurement</w:t>
            </w:r>
          </w:p>
        </w:tc>
        <w:tc>
          <w:tcPr>
            <w:tcW w:w="36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11" w:type="pct"/>
          </w:tcPr>
          <w:p w:rsidR="00CD23C6" w:rsidRPr="00010FF2" w:rsidRDefault="00CD23C6" w:rsidP="006C5DBB">
            <w:pPr>
              <w:rPr>
                <w:rFonts w:asciiTheme="minorHAnsi" w:hAnsiTheme="minorHAnsi" w:cstheme="minorHAnsi"/>
                <w:color w:val="000000" w:themeColor="text1"/>
                <w:sz w:val="18"/>
                <w:szCs w:val="18"/>
              </w:rPr>
            </w:pPr>
          </w:p>
        </w:tc>
        <w:tc>
          <w:tcPr>
            <w:tcW w:w="41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6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7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955"/>
        </w:trPr>
        <w:tc>
          <w:tcPr>
            <w:tcW w:w="1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133</w:t>
            </w:r>
          </w:p>
        </w:tc>
        <w:tc>
          <w:tcPr>
            <w:tcW w:w="159" w:type="pct"/>
          </w:tcPr>
          <w:p w:rsidR="00CD23C6" w:rsidRPr="00010FF2" w:rsidRDefault="00CD23C6" w:rsidP="006C5DBB">
            <w:pPr>
              <w:rPr>
                <w:rFonts w:asciiTheme="minorHAnsi" w:hAnsiTheme="minorHAnsi" w:cstheme="minorHAnsi"/>
                <w:color w:val="000000" w:themeColor="text1"/>
                <w:sz w:val="18"/>
                <w:szCs w:val="18"/>
              </w:rPr>
            </w:pPr>
          </w:p>
        </w:tc>
        <w:tc>
          <w:tcPr>
            <w:tcW w:w="66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Final excavation levels</w:t>
            </w:r>
          </w:p>
        </w:tc>
        <w:tc>
          <w:tcPr>
            <w:tcW w:w="186" w:type="pct"/>
          </w:tcPr>
          <w:p w:rsidR="00CD23C6" w:rsidRPr="00010FF2" w:rsidRDefault="00CD23C6" w:rsidP="006C5DBB">
            <w:pPr>
              <w:rPr>
                <w:rFonts w:asciiTheme="minorHAnsi" w:hAnsiTheme="minorHAnsi" w:cstheme="minorHAnsi"/>
                <w:color w:val="000000" w:themeColor="text1"/>
                <w:sz w:val="18"/>
                <w:szCs w:val="18"/>
              </w:rPr>
            </w:pPr>
          </w:p>
        </w:tc>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Measurement</w:t>
            </w:r>
          </w:p>
        </w:tc>
        <w:tc>
          <w:tcPr>
            <w:tcW w:w="36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11" w:type="pct"/>
          </w:tcPr>
          <w:p w:rsidR="00CD23C6" w:rsidRPr="00010FF2" w:rsidRDefault="00CD23C6" w:rsidP="006C5DBB">
            <w:pPr>
              <w:rPr>
                <w:rFonts w:asciiTheme="minorHAnsi" w:hAnsiTheme="minorHAnsi" w:cstheme="minorHAnsi"/>
                <w:color w:val="000000" w:themeColor="text1"/>
                <w:sz w:val="18"/>
                <w:szCs w:val="18"/>
              </w:rPr>
            </w:pPr>
          </w:p>
        </w:tc>
        <w:tc>
          <w:tcPr>
            <w:tcW w:w="41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6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7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919"/>
        </w:trPr>
        <w:tc>
          <w:tcPr>
            <w:tcW w:w="1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134</w:t>
            </w:r>
          </w:p>
        </w:tc>
        <w:tc>
          <w:tcPr>
            <w:tcW w:w="159" w:type="pct"/>
          </w:tcPr>
          <w:p w:rsidR="00CD23C6" w:rsidRPr="00010FF2" w:rsidRDefault="00CD23C6" w:rsidP="006C5DBB">
            <w:pPr>
              <w:rPr>
                <w:rFonts w:asciiTheme="minorHAnsi" w:hAnsiTheme="minorHAnsi" w:cstheme="minorHAnsi"/>
                <w:color w:val="000000" w:themeColor="text1"/>
                <w:sz w:val="18"/>
                <w:szCs w:val="18"/>
              </w:rPr>
            </w:pPr>
          </w:p>
        </w:tc>
        <w:tc>
          <w:tcPr>
            <w:tcW w:w="66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Side slope of final excavation</w:t>
            </w:r>
          </w:p>
        </w:tc>
        <w:tc>
          <w:tcPr>
            <w:tcW w:w="186" w:type="pct"/>
          </w:tcPr>
          <w:p w:rsidR="00CD23C6" w:rsidRPr="00010FF2" w:rsidRDefault="00CD23C6" w:rsidP="006C5DBB">
            <w:pPr>
              <w:rPr>
                <w:rFonts w:asciiTheme="minorHAnsi" w:hAnsiTheme="minorHAnsi" w:cstheme="minorHAnsi"/>
                <w:color w:val="000000" w:themeColor="text1"/>
                <w:sz w:val="18"/>
                <w:szCs w:val="18"/>
              </w:rPr>
            </w:pPr>
          </w:p>
        </w:tc>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Measurement</w:t>
            </w:r>
          </w:p>
        </w:tc>
        <w:tc>
          <w:tcPr>
            <w:tcW w:w="36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Random in each shift</w:t>
            </w:r>
          </w:p>
        </w:tc>
        <w:tc>
          <w:tcPr>
            <w:tcW w:w="411" w:type="pct"/>
          </w:tcPr>
          <w:p w:rsidR="00CD23C6" w:rsidRPr="00010FF2" w:rsidRDefault="00CD23C6" w:rsidP="006C5DBB">
            <w:pPr>
              <w:rPr>
                <w:rFonts w:asciiTheme="minorHAnsi" w:hAnsiTheme="minorHAnsi" w:cstheme="minorHAnsi"/>
                <w:color w:val="000000" w:themeColor="text1"/>
                <w:sz w:val="18"/>
                <w:szCs w:val="18"/>
              </w:rPr>
            </w:pPr>
          </w:p>
        </w:tc>
        <w:tc>
          <w:tcPr>
            <w:tcW w:w="41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60" w:type="pct"/>
          </w:tcPr>
          <w:p w:rsidR="00CD23C6" w:rsidRPr="00010FF2" w:rsidRDefault="00CD23C6" w:rsidP="006C5DBB">
            <w:pPr>
              <w:rPr>
                <w:rFonts w:asciiTheme="minorHAnsi" w:hAnsiTheme="minorHAnsi" w:cstheme="minorHAnsi"/>
                <w:color w:val="000000" w:themeColor="text1"/>
                <w:sz w:val="18"/>
                <w:szCs w:val="18"/>
              </w:rPr>
            </w:pPr>
          </w:p>
        </w:tc>
        <w:tc>
          <w:tcPr>
            <w:tcW w:w="27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397"/>
        </w:trPr>
        <w:tc>
          <w:tcPr>
            <w:tcW w:w="1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135</w:t>
            </w:r>
          </w:p>
        </w:tc>
        <w:tc>
          <w:tcPr>
            <w:tcW w:w="1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12</w:t>
            </w:r>
          </w:p>
        </w:tc>
        <w:tc>
          <w:tcPr>
            <w:tcW w:w="66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Fill / Backfill</w:t>
            </w:r>
          </w:p>
        </w:tc>
        <w:tc>
          <w:tcPr>
            <w:tcW w:w="186" w:type="pct"/>
          </w:tcPr>
          <w:p w:rsidR="00CD23C6" w:rsidRPr="00010FF2" w:rsidRDefault="00CD23C6" w:rsidP="006C5DBB">
            <w:pPr>
              <w:rPr>
                <w:rFonts w:asciiTheme="minorHAnsi" w:hAnsiTheme="minorHAnsi" w:cstheme="minorHAnsi"/>
                <w:color w:val="000000" w:themeColor="text1"/>
                <w:sz w:val="18"/>
                <w:szCs w:val="18"/>
              </w:rPr>
            </w:pPr>
          </w:p>
        </w:tc>
        <w:tc>
          <w:tcPr>
            <w:tcW w:w="247" w:type="pct"/>
          </w:tcPr>
          <w:p w:rsidR="00CD23C6" w:rsidRPr="00010FF2" w:rsidRDefault="00CD23C6" w:rsidP="006C5DBB">
            <w:pPr>
              <w:rPr>
                <w:rFonts w:asciiTheme="minorHAnsi" w:hAnsiTheme="minorHAnsi" w:cstheme="minorHAnsi"/>
                <w:color w:val="000000" w:themeColor="text1"/>
                <w:sz w:val="18"/>
                <w:szCs w:val="18"/>
              </w:rPr>
            </w:pPr>
          </w:p>
        </w:tc>
        <w:tc>
          <w:tcPr>
            <w:tcW w:w="3550" w:type="pct"/>
            <w:gridSpan w:val="9"/>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3241"/>
        </w:trPr>
        <w:tc>
          <w:tcPr>
            <w:tcW w:w="1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136</w:t>
            </w:r>
          </w:p>
        </w:tc>
        <w:tc>
          <w:tcPr>
            <w:tcW w:w="1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66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Suitability of borrowed earth for filling (if applicable) - Grain size analysis, Atterberg limits, Free swell index, Organic matter</w:t>
            </w:r>
          </w:p>
        </w:tc>
        <w:tc>
          <w:tcPr>
            <w:tcW w:w="186" w:type="pct"/>
          </w:tcPr>
          <w:p w:rsidR="00CD23C6" w:rsidRPr="00010FF2" w:rsidRDefault="00CD23C6" w:rsidP="006C5DBB">
            <w:pPr>
              <w:rPr>
                <w:rFonts w:asciiTheme="minorHAnsi" w:hAnsiTheme="minorHAnsi" w:cstheme="minorHAnsi"/>
                <w:color w:val="000000" w:themeColor="text1"/>
                <w:sz w:val="18"/>
                <w:szCs w:val="18"/>
              </w:rPr>
            </w:pPr>
          </w:p>
        </w:tc>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6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One in every 2000 </w:t>
            </w:r>
            <w:r w:rsidRPr="00010FF2">
              <w:rPr>
                <w:rFonts w:asciiTheme="minorHAnsi" w:hAnsiTheme="minorHAnsi" w:cstheme="minorHAnsi"/>
                <w:color w:val="000000" w:themeColor="text1"/>
                <w:sz w:val="18"/>
                <w:szCs w:val="18"/>
              </w:rPr>
              <w:br/>
              <w:t>cum or part there of</w:t>
            </w:r>
            <w:r w:rsidRPr="00010FF2">
              <w:rPr>
                <w:rFonts w:asciiTheme="minorHAnsi" w:hAnsiTheme="minorHAnsi" w:cstheme="minorHAnsi"/>
                <w:color w:val="000000" w:themeColor="text1"/>
                <w:sz w:val="18"/>
                <w:szCs w:val="18"/>
              </w:rPr>
              <w:br/>
              <w:t xml:space="preserve">for each type and </w:t>
            </w:r>
            <w:r w:rsidRPr="00010FF2">
              <w:rPr>
                <w:rFonts w:asciiTheme="minorHAnsi" w:hAnsiTheme="minorHAnsi" w:cstheme="minorHAnsi"/>
                <w:color w:val="000000" w:themeColor="text1"/>
                <w:sz w:val="18"/>
                <w:szCs w:val="18"/>
              </w:rPr>
              <w:br/>
              <w:t xml:space="preserve">source of fill material </w:t>
            </w:r>
            <w:r w:rsidRPr="00010FF2">
              <w:rPr>
                <w:rFonts w:asciiTheme="minorHAnsi" w:hAnsiTheme="minorHAnsi" w:cstheme="minorHAnsi"/>
                <w:color w:val="000000" w:themeColor="text1"/>
                <w:sz w:val="18"/>
                <w:szCs w:val="18"/>
              </w:rPr>
              <w:br/>
              <w:t xml:space="preserve">subject to min. 2 </w:t>
            </w:r>
            <w:r w:rsidRPr="00010FF2">
              <w:rPr>
                <w:rFonts w:asciiTheme="minorHAnsi" w:hAnsiTheme="minorHAnsi" w:cstheme="minorHAnsi"/>
                <w:color w:val="000000" w:themeColor="text1"/>
                <w:sz w:val="18"/>
                <w:szCs w:val="18"/>
              </w:rPr>
              <w:br/>
              <w:t>samples</w:t>
            </w:r>
          </w:p>
        </w:tc>
        <w:tc>
          <w:tcPr>
            <w:tcW w:w="41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IS: 2720 (Pt. IV), IS: 2720 (Pt. XI), </w:t>
            </w:r>
            <w:r w:rsidRPr="00010FF2">
              <w:rPr>
                <w:rFonts w:asciiTheme="minorHAnsi" w:hAnsiTheme="minorHAnsi" w:cstheme="minorHAnsi"/>
                <w:color w:val="000000" w:themeColor="text1"/>
                <w:sz w:val="18"/>
                <w:szCs w:val="18"/>
              </w:rPr>
              <w:br/>
              <w:t xml:space="preserve">Tech Specs, Construction </w:t>
            </w:r>
            <w:r w:rsidRPr="00010FF2">
              <w:rPr>
                <w:rFonts w:asciiTheme="minorHAnsi" w:hAnsiTheme="minorHAnsi" w:cstheme="minorHAnsi"/>
                <w:color w:val="000000" w:themeColor="text1"/>
                <w:sz w:val="18"/>
                <w:szCs w:val="18"/>
              </w:rPr>
              <w:br/>
              <w:t>Drawings</w:t>
            </w:r>
          </w:p>
        </w:tc>
        <w:tc>
          <w:tcPr>
            <w:tcW w:w="41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Lab Test Results/ </w:t>
            </w:r>
            <w:r w:rsidRPr="00010FF2">
              <w:rPr>
                <w:rFonts w:asciiTheme="minorHAnsi" w:hAnsiTheme="minorHAnsi" w:cstheme="minorHAnsi"/>
                <w:color w:val="000000" w:themeColor="text1"/>
                <w:sz w:val="18"/>
                <w:szCs w:val="18"/>
              </w:rPr>
              <w:br/>
              <w:t>SR</w:t>
            </w:r>
          </w:p>
        </w:tc>
        <w:tc>
          <w:tcPr>
            <w:tcW w:w="46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7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The parameter should not be worse than the parameter of the existing soil in plant area</w:t>
            </w:r>
          </w:p>
        </w:tc>
      </w:tr>
      <w:tr w:rsidR="00CE1109" w:rsidRPr="00010FF2" w:rsidTr="00736865">
        <w:trPr>
          <w:trHeight w:hRule="exact" w:val="2008"/>
        </w:trPr>
        <w:tc>
          <w:tcPr>
            <w:tcW w:w="1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137</w:t>
            </w:r>
          </w:p>
        </w:tc>
        <w:tc>
          <w:tcPr>
            <w:tcW w:w="1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66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Optimum moisture content (OMC), Max. dry density (MDD) before fill</w:t>
            </w:r>
          </w:p>
        </w:tc>
        <w:tc>
          <w:tcPr>
            <w:tcW w:w="186" w:type="pct"/>
          </w:tcPr>
          <w:p w:rsidR="00CD23C6" w:rsidRPr="00010FF2" w:rsidRDefault="00CD23C6" w:rsidP="006C5DBB">
            <w:pPr>
              <w:rPr>
                <w:rFonts w:asciiTheme="minorHAnsi" w:hAnsiTheme="minorHAnsi" w:cstheme="minorHAnsi"/>
                <w:color w:val="000000" w:themeColor="text1"/>
                <w:sz w:val="18"/>
                <w:szCs w:val="18"/>
              </w:rPr>
            </w:pPr>
          </w:p>
        </w:tc>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4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w:t>
            </w:r>
          </w:p>
        </w:tc>
        <w:tc>
          <w:tcPr>
            <w:tcW w:w="36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At Random</w:t>
            </w:r>
          </w:p>
        </w:tc>
        <w:tc>
          <w:tcPr>
            <w:tcW w:w="41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IS: 2720 (Pt. I), IS: 2720 (Pt.VII), </w:t>
            </w:r>
            <w:r w:rsidRPr="00010FF2">
              <w:rPr>
                <w:rFonts w:asciiTheme="minorHAnsi" w:hAnsiTheme="minorHAnsi" w:cstheme="minorHAnsi"/>
                <w:color w:val="000000" w:themeColor="text1"/>
                <w:sz w:val="18"/>
                <w:szCs w:val="18"/>
              </w:rPr>
              <w:br/>
              <w:t xml:space="preserve">Tech Specs, Construction </w:t>
            </w:r>
            <w:r w:rsidRPr="00010FF2">
              <w:rPr>
                <w:rFonts w:asciiTheme="minorHAnsi" w:hAnsiTheme="minorHAnsi" w:cstheme="minorHAnsi"/>
                <w:color w:val="000000" w:themeColor="text1"/>
                <w:sz w:val="18"/>
                <w:szCs w:val="18"/>
              </w:rPr>
              <w:br/>
              <w:t>Drawings</w:t>
            </w:r>
          </w:p>
        </w:tc>
        <w:tc>
          <w:tcPr>
            <w:tcW w:w="41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Lab Test Results/ </w:t>
            </w:r>
            <w:r w:rsidRPr="00010FF2">
              <w:rPr>
                <w:rFonts w:asciiTheme="minorHAnsi" w:hAnsiTheme="minorHAnsi" w:cstheme="minorHAnsi"/>
                <w:color w:val="000000" w:themeColor="text1"/>
                <w:sz w:val="18"/>
                <w:szCs w:val="18"/>
              </w:rPr>
              <w:br/>
              <w:t>SR</w:t>
            </w:r>
          </w:p>
        </w:tc>
        <w:tc>
          <w:tcPr>
            <w:tcW w:w="46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7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2260"/>
        </w:trPr>
        <w:tc>
          <w:tcPr>
            <w:tcW w:w="1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138</w:t>
            </w:r>
          </w:p>
        </w:tc>
        <w:tc>
          <w:tcPr>
            <w:tcW w:w="1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iii</w:t>
            </w:r>
          </w:p>
        </w:tc>
        <w:tc>
          <w:tcPr>
            <w:tcW w:w="66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Layer thickness, Compaction procedure</w:t>
            </w:r>
          </w:p>
        </w:tc>
        <w:tc>
          <w:tcPr>
            <w:tcW w:w="186" w:type="pct"/>
          </w:tcPr>
          <w:p w:rsidR="00CD23C6" w:rsidRPr="00010FF2" w:rsidRDefault="00CD23C6" w:rsidP="006C5DBB">
            <w:pPr>
              <w:rPr>
                <w:rFonts w:asciiTheme="minorHAnsi" w:hAnsiTheme="minorHAnsi" w:cstheme="minorHAnsi"/>
                <w:color w:val="000000" w:themeColor="text1"/>
                <w:sz w:val="18"/>
                <w:szCs w:val="18"/>
              </w:rPr>
            </w:pPr>
          </w:p>
        </w:tc>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w:t>
            </w:r>
          </w:p>
        </w:tc>
        <w:tc>
          <w:tcPr>
            <w:tcW w:w="36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At Random</w:t>
            </w:r>
          </w:p>
        </w:tc>
        <w:tc>
          <w:tcPr>
            <w:tcW w:w="41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Approved Methodology, Tech. </w:t>
            </w:r>
            <w:r w:rsidRPr="00010FF2">
              <w:rPr>
                <w:rFonts w:asciiTheme="minorHAnsi" w:hAnsiTheme="minorHAnsi" w:cstheme="minorHAnsi"/>
                <w:color w:val="000000" w:themeColor="text1"/>
                <w:sz w:val="18"/>
                <w:szCs w:val="18"/>
              </w:rPr>
              <w:br/>
              <w:t>Specs, Construction Drawings</w:t>
            </w:r>
          </w:p>
        </w:tc>
        <w:tc>
          <w:tcPr>
            <w:tcW w:w="41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6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7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The layer thickness, Type &amp; Capacity of roller, No. of passes shall be as per approved methodology, Construction Drawing, Tech. Specs</w:t>
            </w:r>
          </w:p>
        </w:tc>
      </w:tr>
      <w:tr w:rsidR="00CE1109" w:rsidRPr="00010FF2" w:rsidTr="00736865">
        <w:trPr>
          <w:trHeight w:hRule="exact" w:val="4609"/>
        </w:trPr>
        <w:tc>
          <w:tcPr>
            <w:tcW w:w="1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139</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140</w:t>
            </w:r>
          </w:p>
        </w:tc>
        <w:tc>
          <w:tcPr>
            <w:tcW w:w="1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iv</w:t>
            </w:r>
          </w:p>
        </w:tc>
        <w:tc>
          <w:tcPr>
            <w:tcW w:w="66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Degree of compaction -</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Dry density by proctor needle penetration</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Earth filling - In-situ Dry density (core cutter or sand replacement method) or</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Sand Filling - In-situ Relative density (Density Index)</w:t>
            </w:r>
          </w:p>
        </w:tc>
        <w:tc>
          <w:tcPr>
            <w:tcW w:w="186" w:type="pct"/>
          </w:tcPr>
          <w:p w:rsidR="00CD23C6" w:rsidRPr="00010FF2" w:rsidRDefault="00CD23C6" w:rsidP="006C5DBB">
            <w:pPr>
              <w:rPr>
                <w:rFonts w:asciiTheme="minorHAnsi" w:hAnsiTheme="minorHAnsi" w:cstheme="minorHAnsi"/>
                <w:color w:val="000000" w:themeColor="text1"/>
                <w:sz w:val="18"/>
                <w:szCs w:val="18"/>
              </w:rPr>
            </w:pPr>
          </w:p>
        </w:tc>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4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6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For foundation fill/ </w:t>
            </w:r>
            <w:r w:rsidRPr="00010FF2">
              <w:rPr>
                <w:rFonts w:asciiTheme="minorHAnsi" w:hAnsiTheme="minorHAnsi" w:cstheme="minorHAnsi"/>
                <w:color w:val="000000" w:themeColor="text1"/>
                <w:sz w:val="18"/>
                <w:szCs w:val="18"/>
              </w:rPr>
              <w:br/>
              <w:t xml:space="preserve">backfill - One for every 10 foundations </w:t>
            </w:r>
            <w:r w:rsidRPr="00010FF2">
              <w:rPr>
                <w:rFonts w:asciiTheme="minorHAnsi" w:hAnsiTheme="minorHAnsi" w:cstheme="minorHAnsi"/>
                <w:color w:val="000000" w:themeColor="text1"/>
                <w:sz w:val="18"/>
                <w:szCs w:val="18"/>
              </w:rPr>
              <w:br/>
              <w:t xml:space="preserve">at Random for each </w:t>
            </w:r>
            <w:r w:rsidRPr="00010FF2">
              <w:rPr>
                <w:rFonts w:asciiTheme="minorHAnsi" w:hAnsiTheme="minorHAnsi" w:cstheme="minorHAnsi"/>
                <w:color w:val="000000" w:themeColor="text1"/>
                <w:sz w:val="18"/>
                <w:szCs w:val="18"/>
              </w:rPr>
              <w:br/>
              <w:t>compacted layer</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For area grading/ filling - one every 1000 sqm area for each compacted</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layer</w:t>
            </w:r>
          </w:p>
        </w:tc>
        <w:tc>
          <w:tcPr>
            <w:tcW w:w="41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IS: 2720 (Pt. XXIX), IS: 2720 (Pt. </w:t>
            </w:r>
            <w:r w:rsidRPr="00010FF2">
              <w:rPr>
                <w:rFonts w:asciiTheme="minorHAnsi" w:hAnsiTheme="minorHAnsi" w:cstheme="minorHAnsi"/>
                <w:color w:val="000000" w:themeColor="text1"/>
                <w:sz w:val="18"/>
                <w:szCs w:val="18"/>
              </w:rPr>
              <w:br/>
              <w:t xml:space="preserve">XXVIII), IS: 2720 (Pt. XIV), Tech </w:t>
            </w:r>
            <w:r w:rsidRPr="00010FF2">
              <w:rPr>
                <w:rFonts w:asciiTheme="minorHAnsi" w:hAnsiTheme="minorHAnsi" w:cstheme="minorHAnsi"/>
                <w:color w:val="000000" w:themeColor="text1"/>
                <w:sz w:val="18"/>
                <w:szCs w:val="18"/>
              </w:rPr>
              <w:br/>
              <w:t>Specs, Construction Drawings</w:t>
            </w:r>
          </w:p>
        </w:tc>
        <w:tc>
          <w:tcPr>
            <w:tcW w:w="41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Test Results/ </w:t>
            </w:r>
            <w:r w:rsidRPr="00010FF2">
              <w:rPr>
                <w:rFonts w:asciiTheme="minorHAnsi" w:hAnsiTheme="minorHAnsi" w:cstheme="minorHAnsi"/>
                <w:color w:val="000000" w:themeColor="text1"/>
                <w:sz w:val="18"/>
                <w:szCs w:val="18"/>
              </w:rPr>
              <w:br/>
              <w:t>SR</w:t>
            </w:r>
          </w:p>
        </w:tc>
        <w:tc>
          <w:tcPr>
            <w:tcW w:w="46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7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259"/>
        </w:trPr>
        <w:tc>
          <w:tcPr>
            <w:tcW w:w="1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141</w:t>
            </w:r>
          </w:p>
        </w:tc>
        <w:tc>
          <w:tcPr>
            <w:tcW w:w="1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13</w:t>
            </w:r>
          </w:p>
        </w:tc>
        <w:tc>
          <w:tcPr>
            <w:tcW w:w="66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Brick masonry work</w:t>
            </w:r>
          </w:p>
        </w:tc>
        <w:tc>
          <w:tcPr>
            <w:tcW w:w="186" w:type="pct"/>
          </w:tcPr>
          <w:p w:rsidR="00CD23C6" w:rsidRPr="00010FF2" w:rsidRDefault="00CD23C6" w:rsidP="006C5DBB">
            <w:pPr>
              <w:rPr>
                <w:rFonts w:asciiTheme="minorHAnsi" w:hAnsiTheme="minorHAnsi" w:cstheme="minorHAnsi"/>
                <w:color w:val="000000" w:themeColor="text1"/>
                <w:sz w:val="18"/>
                <w:szCs w:val="18"/>
              </w:rPr>
            </w:pPr>
          </w:p>
        </w:tc>
        <w:tc>
          <w:tcPr>
            <w:tcW w:w="247" w:type="pct"/>
          </w:tcPr>
          <w:p w:rsidR="00CD23C6" w:rsidRPr="00010FF2" w:rsidRDefault="00CD23C6" w:rsidP="006C5DBB">
            <w:pPr>
              <w:rPr>
                <w:rFonts w:asciiTheme="minorHAnsi" w:hAnsiTheme="minorHAnsi" w:cstheme="minorHAnsi"/>
                <w:color w:val="000000" w:themeColor="text1"/>
                <w:sz w:val="18"/>
                <w:szCs w:val="18"/>
              </w:rPr>
            </w:pPr>
          </w:p>
        </w:tc>
        <w:tc>
          <w:tcPr>
            <w:tcW w:w="3550" w:type="pct"/>
            <w:gridSpan w:val="9"/>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1900"/>
        </w:trPr>
        <w:tc>
          <w:tcPr>
            <w:tcW w:w="1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142</w:t>
            </w:r>
          </w:p>
        </w:tc>
        <w:tc>
          <w:tcPr>
            <w:tcW w:w="1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66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Soaking of Bricks before use</w:t>
            </w:r>
          </w:p>
        </w:tc>
        <w:tc>
          <w:tcPr>
            <w:tcW w:w="186" w:type="pct"/>
          </w:tcPr>
          <w:p w:rsidR="00CD23C6" w:rsidRPr="00010FF2" w:rsidRDefault="00CD23C6" w:rsidP="006C5DBB">
            <w:pPr>
              <w:rPr>
                <w:rFonts w:asciiTheme="minorHAnsi" w:hAnsiTheme="minorHAnsi" w:cstheme="minorHAnsi"/>
                <w:color w:val="000000" w:themeColor="text1"/>
                <w:sz w:val="18"/>
                <w:szCs w:val="18"/>
              </w:rPr>
            </w:pPr>
          </w:p>
        </w:tc>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6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1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IS: 2250</w:t>
            </w:r>
          </w:p>
        </w:tc>
        <w:tc>
          <w:tcPr>
            <w:tcW w:w="41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60" w:type="pct"/>
          </w:tcPr>
          <w:p w:rsidR="00CD23C6" w:rsidRPr="00010FF2" w:rsidRDefault="00CD23C6" w:rsidP="006C5DBB">
            <w:pPr>
              <w:rPr>
                <w:rFonts w:asciiTheme="minorHAnsi" w:hAnsiTheme="minorHAnsi" w:cstheme="minorHAnsi"/>
                <w:color w:val="000000" w:themeColor="text1"/>
                <w:sz w:val="18"/>
                <w:szCs w:val="18"/>
              </w:rPr>
            </w:pPr>
          </w:p>
        </w:tc>
        <w:tc>
          <w:tcPr>
            <w:tcW w:w="27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2530"/>
        </w:trPr>
        <w:tc>
          <w:tcPr>
            <w:tcW w:w="1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143</w:t>
            </w:r>
          </w:p>
        </w:tc>
        <w:tc>
          <w:tcPr>
            <w:tcW w:w="1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66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Grading of sand, Mortar mix / proportion, Compressive strength, Consistency</w:t>
            </w:r>
          </w:p>
        </w:tc>
        <w:tc>
          <w:tcPr>
            <w:tcW w:w="186" w:type="pct"/>
          </w:tcPr>
          <w:p w:rsidR="00CD23C6" w:rsidRPr="00010FF2" w:rsidRDefault="00CD23C6" w:rsidP="006C5DBB">
            <w:pPr>
              <w:rPr>
                <w:rFonts w:asciiTheme="minorHAnsi" w:hAnsiTheme="minorHAnsi" w:cstheme="minorHAnsi"/>
                <w:color w:val="000000" w:themeColor="text1"/>
                <w:sz w:val="18"/>
                <w:szCs w:val="18"/>
              </w:rPr>
            </w:pPr>
          </w:p>
        </w:tc>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 Test</w:t>
            </w:r>
          </w:p>
        </w:tc>
        <w:tc>
          <w:tcPr>
            <w:tcW w:w="36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At Random</w:t>
            </w:r>
          </w:p>
        </w:tc>
        <w:tc>
          <w:tcPr>
            <w:tcW w:w="41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IS: 2250, IS: 2116, Tech Specs, </w:t>
            </w:r>
            <w:r w:rsidRPr="00010FF2">
              <w:rPr>
                <w:rFonts w:asciiTheme="minorHAnsi" w:hAnsiTheme="minorHAnsi" w:cstheme="minorHAnsi"/>
                <w:color w:val="000000" w:themeColor="text1"/>
                <w:sz w:val="18"/>
                <w:szCs w:val="18"/>
              </w:rPr>
              <w:br/>
              <w:t xml:space="preserve">Construction Drawings / </w:t>
            </w:r>
            <w:r w:rsidRPr="00010FF2">
              <w:rPr>
                <w:rFonts w:asciiTheme="minorHAnsi" w:hAnsiTheme="minorHAnsi" w:cstheme="minorHAnsi"/>
                <w:color w:val="000000" w:themeColor="text1"/>
                <w:sz w:val="18"/>
                <w:szCs w:val="18"/>
              </w:rPr>
              <w:br/>
              <w:t>As per Design Specification</w:t>
            </w:r>
          </w:p>
        </w:tc>
        <w:tc>
          <w:tcPr>
            <w:tcW w:w="41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Lab Test Results/ </w:t>
            </w:r>
            <w:r w:rsidRPr="00010FF2">
              <w:rPr>
                <w:rFonts w:asciiTheme="minorHAnsi" w:hAnsiTheme="minorHAnsi" w:cstheme="minorHAnsi"/>
                <w:color w:val="000000" w:themeColor="text1"/>
                <w:sz w:val="18"/>
                <w:szCs w:val="18"/>
              </w:rPr>
              <w:br/>
              <w:t>SR</w:t>
            </w:r>
          </w:p>
        </w:tc>
        <w:tc>
          <w:tcPr>
            <w:tcW w:w="460" w:type="pct"/>
          </w:tcPr>
          <w:p w:rsidR="00CD23C6" w:rsidRPr="00010FF2" w:rsidRDefault="00CD23C6" w:rsidP="006C5DBB">
            <w:pPr>
              <w:rPr>
                <w:rFonts w:asciiTheme="minorHAnsi" w:hAnsiTheme="minorHAnsi" w:cstheme="minorHAnsi"/>
                <w:color w:val="000000" w:themeColor="text1"/>
                <w:sz w:val="18"/>
                <w:szCs w:val="18"/>
              </w:rPr>
            </w:pPr>
          </w:p>
        </w:tc>
        <w:tc>
          <w:tcPr>
            <w:tcW w:w="27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The sand grading shall conform to IS: 2116</w:t>
            </w:r>
          </w:p>
        </w:tc>
      </w:tr>
      <w:tr w:rsidR="00CE1109" w:rsidRPr="00010FF2" w:rsidTr="00736865">
        <w:trPr>
          <w:trHeight w:hRule="exact" w:val="1360"/>
        </w:trPr>
        <w:tc>
          <w:tcPr>
            <w:tcW w:w="1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144</w:t>
            </w:r>
          </w:p>
        </w:tc>
        <w:tc>
          <w:tcPr>
            <w:tcW w:w="1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iii</w:t>
            </w:r>
          </w:p>
        </w:tc>
        <w:tc>
          <w:tcPr>
            <w:tcW w:w="66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Workmanship, Verticality (Plumb) / Alignment</w:t>
            </w:r>
          </w:p>
        </w:tc>
        <w:tc>
          <w:tcPr>
            <w:tcW w:w="186" w:type="pct"/>
          </w:tcPr>
          <w:p w:rsidR="00CD23C6" w:rsidRPr="00010FF2" w:rsidRDefault="00CD23C6" w:rsidP="006C5DBB">
            <w:pPr>
              <w:rPr>
                <w:rFonts w:asciiTheme="minorHAnsi" w:hAnsiTheme="minorHAnsi" w:cstheme="minorHAnsi"/>
                <w:color w:val="000000" w:themeColor="text1"/>
                <w:sz w:val="18"/>
                <w:szCs w:val="18"/>
              </w:rPr>
            </w:pPr>
          </w:p>
        </w:tc>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Physical/ </w:t>
            </w:r>
            <w:r w:rsidRPr="00010FF2">
              <w:rPr>
                <w:rFonts w:asciiTheme="minorHAnsi" w:hAnsiTheme="minorHAnsi" w:cstheme="minorHAnsi"/>
                <w:color w:val="000000" w:themeColor="text1"/>
                <w:sz w:val="18"/>
                <w:szCs w:val="18"/>
              </w:rPr>
              <w:br/>
              <w:t>Measurement</w:t>
            </w:r>
          </w:p>
        </w:tc>
        <w:tc>
          <w:tcPr>
            <w:tcW w:w="36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1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IS: 2212, IS: 1905, Tech Specs, </w:t>
            </w:r>
            <w:r w:rsidRPr="00010FF2">
              <w:rPr>
                <w:rFonts w:asciiTheme="minorHAnsi" w:hAnsiTheme="minorHAnsi" w:cstheme="minorHAnsi"/>
                <w:color w:val="000000" w:themeColor="text1"/>
                <w:sz w:val="18"/>
                <w:szCs w:val="18"/>
              </w:rPr>
              <w:br/>
              <w:t>Construction Drawings</w:t>
            </w:r>
          </w:p>
        </w:tc>
        <w:tc>
          <w:tcPr>
            <w:tcW w:w="41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6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7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541"/>
        </w:trPr>
        <w:tc>
          <w:tcPr>
            <w:tcW w:w="1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145</w:t>
            </w:r>
          </w:p>
        </w:tc>
        <w:tc>
          <w:tcPr>
            <w:tcW w:w="1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iv</w:t>
            </w:r>
          </w:p>
        </w:tc>
        <w:tc>
          <w:tcPr>
            <w:tcW w:w="66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Check for Bond/closers, joints</w:t>
            </w:r>
          </w:p>
        </w:tc>
        <w:tc>
          <w:tcPr>
            <w:tcW w:w="186" w:type="pct"/>
          </w:tcPr>
          <w:p w:rsidR="00CD23C6" w:rsidRPr="00010FF2" w:rsidRDefault="00CD23C6" w:rsidP="006C5DBB">
            <w:pPr>
              <w:rPr>
                <w:rFonts w:asciiTheme="minorHAnsi" w:hAnsiTheme="minorHAnsi" w:cstheme="minorHAnsi"/>
                <w:color w:val="000000" w:themeColor="text1"/>
                <w:sz w:val="18"/>
                <w:szCs w:val="18"/>
              </w:rPr>
            </w:pPr>
          </w:p>
        </w:tc>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w:t>
            </w:r>
          </w:p>
        </w:tc>
        <w:tc>
          <w:tcPr>
            <w:tcW w:w="36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At Random</w:t>
            </w:r>
          </w:p>
        </w:tc>
        <w:tc>
          <w:tcPr>
            <w:tcW w:w="41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IS: 2250</w:t>
            </w:r>
          </w:p>
        </w:tc>
        <w:tc>
          <w:tcPr>
            <w:tcW w:w="41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60" w:type="pct"/>
          </w:tcPr>
          <w:p w:rsidR="00CD23C6" w:rsidRPr="00010FF2" w:rsidRDefault="00CD23C6" w:rsidP="006C5DBB">
            <w:pPr>
              <w:rPr>
                <w:rFonts w:asciiTheme="minorHAnsi" w:hAnsiTheme="minorHAnsi" w:cstheme="minorHAnsi"/>
                <w:color w:val="000000" w:themeColor="text1"/>
                <w:sz w:val="18"/>
                <w:szCs w:val="18"/>
              </w:rPr>
            </w:pPr>
          </w:p>
        </w:tc>
        <w:tc>
          <w:tcPr>
            <w:tcW w:w="27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1162"/>
        </w:trPr>
        <w:tc>
          <w:tcPr>
            <w:tcW w:w="1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146</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147</w:t>
            </w:r>
          </w:p>
        </w:tc>
        <w:tc>
          <w:tcPr>
            <w:tcW w:w="1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w:t>
            </w:r>
          </w:p>
        </w:tc>
        <w:tc>
          <w:tcPr>
            <w:tcW w:w="66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Curing</w:t>
            </w:r>
          </w:p>
        </w:tc>
        <w:tc>
          <w:tcPr>
            <w:tcW w:w="186" w:type="pct"/>
          </w:tcPr>
          <w:p w:rsidR="00CD23C6" w:rsidRPr="00010FF2" w:rsidRDefault="00CD23C6" w:rsidP="006C5DBB">
            <w:pPr>
              <w:rPr>
                <w:rFonts w:asciiTheme="minorHAnsi" w:hAnsiTheme="minorHAnsi" w:cstheme="minorHAnsi"/>
                <w:color w:val="000000" w:themeColor="text1"/>
                <w:sz w:val="18"/>
                <w:szCs w:val="18"/>
              </w:rPr>
            </w:pPr>
          </w:p>
        </w:tc>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w:t>
            </w:r>
          </w:p>
        </w:tc>
        <w:tc>
          <w:tcPr>
            <w:tcW w:w="36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1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IS: 2250 / </w:t>
            </w:r>
            <w:r w:rsidRPr="00010FF2">
              <w:rPr>
                <w:rFonts w:asciiTheme="minorHAnsi" w:hAnsiTheme="minorHAnsi" w:cstheme="minorHAnsi"/>
                <w:color w:val="000000" w:themeColor="text1"/>
                <w:sz w:val="18"/>
                <w:szCs w:val="18"/>
              </w:rPr>
              <w:br/>
              <w:t>As perTech. Specification</w:t>
            </w:r>
          </w:p>
        </w:tc>
        <w:tc>
          <w:tcPr>
            <w:tcW w:w="41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60" w:type="pct"/>
          </w:tcPr>
          <w:p w:rsidR="00CD23C6" w:rsidRPr="00010FF2" w:rsidRDefault="00CD23C6" w:rsidP="006C5DBB">
            <w:pPr>
              <w:rPr>
                <w:rFonts w:asciiTheme="minorHAnsi" w:hAnsiTheme="minorHAnsi" w:cstheme="minorHAnsi"/>
                <w:color w:val="000000" w:themeColor="text1"/>
                <w:sz w:val="18"/>
                <w:szCs w:val="18"/>
              </w:rPr>
            </w:pPr>
          </w:p>
        </w:tc>
        <w:tc>
          <w:tcPr>
            <w:tcW w:w="27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254"/>
        </w:trPr>
        <w:tc>
          <w:tcPr>
            <w:tcW w:w="1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148</w:t>
            </w:r>
          </w:p>
        </w:tc>
        <w:tc>
          <w:tcPr>
            <w:tcW w:w="4811" w:type="pct"/>
            <w:gridSpan w:val="13"/>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12</w:t>
            </w:r>
            <w:r w:rsidRPr="00010FF2">
              <w:rPr>
                <w:rFonts w:asciiTheme="minorHAnsi" w:hAnsiTheme="minorHAnsi" w:cstheme="minorHAnsi"/>
                <w:color w:val="000000" w:themeColor="text1"/>
                <w:sz w:val="18"/>
                <w:szCs w:val="18"/>
              </w:rPr>
              <w:tab/>
              <w:t>Cement Plaster</w:t>
            </w:r>
          </w:p>
        </w:tc>
      </w:tr>
    </w:tbl>
    <w:p w:rsidR="00CD23C6" w:rsidRPr="00010FF2" w:rsidRDefault="00CD23C6" w:rsidP="00CD23C6">
      <w:pPr>
        <w:rPr>
          <w:rFonts w:asciiTheme="minorHAnsi" w:hAnsiTheme="minorHAnsi" w:cstheme="minorHAnsi"/>
          <w:color w:val="000000" w:themeColor="text1"/>
          <w:sz w:val="18"/>
          <w:szCs w:val="18"/>
        </w:rPr>
        <w:sectPr w:rsidR="00CD23C6" w:rsidRPr="00010FF2" w:rsidSect="006C5DBB">
          <w:headerReference w:type="even" r:id="rId55"/>
          <w:headerReference w:type="default" r:id="rId56"/>
          <w:footerReference w:type="even" r:id="rId57"/>
          <w:footerReference w:type="default" r:id="rId58"/>
          <w:pgSz w:w="16838" w:h="11906" w:orient="landscape" w:code="9"/>
          <w:pgMar w:top="288" w:right="1382" w:bottom="1051" w:left="1325" w:header="480" w:footer="424" w:gutter="0"/>
          <w:cols w:space="720"/>
        </w:sectPr>
      </w:pPr>
    </w:p>
    <w:tbl>
      <w:tblPr>
        <w:tblStyle w:val="TableGrid"/>
        <w:tblW w:w="5000" w:type="pct"/>
        <w:tblLayout w:type="fixed"/>
        <w:tblLook w:val="0000" w:firstRow="0" w:lastRow="0" w:firstColumn="0" w:lastColumn="0" w:noHBand="0" w:noVBand="0"/>
      </w:tblPr>
      <w:tblGrid>
        <w:gridCol w:w="543"/>
        <w:gridCol w:w="457"/>
        <w:gridCol w:w="1464"/>
        <w:gridCol w:w="933"/>
        <w:gridCol w:w="686"/>
        <w:gridCol w:w="1151"/>
        <w:gridCol w:w="921"/>
        <w:gridCol w:w="1225"/>
        <w:gridCol w:w="1133"/>
        <w:gridCol w:w="1268"/>
        <w:gridCol w:w="637"/>
        <w:gridCol w:w="732"/>
        <w:gridCol w:w="640"/>
        <w:gridCol w:w="2557"/>
      </w:tblGrid>
      <w:tr w:rsidR="00CE1109" w:rsidRPr="00010FF2" w:rsidTr="00736865">
        <w:trPr>
          <w:trHeight w:hRule="exact" w:val="553"/>
        </w:trPr>
        <w:tc>
          <w:tcPr>
            <w:tcW w:w="18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15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w:t>
            </w:r>
          </w:p>
        </w:tc>
        <w:tc>
          <w:tcPr>
            <w:tcW w:w="510"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w:t>
            </w:r>
          </w:p>
        </w:tc>
        <w:tc>
          <w:tcPr>
            <w:tcW w:w="325"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w:t>
            </w:r>
          </w:p>
        </w:tc>
        <w:tc>
          <w:tcPr>
            <w:tcW w:w="23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w:t>
            </w:r>
          </w:p>
        </w:tc>
        <w:tc>
          <w:tcPr>
            <w:tcW w:w="40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w:t>
            </w:r>
          </w:p>
        </w:tc>
        <w:tc>
          <w:tcPr>
            <w:tcW w:w="32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w:t>
            </w:r>
          </w:p>
        </w:tc>
        <w:tc>
          <w:tcPr>
            <w:tcW w:w="42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G</w:t>
            </w:r>
          </w:p>
        </w:tc>
        <w:tc>
          <w:tcPr>
            <w:tcW w:w="395"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H</w:t>
            </w:r>
          </w:p>
        </w:tc>
        <w:tc>
          <w:tcPr>
            <w:tcW w:w="44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700" w:type="pct"/>
            <w:gridSpan w:val="3"/>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J</w:t>
            </w:r>
            <w:r w:rsidRPr="00010FF2">
              <w:rPr>
                <w:rFonts w:asciiTheme="minorHAnsi" w:hAnsiTheme="minorHAnsi" w:cstheme="minorHAnsi"/>
                <w:color w:val="000000" w:themeColor="text1"/>
                <w:sz w:val="18"/>
                <w:szCs w:val="18"/>
              </w:rPr>
              <w:tab/>
              <w:t>K</w:t>
            </w:r>
            <w:r w:rsidRPr="00010FF2">
              <w:rPr>
                <w:rFonts w:asciiTheme="minorHAnsi" w:hAnsiTheme="minorHAnsi" w:cstheme="minorHAnsi"/>
                <w:color w:val="000000" w:themeColor="text1"/>
                <w:sz w:val="18"/>
                <w:szCs w:val="18"/>
              </w:rPr>
              <w:tab/>
              <w:t>L</w:t>
            </w:r>
          </w:p>
        </w:tc>
        <w:tc>
          <w:tcPr>
            <w:tcW w:w="89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w:t>
            </w:r>
          </w:p>
        </w:tc>
      </w:tr>
      <w:tr w:rsidR="003C4460" w:rsidRPr="00010FF2" w:rsidTr="00CE1109">
        <w:trPr>
          <w:trHeight w:val="1288"/>
        </w:trPr>
        <w:tc>
          <w:tcPr>
            <w:tcW w:w="18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w:t>
            </w:r>
          </w:p>
        </w:tc>
        <w:tc>
          <w:tcPr>
            <w:tcW w:w="15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Sr.No.</w:t>
            </w:r>
          </w:p>
        </w:tc>
        <w:tc>
          <w:tcPr>
            <w:tcW w:w="510"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Activity &amp; Operation</w:t>
            </w:r>
          </w:p>
        </w:tc>
        <w:tc>
          <w:tcPr>
            <w:tcW w:w="325"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Instruments</w:t>
            </w:r>
          </w:p>
        </w:tc>
        <w:tc>
          <w:tcPr>
            <w:tcW w:w="23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Class of </w:t>
            </w:r>
            <w:r w:rsidRPr="00010FF2">
              <w:rPr>
                <w:rFonts w:asciiTheme="minorHAnsi" w:hAnsiTheme="minorHAnsi" w:cstheme="minorHAnsi"/>
                <w:color w:val="000000" w:themeColor="text1"/>
                <w:sz w:val="18"/>
                <w:szCs w:val="18"/>
              </w:rPr>
              <w:br/>
              <w:t>Check</w:t>
            </w:r>
          </w:p>
        </w:tc>
        <w:tc>
          <w:tcPr>
            <w:tcW w:w="40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Type of Check</w:t>
            </w:r>
          </w:p>
        </w:tc>
        <w:tc>
          <w:tcPr>
            <w:tcW w:w="32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Quantum of Check</w:t>
            </w:r>
          </w:p>
        </w:tc>
        <w:tc>
          <w:tcPr>
            <w:tcW w:w="42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Reference Documents &amp;</w:t>
            </w:r>
            <w:r w:rsidRPr="00010FF2">
              <w:rPr>
                <w:rFonts w:asciiTheme="minorHAnsi" w:hAnsiTheme="minorHAnsi" w:cstheme="minorHAnsi"/>
                <w:color w:val="000000" w:themeColor="text1"/>
                <w:sz w:val="18"/>
                <w:szCs w:val="18"/>
              </w:rPr>
              <w:br/>
              <w:t>Acceptance Standard</w:t>
            </w:r>
          </w:p>
        </w:tc>
        <w:tc>
          <w:tcPr>
            <w:tcW w:w="395"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Format of Record</w:t>
            </w:r>
          </w:p>
        </w:tc>
        <w:tc>
          <w:tcPr>
            <w:tcW w:w="442" w:type="pct"/>
            <w:vMerge w:val="restar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D* </w:t>
            </w:r>
            <w:r w:rsidRPr="00010FF2">
              <w:rPr>
                <w:rFonts w:asciiTheme="minorHAnsi" w:hAnsiTheme="minorHAnsi" w:cstheme="minorHAnsi"/>
                <w:color w:val="000000" w:themeColor="text1"/>
                <w:sz w:val="18"/>
                <w:szCs w:val="18"/>
              </w:rPr>
              <w:br/>
              <w:t xml:space="preserve">(Records </w:t>
            </w:r>
            <w:r w:rsidRPr="00010FF2">
              <w:rPr>
                <w:rFonts w:asciiTheme="minorHAnsi" w:hAnsiTheme="minorHAnsi" w:cstheme="minorHAnsi"/>
                <w:color w:val="000000" w:themeColor="text1"/>
                <w:sz w:val="18"/>
                <w:szCs w:val="18"/>
              </w:rPr>
              <w:br/>
              <w:t xml:space="preserve">identified with (√) </w:t>
            </w:r>
            <w:r w:rsidRPr="00010FF2">
              <w:rPr>
                <w:rFonts w:asciiTheme="minorHAnsi" w:hAnsiTheme="minorHAnsi" w:cstheme="minorHAnsi"/>
                <w:color w:val="000000" w:themeColor="text1"/>
                <w:sz w:val="18"/>
                <w:szCs w:val="18"/>
              </w:rPr>
              <w:br/>
              <w:t xml:space="preserve">shall be essentially </w:t>
            </w:r>
            <w:r w:rsidRPr="00010FF2">
              <w:rPr>
                <w:rFonts w:asciiTheme="minorHAnsi" w:hAnsiTheme="minorHAnsi" w:cstheme="minorHAnsi"/>
                <w:color w:val="000000" w:themeColor="text1"/>
                <w:sz w:val="18"/>
                <w:szCs w:val="18"/>
              </w:rPr>
              <w:br/>
              <w:t xml:space="preserve">included by EPC </w:t>
            </w:r>
            <w:r w:rsidRPr="00010FF2">
              <w:rPr>
                <w:rFonts w:asciiTheme="minorHAnsi" w:hAnsiTheme="minorHAnsi" w:cstheme="minorHAnsi"/>
                <w:color w:val="000000" w:themeColor="text1"/>
                <w:sz w:val="18"/>
                <w:szCs w:val="18"/>
              </w:rPr>
              <w:br/>
              <w:t xml:space="preserve">vender in QA </w:t>
            </w:r>
            <w:r w:rsidRPr="00010FF2">
              <w:rPr>
                <w:rFonts w:asciiTheme="minorHAnsi" w:hAnsiTheme="minorHAnsi" w:cstheme="minorHAnsi"/>
                <w:color w:val="000000" w:themeColor="text1"/>
                <w:sz w:val="18"/>
                <w:szCs w:val="18"/>
              </w:rPr>
              <w:br/>
              <w:t>documentation)</w:t>
            </w:r>
          </w:p>
        </w:tc>
        <w:tc>
          <w:tcPr>
            <w:tcW w:w="700" w:type="pct"/>
            <w:gridSpan w:val="3"/>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Checking Agency</w:t>
            </w:r>
          </w:p>
        </w:tc>
        <w:tc>
          <w:tcPr>
            <w:tcW w:w="89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Remarks</w:t>
            </w:r>
          </w:p>
        </w:tc>
      </w:tr>
      <w:tr w:rsidR="003C4460" w:rsidRPr="00010FF2" w:rsidTr="00CE1109">
        <w:trPr>
          <w:trHeight w:hRule="exact" w:val="3781"/>
        </w:trPr>
        <w:tc>
          <w:tcPr>
            <w:tcW w:w="18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w:t>
            </w:r>
          </w:p>
        </w:tc>
        <w:tc>
          <w:tcPr>
            <w:tcW w:w="15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510"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25"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23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40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2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42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95"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SR - Site Register </w:t>
            </w:r>
            <w:r w:rsidR="00691BAE" w:rsidRPr="00010FF2">
              <w:rPr>
                <w:rFonts w:asciiTheme="minorHAnsi" w:hAnsiTheme="minorHAnsi" w:cstheme="minorHAnsi"/>
                <w:color w:val="000000" w:themeColor="text1"/>
                <w:sz w:val="18"/>
                <w:szCs w:val="18"/>
              </w:rPr>
              <w:t>KREDL</w:t>
            </w:r>
            <w:r w:rsidRPr="00010FF2">
              <w:rPr>
                <w:rFonts w:asciiTheme="minorHAnsi" w:hAnsiTheme="minorHAnsi" w:cstheme="minorHAnsi"/>
                <w:color w:val="000000" w:themeColor="text1"/>
                <w:sz w:val="18"/>
                <w:szCs w:val="18"/>
              </w:rPr>
              <w:t xml:space="preserve">-SPV-QA-F-XXX </w:t>
            </w:r>
            <w:r w:rsidR="00691BAE" w:rsidRPr="00010FF2">
              <w:rPr>
                <w:rFonts w:asciiTheme="minorHAnsi" w:hAnsiTheme="minorHAnsi" w:cstheme="minorHAnsi"/>
                <w:color w:val="000000" w:themeColor="text1"/>
                <w:sz w:val="18"/>
                <w:szCs w:val="18"/>
              </w:rPr>
              <w:t>KREDL</w:t>
            </w:r>
            <w:r w:rsidRPr="00010FF2">
              <w:rPr>
                <w:rFonts w:asciiTheme="minorHAnsi" w:hAnsiTheme="minorHAnsi" w:cstheme="minorHAnsi"/>
                <w:color w:val="000000" w:themeColor="text1"/>
                <w:sz w:val="18"/>
                <w:szCs w:val="18"/>
              </w:rPr>
              <w:t>-SPV-QA-T-XXX (XXX - Inspection record form No. or</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Test report format no.)</w:t>
            </w:r>
          </w:p>
        </w:tc>
        <w:tc>
          <w:tcPr>
            <w:tcW w:w="442" w:type="pct"/>
            <w:vMerge/>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22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M'fr/ Supplier </w:t>
            </w:r>
            <w:r w:rsidRPr="00010FF2">
              <w:rPr>
                <w:rFonts w:asciiTheme="minorHAnsi" w:hAnsiTheme="minorHAnsi" w:cstheme="minorHAnsi"/>
                <w:color w:val="000000" w:themeColor="text1"/>
                <w:sz w:val="18"/>
                <w:szCs w:val="18"/>
              </w:rPr>
              <w:br/>
              <w:t xml:space="preserve">or </w:t>
            </w:r>
            <w:r w:rsidRPr="00010FF2">
              <w:rPr>
                <w:rFonts w:asciiTheme="minorHAnsi" w:hAnsiTheme="minorHAnsi" w:cstheme="minorHAnsi"/>
                <w:color w:val="000000" w:themeColor="text1"/>
                <w:sz w:val="18"/>
                <w:szCs w:val="18"/>
              </w:rPr>
              <w:br/>
              <w:t>Sub-Contractor</w:t>
            </w:r>
          </w:p>
        </w:tc>
        <w:tc>
          <w:tcPr>
            <w:tcW w:w="255"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EPC </w:t>
            </w:r>
            <w:r w:rsidRPr="00010FF2">
              <w:rPr>
                <w:rFonts w:asciiTheme="minorHAnsi" w:hAnsiTheme="minorHAnsi" w:cstheme="minorHAnsi"/>
                <w:color w:val="000000" w:themeColor="text1"/>
                <w:sz w:val="18"/>
                <w:szCs w:val="18"/>
              </w:rPr>
              <w:br/>
              <w:t>Contractor</w:t>
            </w:r>
          </w:p>
        </w:tc>
        <w:tc>
          <w:tcPr>
            <w:tcW w:w="223" w:type="pct"/>
            <w:shd w:val="clear" w:color="auto" w:fill="D9D9D9" w:themeFill="background1" w:themeFillShade="D9"/>
          </w:tcPr>
          <w:p w:rsidR="00CD23C6" w:rsidRPr="00010FF2" w:rsidRDefault="00691BAE"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KREDL</w:t>
            </w:r>
            <w:r w:rsidR="00CD23C6" w:rsidRPr="00010FF2">
              <w:rPr>
                <w:rFonts w:asciiTheme="minorHAnsi" w:hAnsiTheme="minorHAnsi" w:cstheme="minorHAnsi"/>
                <w:color w:val="000000" w:themeColor="text1"/>
                <w:sz w:val="18"/>
                <w:szCs w:val="18"/>
              </w:rPr>
              <w:br/>
              <w:t xml:space="preserve">or </w:t>
            </w:r>
            <w:r w:rsidR="00CD23C6" w:rsidRPr="00010FF2">
              <w:rPr>
                <w:rFonts w:asciiTheme="minorHAnsi" w:hAnsiTheme="minorHAnsi" w:cstheme="minorHAnsi"/>
                <w:color w:val="000000" w:themeColor="text1"/>
                <w:sz w:val="18"/>
                <w:szCs w:val="18"/>
              </w:rPr>
              <w:br/>
              <w:t>Owner</w:t>
            </w:r>
          </w:p>
        </w:tc>
        <w:tc>
          <w:tcPr>
            <w:tcW w:w="89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1801"/>
        </w:trPr>
        <w:tc>
          <w:tcPr>
            <w:tcW w:w="1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149</w:t>
            </w:r>
          </w:p>
        </w:tc>
        <w:tc>
          <w:tcPr>
            <w:tcW w:w="1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5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Quality &amp; Grading of sand, Check for mix proportion, wetting the surface etc</w:t>
            </w:r>
          </w:p>
        </w:tc>
        <w:tc>
          <w:tcPr>
            <w:tcW w:w="325" w:type="pct"/>
          </w:tcPr>
          <w:p w:rsidR="00CD23C6" w:rsidRPr="00010FF2" w:rsidRDefault="00CD23C6" w:rsidP="006C5DBB">
            <w:pPr>
              <w:rPr>
                <w:rFonts w:asciiTheme="minorHAnsi" w:hAnsiTheme="minorHAnsi" w:cstheme="minorHAnsi"/>
                <w:color w:val="000000" w:themeColor="text1"/>
                <w:sz w:val="18"/>
                <w:szCs w:val="18"/>
              </w:rPr>
            </w:pPr>
          </w:p>
        </w:tc>
        <w:tc>
          <w:tcPr>
            <w:tcW w:w="23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At Random</w:t>
            </w:r>
          </w:p>
        </w:tc>
        <w:tc>
          <w:tcPr>
            <w:tcW w:w="42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IS: 2116, IS: 2386 (Pt. I &amp; II), IS: </w:t>
            </w:r>
            <w:r w:rsidRPr="00010FF2">
              <w:rPr>
                <w:rFonts w:asciiTheme="minorHAnsi" w:hAnsiTheme="minorHAnsi" w:cstheme="minorHAnsi"/>
                <w:color w:val="000000" w:themeColor="text1"/>
                <w:sz w:val="18"/>
                <w:szCs w:val="18"/>
              </w:rPr>
              <w:br/>
              <w:t>1542, Tech Specs</w:t>
            </w:r>
          </w:p>
        </w:tc>
        <w:tc>
          <w:tcPr>
            <w:tcW w:w="39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Lab Test Results/ </w:t>
            </w:r>
            <w:r w:rsidRPr="00010FF2">
              <w:rPr>
                <w:rFonts w:asciiTheme="minorHAnsi" w:hAnsiTheme="minorHAnsi" w:cstheme="minorHAnsi"/>
                <w:color w:val="000000" w:themeColor="text1"/>
                <w:sz w:val="18"/>
                <w:szCs w:val="18"/>
              </w:rPr>
              <w:br/>
              <w:t>SR</w:t>
            </w:r>
          </w:p>
        </w:tc>
        <w:tc>
          <w:tcPr>
            <w:tcW w:w="442" w:type="pct"/>
          </w:tcPr>
          <w:p w:rsidR="00CD23C6" w:rsidRPr="00010FF2" w:rsidRDefault="00CD23C6" w:rsidP="006C5DBB">
            <w:pPr>
              <w:rPr>
                <w:rFonts w:asciiTheme="minorHAnsi" w:hAnsiTheme="minorHAnsi" w:cstheme="minorHAnsi"/>
                <w:color w:val="000000" w:themeColor="text1"/>
                <w:sz w:val="18"/>
                <w:szCs w:val="18"/>
              </w:rPr>
            </w:pPr>
          </w:p>
        </w:tc>
        <w:tc>
          <w:tcPr>
            <w:tcW w:w="2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89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Sand to be used shall be free from deleteriousmaterials, Grading shall conform to Table-I of IS: 2116</w:t>
            </w:r>
          </w:p>
        </w:tc>
      </w:tr>
      <w:tr w:rsidR="00CE1109" w:rsidRPr="00010FF2" w:rsidTr="00736865">
        <w:trPr>
          <w:trHeight w:hRule="exact" w:val="2197"/>
        </w:trPr>
        <w:tc>
          <w:tcPr>
            <w:tcW w:w="1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150</w:t>
            </w:r>
          </w:p>
        </w:tc>
        <w:tc>
          <w:tcPr>
            <w:tcW w:w="1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5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Plaster &amp; grooves - Thickness, Evenness &amp; Finishing, Trueness ospalstering system</w:t>
            </w:r>
          </w:p>
        </w:tc>
        <w:tc>
          <w:tcPr>
            <w:tcW w:w="325" w:type="pct"/>
          </w:tcPr>
          <w:p w:rsidR="00CD23C6" w:rsidRPr="00010FF2" w:rsidRDefault="00CD23C6" w:rsidP="006C5DBB">
            <w:pPr>
              <w:rPr>
                <w:rFonts w:asciiTheme="minorHAnsi" w:hAnsiTheme="minorHAnsi" w:cstheme="minorHAnsi"/>
                <w:color w:val="000000" w:themeColor="text1"/>
                <w:sz w:val="18"/>
                <w:szCs w:val="18"/>
              </w:rPr>
            </w:pPr>
          </w:p>
        </w:tc>
        <w:tc>
          <w:tcPr>
            <w:tcW w:w="23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Visual/ </w:t>
            </w:r>
            <w:r w:rsidRPr="00010FF2">
              <w:rPr>
                <w:rFonts w:asciiTheme="minorHAnsi" w:hAnsiTheme="minorHAnsi" w:cstheme="minorHAnsi"/>
                <w:color w:val="000000" w:themeColor="text1"/>
                <w:sz w:val="18"/>
                <w:szCs w:val="18"/>
              </w:rPr>
              <w:br/>
              <w:t>Measurement</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At Random in each </w:t>
            </w:r>
            <w:r w:rsidRPr="00010FF2">
              <w:rPr>
                <w:rFonts w:asciiTheme="minorHAnsi" w:hAnsiTheme="minorHAnsi" w:cstheme="minorHAnsi"/>
                <w:color w:val="000000" w:themeColor="text1"/>
                <w:sz w:val="18"/>
                <w:szCs w:val="18"/>
              </w:rPr>
              <w:br/>
              <w:t>shift</w:t>
            </w:r>
          </w:p>
        </w:tc>
        <w:tc>
          <w:tcPr>
            <w:tcW w:w="42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Specifications, Construction </w:t>
            </w:r>
            <w:r w:rsidRPr="00010FF2">
              <w:rPr>
                <w:rFonts w:asciiTheme="minorHAnsi" w:hAnsiTheme="minorHAnsi" w:cstheme="minorHAnsi"/>
                <w:color w:val="000000" w:themeColor="text1"/>
                <w:sz w:val="18"/>
                <w:szCs w:val="18"/>
              </w:rPr>
              <w:br/>
              <w:t>Drawings</w:t>
            </w:r>
          </w:p>
        </w:tc>
        <w:tc>
          <w:tcPr>
            <w:tcW w:w="39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4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89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Trueness - Deviation not more than 4mm when checked with straight edge of 2m length</w:t>
            </w:r>
          </w:p>
          <w:p w:rsidR="001F642E" w:rsidRPr="00010FF2" w:rsidRDefault="001F642E" w:rsidP="00736865">
            <w:pPr>
              <w:rPr>
                <w:rFonts w:asciiTheme="minorHAnsi" w:hAnsiTheme="minorHAnsi" w:cstheme="minorHAnsi"/>
                <w:color w:val="000000" w:themeColor="text1"/>
                <w:sz w:val="18"/>
                <w:szCs w:val="18"/>
              </w:rPr>
            </w:pPr>
          </w:p>
          <w:p w:rsidR="001F642E" w:rsidRPr="00010FF2" w:rsidRDefault="001F642E" w:rsidP="00736865">
            <w:pPr>
              <w:rPr>
                <w:rFonts w:asciiTheme="minorHAnsi" w:hAnsiTheme="minorHAnsi" w:cstheme="minorHAnsi"/>
                <w:color w:val="000000" w:themeColor="text1"/>
                <w:sz w:val="18"/>
                <w:szCs w:val="18"/>
              </w:rPr>
            </w:pPr>
          </w:p>
          <w:p w:rsidR="001F642E" w:rsidRPr="00010FF2" w:rsidRDefault="001F642E" w:rsidP="00736865">
            <w:pPr>
              <w:rPr>
                <w:rFonts w:asciiTheme="minorHAnsi" w:hAnsiTheme="minorHAnsi" w:cstheme="minorHAnsi"/>
                <w:color w:val="000000" w:themeColor="text1"/>
                <w:sz w:val="18"/>
                <w:szCs w:val="18"/>
              </w:rPr>
            </w:pPr>
          </w:p>
          <w:p w:rsidR="001F642E" w:rsidRPr="00010FF2" w:rsidRDefault="001F642E" w:rsidP="001F642E">
            <w:pPr>
              <w:rPr>
                <w:rFonts w:asciiTheme="minorHAnsi" w:hAnsiTheme="minorHAnsi" w:cstheme="minorHAnsi"/>
                <w:color w:val="000000" w:themeColor="text1"/>
                <w:sz w:val="18"/>
                <w:szCs w:val="18"/>
              </w:rPr>
            </w:pPr>
          </w:p>
          <w:p w:rsidR="001F642E" w:rsidRPr="00010FF2" w:rsidRDefault="001F642E" w:rsidP="00736865">
            <w:pPr>
              <w:rPr>
                <w:rFonts w:asciiTheme="minorHAnsi" w:hAnsiTheme="minorHAnsi" w:cstheme="minorHAnsi"/>
                <w:color w:val="000000" w:themeColor="text1"/>
                <w:sz w:val="18"/>
                <w:szCs w:val="18"/>
              </w:rPr>
            </w:pPr>
          </w:p>
          <w:p w:rsidR="001F642E" w:rsidRPr="00010FF2" w:rsidRDefault="001F642E" w:rsidP="001F642E">
            <w:pPr>
              <w:rPr>
                <w:rFonts w:asciiTheme="minorHAnsi" w:hAnsiTheme="minorHAnsi" w:cstheme="minorHAnsi"/>
                <w:color w:val="000000" w:themeColor="text1"/>
                <w:sz w:val="18"/>
                <w:szCs w:val="18"/>
              </w:rPr>
            </w:pPr>
          </w:p>
          <w:p w:rsidR="001F642E" w:rsidRPr="00010FF2" w:rsidRDefault="001F642E" w:rsidP="001F642E">
            <w:pPr>
              <w:rPr>
                <w:rFonts w:asciiTheme="minorHAnsi" w:hAnsiTheme="minorHAnsi" w:cstheme="minorHAnsi"/>
                <w:color w:val="000000" w:themeColor="text1"/>
                <w:sz w:val="18"/>
                <w:szCs w:val="18"/>
              </w:rPr>
            </w:pPr>
          </w:p>
          <w:p w:rsidR="001F642E" w:rsidRPr="00010FF2" w:rsidRDefault="001F642E" w:rsidP="00736865">
            <w:pPr>
              <w:jc w:val="center"/>
              <w:rPr>
                <w:rFonts w:asciiTheme="minorHAnsi" w:hAnsiTheme="minorHAnsi" w:cstheme="minorHAnsi"/>
                <w:color w:val="000000" w:themeColor="text1"/>
                <w:sz w:val="18"/>
                <w:szCs w:val="18"/>
              </w:rPr>
            </w:pPr>
          </w:p>
        </w:tc>
      </w:tr>
      <w:tr w:rsidR="00CE1109" w:rsidRPr="00010FF2" w:rsidTr="00736865">
        <w:trPr>
          <w:trHeight w:hRule="exact" w:val="2530"/>
        </w:trPr>
        <w:tc>
          <w:tcPr>
            <w:tcW w:w="1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151</w:t>
            </w:r>
          </w:p>
        </w:tc>
        <w:tc>
          <w:tcPr>
            <w:tcW w:w="1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iii</w:t>
            </w:r>
          </w:p>
        </w:tc>
        <w:tc>
          <w:tcPr>
            <w:tcW w:w="5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Hacking, Raking of joints, Cleaning the surface, Removing all loose particles, Wetting the surface etc</w:t>
            </w:r>
          </w:p>
        </w:tc>
        <w:tc>
          <w:tcPr>
            <w:tcW w:w="325" w:type="pct"/>
          </w:tcPr>
          <w:p w:rsidR="00CD23C6" w:rsidRPr="00010FF2" w:rsidRDefault="00CD23C6" w:rsidP="006C5DBB">
            <w:pPr>
              <w:rPr>
                <w:rFonts w:asciiTheme="minorHAnsi" w:hAnsiTheme="minorHAnsi" w:cstheme="minorHAnsi"/>
                <w:color w:val="000000" w:themeColor="text1"/>
                <w:sz w:val="18"/>
                <w:szCs w:val="18"/>
              </w:rPr>
            </w:pPr>
          </w:p>
        </w:tc>
        <w:tc>
          <w:tcPr>
            <w:tcW w:w="23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At Random in each </w:t>
            </w:r>
            <w:r w:rsidRPr="00010FF2">
              <w:rPr>
                <w:rFonts w:asciiTheme="minorHAnsi" w:hAnsiTheme="minorHAnsi" w:cstheme="minorHAnsi"/>
                <w:color w:val="000000" w:themeColor="text1"/>
                <w:sz w:val="18"/>
                <w:szCs w:val="18"/>
              </w:rPr>
              <w:br/>
              <w:t>shift</w:t>
            </w:r>
          </w:p>
        </w:tc>
        <w:tc>
          <w:tcPr>
            <w:tcW w:w="42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IS 1661, Tech Specs</w:t>
            </w:r>
          </w:p>
        </w:tc>
        <w:tc>
          <w:tcPr>
            <w:tcW w:w="39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42" w:type="pct"/>
          </w:tcPr>
          <w:p w:rsidR="00CD23C6" w:rsidRPr="00010FF2" w:rsidRDefault="00CD23C6" w:rsidP="006C5DBB">
            <w:pPr>
              <w:rPr>
                <w:rFonts w:asciiTheme="minorHAnsi" w:hAnsiTheme="minorHAnsi" w:cstheme="minorHAnsi"/>
                <w:color w:val="000000" w:themeColor="text1"/>
                <w:sz w:val="18"/>
                <w:szCs w:val="18"/>
              </w:rPr>
            </w:pPr>
          </w:p>
        </w:tc>
        <w:tc>
          <w:tcPr>
            <w:tcW w:w="2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891" w:type="pct"/>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733"/>
        </w:trPr>
        <w:tc>
          <w:tcPr>
            <w:tcW w:w="1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152</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153</w:t>
            </w:r>
          </w:p>
        </w:tc>
        <w:tc>
          <w:tcPr>
            <w:tcW w:w="1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iv</w:t>
            </w:r>
          </w:p>
        </w:tc>
        <w:tc>
          <w:tcPr>
            <w:tcW w:w="5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Curing</w:t>
            </w:r>
          </w:p>
        </w:tc>
        <w:tc>
          <w:tcPr>
            <w:tcW w:w="325" w:type="pct"/>
          </w:tcPr>
          <w:p w:rsidR="00CD23C6" w:rsidRPr="00010FF2" w:rsidRDefault="00CD23C6" w:rsidP="006C5DBB">
            <w:pPr>
              <w:rPr>
                <w:rFonts w:asciiTheme="minorHAnsi" w:hAnsiTheme="minorHAnsi" w:cstheme="minorHAnsi"/>
                <w:color w:val="000000" w:themeColor="text1"/>
                <w:sz w:val="18"/>
                <w:szCs w:val="18"/>
              </w:rPr>
            </w:pPr>
          </w:p>
        </w:tc>
        <w:tc>
          <w:tcPr>
            <w:tcW w:w="23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Minor</w:t>
            </w:r>
          </w:p>
        </w:tc>
        <w:tc>
          <w:tcPr>
            <w:tcW w:w="4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2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IS 1661, Tech Specs</w:t>
            </w:r>
          </w:p>
        </w:tc>
        <w:tc>
          <w:tcPr>
            <w:tcW w:w="39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42" w:type="pct"/>
          </w:tcPr>
          <w:p w:rsidR="00CD23C6" w:rsidRPr="00010FF2" w:rsidRDefault="00CD23C6" w:rsidP="006C5DBB">
            <w:pPr>
              <w:rPr>
                <w:rFonts w:asciiTheme="minorHAnsi" w:hAnsiTheme="minorHAnsi" w:cstheme="minorHAnsi"/>
                <w:color w:val="000000" w:themeColor="text1"/>
                <w:sz w:val="18"/>
                <w:szCs w:val="18"/>
              </w:rPr>
            </w:pPr>
          </w:p>
        </w:tc>
        <w:tc>
          <w:tcPr>
            <w:tcW w:w="2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891" w:type="pct"/>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1441"/>
        </w:trPr>
        <w:tc>
          <w:tcPr>
            <w:tcW w:w="1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154</w:t>
            </w:r>
          </w:p>
        </w:tc>
        <w:tc>
          <w:tcPr>
            <w:tcW w:w="1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14</w:t>
            </w:r>
          </w:p>
        </w:tc>
        <w:tc>
          <w:tcPr>
            <w:tcW w:w="5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Painting System - Plastered Masonry &amp; Concrete surface</w:t>
            </w:r>
          </w:p>
        </w:tc>
        <w:tc>
          <w:tcPr>
            <w:tcW w:w="325" w:type="pct"/>
          </w:tcPr>
          <w:p w:rsidR="00CD23C6" w:rsidRPr="00010FF2" w:rsidRDefault="00CD23C6" w:rsidP="006C5DBB">
            <w:pPr>
              <w:rPr>
                <w:rFonts w:asciiTheme="minorHAnsi" w:hAnsiTheme="minorHAnsi" w:cstheme="minorHAnsi"/>
                <w:color w:val="000000" w:themeColor="text1"/>
                <w:sz w:val="18"/>
                <w:szCs w:val="18"/>
              </w:rPr>
            </w:pPr>
          </w:p>
        </w:tc>
        <w:tc>
          <w:tcPr>
            <w:tcW w:w="239" w:type="pct"/>
          </w:tcPr>
          <w:p w:rsidR="00CD23C6" w:rsidRPr="00010FF2" w:rsidRDefault="00CD23C6" w:rsidP="006C5DBB">
            <w:pPr>
              <w:rPr>
                <w:rFonts w:asciiTheme="minorHAnsi" w:hAnsiTheme="minorHAnsi" w:cstheme="minorHAnsi"/>
                <w:color w:val="000000" w:themeColor="text1"/>
                <w:sz w:val="18"/>
                <w:szCs w:val="18"/>
              </w:rPr>
            </w:pPr>
          </w:p>
        </w:tc>
        <w:tc>
          <w:tcPr>
            <w:tcW w:w="3577" w:type="pct"/>
            <w:gridSpan w:val="9"/>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4951"/>
        </w:trPr>
        <w:tc>
          <w:tcPr>
            <w:tcW w:w="1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155</w:t>
            </w:r>
          </w:p>
        </w:tc>
        <w:tc>
          <w:tcPr>
            <w:tcW w:w="1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5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Materials &amp; accessories - Approval for Paint, Color shade and Brand- Dry distemper, Oil Bound Distemeper, Acrylic Emulsion, Chemical resistant, Oil resistant Paint, Weather proof acrylic exterior paint, water proof cement paint etc.</w:t>
            </w:r>
          </w:p>
        </w:tc>
        <w:tc>
          <w:tcPr>
            <w:tcW w:w="32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approved by </w:t>
            </w:r>
            <w:r w:rsidR="00691BAE" w:rsidRPr="00010FF2">
              <w:rPr>
                <w:rFonts w:asciiTheme="minorHAnsi" w:hAnsiTheme="minorHAnsi" w:cstheme="minorHAnsi"/>
                <w:color w:val="000000" w:themeColor="text1"/>
                <w:sz w:val="18"/>
                <w:szCs w:val="18"/>
              </w:rPr>
              <w:t>KREDL</w:t>
            </w:r>
            <w:r w:rsidRPr="00010FF2">
              <w:rPr>
                <w:rFonts w:asciiTheme="minorHAnsi" w:hAnsiTheme="minorHAnsi" w:cstheme="minorHAnsi"/>
                <w:color w:val="000000" w:themeColor="text1"/>
                <w:sz w:val="18"/>
                <w:szCs w:val="18"/>
              </w:rPr>
              <w:t>/ Owner</w:t>
            </w:r>
          </w:p>
        </w:tc>
        <w:tc>
          <w:tcPr>
            <w:tcW w:w="23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4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Review of MTC</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Each batch of delivery</w:t>
            </w:r>
          </w:p>
        </w:tc>
        <w:tc>
          <w:tcPr>
            <w:tcW w:w="42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Tech Specs, Construction Drawings</w:t>
            </w:r>
          </w:p>
        </w:tc>
        <w:tc>
          <w:tcPr>
            <w:tcW w:w="39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MTC/ SR</w:t>
            </w:r>
          </w:p>
        </w:tc>
        <w:tc>
          <w:tcPr>
            <w:tcW w:w="44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89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MTC shall be correlated with the material received</w:t>
            </w:r>
          </w:p>
        </w:tc>
      </w:tr>
      <w:tr w:rsidR="00CE1109" w:rsidRPr="00010FF2" w:rsidTr="00736865">
        <w:trPr>
          <w:trHeight w:hRule="exact" w:val="1270"/>
        </w:trPr>
        <w:tc>
          <w:tcPr>
            <w:tcW w:w="1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156</w:t>
            </w:r>
          </w:p>
        </w:tc>
        <w:tc>
          <w:tcPr>
            <w:tcW w:w="1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5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Surface preparation</w:t>
            </w:r>
          </w:p>
        </w:tc>
        <w:tc>
          <w:tcPr>
            <w:tcW w:w="32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w:t>
            </w:r>
          </w:p>
        </w:tc>
        <w:tc>
          <w:tcPr>
            <w:tcW w:w="23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Minor</w:t>
            </w:r>
          </w:p>
        </w:tc>
        <w:tc>
          <w:tcPr>
            <w:tcW w:w="4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Random in each shift</w:t>
            </w:r>
          </w:p>
        </w:tc>
        <w:tc>
          <w:tcPr>
            <w:tcW w:w="42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IS: 2935 (Pt.1), Tech Specs, Construction Drawings</w:t>
            </w:r>
          </w:p>
        </w:tc>
        <w:tc>
          <w:tcPr>
            <w:tcW w:w="39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4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891" w:type="pct"/>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994"/>
        </w:trPr>
        <w:tc>
          <w:tcPr>
            <w:tcW w:w="1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157</w:t>
            </w:r>
          </w:p>
        </w:tc>
        <w:tc>
          <w:tcPr>
            <w:tcW w:w="1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iii</w:t>
            </w:r>
          </w:p>
        </w:tc>
        <w:tc>
          <w:tcPr>
            <w:tcW w:w="5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Number of coats</w:t>
            </w:r>
          </w:p>
        </w:tc>
        <w:tc>
          <w:tcPr>
            <w:tcW w:w="32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w:t>
            </w:r>
          </w:p>
        </w:tc>
        <w:tc>
          <w:tcPr>
            <w:tcW w:w="23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Random in each shift</w:t>
            </w:r>
          </w:p>
        </w:tc>
        <w:tc>
          <w:tcPr>
            <w:tcW w:w="427"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Construction </w:t>
            </w:r>
            <w:r w:rsidRPr="00010FF2">
              <w:rPr>
                <w:rFonts w:asciiTheme="minorHAnsi" w:hAnsiTheme="minorHAnsi" w:cstheme="minorHAnsi"/>
                <w:color w:val="000000" w:themeColor="text1"/>
                <w:sz w:val="18"/>
                <w:szCs w:val="18"/>
              </w:rPr>
              <w:br/>
              <w:t>Drawings</w:t>
            </w:r>
          </w:p>
        </w:tc>
        <w:tc>
          <w:tcPr>
            <w:tcW w:w="395"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42"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22"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23"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891" w:type="pct"/>
            <w:vMerge w:val="restart"/>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1468"/>
        </w:trPr>
        <w:tc>
          <w:tcPr>
            <w:tcW w:w="1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158</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159</w:t>
            </w:r>
          </w:p>
        </w:tc>
        <w:tc>
          <w:tcPr>
            <w:tcW w:w="1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iv</w:t>
            </w:r>
          </w:p>
        </w:tc>
        <w:tc>
          <w:tcPr>
            <w:tcW w:w="5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Application and Acceptance of painted surface</w:t>
            </w:r>
          </w:p>
        </w:tc>
        <w:tc>
          <w:tcPr>
            <w:tcW w:w="32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w:t>
            </w:r>
          </w:p>
        </w:tc>
        <w:tc>
          <w:tcPr>
            <w:tcW w:w="23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Each surface at Random</w:t>
            </w:r>
          </w:p>
        </w:tc>
        <w:tc>
          <w:tcPr>
            <w:tcW w:w="427" w:type="pct"/>
            <w:vMerge/>
          </w:tcPr>
          <w:p w:rsidR="00CD23C6" w:rsidRPr="00010FF2" w:rsidRDefault="00CD23C6" w:rsidP="006C5DBB">
            <w:pPr>
              <w:rPr>
                <w:rFonts w:asciiTheme="minorHAnsi" w:hAnsiTheme="minorHAnsi" w:cstheme="minorHAnsi"/>
                <w:color w:val="000000" w:themeColor="text1"/>
                <w:sz w:val="18"/>
                <w:szCs w:val="18"/>
              </w:rPr>
            </w:pPr>
          </w:p>
        </w:tc>
        <w:tc>
          <w:tcPr>
            <w:tcW w:w="395" w:type="pct"/>
            <w:vMerge/>
          </w:tcPr>
          <w:p w:rsidR="00CD23C6" w:rsidRPr="00010FF2" w:rsidRDefault="00CD23C6" w:rsidP="006C5DBB">
            <w:pPr>
              <w:rPr>
                <w:rFonts w:asciiTheme="minorHAnsi" w:hAnsiTheme="minorHAnsi" w:cstheme="minorHAnsi"/>
                <w:color w:val="000000" w:themeColor="text1"/>
                <w:sz w:val="18"/>
                <w:szCs w:val="18"/>
              </w:rPr>
            </w:pPr>
          </w:p>
        </w:tc>
        <w:tc>
          <w:tcPr>
            <w:tcW w:w="442" w:type="pct"/>
            <w:vMerge/>
          </w:tcPr>
          <w:p w:rsidR="00CD23C6" w:rsidRPr="00010FF2" w:rsidRDefault="00CD23C6" w:rsidP="006C5DBB">
            <w:pPr>
              <w:rPr>
                <w:rFonts w:asciiTheme="minorHAnsi" w:hAnsiTheme="minorHAnsi" w:cstheme="minorHAnsi"/>
                <w:color w:val="000000" w:themeColor="text1"/>
                <w:sz w:val="18"/>
                <w:szCs w:val="18"/>
              </w:rPr>
            </w:pPr>
          </w:p>
        </w:tc>
        <w:tc>
          <w:tcPr>
            <w:tcW w:w="222" w:type="pct"/>
            <w:vMerge/>
          </w:tcPr>
          <w:p w:rsidR="00CD23C6" w:rsidRPr="00010FF2" w:rsidRDefault="00CD23C6" w:rsidP="006C5DBB">
            <w:pPr>
              <w:rPr>
                <w:rFonts w:asciiTheme="minorHAnsi" w:hAnsiTheme="minorHAnsi" w:cstheme="minorHAnsi"/>
                <w:color w:val="000000" w:themeColor="text1"/>
                <w:sz w:val="18"/>
                <w:szCs w:val="18"/>
              </w:rPr>
            </w:pPr>
          </w:p>
        </w:tc>
        <w:tc>
          <w:tcPr>
            <w:tcW w:w="255" w:type="pct"/>
            <w:vMerge/>
          </w:tcPr>
          <w:p w:rsidR="00CD23C6" w:rsidRPr="00010FF2" w:rsidRDefault="00CD23C6" w:rsidP="006C5DBB">
            <w:pPr>
              <w:rPr>
                <w:rFonts w:asciiTheme="minorHAnsi" w:hAnsiTheme="minorHAnsi" w:cstheme="minorHAnsi"/>
                <w:color w:val="000000" w:themeColor="text1"/>
                <w:sz w:val="18"/>
                <w:szCs w:val="18"/>
              </w:rPr>
            </w:pPr>
          </w:p>
        </w:tc>
        <w:tc>
          <w:tcPr>
            <w:tcW w:w="223" w:type="pct"/>
            <w:vMerge/>
          </w:tcPr>
          <w:p w:rsidR="00CD23C6" w:rsidRPr="00010FF2" w:rsidRDefault="00CD23C6" w:rsidP="006C5DBB">
            <w:pPr>
              <w:rPr>
                <w:rFonts w:asciiTheme="minorHAnsi" w:hAnsiTheme="minorHAnsi" w:cstheme="minorHAnsi"/>
                <w:color w:val="000000" w:themeColor="text1"/>
                <w:sz w:val="18"/>
                <w:szCs w:val="18"/>
              </w:rPr>
            </w:pPr>
          </w:p>
        </w:tc>
        <w:tc>
          <w:tcPr>
            <w:tcW w:w="891" w:type="pct"/>
            <w:vMerge/>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964"/>
        </w:trPr>
        <w:tc>
          <w:tcPr>
            <w:tcW w:w="1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160</w:t>
            </w:r>
          </w:p>
        </w:tc>
        <w:tc>
          <w:tcPr>
            <w:tcW w:w="1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15</w:t>
            </w:r>
          </w:p>
        </w:tc>
        <w:tc>
          <w:tcPr>
            <w:tcW w:w="5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Floor finishes &amp;Alied works</w:t>
            </w:r>
          </w:p>
        </w:tc>
        <w:tc>
          <w:tcPr>
            <w:tcW w:w="325" w:type="pct"/>
          </w:tcPr>
          <w:p w:rsidR="00CD23C6" w:rsidRPr="00010FF2" w:rsidRDefault="00CD23C6" w:rsidP="006C5DBB">
            <w:pPr>
              <w:rPr>
                <w:rFonts w:asciiTheme="minorHAnsi" w:hAnsiTheme="minorHAnsi" w:cstheme="minorHAnsi"/>
                <w:color w:val="000000" w:themeColor="text1"/>
                <w:sz w:val="18"/>
                <w:szCs w:val="18"/>
              </w:rPr>
            </w:pPr>
          </w:p>
        </w:tc>
        <w:tc>
          <w:tcPr>
            <w:tcW w:w="239" w:type="pct"/>
          </w:tcPr>
          <w:p w:rsidR="00CD23C6" w:rsidRPr="00010FF2" w:rsidRDefault="00CD23C6" w:rsidP="006C5DBB">
            <w:pPr>
              <w:rPr>
                <w:rFonts w:asciiTheme="minorHAnsi" w:hAnsiTheme="minorHAnsi" w:cstheme="minorHAnsi"/>
                <w:color w:val="000000" w:themeColor="text1"/>
                <w:sz w:val="18"/>
                <w:szCs w:val="18"/>
              </w:rPr>
            </w:pPr>
          </w:p>
        </w:tc>
        <w:tc>
          <w:tcPr>
            <w:tcW w:w="3577" w:type="pct"/>
            <w:gridSpan w:val="9"/>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1261"/>
        </w:trPr>
        <w:tc>
          <w:tcPr>
            <w:tcW w:w="1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161</w:t>
            </w:r>
          </w:p>
        </w:tc>
        <w:tc>
          <w:tcPr>
            <w:tcW w:w="1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5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Preparation of Sub-grade</w:t>
            </w:r>
          </w:p>
        </w:tc>
        <w:tc>
          <w:tcPr>
            <w:tcW w:w="325" w:type="pct"/>
          </w:tcPr>
          <w:p w:rsidR="00CD23C6" w:rsidRPr="00010FF2" w:rsidRDefault="00CD23C6" w:rsidP="006C5DBB">
            <w:pPr>
              <w:rPr>
                <w:rFonts w:asciiTheme="minorHAnsi" w:hAnsiTheme="minorHAnsi" w:cstheme="minorHAnsi"/>
                <w:color w:val="000000" w:themeColor="text1"/>
                <w:sz w:val="18"/>
                <w:szCs w:val="18"/>
              </w:rPr>
            </w:pPr>
          </w:p>
        </w:tc>
        <w:tc>
          <w:tcPr>
            <w:tcW w:w="239" w:type="pct"/>
          </w:tcPr>
          <w:p w:rsidR="00CD23C6" w:rsidRPr="00010FF2" w:rsidRDefault="00CD23C6" w:rsidP="006C5DBB">
            <w:pPr>
              <w:rPr>
                <w:rFonts w:asciiTheme="minorHAnsi" w:hAnsiTheme="minorHAnsi" w:cstheme="minorHAnsi"/>
                <w:color w:val="000000" w:themeColor="text1"/>
                <w:sz w:val="18"/>
                <w:szCs w:val="18"/>
              </w:rPr>
            </w:pPr>
          </w:p>
        </w:tc>
        <w:tc>
          <w:tcPr>
            <w:tcW w:w="4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At Random for each </w:t>
            </w:r>
            <w:r w:rsidRPr="00010FF2">
              <w:rPr>
                <w:rFonts w:asciiTheme="minorHAnsi" w:hAnsiTheme="minorHAnsi" w:cstheme="minorHAnsi"/>
                <w:color w:val="000000" w:themeColor="text1"/>
                <w:sz w:val="18"/>
                <w:szCs w:val="18"/>
              </w:rPr>
              <w:br/>
              <w:t>building</w:t>
            </w:r>
          </w:p>
        </w:tc>
        <w:tc>
          <w:tcPr>
            <w:tcW w:w="42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Construction </w:t>
            </w:r>
            <w:r w:rsidRPr="00010FF2">
              <w:rPr>
                <w:rFonts w:asciiTheme="minorHAnsi" w:hAnsiTheme="minorHAnsi" w:cstheme="minorHAnsi"/>
                <w:color w:val="000000" w:themeColor="text1"/>
                <w:sz w:val="18"/>
                <w:szCs w:val="18"/>
              </w:rPr>
              <w:br/>
              <w:t>Drawings</w:t>
            </w:r>
          </w:p>
        </w:tc>
        <w:tc>
          <w:tcPr>
            <w:tcW w:w="395"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4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891" w:type="pct"/>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3880"/>
        </w:trPr>
        <w:tc>
          <w:tcPr>
            <w:tcW w:w="1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162</w:t>
            </w:r>
          </w:p>
        </w:tc>
        <w:tc>
          <w:tcPr>
            <w:tcW w:w="1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5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Plinth filling in layers (stone aggregates/ rubble with interstices filled with sand), ramming &amp; compaction</w:t>
            </w:r>
          </w:p>
        </w:tc>
        <w:tc>
          <w:tcPr>
            <w:tcW w:w="325" w:type="pct"/>
          </w:tcPr>
          <w:p w:rsidR="00CD23C6" w:rsidRPr="00010FF2" w:rsidRDefault="00CD23C6" w:rsidP="006C5DBB">
            <w:pPr>
              <w:rPr>
                <w:rFonts w:asciiTheme="minorHAnsi" w:hAnsiTheme="minorHAnsi" w:cstheme="minorHAnsi"/>
                <w:color w:val="000000" w:themeColor="text1"/>
                <w:sz w:val="18"/>
                <w:szCs w:val="18"/>
              </w:rPr>
            </w:pPr>
          </w:p>
        </w:tc>
        <w:tc>
          <w:tcPr>
            <w:tcW w:w="239" w:type="pct"/>
          </w:tcPr>
          <w:p w:rsidR="00CD23C6" w:rsidRPr="00010FF2" w:rsidRDefault="00CD23C6" w:rsidP="006C5DBB">
            <w:pPr>
              <w:rPr>
                <w:rFonts w:asciiTheme="minorHAnsi" w:hAnsiTheme="minorHAnsi" w:cstheme="minorHAnsi"/>
                <w:color w:val="000000" w:themeColor="text1"/>
                <w:sz w:val="18"/>
                <w:szCs w:val="18"/>
              </w:rPr>
            </w:pPr>
          </w:p>
        </w:tc>
        <w:tc>
          <w:tcPr>
            <w:tcW w:w="4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At Random for each </w:t>
            </w:r>
            <w:r w:rsidRPr="00010FF2">
              <w:rPr>
                <w:rFonts w:asciiTheme="minorHAnsi" w:hAnsiTheme="minorHAnsi" w:cstheme="minorHAnsi"/>
                <w:color w:val="000000" w:themeColor="text1"/>
                <w:sz w:val="18"/>
                <w:szCs w:val="18"/>
              </w:rPr>
              <w:br/>
              <w:t>building</w:t>
            </w:r>
          </w:p>
        </w:tc>
        <w:tc>
          <w:tcPr>
            <w:tcW w:w="42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IS: 2720, Tech. Specs, </w:t>
            </w:r>
            <w:r w:rsidRPr="00010FF2">
              <w:rPr>
                <w:rFonts w:asciiTheme="minorHAnsi" w:hAnsiTheme="minorHAnsi" w:cstheme="minorHAnsi"/>
                <w:color w:val="000000" w:themeColor="text1"/>
                <w:sz w:val="18"/>
                <w:szCs w:val="18"/>
              </w:rPr>
              <w:br/>
              <w:t>Construction Drawings</w:t>
            </w:r>
          </w:p>
        </w:tc>
        <w:tc>
          <w:tcPr>
            <w:tcW w:w="395" w:type="pct"/>
            <w:vMerge/>
          </w:tcPr>
          <w:p w:rsidR="00CD23C6" w:rsidRPr="00010FF2" w:rsidRDefault="00CD23C6" w:rsidP="006C5DBB">
            <w:pPr>
              <w:rPr>
                <w:rFonts w:asciiTheme="minorHAnsi" w:hAnsiTheme="minorHAnsi" w:cstheme="minorHAnsi"/>
                <w:color w:val="000000" w:themeColor="text1"/>
                <w:sz w:val="18"/>
                <w:szCs w:val="18"/>
              </w:rPr>
            </w:pPr>
          </w:p>
        </w:tc>
        <w:tc>
          <w:tcPr>
            <w:tcW w:w="44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89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Quality Checks as applicable to Fill/ Back fill</w:t>
            </w:r>
          </w:p>
        </w:tc>
      </w:tr>
      <w:tr w:rsidR="00CE1109" w:rsidRPr="00010FF2" w:rsidTr="00736865">
        <w:trPr>
          <w:trHeight w:hRule="exact" w:val="1477"/>
        </w:trPr>
        <w:tc>
          <w:tcPr>
            <w:tcW w:w="1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163</w:t>
            </w:r>
          </w:p>
        </w:tc>
        <w:tc>
          <w:tcPr>
            <w:tcW w:w="1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iii</w:t>
            </w:r>
          </w:p>
        </w:tc>
        <w:tc>
          <w:tcPr>
            <w:tcW w:w="5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Check providing shuttering, reinforcement (if applicable)</w:t>
            </w:r>
          </w:p>
        </w:tc>
        <w:tc>
          <w:tcPr>
            <w:tcW w:w="325" w:type="pct"/>
          </w:tcPr>
          <w:p w:rsidR="00CD23C6" w:rsidRPr="00010FF2" w:rsidRDefault="00CD23C6" w:rsidP="006C5DBB">
            <w:pPr>
              <w:rPr>
                <w:rFonts w:asciiTheme="minorHAnsi" w:hAnsiTheme="minorHAnsi" w:cstheme="minorHAnsi"/>
                <w:color w:val="000000" w:themeColor="text1"/>
                <w:sz w:val="18"/>
                <w:szCs w:val="18"/>
              </w:rPr>
            </w:pPr>
          </w:p>
        </w:tc>
        <w:tc>
          <w:tcPr>
            <w:tcW w:w="239" w:type="pct"/>
          </w:tcPr>
          <w:p w:rsidR="00CD23C6" w:rsidRPr="00010FF2" w:rsidRDefault="00CD23C6" w:rsidP="006C5DBB">
            <w:pPr>
              <w:rPr>
                <w:rFonts w:asciiTheme="minorHAnsi" w:hAnsiTheme="minorHAnsi" w:cstheme="minorHAnsi"/>
                <w:color w:val="000000" w:themeColor="text1"/>
                <w:sz w:val="18"/>
                <w:szCs w:val="18"/>
              </w:rPr>
            </w:pPr>
          </w:p>
        </w:tc>
        <w:tc>
          <w:tcPr>
            <w:tcW w:w="4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At Random for each </w:t>
            </w:r>
            <w:r w:rsidRPr="00010FF2">
              <w:rPr>
                <w:rFonts w:asciiTheme="minorHAnsi" w:hAnsiTheme="minorHAnsi" w:cstheme="minorHAnsi"/>
                <w:color w:val="000000" w:themeColor="text1"/>
                <w:sz w:val="18"/>
                <w:szCs w:val="18"/>
              </w:rPr>
              <w:br/>
              <w:t>building</w:t>
            </w:r>
          </w:p>
        </w:tc>
        <w:tc>
          <w:tcPr>
            <w:tcW w:w="42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Construction </w:t>
            </w:r>
            <w:r w:rsidRPr="00010FF2">
              <w:rPr>
                <w:rFonts w:asciiTheme="minorHAnsi" w:hAnsiTheme="minorHAnsi" w:cstheme="minorHAnsi"/>
                <w:color w:val="000000" w:themeColor="text1"/>
                <w:sz w:val="18"/>
                <w:szCs w:val="18"/>
              </w:rPr>
              <w:br/>
              <w:t>Drawings</w:t>
            </w:r>
          </w:p>
        </w:tc>
        <w:tc>
          <w:tcPr>
            <w:tcW w:w="395" w:type="pct"/>
            <w:vMerge/>
          </w:tcPr>
          <w:p w:rsidR="00CD23C6" w:rsidRPr="00010FF2" w:rsidRDefault="00CD23C6" w:rsidP="006C5DBB">
            <w:pPr>
              <w:rPr>
                <w:rFonts w:asciiTheme="minorHAnsi" w:hAnsiTheme="minorHAnsi" w:cstheme="minorHAnsi"/>
                <w:color w:val="000000" w:themeColor="text1"/>
                <w:sz w:val="18"/>
                <w:szCs w:val="18"/>
              </w:rPr>
            </w:pPr>
          </w:p>
        </w:tc>
        <w:tc>
          <w:tcPr>
            <w:tcW w:w="442" w:type="pct"/>
          </w:tcPr>
          <w:p w:rsidR="00CD23C6" w:rsidRPr="00010FF2" w:rsidRDefault="00CD23C6" w:rsidP="006C5DBB">
            <w:pPr>
              <w:rPr>
                <w:rFonts w:asciiTheme="minorHAnsi" w:hAnsiTheme="minorHAnsi" w:cstheme="minorHAnsi"/>
                <w:color w:val="000000" w:themeColor="text1"/>
                <w:sz w:val="18"/>
                <w:szCs w:val="18"/>
              </w:rPr>
            </w:pPr>
          </w:p>
        </w:tc>
        <w:tc>
          <w:tcPr>
            <w:tcW w:w="2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89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Quality Checks as applicable to Shuttering/ Reinforcement placement</w:t>
            </w:r>
          </w:p>
        </w:tc>
      </w:tr>
      <w:tr w:rsidR="00CE1109" w:rsidRPr="00010FF2" w:rsidTr="00736865">
        <w:trPr>
          <w:trHeight w:hRule="exact" w:val="1414"/>
        </w:trPr>
        <w:tc>
          <w:tcPr>
            <w:tcW w:w="1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164</w:t>
            </w:r>
          </w:p>
        </w:tc>
        <w:tc>
          <w:tcPr>
            <w:tcW w:w="1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iv</w:t>
            </w:r>
          </w:p>
        </w:tc>
        <w:tc>
          <w:tcPr>
            <w:tcW w:w="5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Checking the Panel size (as applicable)</w:t>
            </w:r>
          </w:p>
        </w:tc>
        <w:tc>
          <w:tcPr>
            <w:tcW w:w="325" w:type="pct"/>
          </w:tcPr>
          <w:p w:rsidR="00CD23C6" w:rsidRPr="00010FF2" w:rsidRDefault="00CD23C6" w:rsidP="006C5DBB">
            <w:pPr>
              <w:rPr>
                <w:rFonts w:asciiTheme="minorHAnsi" w:hAnsiTheme="minorHAnsi" w:cstheme="minorHAnsi"/>
                <w:color w:val="000000" w:themeColor="text1"/>
                <w:sz w:val="18"/>
                <w:szCs w:val="18"/>
              </w:rPr>
            </w:pPr>
          </w:p>
        </w:tc>
        <w:tc>
          <w:tcPr>
            <w:tcW w:w="239" w:type="pct"/>
          </w:tcPr>
          <w:p w:rsidR="00CD23C6" w:rsidRPr="00010FF2" w:rsidRDefault="00CD23C6" w:rsidP="006C5DBB">
            <w:pPr>
              <w:rPr>
                <w:rFonts w:asciiTheme="minorHAnsi" w:hAnsiTheme="minorHAnsi" w:cstheme="minorHAnsi"/>
                <w:color w:val="000000" w:themeColor="text1"/>
                <w:sz w:val="18"/>
                <w:szCs w:val="18"/>
              </w:rPr>
            </w:pPr>
          </w:p>
        </w:tc>
        <w:tc>
          <w:tcPr>
            <w:tcW w:w="4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At Random for each </w:t>
            </w:r>
            <w:r w:rsidRPr="00010FF2">
              <w:rPr>
                <w:rFonts w:asciiTheme="minorHAnsi" w:hAnsiTheme="minorHAnsi" w:cstheme="minorHAnsi"/>
                <w:color w:val="000000" w:themeColor="text1"/>
                <w:sz w:val="18"/>
                <w:szCs w:val="18"/>
              </w:rPr>
              <w:br/>
              <w:t>building</w:t>
            </w:r>
          </w:p>
        </w:tc>
        <w:tc>
          <w:tcPr>
            <w:tcW w:w="42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IS: 5491, Tech. Specs, </w:t>
            </w:r>
            <w:r w:rsidRPr="00010FF2">
              <w:rPr>
                <w:rFonts w:asciiTheme="minorHAnsi" w:hAnsiTheme="minorHAnsi" w:cstheme="minorHAnsi"/>
                <w:color w:val="000000" w:themeColor="text1"/>
                <w:sz w:val="18"/>
                <w:szCs w:val="18"/>
              </w:rPr>
              <w:br/>
              <w:t>Construction Drawings</w:t>
            </w:r>
          </w:p>
        </w:tc>
        <w:tc>
          <w:tcPr>
            <w:tcW w:w="395" w:type="pct"/>
            <w:vMerge/>
          </w:tcPr>
          <w:p w:rsidR="00CD23C6" w:rsidRPr="00010FF2" w:rsidRDefault="00CD23C6" w:rsidP="006C5DBB">
            <w:pPr>
              <w:rPr>
                <w:rFonts w:asciiTheme="minorHAnsi" w:hAnsiTheme="minorHAnsi" w:cstheme="minorHAnsi"/>
                <w:color w:val="000000" w:themeColor="text1"/>
                <w:sz w:val="18"/>
                <w:szCs w:val="18"/>
              </w:rPr>
            </w:pPr>
          </w:p>
        </w:tc>
        <w:tc>
          <w:tcPr>
            <w:tcW w:w="442" w:type="pct"/>
          </w:tcPr>
          <w:p w:rsidR="00CD23C6" w:rsidRPr="00010FF2" w:rsidRDefault="00CD23C6" w:rsidP="006C5DBB">
            <w:pPr>
              <w:rPr>
                <w:rFonts w:asciiTheme="minorHAnsi" w:hAnsiTheme="minorHAnsi" w:cstheme="minorHAnsi"/>
                <w:color w:val="000000" w:themeColor="text1"/>
                <w:sz w:val="18"/>
                <w:szCs w:val="18"/>
              </w:rPr>
            </w:pPr>
          </w:p>
        </w:tc>
        <w:tc>
          <w:tcPr>
            <w:tcW w:w="2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89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The concrete shall be cast in alternate panels in chess board fashion, panel size as specified in Construction Drawing or 25 sqm</w:t>
            </w:r>
          </w:p>
        </w:tc>
      </w:tr>
      <w:tr w:rsidR="00CE1109" w:rsidRPr="00010FF2" w:rsidTr="00736865">
        <w:trPr>
          <w:trHeight w:hRule="exact" w:val="1261"/>
        </w:trPr>
        <w:tc>
          <w:tcPr>
            <w:tcW w:w="1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165</w:t>
            </w:r>
          </w:p>
        </w:tc>
        <w:tc>
          <w:tcPr>
            <w:tcW w:w="1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w:t>
            </w:r>
          </w:p>
        </w:tc>
        <w:tc>
          <w:tcPr>
            <w:tcW w:w="5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Availability of Design mix (if applicable)</w:t>
            </w:r>
          </w:p>
        </w:tc>
        <w:tc>
          <w:tcPr>
            <w:tcW w:w="325" w:type="pct"/>
          </w:tcPr>
          <w:p w:rsidR="00CD23C6" w:rsidRPr="00010FF2" w:rsidRDefault="00CD23C6" w:rsidP="006C5DBB">
            <w:pPr>
              <w:rPr>
                <w:rFonts w:asciiTheme="minorHAnsi" w:hAnsiTheme="minorHAnsi" w:cstheme="minorHAnsi"/>
                <w:color w:val="000000" w:themeColor="text1"/>
                <w:sz w:val="18"/>
                <w:szCs w:val="18"/>
              </w:rPr>
            </w:pPr>
          </w:p>
        </w:tc>
        <w:tc>
          <w:tcPr>
            <w:tcW w:w="239" w:type="pct"/>
          </w:tcPr>
          <w:p w:rsidR="00CD23C6" w:rsidRPr="00010FF2" w:rsidRDefault="00CD23C6" w:rsidP="006C5DBB">
            <w:pPr>
              <w:rPr>
                <w:rFonts w:asciiTheme="minorHAnsi" w:hAnsiTheme="minorHAnsi" w:cstheme="minorHAnsi"/>
                <w:color w:val="000000" w:themeColor="text1"/>
                <w:sz w:val="18"/>
                <w:szCs w:val="18"/>
              </w:rPr>
            </w:pPr>
          </w:p>
        </w:tc>
        <w:tc>
          <w:tcPr>
            <w:tcW w:w="4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At Random for each </w:t>
            </w:r>
            <w:r w:rsidRPr="00010FF2">
              <w:rPr>
                <w:rFonts w:asciiTheme="minorHAnsi" w:hAnsiTheme="minorHAnsi" w:cstheme="minorHAnsi"/>
                <w:color w:val="000000" w:themeColor="text1"/>
                <w:sz w:val="18"/>
                <w:szCs w:val="18"/>
              </w:rPr>
              <w:br/>
              <w:t>building</w:t>
            </w:r>
          </w:p>
        </w:tc>
        <w:tc>
          <w:tcPr>
            <w:tcW w:w="42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Construction </w:t>
            </w:r>
            <w:r w:rsidRPr="00010FF2">
              <w:rPr>
                <w:rFonts w:asciiTheme="minorHAnsi" w:hAnsiTheme="minorHAnsi" w:cstheme="minorHAnsi"/>
                <w:color w:val="000000" w:themeColor="text1"/>
                <w:sz w:val="18"/>
                <w:szCs w:val="18"/>
              </w:rPr>
              <w:br/>
              <w:t>Drawings</w:t>
            </w:r>
          </w:p>
        </w:tc>
        <w:tc>
          <w:tcPr>
            <w:tcW w:w="39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Mix Design Report/ SR</w:t>
            </w:r>
          </w:p>
        </w:tc>
        <w:tc>
          <w:tcPr>
            <w:tcW w:w="442" w:type="pct"/>
          </w:tcPr>
          <w:p w:rsidR="00CD23C6" w:rsidRPr="00010FF2" w:rsidRDefault="00CD23C6" w:rsidP="006C5DBB">
            <w:pPr>
              <w:rPr>
                <w:rFonts w:asciiTheme="minorHAnsi" w:hAnsiTheme="minorHAnsi" w:cstheme="minorHAnsi"/>
                <w:color w:val="000000" w:themeColor="text1"/>
                <w:sz w:val="18"/>
                <w:szCs w:val="18"/>
              </w:rPr>
            </w:pPr>
          </w:p>
        </w:tc>
        <w:tc>
          <w:tcPr>
            <w:tcW w:w="2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891" w:type="pct"/>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2782"/>
        </w:trPr>
        <w:tc>
          <w:tcPr>
            <w:tcW w:w="1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166</w:t>
            </w:r>
          </w:p>
        </w:tc>
        <w:tc>
          <w:tcPr>
            <w:tcW w:w="1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w:t>
            </w:r>
          </w:p>
        </w:tc>
        <w:tc>
          <w:tcPr>
            <w:tcW w:w="5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Clearance for concreting (as applicable)</w:t>
            </w:r>
          </w:p>
        </w:tc>
        <w:tc>
          <w:tcPr>
            <w:tcW w:w="325" w:type="pct"/>
          </w:tcPr>
          <w:p w:rsidR="00CD23C6" w:rsidRPr="00010FF2" w:rsidRDefault="00CD23C6" w:rsidP="006C5DBB">
            <w:pPr>
              <w:rPr>
                <w:rFonts w:asciiTheme="minorHAnsi" w:hAnsiTheme="minorHAnsi" w:cstheme="minorHAnsi"/>
                <w:color w:val="000000" w:themeColor="text1"/>
                <w:sz w:val="18"/>
                <w:szCs w:val="18"/>
              </w:rPr>
            </w:pPr>
          </w:p>
        </w:tc>
        <w:tc>
          <w:tcPr>
            <w:tcW w:w="239" w:type="pct"/>
          </w:tcPr>
          <w:p w:rsidR="00CD23C6" w:rsidRPr="00010FF2" w:rsidRDefault="00CD23C6" w:rsidP="006C5DBB">
            <w:pPr>
              <w:rPr>
                <w:rFonts w:asciiTheme="minorHAnsi" w:hAnsiTheme="minorHAnsi" w:cstheme="minorHAnsi"/>
                <w:color w:val="000000" w:themeColor="text1"/>
                <w:sz w:val="18"/>
                <w:szCs w:val="18"/>
              </w:rPr>
            </w:pPr>
          </w:p>
        </w:tc>
        <w:tc>
          <w:tcPr>
            <w:tcW w:w="4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2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Construction </w:t>
            </w:r>
            <w:r w:rsidRPr="00010FF2">
              <w:rPr>
                <w:rFonts w:asciiTheme="minorHAnsi" w:hAnsiTheme="minorHAnsi" w:cstheme="minorHAnsi"/>
                <w:color w:val="000000" w:themeColor="text1"/>
                <w:sz w:val="18"/>
                <w:szCs w:val="18"/>
              </w:rPr>
              <w:br/>
              <w:t>Drawings</w:t>
            </w:r>
          </w:p>
        </w:tc>
        <w:tc>
          <w:tcPr>
            <w:tcW w:w="39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Joint Protocol between Civil </w:t>
            </w:r>
            <w:r w:rsidRPr="00010FF2">
              <w:rPr>
                <w:rFonts w:asciiTheme="minorHAnsi" w:hAnsiTheme="minorHAnsi" w:cstheme="minorHAnsi"/>
                <w:color w:val="000000" w:themeColor="text1"/>
                <w:sz w:val="18"/>
                <w:szCs w:val="18"/>
              </w:rPr>
              <w:br/>
            </w:r>
            <w:proofErr w:type="gramStart"/>
            <w:r w:rsidRPr="00010FF2">
              <w:rPr>
                <w:rFonts w:asciiTheme="minorHAnsi" w:hAnsiTheme="minorHAnsi" w:cstheme="minorHAnsi"/>
                <w:color w:val="000000" w:themeColor="text1"/>
                <w:sz w:val="18"/>
                <w:szCs w:val="18"/>
              </w:rPr>
              <w:t>Contractor</w:t>
            </w:r>
            <w:proofErr w:type="gramEnd"/>
            <w:r w:rsidRPr="00010FF2">
              <w:rPr>
                <w:rFonts w:asciiTheme="minorHAnsi" w:hAnsiTheme="minorHAnsi" w:cstheme="minorHAnsi"/>
                <w:color w:val="000000" w:themeColor="text1"/>
                <w:sz w:val="18"/>
                <w:szCs w:val="18"/>
              </w:rPr>
              <w:t xml:space="preserve">, Eqpt. Supplier/ </w:t>
            </w:r>
            <w:r w:rsidRPr="00010FF2">
              <w:rPr>
                <w:rFonts w:asciiTheme="minorHAnsi" w:hAnsiTheme="minorHAnsi" w:cstheme="minorHAnsi"/>
                <w:color w:val="000000" w:themeColor="text1"/>
                <w:sz w:val="18"/>
                <w:szCs w:val="18"/>
              </w:rPr>
              <w:br/>
              <w:t>EPC Vendor &amp;</w:t>
            </w:r>
            <w:r w:rsidR="00691BAE" w:rsidRPr="00010FF2">
              <w:rPr>
                <w:rFonts w:asciiTheme="minorHAnsi" w:hAnsiTheme="minorHAnsi" w:cstheme="minorHAnsi"/>
                <w:color w:val="000000" w:themeColor="text1"/>
                <w:sz w:val="18"/>
                <w:szCs w:val="18"/>
              </w:rPr>
              <w:t>KREDL</w:t>
            </w:r>
            <w:r w:rsidRPr="00010FF2">
              <w:rPr>
                <w:rFonts w:asciiTheme="minorHAnsi" w:hAnsiTheme="minorHAnsi" w:cstheme="minorHAnsi"/>
                <w:color w:val="000000" w:themeColor="text1"/>
                <w:sz w:val="18"/>
                <w:szCs w:val="18"/>
              </w:rPr>
              <w:t xml:space="preserve">/ </w:t>
            </w:r>
            <w:r w:rsidRPr="00010FF2">
              <w:rPr>
                <w:rFonts w:asciiTheme="minorHAnsi" w:hAnsiTheme="minorHAnsi" w:cstheme="minorHAnsi"/>
                <w:color w:val="000000" w:themeColor="text1"/>
                <w:sz w:val="18"/>
                <w:szCs w:val="18"/>
              </w:rPr>
              <w:br/>
              <w:t xml:space="preserve">Owner </w:t>
            </w:r>
            <w:r w:rsidRPr="00010FF2">
              <w:rPr>
                <w:rFonts w:asciiTheme="minorHAnsi" w:hAnsiTheme="minorHAnsi" w:cstheme="minorHAnsi"/>
                <w:color w:val="000000" w:themeColor="text1"/>
                <w:sz w:val="18"/>
                <w:szCs w:val="18"/>
              </w:rPr>
              <w:br/>
              <w:t>SR</w:t>
            </w:r>
          </w:p>
        </w:tc>
        <w:tc>
          <w:tcPr>
            <w:tcW w:w="442" w:type="pct"/>
          </w:tcPr>
          <w:p w:rsidR="00CD23C6" w:rsidRPr="00010FF2" w:rsidRDefault="00CD23C6" w:rsidP="006C5DBB">
            <w:pPr>
              <w:rPr>
                <w:rFonts w:asciiTheme="minorHAnsi" w:hAnsiTheme="minorHAnsi" w:cstheme="minorHAnsi"/>
                <w:color w:val="000000" w:themeColor="text1"/>
                <w:sz w:val="18"/>
                <w:szCs w:val="18"/>
              </w:rPr>
            </w:pPr>
          </w:p>
        </w:tc>
        <w:tc>
          <w:tcPr>
            <w:tcW w:w="2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891" w:type="pct"/>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1837"/>
        </w:trPr>
        <w:tc>
          <w:tcPr>
            <w:tcW w:w="1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167</w:t>
            </w:r>
          </w:p>
        </w:tc>
        <w:tc>
          <w:tcPr>
            <w:tcW w:w="1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viii</w:t>
            </w:r>
          </w:p>
        </w:tc>
        <w:tc>
          <w:tcPr>
            <w:tcW w:w="5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Performing concreting ensuring Grade/Mix Proportions, Compaction, Thickness and Finish</w:t>
            </w:r>
          </w:p>
        </w:tc>
        <w:tc>
          <w:tcPr>
            <w:tcW w:w="325" w:type="pct"/>
          </w:tcPr>
          <w:p w:rsidR="00CD23C6" w:rsidRPr="00010FF2" w:rsidRDefault="00CD23C6" w:rsidP="006C5DBB">
            <w:pPr>
              <w:rPr>
                <w:rFonts w:asciiTheme="minorHAnsi" w:hAnsiTheme="minorHAnsi" w:cstheme="minorHAnsi"/>
                <w:color w:val="000000" w:themeColor="text1"/>
                <w:sz w:val="18"/>
                <w:szCs w:val="18"/>
              </w:rPr>
            </w:pPr>
          </w:p>
        </w:tc>
        <w:tc>
          <w:tcPr>
            <w:tcW w:w="239" w:type="pct"/>
          </w:tcPr>
          <w:p w:rsidR="00CD23C6" w:rsidRPr="00010FF2" w:rsidRDefault="00CD23C6" w:rsidP="006C5DBB">
            <w:pPr>
              <w:rPr>
                <w:rFonts w:asciiTheme="minorHAnsi" w:hAnsiTheme="minorHAnsi" w:cstheme="minorHAnsi"/>
                <w:color w:val="000000" w:themeColor="text1"/>
                <w:sz w:val="18"/>
                <w:szCs w:val="18"/>
              </w:rPr>
            </w:pPr>
          </w:p>
        </w:tc>
        <w:tc>
          <w:tcPr>
            <w:tcW w:w="4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At Random per shift</w:t>
            </w:r>
          </w:p>
        </w:tc>
        <w:tc>
          <w:tcPr>
            <w:tcW w:w="42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IS; 456, Tech. Specs, Construction </w:t>
            </w:r>
            <w:r w:rsidRPr="00010FF2">
              <w:rPr>
                <w:rFonts w:asciiTheme="minorHAnsi" w:hAnsiTheme="minorHAnsi" w:cstheme="minorHAnsi"/>
                <w:color w:val="000000" w:themeColor="text1"/>
                <w:sz w:val="18"/>
                <w:szCs w:val="18"/>
              </w:rPr>
              <w:br/>
              <w:t>Drawings</w:t>
            </w:r>
          </w:p>
        </w:tc>
        <w:tc>
          <w:tcPr>
            <w:tcW w:w="39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4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89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Quality Checks as aplicabel to Concrete Work</w:t>
            </w:r>
          </w:p>
        </w:tc>
      </w:tr>
      <w:tr w:rsidR="00CE1109" w:rsidRPr="00010FF2" w:rsidTr="00736865">
        <w:trPr>
          <w:trHeight w:hRule="exact" w:val="1174"/>
        </w:trPr>
        <w:tc>
          <w:tcPr>
            <w:tcW w:w="1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168</w:t>
            </w:r>
          </w:p>
        </w:tc>
        <w:tc>
          <w:tcPr>
            <w:tcW w:w="1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viii</w:t>
            </w:r>
          </w:p>
        </w:tc>
        <w:tc>
          <w:tcPr>
            <w:tcW w:w="5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Curing</w:t>
            </w:r>
          </w:p>
        </w:tc>
        <w:tc>
          <w:tcPr>
            <w:tcW w:w="325" w:type="pct"/>
          </w:tcPr>
          <w:p w:rsidR="00CD23C6" w:rsidRPr="00010FF2" w:rsidRDefault="00CD23C6" w:rsidP="006C5DBB">
            <w:pPr>
              <w:rPr>
                <w:rFonts w:asciiTheme="minorHAnsi" w:hAnsiTheme="minorHAnsi" w:cstheme="minorHAnsi"/>
                <w:color w:val="000000" w:themeColor="text1"/>
                <w:sz w:val="18"/>
                <w:szCs w:val="18"/>
              </w:rPr>
            </w:pPr>
          </w:p>
        </w:tc>
        <w:tc>
          <w:tcPr>
            <w:tcW w:w="239" w:type="pct"/>
          </w:tcPr>
          <w:p w:rsidR="00CD23C6" w:rsidRPr="00010FF2" w:rsidRDefault="00CD23C6" w:rsidP="006C5DBB">
            <w:pPr>
              <w:rPr>
                <w:rFonts w:asciiTheme="minorHAnsi" w:hAnsiTheme="minorHAnsi" w:cstheme="minorHAnsi"/>
                <w:color w:val="000000" w:themeColor="text1"/>
                <w:sz w:val="18"/>
                <w:szCs w:val="18"/>
              </w:rPr>
            </w:pPr>
          </w:p>
        </w:tc>
        <w:tc>
          <w:tcPr>
            <w:tcW w:w="4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2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IS: 456, Tech. Specs</w:t>
            </w:r>
          </w:p>
        </w:tc>
        <w:tc>
          <w:tcPr>
            <w:tcW w:w="39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42" w:type="pct"/>
          </w:tcPr>
          <w:p w:rsidR="00CD23C6" w:rsidRPr="00010FF2" w:rsidRDefault="00CD23C6" w:rsidP="006C5DBB">
            <w:pPr>
              <w:rPr>
                <w:rFonts w:asciiTheme="minorHAnsi" w:hAnsiTheme="minorHAnsi" w:cstheme="minorHAnsi"/>
                <w:color w:val="000000" w:themeColor="text1"/>
                <w:sz w:val="18"/>
                <w:szCs w:val="18"/>
              </w:rPr>
            </w:pPr>
          </w:p>
        </w:tc>
        <w:tc>
          <w:tcPr>
            <w:tcW w:w="2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89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Minimum up to 10 days from date of casting</w:t>
            </w:r>
          </w:p>
        </w:tc>
      </w:tr>
      <w:tr w:rsidR="00CE1109" w:rsidRPr="00010FF2" w:rsidTr="00736865">
        <w:trPr>
          <w:trHeight w:hRule="exact" w:val="4771"/>
        </w:trPr>
        <w:tc>
          <w:tcPr>
            <w:tcW w:w="1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169</w:t>
            </w:r>
          </w:p>
        </w:tc>
        <w:tc>
          <w:tcPr>
            <w:tcW w:w="1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ix</w:t>
            </w:r>
          </w:p>
        </w:tc>
        <w:tc>
          <w:tcPr>
            <w:tcW w:w="5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Testing of Concrete Cubes for Flooring</w:t>
            </w:r>
          </w:p>
        </w:tc>
        <w:tc>
          <w:tcPr>
            <w:tcW w:w="325" w:type="pct"/>
          </w:tcPr>
          <w:p w:rsidR="00CD23C6" w:rsidRPr="00010FF2" w:rsidRDefault="00CD23C6" w:rsidP="006C5DBB">
            <w:pPr>
              <w:rPr>
                <w:rFonts w:asciiTheme="minorHAnsi" w:hAnsiTheme="minorHAnsi" w:cstheme="minorHAnsi"/>
                <w:color w:val="000000" w:themeColor="text1"/>
                <w:sz w:val="18"/>
                <w:szCs w:val="18"/>
              </w:rPr>
            </w:pPr>
          </w:p>
        </w:tc>
        <w:tc>
          <w:tcPr>
            <w:tcW w:w="239" w:type="pct"/>
          </w:tcPr>
          <w:p w:rsidR="00CD23C6" w:rsidRPr="00010FF2" w:rsidRDefault="00CD23C6" w:rsidP="006C5DBB">
            <w:pPr>
              <w:rPr>
                <w:rFonts w:asciiTheme="minorHAnsi" w:hAnsiTheme="minorHAnsi" w:cstheme="minorHAnsi"/>
                <w:color w:val="000000" w:themeColor="text1"/>
                <w:sz w:val="18"/>
                <w:szCs w:val="18"/>
              </w:rPr>
            </w:pPr>
          </w:p>
        </w:tc>
        <w:tc>
          <w:tcPr>
            <w:tcW w:w="4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One sample for every 20 Cum of concreting or part thereof for each days concreting (one sample consists of min 3 test cubes for 28 days strength)</w:t>
            </w:r>
          </w:p>
        </w:tc>
        <w:tc>
          <w:tcPr>
            <w:tcW w:w="42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IS:456, IS:516,IS:1199 and </w:t>
            </w:r>
            <w:r w:rsidRPr="00010FF2">
              <w:rPr>
                <w:rFonts w:asciiTheme="minorHAnsi" w:hAnsiTheme="minorHAnsi" w:cstheme="minorHAnsi"/>
                <w:color w:val="000000" w:themeColor="text1"/>
                <w:sz w:val="18"/>
                <w:szCs w:val="18"/>
              </w:rPr>
              <w:br/>
              <w:t>Design specification</w:t>
            </w:r>
          </w:p>
        </w:tc>
        <w:tc>
          <w:tcPr>
            <w:tcW w:w="39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Lab Test Reports</w:t>
            </w:r>
          </w:p>
        </w:tc>
        <w:tc>
          <w:tcPr>
            <w:tcW w:w="442" w:type="pct"/>
          </w:tcPr>
          <w:p w:rsidR="00CD23C6" w:rsidRPr="00010FF2" w:rsidRDefault="00CD23C6" w:rsidP="006C5DBB">
            <w:pPr>
              <w:rPr>
                <w:rFonts w:asciiTheme="minorHAnsi" w:hAnsiTheme="minorHAnsi" w:cstheme="minorHAnsi"/>
                <w:color w:val="000000" w:themeColor="text1"/>
                <w:sz w:val="18"/>
                <w:szCs w:val="18"/>
              </w:rPr>
            </w:pPr>
          </w:p>
        </w:tc>
        <w:tc>
          <w:tcPr>
            <w:tcW w:w="222" w:type="pct"/>
          </w:tcPr>
          <w:p w:rsidR="00CD23C6" w:rsidRPr="00010FF2" w:rsidRDefault="00CD23C6" w:rsidP="006C5DBB">
            <w:pPr>
              <w:rPr>
                <w:rFonts w:asciiTheme="minorHAnsi" w:hAnsiTheme="minorHAnsi" w:cstheme="minorHAnsi"/>
                <w:color w:val="000000" w:themeColor="text1"/>
                <w:sz w:val="18"/>
                <w:szCs w:val="18"/>
              </w:rPr>
            </w:pPr>
          </w:p>
        </w:tc>
        <w:tc>
          <w:tcPr>
            <w:tcW w:w="255" w:type="pct"/>
          </w:tcPr>
          <w:p w:rsidR="00CD23C6" w:rsidRPr="00010FF2" w:rsidRDefault="00CD23C6" w:rsidP="006C5DBB">
            <w:pPr>
              <w:rPr>
                <w:rFonts w:asciiTheme="minorHAnsi" w:hAnsiTheme="minorHAnsi" w:cstheme="minorHAnsi"/>
                <w:color w:val="000000" w:themeColor="text1"/>
                <w:sz w:val="18"/>
                <w:szCs w:val="18"/>
              </w:rPr>
            </w:pPr>
          </w:p>
        </w:tc>
        <w:tc>
          <w:tcPr>
            <w:tcW w:w="223" w:type="pct"/>
          </w:tcPr>
          <w:p w:rsidR="00CD23C6" w:rsidRPr="00010FF2" w:rsidRDefault="00CD23C6" w:rsidP="006C5DBB">
            <w:pPr>
              <w:rPr>
                <w:rFonts w:asciiTheme="minorHAnsi" w:hAnsiTheme="minorHAnsi" w:cstheme="minorHAnsi"/>
                <w:color w:val="000000" w:themeColor="text1"/>
                <w:sz w:val="18"/>
                <w:szCs w:val="18"/>
              </w:rPr>
            </w:pPr>
          </w:p>
        </w:tc>
        <w:tc>
          <w:tcPr>
            <w:tcW w:w="891" w:type="pct"/>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1363"/>
        </w:trPr>
        <w:tc>
          <w:tcPr>
            <w:tcW w:w="1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170</w:t>
            </w:r>
          </w:p>
        </w:tc>
        <w:tc>
          <w:tcPr>
            <w:tcW w:w="1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Tiled flooring/ dado</w:t>
            </w:r>
          </w:p>
        </w:tc>
        <w:tc>
          <w:tcPr>
            <w:tcW w:w="325" w:type="pct"/>
          </w:tcPr>
          <w:p w:rsidR="00CD23C6" w:rsidRPr="00010FF2" w:rsidRDefault="00CD23C6" w:rsidP="006C5DBB">
            <w:pPr>
              <w:rPr>
                <w:rFonts w:asciiTheme="minorHAnsi" w:hAnsiTheme="minorHAnsi" w:cstheme="minorHAnsi"/>
                <w:color w:val="000000" w:themeColor="text1"/>
                <w:sz w:val="18"/>
                <w:szCs w:val="18"/>
              </w:rPr>
            </w:pPr>
          </w:p>
        </w:tc>
        <w:tc>
          <w:tcPr>
            <w:tcW w:w="239" w:type="pct"/>
          </w:tcPr>
          <w:p w:rsidR="00CD23C6" w:rsidRPr="00010FF2" w:rsidRDefault="00CD23C6" w:rsidP="006C5DBB">
            <w:pPr>
              <w:rPr>
                <w:rFonts w:asciiTheme="minorHAnsi" w:hAnsiTheme="minorHAnsi" w:cstheme="minorHAnsi"/>
                <w:color w:val="000000" w:themeColor="text1"/>
                <w:sz w:val="18"/>
                <w:szCs w:val="18"/>
              </w:rPr>
            </w:pPr>
          </w:p>
        </w:tc>
        <w:tc>
          <w:tcPr>
            <w:tcW w:w="3577" w:type="pct"/>
            <w:gridSpan w:val="9"/>
          </w:tcPr>
          <w:p w:rsidR="00CD23C6" w:rsidRPr="00010FF2" w:rsidRDefault="00CD23C6" w:rsidP="006C5DBB">
            <w:pPr>
              <w:rPr>
                <w:rFonts w:asciiTheme="minorHAnsi" w:hAnsiTheme="minorHAnsi" w:cstheme="minorHAnsi"/>
                <w:color w:val="000000" w:themeColor="text1"/>
                <w:sz w:val="18"/>
                <w:szCs w:val="18"/>
              </w:rPr>
            </w:pPr>
          </w:p>
        </w:tc>
      </w:tr>
    </w:tbl>
    <w:p w:rsidR="00CD23C6" w:rsidRPr="00010FF2" w:rsidRDefault="00CD23C6" w:rsidP="00CD23C6">
      <w:pPr>
        <w:rPr>
          <w:rFonts w:asciiTheme="minorHAnsi" w:hAnsiTheme="minorHAnsi" w:cstheme="minorHAnsi"/>
          <w:color w:val="000000" w:themeColor="text1"/>
          <w:sz w:val="18"/>
          <w:szCs w:val="18"/>
        </w:rPr>
        <w:sectPr w:rsidR="00CD23C6" w:rsidRPr="00010FF2" w:rsidSect="006C5DBB">
          <w:headerReference w:type="even" r:id="rId59"/>
          <w:headerReference w:type="default" r:id="rId60"/>
          <w:footerReference w:type="even" r:id="rId61"/>
          <w:footerReference w:type="default" r:id="rId62"/>
          <w:pgSz w:w="16838" w:h="11906" w:orient="landscape" w:code="9"/>
          <w:pgMar w:top="288" w:right="1382" w:bottom="1051" w:left="1325" w:header="480" w:footer="428" w:gutter="0"/>
          <w:cols w:space="720"/>
        </w:sectPr>
      </w:pPr>
    </w:p>
    <w:tbl>
      <w:tblPr>
        <w:tblStyle w:val="TableGrid"/>
        <w:tblW w:w="5000" w:type="pct"/>
        <w:tblLook w:val="0000" w:firstRow="0" w:lastRow="0" w:firstColumn="0" w:lastColumn="0" w:noHBand="0" w:noVBand="0"/>
      </w:tblPr>
      <w:tblGrid>
        <w:gridCol w:w="487"/>
        <w:gridCol w:w="674"/>
        <w:gridCol w:w="1238"/>
        <w:gridCol w:w="1202"/>
        <w:gridCol w:w="710"/>
        <w:gridCol w:w="907"/>
        <w:gridCol w:w="987"/>
        <w:gridCol w:w="1561"/>
        <w:gridCol w:w="1278"/>
        <w:gridCol w:w="1328"/>
        <w:gridCol w:w="969"/>
        <w:gridCol w:w="969"/>
        <w:gridCol w:w="754"/>
        <w:gridCol w:w="1283"/>
      </w:tblGrid>
      <w:tr w:rsidR="00736865" w:rsidRPr="00010FF2" w:rsidTr="00736865">
        <w:trPr>
          <w:trHeight w:hRule="exact" w:val="545"/>
        </w:trPr>
        <w:tc>
          <w:tcPr>
            <w:tcW w:w="25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136"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w:t>
            </w:r>
          </w:p>
        </w:tc>
        <w:tc>
          <w:tcPr>
            <w:tcW w:w="53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w:t>
            </w:r>
          </w:p>
        </w:tc>
        <w:tc>
          <w:tcPr>
            <w:tcW w:w="39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w:t>
            </w:r>
          </w:p>
        </w:tc>
        <w:tc>
          <w:tcPr>
            <w:tcW w:w="23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w:t>
            </w:r>
          </w:p>
        </w:tc>
        <w:tc>
          <w:tcPr>
            <w:tcW w:w="30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w:t>
            </w:r>
          </w:p>
        </w:tc>
        <w:tc>
          <w:tcPr>
            <w:tcW w:w="32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w:t>
            </w:r>
          </w:p>
        </w:tc>
        <w:tc>
          <w:tcPr>
            <w:tcW w:w="51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G</w:t>
            </w:r>
          </w:p>
        </w:tc>
        <w:tc>
          <w:tcPr>
            <w:tcW w:w="42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H</w:t>
            </w:r>
          </w:p>
        </w:tc>
        <w:tc>
          <w:tcPr>
            <w:tcW w:w="43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1016" w:type="pct"/>
            <w:gridSpan w:val="3"/>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J</w:t>
            </w:r>
            <w:r w:rsidRPr="00010FF2">
              <w:rPr>
                <w:rFonts w:asciiTheme="minorHAnsi" w:hAnsiTheme="minorHAnsi" w:cstheme="minorHAnsi"/>
                <w:color w:val="000000" w:themeColor="text1"/>
                <w:sz w:val="18"/>
                <w:szCs w:val="18"/>
              </w:rPr>
              <w:tab/>
              <w:t>K</w:t>
            </w:r>
            <w:r w:rsidRPr="00010FF2">
              <w:rPr>
                <w:rFonts w:asciiTheme="minorHAnsi" w:hAnsiTheme="minorHAnsi" w:cstheme="minorHAnsi"/>
                <w:color w:val="000000" w:themeColor="text1"/>
                <w:sz w:val="18"/>
                <w:szCs w:val="18"/>
              </w:rPr>
              <w:tab/>
              <w:t>L</w:t>
            </w:r>
          </w:p>
        </w:tc>
        <w:tc>
          <w:tcPr>
            <w:tcW w:w="42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w:t>
            </w:r>
          </w:p>
        </w:tc>
      </w:tr>
      <w:tr w:rsidR="003C4460" w:rsidRPr="00010FF2" w:rsidTr="00CE1109">
        <w:trPr>
          <w:trHeight w:val="1198"/>
        </w:trPr>
        <w:tc>
          <w:tcPr>
            <w:tcW w:w="25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w:t>
            </w:r>
          </w:p>
        </w:tc>
        <w:tc>
          <w:tcPr>
            <w:tcW w:w="136"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Sr.No.</w:t>
            </w:r>
          </w:p>
        </w:tc>
        <w:tc>
          <w:tcPr>
            <w:tcW w:w="53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Activity &amp; Operation</w:t>
            </w:r>
          </w:p>
        </w:tc>
        <w:tc>
          <w:tcPr>
            <w:tcW w:w="39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Instruments</w:t>
            </w:r>
          </w:p>
        </w:tc>
        <w:tc>
          <w:tcPr>
            <w:tcW w:w="23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Class of </w:t>
            </w:r>
            <w:r w:rsidRPr="00010FF2">
              <w:rPr>
                <w:rFonts w:asciiTheme="minorHAnsi" w:hAnsiTheme="minorHAnsi" w:cstheme="minorHAnsi"/>
                <w:color w:val="000000" w:themeColor="text1"/>
                <w:sz w:val="18"/>
                <w:szCs w:val="18"/>
              </w:rPr>
              <w:br/>
              <w:t>Check</w:t>
            </w:r>
          </w:p>
        </w:tc>
        <w:tc>
          <w:tcPr>
            <w:tcW w:w="30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Type of Check</w:t>
            </w:r>
          </w:p>
        </w:tc>
        <w:tc>
          <w:tcPr>
            <w:tcW w:w="32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Quantum of Check</w:t>
            </w:r>
          </w:p>
        </w:tc>
        <w:tc>
          <w:tcPr>
            <w:tcW w:w="51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Reference Documents &amp;</w:t>
            </w:r>
            <w:r w:rsidRPr="00010FF2">
              <w:rPr>
                <w:rFonts w:asciiTheme="minorHAnsi" w:hAnsiTheme="minorHAnsi" w:cstheme="minorHAnsi"/>
                <w:color w:val="000000" w:themeColor="text1"/>
                <w:sz w:val="18"/>
                <w:szCs w:val="18"/>
              </w:rPr>
              <w:br/>
              <w:t>Acceptance Standard</w:t>
            </w:r>
          </w:p>
        </w:tc>
        <w:tc>
          <w:tcPr>
            <w:tcW w:w="42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Format of Record</w:t>
            </w:r>
          </w:p>
        </w:tc>
        <w:tc>
          <w:tcPr>
            <w:tcW w:w="438" w:type="pct"/>
            <w:vMerge w:val="restar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D* </w:t>
            </w:r>
            <w:r w:rsidRPr="00010FF2">
              <w:rPr>
                <w:rFonts w:asciiTheme="minorHAnsi" w:hAnsiTheme="minorHAnsi" w:cstheme="minorHAnsi"/>
                <w:color w:val="000000" w:themeColor="text1"/>
                <w:sz w:val="18"/>
                <w:szCs w:val="18"/>
              </w:rPr>
              <w:br/>
              <w:t xml:space="preserve">(Records </w:t>
            </w:r>
            <w:r w:rsidRPr="00010FF2">
              <w:rPr>
                <w:rFonts w:asciiTheme="minorHAnsi" w:hAnsiTheme="minorHAnsi" w:cstheme="minorHAnsi"/>
                <w:color w:val="000000" w:themeColor="text1"/>
                <w:sz w:val="18"/>
                <w:szCs w:val="18"/>
              </w:rPr>
              <w:br/>
              <w:t xml:space="preserve">identified with (√) </w:t>
            </w:r>
            <w:r w:rsidRPr="00010FF2">
              <w:rPr>
                <w:rFonts w:asciiTheme="minorHAnsi" w:hAnsiTheme="minorHAnsi" w:cstheme="minorHAnsi"/>
                <w:color w:val="000000" w:themeColor="text1"/>
                <w:sz w:val="18"/>
                <w:szCs w:val="18"/>
              </w:rPr>
              <w:br/>
              <w:t xml:space="preserve">shall be essentially </w:t>
            </w:r>
            <w:r w:rsidRPr="00010FF2">
              <w:rPr>
                <w:rFonts w:asciiTheme="minorHAnsi" w:hAnsiTheme="minorHAnsi" w:cstheme="minorHAnsi"/>
                <w:color w:val="000000" w:themeColor="text1"/>
                <w:sz w:val="18"/>
                <w:szCs w:val="18"/>
              </w:rPr>
              <w:br/>
              <w:t xml:space="preserve">included by EPC </w:t>
            </w:r>
            <w:r w:rsidRPr="00010FF2">
              <w:rPr>
                <w:rFonts w:asciiTheme="minorHAnsi" w:hAnsiTheme="minorHAnsi" w:cstheme="minorHAnsi"/>
                <w:color w:val="000000" w:themeColor="text1"/>
                <w:sz w:val="18"/>
                <w:szCs w:val="18"/>
              </w:rPr>
              <w:br/>
              <w:t xml:space="preserve">vender in QA </w:t>
            </w:r>
            <w:r w:rsidRPr="00010FF2">
              <w:rPr>
                <w:rFonts w:asciiTheme="minorHAnsi" w:hAnsiTheme="minorHAnsi" w:cstheme="minorHAnsi"/>
                <w:color w:val="000000" w:themeColor="text1"/>
                <w:sz w:val="18"/>
                <w:szCs w:val="18"/>
              </w:rPr>
              <w:br/>
              <w:t>documentation)</w:t>
            </w:r>
          </w:p>
        </w:tc>
        <w:tc>
          <w:tcPr>
            <w:tcW w:w="1016" w:type="pct"/>
            <w:gridSpan w:val="3"/>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Checking Agency</w:t>
            </w:r>
          </w:p>
        </w:tc>
        <w:tc>
          <w:tcPr>
            <w:tcW w:w="42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Remarks</w:t>
            </w:r>
          </w:p>
        </w:tc>
      </w:tr>
      <w:tr w:rsidR="003C4460" w:rsidRPr="00010FF2" w:rsidTr="00246A86">
        <w:trPr>
          <w:trHeight w:hRule="exact" w:val="2863"/>
        </w:trPr>
        <w:tc>
          <w:tcPr>
            <w:tcW w:w="25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w:t>
            </w:r>
          </w:p>
        </w:tc>
        <w:tc>
          <w:tcPr>
            <w:tcW w:w="136"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53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9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23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0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2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51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42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SR - Site Register </w:t>
            </w:r>
            <w:r w:rsidR="00691BAE" w:rsidRPr="00010FF2">
              <w:rPr>
                <w:rFonts w:asciiTheme="minorHAnsi" w:hAnsiTheme="minorHAnsi" w:cstheme="minorHAnsi"/>
                <w:color w:val="000000" w:themeColor="text1"/>
                <w:sz w:val="18"/>
                <w:szCs w:val="18"/>
              </w:rPr>
              <w:t>KREDL</w:t>
            </w:r>
            <w:r w:rsidRPr="00010FF2">
              <w:rPr>
                <w:rFonts w:asciiTheme="minorHAnsi" w:hAnsiTheme="minorHAnsi" w:cstheme="minorHAnsi"/>
                <w:color w:val="000000" w:themeColor="text1"/>
                <w:sz w:val="18"/>
                <w:szCs w:val="18"/>
              </w:rPr>
              <w:t xml:space="preserve">-SPV-QA-F-XXX </w:t>
            </w:r>
            <w:r w:rsidR="00691BAE" w:rsidRPr="00010FF2">
              <w:rPr>
                <w:rFonts w:asciiTheme="minorHAnsi" w:hAnsiTheme="minorHAnsi" w:cstheme="minorHAnsi"/>
                <w:color w:val="000000" w:themeColor="text1"/>
                <w:sz w:val="18"/>
                <w:szCs w:val="18"/>
              </w:rPr>
              <w:t>KREDL</w:t>
            </w:r>
            <w:r w:rsidRPr="00010FF2">
              <w:rPr>
                <w:rFonts w:asciiTheme="minorHAnsi" w:hAnsiTheme="minorHAnsi" w:cstheme="minorHAnsi"/>
                <w:color w:val="000000" w:themeColor="text1"/>
                <w:sz w:val="18"/>
                <w:szCs w:val="18"/>
              </w:rPr>
              <w:t>-SPV-QA-T-XXX (XXX - Inspection record form No. or</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Test report format no.)</w:t>
            </w:r>
          </w:p>
        </w:tc>
        <w:tc>
          <w:tcPr>
            <w:tcW w:w="438" w:type="pct"/>
            <w:vMerge/>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2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M'fr/ Supplier </w:t>
            </w:r>
            <w:r w:rsidRPr="00010FF2">
              <w:rPr>
                <w:rFonts w:asciiTheme="minorHAnsi" w:hAnsiTheme="minorHAnsi" w:cstheme="minorHAnsi"/>
                <w:color w:val="000000" w:themeColor="text1"/>
                <w:sz w:val="18"/>
                <w:szCs w:val="18"/>
              </w:rPr>
              <w:br/>
              <w:t xml:space="preserve">or </w:t>
            </w:r>
            <w:r w:rsidRPr="00010FF2">
              <w:rPr>
                <w:rFonts w:asciiTheme="minorHAnsi" w:hAnsiTheme="minorHAnsi" w:cstheme="minorHAnsi"/>
                <w:color w:val="000000" w:themeColor="text1"/>
                <w:sz w:val="18"/>
                <w:szCs w:val="18"/>
              </w:rPr>
              <w:br/>
              <w:t>Sub-Contractor</w:t>
            </w:r>
          </w:p>
        </w:tc>
        <w:tc>
          <w:tcPr>
            <w:tcW w:w="32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EPC </w:t>
            </w:r>
            <w:r w:rsidRPr="00010FF2">
              <w:rPr>
                <w:rFonts w:asciiTheme="minorHAnsi" w:hAnsiTheme="minorHAnsi" w:cstheme="minorHAnsi"/>
                <w:color w:val="000000" w:themeColor="text1"/>
                <w:sz w:val="18"/>
                <w:szCs w:val="18"/>
              </w:rPr>
              <w:br/>
              <w:t>Contractor</w:t>
            </w:r>
          </w:p>
        </w:tc>
        <w:tc>
          <w:tcPr>
            <w:tcW w:w="374" w:type="pct"/>
            <w:shd w:val="clear" w:color="auto" w:fill="D9D9D9" w:themeFill="background1" w:themeFillShade="D9"/>
          </w:tcPr>
          <w:p w:rsidR="00CD23C6" w:rsidRPr="00010FF2" w:rsidRDefault="00691BAE"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KREDL</w:t>
            </w:r>
            <w:r w:rsidR="00CD23C6" w:rsidRPr="00010FF2">
              <w:rPr>
                <w:rFonts w:asciiTheme="minorHAnsi" w:hAnsiTheme="minorHAnsi" w:cstheme="minorHAnsi"/>
                <w:color w:val="000000" w:themeColor="text1"/>
                <w:sz w:val="18"/>
                <w:szCs w:val="18"/>
              </w:rPr>
              <w:br/>
              <w:t xml:space="preserve">or </w:t>
            </w:r>
            <w:r w:rsidR="00CD23C6" w:rsidRPr="00010FF2">
              <w:rPr>
                <w:rFonts w:asciiTheme="minorHAnsi" w:hAnsiTheme="minorHAnsi" w:cstheme="minorHAnsi"/>
                <w:color w:val="000000" w:themeColor="text1"/>
                <w:sz w:val="18"/>
                <w:szCs w:val="18"/>
              </w:rPr>
              <w:br/>
              <w:t>Owner</w:t>
            </w:r>
          </w:p>
        </w:tc>
        <w:tc>
          <w:tcPr>
            <w:tcW w:w="42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3925"/>
        </w:trPr>
        <w:tc>
          <w:tcPr>
            <w:tcW w:w="25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171</w:t>
            </w:r>
          </w:p>
        </w:tc>
        <w:tc>
          <w:tcPr>
            <w:tcW w:w="1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w:t>
            </w: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Material - Glazed ceramic Tiles, Vitrified Ceramic Tiles, Mosaic Tailes, Acid alkali Tiles, Heavy duty cement concrete tiles</w:t>
            </w:r>
          </w:p>
        </w:tc>
        <w:tc>
          <w:tcPr>
            <w:tcW w:w="39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Review of MTC </w:t>
            </w:r>
            <w:r w:rsidRPr="00010FF2">
              <w:rPr>
                <w:rFonts w:asciiTheme="minorHAnsi" w:hAnsiTheme="minorHAnsi" w:cstheme="minorHAnsi"/>
                <w:color w:val="000000" w:themeColor="text1"/>
                <w:sz w:val="18"/>
                <w:szCs w:val="18"/>
              </w:rPr>
              <w:br/>
              <w:t>&amp; Test Reports</w:t>
            </w:r>
          </w:p>
        </w:tc>
        <w:tc>
          <w:tcPr>
            <w:tcW w:w="32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Each lot of material </w:t>
            </w:r>
            <w:r w:rsidRPr="00010FF2">
              <w:rPr>
                <w:rFonts w:asciiTheme="minorHAnsi" w:hAnsiTheme="minorHAnsi" w:cstheme="minorHAnsi"/>
                <w:color w:val="000000" w:themeColor="text1"/>
                <w:sz w:val="18"/>
                <w:szCs w:val="18"/>
              </w:rPr>
              <w:br/>
              <w:t>received</w:t>
            </w:r>
          </w:p>
        </w:tc>
        <w:tc>
          <w:tcPr>
            <w:tcW w:w="51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IS:13755, IS:1237, IS:8042, Tech </w:t>
            </w:r>
            <w:r w:rsidRPr="00010FF2">
              <w:rPr>
                <w:rFonts w:asciiTheme="minorHAnsi" w:hAnsiTheme="minorHAnsi" w:cstheme="minorHAnsi"/>
                <w:color w:val="000000" w:themeColor="text1"/>
                <w:sz w:val="18"/>
                <w:szCs w:val="18"/>
              </w:rPr>
              <w:br/>
              <w:t>Specs, Construction Drawings</w:t>
            </w:r>
          </w:p>
        </w:tc>
        <w:tc>
          <w:tcPr>
            <w:tcW w:w="4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MTC/ </w:t>
            </w:r>
            <w:r w:rsidRPr="00010FF2">
              <w:rPr>
                <w:rFonts w:asciiTheme="minorHAnsi" w:hAnsiTheme="minorHAnsi" w:cstheme="minorHAnsi"/>
                <w:color w:val="000000" w:themeColor="text1"/>
                <w:sz w:val="18"/>
                <w:szCs w:val="18"/>
              </w:rPr>
              <w:br/>
              <w:t>SR</w:t>
            </w:r>
          </w:p>
        </w:tc>
        <w:tc>
          <w:tcPr>
            <w:tcW w:w="43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MTC shall be correlated for all the parameters specified in Tech. Specs, BIS Standard</w:t>
            </w:r>
          </w:p>
        </w:tc>
      </w:tr>
      <w:tr w:rsidR="00CE1109" w:rsidRPr="00010FF2" w:rsidTr="00736865">
        <w:trPr>
          <w:trHeight w:hRule="exact" w:val="905"/>
        </w:trPr>
        <w:tc>
          <w:tcPr>
            <w:tcW w:w="25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172</w:t>
            </w:r>
          </w:p>
        </w:tc>
        <w:tc>
          <w:tcPr>
            <w:tcW w:w="1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w:t>
            </w: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Finishing &amp; Acceptance</w:t>
            </w:r>
          </w:p>
        </w:tc>
        <w:tc>
          <w:tcPr>
            <w:tcW w:w="397" w:type="pct"/>
          </w:tcPr>
          <w:p w:rsidR="00CD23C6" w:rsidRPr="00010FF2" w:rsidRDefault="00CD23C6" w:rsidP="006C5DBB">
            <w:pPr>
              <w:rPr>
                <w:rFonts w:asciiTheme="minorHAnsi" w:hAnsiTheme="minorHAnsi" w:cstheme="minorHAnsi"/>
                <w:color w:val="000000" w:themeColor="text1"/>
                <w:sz w:val="18"/>
                <w:szCs w:val="18"/>
              </w:rPr>
            </w:pPr>
          </w:p>
        </w:tc>
        <w:tc>
          <w:tcPr>
            <w:tcW w:w="2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2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51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IS: 1443, Tech Specs, </w:t>
            </w:r>
            <w:r w:rsidRPr="00010FF2">
              <w:rPr>
                <w:rFonts w:asciiTheme="minorHAnsi" w:hAnsiTheme="minorHAnsi" w:cstheme="minorHAnsi"/>
                <w:color w:val="000000" w:themeColor="text1"/>
                <w:sz w:val="18"/>
                <w:szCs w:val="18"/>
              </w:rPr>
              <w:br/>
              <w:t>Construction Drawings</w:t>
            </w:r>
          </w:p>
        </w:tc>
        <w:tc>
          <w:tcPr>
            <w:tcW w:w="421" w:type="pct"/>
          </w:tcPr>
          <w:p w:rsidR="00CD23C6" w:rsidRPr="00010FF2" w:rsidRDefault="00CD23C6" w:rsidP="006C5DBB">
            <w:pPr>
              <w:rPr>
                <w:rFonts w:asciiTheme="minorHAnsi" w:hAnsiTheme="minorHAnsi" w:cstheme="minorHAnsi"/>
                <w:color w:val="000000" w:themeColor="text1"/>
                <w:sz w:val="18"/>
                <w:szCs w:val="18"/>
              </w:rPr>
            </w:pPr>
          </w:p>
        </w:tc>
        <w:tc>
          <w:tcPr>
            <w:tcW w:w="438" w:type="pct"/>
          </w:tcPr>
          <w:p w:rsidR="00CD23C6" w:rsidRPr="00010FF2" w:rsidRDefault="00CD23C6" w:rsidP="006C5DBB">
            <w:pPr>
              <w:rPr>
                <w:rFonts w:asciiTheme="minorHAnsi" w:hAnsiTheme="minorHAnsi" w:cstheme="minorHAnsi"/>
                <w:color w:val="000000" w:themeColor="text1"/>
                <w:sz w:val="18"/>
                <w:szCs w:val="18"/>
              </w:rPr>
            </w:pPr>
          </w:p>
          <w:p w:rsidR="001F642E" w:rsidRPr="00010FF2" w:rsidRDefault="001F642E" w:rsidP="00736865">
            <w:pPr>
              <w:rPr>
                <w:rFonts w:asciiTheme="minorHAnsi" w:hAnsiTheme="minorHAnsi" w:cstheme="minorHAnsi"/>
                <w:color w:val="000000" w:themeColor="text1"/>
                <w:sz w:val="18"/>
                <w:szCs w:val="18"/>
              </w:rPr>
            </w:pPr>
          </w:p>
          <w:p w:rsidR="001F642E" w:rsidRPr="00010FF2" w:rsidRDefault="001F642E" w:rsidP="00736865">
            <w:pPr>
              <w:rPr>
                <w:rFonts w:asciiTheme="minorHAnsi" w:hAnsiTheme="minorHAnsi" w:cstheme="minorHAnsi"/>
                <w:color w:val="000000" w:themeColor="text1"/>
                <w:sz w:val="18"/>
                <w:szCs w:val="18"/>
              </w:rPr>
            </w:pPr>
          </w:p>
          <w:p w:rsidR="001F642E" w:rsidRPr="00010FF2" w:rsidRDefault="001F642E" w:rsidP="001F642E">
            <w:pPr>
              <w:rPr>
                <w:rFonts w:asciiTheme="minorHAnsi" w:hAnsiTheme="minorHAnsi" w:cstheme="minorHAnsi"/>
                <w:color w:val="000000" w:themeColor="text1"/>
                <w:sz w:val="18"/>
                <w:szCs w:val="18"/>
              </w:rPr>
            </w:pPr>
          </w:p>
          <w:p w:rsidR="001F642E" w:rsidRPr="00010FF2" w:rsidRDefault="001F642E" w:rsidP="001F642E">
            <w:pPr>
              <w:rPr>
                <w:rFonts w:asciiTheme="minorHAnsi" w:hAnsiTheme="minorHAnsi" w:cstheme="minorHAnsi"/>
                <w:color w:val="000000" w:themeColor="text1"/>
                <w:sz w:val="18"/>
                <w:szCs w:val="18"/>
              </w:rPr>
            </w:pPr>
          </w:p>
          <w:p w:rsidR="001F642E" w:rsidRPr="00010FF2" w:rsidRDefault="001F642E" w:rsidP="00736865">
            <w:pPr>
              <w:tabs>
                <w:tab w:val="left" w:pos="991"/>
              </w:tabs>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b/>
            </w:r>
          </w:p>
        </w:tc>
        <w:tc>
          <w:tcPr>
            <w:tcW w:w="321" w:type="pct"/>
          </w:tcPr>
          <w:p w:rsidR="00CD23C6" w:rsidRPr="00010FF2" w:rsidRDefault="00CD23C6" w:rsidP="006C5DBB">
            <w:pPr>
              <w:rPr>
                <w:rFonts w:asciiTheme="minorHAnsi" w:hAnsiTheme="minorHAnsi" w:cstheme="minorHAnsi"/>
                <w:color w:val="000000" w:themeColor="text1"/>
                <w:sz w:val="18"/>
                <w:szCs w:val="18"/>
              </w:rPr>
            </w:pPr>
          </w:p>
        </w:tc>
        <w:tc>
          <w:tcPr>
            <w:tcW w:w="321" w:type="pct"/>
          </w:tcPr>
          <w:p w:rsidR="00CD23C6" w:rsidRPr="00010FF2" w:rsidRDefault="00CD23C6" w:rsidP="006C5DBB">
            <w:pPr>
              <w:rPr>
                <w:rFonts w:asciiTheme="minorHAnsi" w:hAnsiTheme="minorHAnsi" w:cstheme="minorHAnsi"/>
                <w:color w:val="000000" w:themeColor="text1"/>
                <w:sz w:val="18"/>
                <w:szCs w:val="18"/>
              </w:rPr>
            </w:pPr>
          </w:p>
        </w:tc>
        <w:tc>
          <w:tcPr>
            <w:tcW w:w="374" w:type="pct"/>
          </w:tcPr>
          <w:p w:rsidR="00CD23C6" w:rsidRPr="00010FF2" w:rsidRDefault="00CD23C6" w:rsidP="006C5DBB">
            <w:pPr>
              <w:rPr>
                <w:rFonts w:asciiTheme="minorHAnsi" w:hAnsiTheme="minorHAnsi" w:cstheme="minorHAnsi"/>
                <w:color w:val="000000" w:themeColor="text1"/>
                <w:sz w:val="18"/>
                <w:szCs w:val="18"/>
              </w:rPr>
            </w:pPr>
          </w:p>
        </w:tc>
        <w:tc>
          <w:tcPr>
            <w:tcW w:w="423" w:type="pct"/>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1918"/>
        </w:trPr>
        <w:tc>
          <w:tcPr>
            <w:tcW w:w="25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173</w:t>
            </w:r>
          </w:p>
        </w:tc>
        <w:tc>
          <w:tcPr>
            <w:tcW w:w="1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xi</w:t>
            </w: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IPS with or without IRONITE (as aplicable)</w:t>
            </w:r>
          </w:p>
        </w:tc>
        <w:tc>
          <w:tcPr>
            <w:tcW w:w="397" w:type="pct"/>
          </w:tcPr>
          <w:p w:rsidR="00CD23C6" w:rsidRPr="00010FF2" w:rsidRDefault="00CD23C6" w:rsidP="006C5DBB">
            <w:pPr>
              <w:rPr>
                <w:rFonts w:asciiTheme="minorHAnsi" w:hAnsiTheme="minorHAnsi" w:cstheme="minorHAnsi"/>
                <w:color w:val="000000" w:themeColor="text1"/>
                <w:sz w:val="18"/>
                <w:szCs w:val="18"/>
              </w:rPr>
            </w:pPr>
          </w:p>
        </w:tc>
        <w:tc>
          <w:tcPr>
            <w:tcW w:w="2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2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At Random per shift</w:t>
            </w:r>
          </w:p>
        </w:tc>
        <w:tc>
          <w:tcPr>
            <w:tcW w:w="51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IS: 5491, Tech. Specs, </w:t>
            </w:r>
            <w:r w:rsidRPr="00010FF2">
              <w:rPr>
                <w:rFonts w:asciiTheme="minorHAnsi" w:hAnsiTheme="minorHAnsi" w:cstheme="minorHAnsi"/>
                <w:color w:val="000000" w:themeColor="text1"/>
                <w:sz w:val="18"/>
                <w:szCs w:val="18"/>
              </w:rPr>
              <w:br/>
              <w:t>Construction Drawings</w:t>
            </w:r>
          </w:p>
        </w:tc>
        <w:tc>
          <w:tcPr>
            <w:tcW w:w="4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3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23" w:type="pct"/>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2827"/>
        </w:trPr>
        <w:tc>
          <w:tcPr>
            <w:tcW w:w="25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174</w:t>
            </w:r>
          </w:p>
        </w:tc>
        <w:tc>
          <w:tcPr>
            <w:tcW w:w="1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xi</w:t>
            </w: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Fixing of Panel Dividers for finishing course (3 mm Thk Glass/ 2mm ThkAluminium strip) (if applicable)</w:t>
            </w:r>
          </w:p>
        </w:tc>
        <w:tc>
          <w:tcPr>
            <w:tcW w:w="397" w:type="pct"/>
          </w:tcPr>
          <w:p w:rsidR="00CD23C6" w:rsidRPr="00010FF2" w:rsidRDefault="00CD23C6" w:rsidP="006C5DBB">
            <w:pPr>
              <w:rPr>
                <w:rFonts w:asciiTheme="minorHAnsi" w:hAnsiTheme="minorHAnsi" w:cstheme="minorHAnsi"/>
                <w:color w:val="000000" w:themeColor="text1"/>
                <w:sz w:val="18"/>
                <w:szCs w:val="18"/>
              </w:rPr>
            </w:pPr>
          </w:p>
        </w:tc>
        <w:tc>
          <w:tcPr>
            <w:tcW w:w="2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2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At Random per shift</w:t>
            </w:r>
          </w:p>
        </w:tc>
        <w:tc>
          <w:tcPr>
            <w:tcW w:w="51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Tech Specs, Construction Drawings</w:t>
            </w:r>
          </w:p>
        </w:tc>
        <w:tc>
          <w:tcPr>
            <w:tcW w:w="4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3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23" w:type="pct"/>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1702"/>
        </w:trPr>
        <w:tc>
          <w:tcPr>
            <w:tcW w:w="25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175</w:t>
            </w:r>
          </w:p>
        </w:tc>
        <w:tc>
          <w:tcPr>
            <w:tcW w:w="1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xii</w:t>
            </w: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Anti abrasion/ anti wearing epoxy coating (if </w:t>
            </w:r>
            <w:r w:rsidR="00CE1109" w:rsidRPr="00010FF2">
              <w:rPr>
                <w:rFonts w:asciiTheme="minorHAnsi" w:hAnsiTheme="minorHAnsi" w:cstheme="minorHAnsi"/>
                <w:color w:val="000000" w:themeColor="text1"/>
                <w:sz w:val="18"/>
                <w:szCs w:val="18"/>
              </w:rPr>
              <w:t>applicable</w:t>
            </w:r>
            <w:r w:rsidRPr="00010FF2">
              <w:rPr>
                <w:rFonts w:asciiTheme="minorHAnsi" w:hAnsiTheme="minorHAnsi" w:cstheme="minorHAnsi"/>
                <w:color w:val="000000" w:themeColor="text1"/>
                <w:sz w:val="18"/>
                <w:szCs w:val="18"/>
              </w:rPr>
              <w:t>)</w:t>
            </w:r>
          </w:p>
        </w:tc>
        <w:tc>
          <w:tcPr>
            <w:tcW w:w="397" w:type="pct"/>
          </w:tcPr>
          <w:p w:rsidR="00CD23C6" w:rsidRPr="00010FF2" w:rsidRDefault="00CD23C6" w:rsidP="006C5DBB">
            <w:pPr>
              <w:rPr>
                <w:rFonts w:asciiTheme="minorHAnsi" w:hAnsiTheme="minorHAnsi" w:cstheme="minorHAnsi"/>
                <w:color w:val="000000" w:themeColor="text1"/>
                <w:sz w:val="18"/>
                <w:szCs w:val="18"/>
              </w:rPr>
            </w:pPr>
          </w:p>
        </w:tc>
        <w:tc>
          <w:tcPr>
            <w:tcW w:w="237" w:type="pct"/>
          </w:tcPr>
          <w:p w:rsidR="00CD23C6" w:rsidRPr="00010FF2" w:rsidRDefault="00CD23C6" w:rsidP="006C5DBB">
            <w:pPr>
              <w:rPr>
                <w:rFonts w:asciiTheme="minorHAnsi" w:hAnsiTheme="minorHAnsi" w:cstheme="minorHAnsi"/>
                <w:color w:val="000000" w:themeColor="text1"/>
                <w:sz w:val="18"/>
                <w:szCs w:val="18"/>
              </w:rPr>
            </w:pPr>
          </w:p>
        </w:tc>
        <w:tc>
          <w:tcPr>
            <w:tcW w:w="3440" w:type="pct"/>
            <w:gridSpan w:val="9"/>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1895"/>
        </w:trPr>
        <w:tc>
          <w:tcPr>
            <w:tcW w:w="25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176</w:t>
            </w:r>
          </w:p>
        </w:tc>
        <w:tc>
          <w:tcPr>
            <w:tcW w:w="1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w:t>
            </w: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Material</w:t>
            </w:r>
          </w:p>
        </w:tc>
        <w:tc>
          <w:tcPr>
            <w:tcW w:w="39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Approved Make </w:t>
            </w:r>
            <w:r w:rsidRPr="00010FF2">
              <w:rPr>
                <w:rFonts w:asciiTheme="minorHAnsi" w:hAnsiTheme="minorHAnsi" w:cstheme="minorHAnsi"/>
                <w:color w:val="000000" w:themeColor="text1"/>
                <w:sz w:val="18"/>
                <w:szCs w:val="18"/>
              </w:rPr>
              <w:br/>
              <w:t>and Type</w:t>
            </w:r>
          </w:p>
        </w:tc>
        <w:tc>
          <w:tcPr>
            <w:tcW w:w="32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Each lot of material </w:t>
            </w:r>
            <w:r w:rsidRPr="00010FF2">
              <w:rPr>
                <w:rFonts w:asciiTheme="minorHAnsi" w:hAnsiTheme="minorHAnsi" w:cstheme="minorHAnsi"/>
                <w:color w:val="000000" w:themeColor="text1"/>
                <w:sz w:val="18"/>
                <w:szCs w:val="18"/>
              </w:rPr>
              <w:br/>
              <w:t>received</w:t>
            </w:r>
          </w:p>
        </w:tc>
        <w:tc>
          <w:tcPr>
            <w:tcW w:w="51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Construction </w:t>
            </w:r>
            <w:r w:rsidRPr="00010FF2">
              <w:rPr>
                <w:rFonts w:asciiTheme="minorHAnsi" w:hAnsiTheme="minorHAnsi" w:cstheme="minorHAnsi"/>
                <w:color w:val="000000" w:themeColor="text1"/>
                <w:sz w:val="18"/>
                <w:szCs w:val="18"/>
              </w:rPr>
              <w:br/>
              <w:t xml:space="preserve">Drawings, Manufacturer's </w:t>
            </w:r>
            <w:r w:rsidRPr="00010FF2">
              <w:rPr>
                <w:rFonts w:asciiTheme="minorHAnsi" w:hAnsiTheme="minorHAnsi" w:cstheme="minorHAnsi"/>
                <w:color w:val="000000" w:themeColor="text1"/>
                <w:sz w:val="18"/>
                <w:szCs w:val="18"/>
              </w:rPr>
              <w:br/>
              <w:t>Brochure/ Recommendations</w:t>
            </w:r>
          </w:p>
        </w:tc>
        <w:tc>
          <w:tcPr>
            <w:tcW w:w="4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manufacturer's Brochure/ </w:t>
            </w:r>
            <w:r w:rsidRPr="00010FF2">
              <w:rPr>
                <w:rFonts w:asciiTheme="minorHAnsi" w:hAnsiTheme="minorHAnsi" w:cstheme="minorHAnsi"/>
                <w:color w:val="000000" w:themeColor="text1"/>
                <w:sz w:val="18"/>
                <w:szCs w:val="18"/>
              </w:rPr>
              <w:br/>
              <w:t>SR</w:t>
            </w:r>
          </w:p>
        </w:tc>
        <w:tc>
          <w:tcPr>
            <w:tcW w:w="43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Material specifications to be correlated with Manufacturer's Brochure</w:t>
            </w:r>
          </w:p>
        </w:tc>
      </w:tr>
      <w:tr w:rsidR="00CE1109" w:rsidRPr="00010FF2" w:rsidTr="00736865">
        <w:trPr>
          <w:trHeight w:hRule="exact" w:val="1189"/>
        </w:trPr>
        <w:tc>
          <w:tcPr>
            <w:tcW w:w="25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177</w:t>
            </w:r>
          </w:p>
        </w:tc>
        <w:tc>
          <w:tcPr>
            <w:tcW w:w="1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w:t>
            </w: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Finishing &amp; Acceptance</w:t>
            </w:r>
          </w:p>
        </w:tc>
        <w:tc>
          <w:tcPr>
            <w:tcW w:w="397" w:type="pct"/>
          </w:tcPr>
          <w:p w:rsidR="00CD23C6" w:rsidRPr="00010FF2" w:rsidRDefault="00CD23C6" w:rsidP="006C5DBB">
            <w:pPr>
              <w:rPr>
                <w:rFonts w:asciiTheme="minorHAnsi" w:hAnsiTheme="minorHAnsi" w:cstheme="minorHAnsi"/>
                <w:color w:val="000000" w:themeColor="text1"/>
                <w:sz w:val="18"/>
                <w:szCs w:val="18"/>
              </w:rPr>
            </w:pPr>
          </w:p>
        </w:tc>
        <w:tc>
          <w:tcPr>
            <w:tcW w:w="2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2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51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Construction </w:t>
            </w:r>
            <w:r w:rsidRPr="00010FF2">
              <w:rPr>
                <w:rFonts w:asciiTheme="minorHAnsi" w:hAnsiTheme="minorHAnsi" w:cstheme="minorHAnsi"/>
                <w:color w:val="000000" w:themeColor="text1"/>
                <w:sz w:val="18"/>
                <w:szCs w:val="18"/>
              </w:rPr>
              <w:br/>
              <w:t>Drawings</w:t>
            </w:r>
          </w:p>
        </w:tc>
        <w:tc>
          <w:tcPr>
            <w:tcW w:w="4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3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23" w:type="pct"/>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910"/>
        </w:trPr>
        <w:tc>
          <w:tcPr>
            <w:tcW w:w="25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178</w:t>
            </w:r>
          </w:p>
        </w:tc>
        <w:tc>
          <w:tcPr>
            <w:tcW w:w="1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xiv</w:t>
            </w: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Kota stone flooring and skirting (as applicable)</w:t>
            </w:r>
          </w:p>
        </w:tc>
        <w:tc>
          <w:tcPr>
            <w:tcW w:w="397" w:type="pct"/>
          </w:tcPr>
          <w:p w:rsidR="00CD23C6" w:rsidRPr="00010FF2" w:rsidRDefault="00CD23C6" w:rsidP="006C5DBB">
            <w:pPr>
              <w:rPr>
                <w:rFonts w:asciiTheme="minorHAnsi" w:hAnsiTheme="minorHAnsi" w:cstheme="minorHAnsi"/>
                <w:color w:val="000000" w:themeColor="text1"/>
                <w:sz w:val="18"/>
                <w:szCs w:val="18"/>
              </w:rPr>
            </w:pPr>
          </w:p>
        </w:tc>
        <w:tc>
          <w:tcPr>
            <w:tcW w:w="237" w:type="pct"/>
          </w:tcPr>
          <w:p w:rsidR="00CD23C6" w:rsidRPr="00010FF2" w:rsidRDefault="00CD23C6" w:rsidP="006C5DBB">
            <w:pPr>
              <w:rPr>
                <w:rFonts w:asciiTheme="minorHAnsi" w:hAnsiTheme="minorHAnsi" w:cstheme="minorHAnsi"/>
                <w:color w:val="000000" w:themeColor="text1"/>
                <w:sz w:val="18"/>
                <w:szCs w:val="18"/>
              </w:rPr>
            </w:pPr>
          </w:p>
        </w:tc>
        <w:tc>
          <w:tcPr>
            <w:tcW w:w="3440" w:type="pct"/>
            <w:gridSpan w:val="9"/>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1441"/>
        </w:trPr>
        <w:tc>
          <w:tcPr>
            <w:tcW w:w="25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179</w:t>
            </w:r>
          </w:p>
        </w:tc>
        <w:tc>
          <w:tcPr>
            <w:tcW w:w="1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w:t>
            </w: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Material</w:t>
            </w:r>
          </w:p>
        </w:tc>
        <w:tc>
          <w:tcPr>
            <w:tcW w:w="39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Quality, Texture, Thickness, </w:t>
            </w:r>
            <w:r w:rsidRPr="00010FF2">
              <w:rPr>
                <w:rFonts w:asciiTheme="minorHAnsi" w:hAnsiTheme="minorHAnsi" w:cstheme="minorHAnsi"/>
                <w:color w:val="000000" w:themeColor="text1"/>
                <w:sz w:val="18"/>
                <w:szCs w:val="18"/>
              </w:rPr>
              <w:br/>
              <w:t>Colour for approved source</w:t>
            </w:r>
          </w:p>
        </w:tc>
        <w:tc>
          <w:tcPr>
            <w:tcW w:w="2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2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Each batch of </w:t>
            </w:r>
            <w:r w:rsidRPr="00010FF2">
              <w:rPr>
                <w:rFonts w:asciiTheme="minorHAnsi" w:hAnsiTheme="minorHAnsi" w:cstheme="minorHAnsi"/>
                <w:color w:val="000000" w:themeColor="text1"/>
                <w:sz w:val="18"/>
                <w:szCs w:val="18"/>
              </w:rPr>
              <w:br/>
              <w:t>delivery</w:t>
            </w:r>
          </w:p>
        </w:tc>
        <w:tc>
          <w:tcPr>
            <w:tcW w:w="51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Construction </w:t>
            </w:r>
            <w:r w:rsidRPr="00010FF2">
              <w:rPr>
                <w:rFonts w:asciiTheme="minorHAnsi" w:hAnsiTheme="minorHAnsi" w:cstheme="minorHAnsi"/>
                <w:color w:val="000000" w:themeColor="text1"/>
                <w:sz w:val="18"/>
                <w:szCs w:val="18"/>
              </w:rPr>
              <w:br/>
              <w:t>Drawings</w:t>
            </w:r>
          </w:p>
        </w:tc>
        <w:tc>
          <w:tcPr>
            <w:tcW w:w="4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3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23" w:type="pct"/>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1216"/>
        </w:trPr>
        <w:tc>
          <w:tcPr>
            <w:tcW w:w="25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180</w:t>
            </w:r>
          </w:p>
        </w:tc>
        <w:tc>
          <w:tcPr>
            <w:tcW w:w="1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w:t>
            </w: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Finishing &amp; Acceptance</w:t>
            </w:r>
          </w:p>
        </w:tc>
        <w:tc>
          <w:tcPr>
            <w:tcW w:w="397" w:type="pct"/>
          </w:tcPr>
          <w:p w:rsidR="00CD23C6" w:rsidRPr="00010FF2" w:rsidRDefault="00CD23C6" w:rsidP="006C5DBB">
            <w:pPr>
              <w:rPr>
                <w:rFonts w:asciiTheme="minorHAnsi" w:hAnsiTheme="minorHAnsi" w:cstheme="minorHAnsi"/>
                <w:color w:val="000000" w:themeColor="text1"/>
                <w:sz w:val="18"/>
                <w:szCs w:val="18"/>
              </w:rPr>
            </w:pPr>
          </w:p>
        </w:tc>
        <w:tc>
          <w:tcPr>
            <w:tcW w:w="2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2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51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Construction </w:t>
            </w:r>
            <w:r w:rsidRPr="00010FF2">
              <w:rPr>
                <w:rFonts w:asciiTheme="minorHAnsi" w:hAnsiTheme="minorHAnsi" w:cstheme="minorHAnsi"/>
                <w:color w:val="000000" w:themeColor="text1"/>
                <w:sz w:val="18"/>
                <w:szCs w:val="18"/>
              </w:rPr>
              <w:br/>
              <w:t>Drawings</w:t>
            </w:r>
          </w:p>
        </w:tc>
        <w:tc>
          <w:tcPr>
            <w:tcW w:w="4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3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23" w:type="pct"/>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1324"/>
        </w:trPr>
        <w:tc>
          <w:tcPr>
            <w:tcW w:w="25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181</w:t>
            </w:r>
          </w:p>
        </w:tc>
        <w:tc>
          <w:tcPr>
            <w:tcW w:w="1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xv</w:t>
            </w: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Acid/ Alkali resistant tile flooring/ dado</w:t>
            </w:r>
          </w:p>
        </w:tc>
        <w:tc>
          <w:tcPr>
            <w:tcW w:w="397" w:type="pct"/>
          </w:tcPr>
          <w:p w:rsidR="00CD23C6" w:rsidRPr="00010FF2" w:rsidRDefault="00CD23C6" w:rsidP="006C5DBB">
            <w:pPr>
              <w:rPr>
                <w:rFonts w:asciiTheme="minorHAnsi" w:hAnsiTheme="minorHAnsi" w:cstheme="minorHAnsi"/>
                <w:color w:val="000000" w:themeColor="text1"/>
                <w:sz w:val="18"/>
                <w:szCs w:val="18"/>
              </w:rPr>
            </w:pPr>
          </w:p>
        </w:tc>
        <w:tc>
          <w:tcPr>
            <w:tcW w:w="3676" w:type="pct"/>
            <w:gridSpan w:val="10"/>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2953"/>
        </w:trPr>
        <w:tc>
          <w:tcPr>
            <w:tcW w:w="25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182</w:t>
            </w:r>
          </w:p>
        </w:tc>
        <w:tc>
          <w:tcPr>
            <w:tcW w:w="1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w:t>
            </w: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Material -Tiles, Mortar, Sealing, Fillers etc.</w:t>
            </w:r>
          </w:p>
        </w:tc>
        <w:tc>
          <w:tcPr>
            <w:tcW w:w="39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Thickness, Quality,</w:t>
            </w:r>
          </w:p>
        </w:tc>
        <w:tc>
          <w:tcPr>
            <w:tcW w:w="2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Approved </w:t>
            </w:r>
            <w:r w:rsidRPr="00010FF2">
              <w:rPr>
                <w:rFonts w:asciiTheme="minorHAnsi" w:hAnsiTheme="minorHAnsi" w:cstheme="minorHAnsi"/>
                <w:color w:val="000000" w:themeColor="text1"/>
                <w:sz w:val="18"/>
                <w:szCs w:val="18"/>
              </w:rPr>
              <w:br/>
              <w:t xml:space="preserve">source, Review </w:t>
            </w:r>
            <w:r w:rsidRPr="00010FF2">
              <w:rPr>
                <w:rFonts w:asciiTheme="minorHAnsi" w:hAnsiTheme="minorHAnsi" w:cstheme="minorHAnsi"/>
                <w:color w:val="000000" w:themeColor="text1"/>
                <w:sz w:val="18"/>
                <w:szCs w:val="18"/>
              </w:rPr>
              <w:br/>
              <w:t xml:space="preserve">of MTC/ Test </w:t>
            </w:r>
            <w:r w:rsidRPr="00010FF2">
              <w:rPr>
                <w:rFonts w:asciiTheme="minorHAnsi" w:hAnsiTheme="minorHAnsi" w:cstheme="minorHAnsi"/>
                <w:color w:val="000000" w:themeColor="text1"/>
                <w:sz w:val="18"/>
                <w:szCs w:val="18"/>
              </w:rPr>
              <w:br/>
              <w:t>Report</w:t>
            </w:r>
          </w:p>
        </w:tc>
        <w:tc>
          <w:tcPr>
            <w:tcW w:w="32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Each batch of </w:t>
            </w:r>
            <w:r w:rsidRPr="00010FF2">
              <w:rPr>
                <w:rFonts w:asciiTheme="minorHAnsi" w:hAnsiTheme="minorHAnsi" w:cstheme="minorHAnsi"/>
                <w:color w:val="000000" w:themeColor="text1"/>
                <w:sz w:val="18"/>
                <w:szCs w:val="18"/>
              </w:rPr>
              <w:br/>
              <w:t>delivery</w:t>
            </w:r>
          </w:p>
        </w:tc>
        <w:tc>
          <w:tcPr>
            <w:tcW w:w="51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Construction </w:t>
            </w:r>
            <w:r w:rsidRPr="00010FF2">
              <w:rPr>
                <w:rFonts w:asciiTheme="minorHAnsi" w:hAnsiTheme="minorHAnsi" w:cstheme="minorHAnsi"/>
                <w:color w:val="000000" w:themeColor="text1"/>
                <w:sz w:val="18"/>
                <w:szCs w:val="18"/>
              </w:rPr>
              <w:br/>
              <w:t>Drawings</w:t>
            </w:r>
          </w:p>
        </w:tc>
        <w:tc>
          <w:tcPr>
            <w:tcW w:w="4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3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The acid alkali resistant tile flooring and dado shall be provided in battery room as per approved Arch finishing details</w:t>
            </w:r>
          </w:p>
        </w:tc>
      </w:tr>
      <w:tr w:rsidR="00CE1109" w:rsidRPr="00010FF2" w:rsidTr="00736865">
        <w:trPr>
          <w:trHeight w:hRule="exact" w:val="1256"/>
        </w:trPr>
        <w:tc>
          <w:tcPr>
            <w:tcW w:w="25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183</w:t>
            </w:r>
          </w:p>
        </w:tc>
        <w:tc>
          <w:tcPr>
            <w:tcW w:w="1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w:t>
            </w: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Finishing &amp; Acceptance</w:t>
            </w:r>
          </w:p>
        </w:tc>
        <w:tc>
          <w:tcPr>
            <w:tcW w:w="39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Workmanship</w:t>
            </w:r>
          </w:p>
        </w:tc>
        <w:tc>
          <w:tcPr>
            <w:tcW w:w="2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2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51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Construction </w:t>
            </w:r>
            <w:r w:rsidRPr="00010FF2">
              <w:rPr>
                <w:rFonts w:asciiTheme="minorHAnsi" w:hAnsiTheme="minorHAnsi" w:cstheme="minorHAnsi"/>
                <w:color w:val="000000" w:themeColor="text1"/>
                <w:sz w:val="18"/>
                <w:szCs w:val="18"/>
              </w:rPr>
              <w:br/>
              <w:t>Drawings</w:t>
            </w:r>
          </w:p>
        </w:tc>
        <w:tc>
          <w:tcPr>
            <w:tcW w:w="4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3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23" w:type="pct"/>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725"/>
        </w:trPr>
        <w:tc>
          <w:tcPr>
            <w:tcW w:w="25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184</w:t>
            </w:r>
          </w:p>
        </w:tc>
        <w:tc>
          <w:tcPr>
            <w:tcW w:w="1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xvi</w:t>
            </w: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Interlocking Blocks</w:t>
            </w:r>
          </w:p>
        </w:tc>
        <w:tc>
          <w:tcPr>
            <w:tcW w:w="397" w:type="pct"/>
          </w:tcPr>
          <w:p w:rsidR="00CD23C6" w:rsidRPr="00010FF2" w:rsidRDefault="00CD23C6" w:rsidP="006C5DBB">
            <w:pPr>
              <w:rPr>
                <w:rFonts w:asciiTheme="minorHAnsi" w:hAnsiTheme="minorHAnsi" w:cstheme="minorHAnsi"/>
                <w:color w:val="000000" w:themeColor="text1"/>
                <w:sz w:val="18"/>
                <w:szCs w:val="18"/>
              </w:rPr>
            </w:pPr>
          </w:p>
        </w:tc>
        <w:tc>
          <w:tcPr>
            <w:tcW w:w="3676" w:type="pct"/>
            <w:gridSpan w:val="10"/>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1837"/>
        </w:trPr>
        <w:tc>
          <w:tcPr>
            <w:tcW w:w="25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185</w:t>
            </w:r>
          </w:p>
        </w:tc>
        <w:tc>
          <w:tcPr>
            <w:tcW w:w="1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w:t>
            </w: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Materials</w:t>
            </w:r>
          </w:p>
        </w:tc>
        <w:tc>
          <w:tcPr>
            <w:tcW w:w="39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Size/ Shape, colour shade, </w:t>
            </w:r>
            <w:r w:rsidRPr="00010FF2">
              <w:rPr>
                <w:rFonts w:asciiTheme="minorHAnsi" w:hAnsiTheme="minorHAnsi" w:cstheme="minorHAnsi"/>
                <w:color w:val="000000" w:themeColor="text1"/>
                <w:sz w:val="18"/>
                <w:szCs w:val="18"/>
              </w:rPr>
              <w:br/>
              <w:t>Grade of Concrete</w:t>
            </w:r>
          </w:p>
        </w:tc>
        <w:tc>
          <w:tcPr>
            <w:tcW w:w="2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Approved </w:t>
            </w:r>
            <w:r w:rsidRPr="00010FF2">
              <w:rPr>
                <w:rFonts w:asciiTheme="minorHAnsi" w:hAnsiTheme="minorHAnsi" w:cstheme="minorHAnsi"/>
                <w:color w:val="000000" w:themeColor="text1"/>
                <w:sz w:val="18"/>
                <w:szCs w:val="18"/>
              </w:rPr>
              <w:br/>
              <w:t xml:space="preserve">source, Review </w:t>
            </w:r>
            <w:r w:rsidRPr="00010FF2">
              <w:rPr>
                <w:rFonts w:asciiTheme="minorHAnsi" w:hAnsiTheme="minorHAnsi" w:cstheme="minorHAnsi"/>
                <w:color w:val="000000" w:themeColor="text1"/>
                <w:sz w:val="18"/>
                <w:szCs w:val="18"/>
              </w:rPr>
              <w:br/>
              <w:t xml:space="preserve">of MTC/ Test </w:t>
            </w:r>
            <w:r w:rsidRPr="00010FF2">
              <w:rPr>
                <w:rFonts w:asciiTheme="minorHAnsi" w:hAnsiTheme="minorHAnsi" w:cstheme="minorHAnsi"/>
                <w:color w:val="000000" w:themeColor="text1"/>
                <w:sz w:val="18"/>
                <w:szCs w:val="18"/>
              </w:rPr>
              <w:br/>
              <w:t>Report</w:t>
            </w:r>
          </w:p>
        </w:tc>
        <w:tc>
          <w:tcPr>
            <w:tcW w:w="32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Each batch of </w:t>
            </w:r>
            <w:r w:rsidRPr="00010FF2">
              <w:rPr>
                <w:rFonts w:asciiTheme="minorHAnsi" w:hAnsiTheme="minorHAnsi" w:cstheme="minorHAnsi"/>
                <w:color w:val="000000" w:themeColor="text1"/>
                <w:sz w:val="18"/>
                <w:szCs w:val="18"/>
              </w:rPr>
              <w:br/>
              <w:t>delivery</w:t>
            </w:r>
          </w:p>
        </w:tc>
        <w:tc>
          <w:tcPr>
            <w:tcW w:w="51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BS: 6717, Tech Specs, </w:t>
            </w:r>
            <w:r w:rsidRPr="00010FF2">
              <w:rPr>
                <w:rFonts w:asciiTheme="minorHAnsi" w:hAnsiTheme="minorHAnsi" w:cstheme="minorHAnsi"/>
                <w:color w:val="000000" w:themeColor="text1"/>
                <w:sz w:val="18"/>
                <w:szCs w:val="18"/>
              </w:rPr>
              <w:br/>
              <w:t>Construction Drawings</w:t>
            </w:r>
          </w:p>
        </w:tc>
        <w:tc>
          <w:tcPr>
            <w:tcW w:w="4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3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23" w:type="pct"/>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1441"/>
        </w:trPr>
        <w:tc>
          <w:tcPr>
            <w:tcW w:w="25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186</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187</w:t>
            </w:r>
          </w:p>
        </w:tc>
        <w:tc>
          <w:tcPr>
            <w:tcW w:w="1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w:t>
            </w: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Final finishing &amp; Acceptance</w:t>
            </w:r>
          </w:p>
        </w:tc>
        <w:tc>
          <w:tcPr>
            <w:tcW w:w="39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2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51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BS: 7533 (Pt.3), Tech Specs, </w:t>
            </w:r>
            <w:r w:rsidRPr="00010FF2">
              <w:rPr>
                <w:rFonts w:asciiTheme="minorHAnsi" w:hAnsiTheme="minorHAnsi" w:cstheme="minorHAnsi"/>
                <w:color w:val="000000" w:themeColor="text1"/>
                <w:sz w:val="18"/>
                <w:szCs w:val="18"/>
              </w:rPr>
              <w:br/>
              <w:t>Construction Drawings</w:t>
            </w:r>
          </w:p>
        </w:tc>
        <w:tc>
          <w:tcPr>
            <w:tcW w:w="4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3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23" w:type="pct"/>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887"/>
        </w:trPr>
        <w:tc>
          <w:tcPr>
            <w:tcW w:w="25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188</w:t>
            </w:r>
          </w:p>
        </w:tc>
        <w:tc>
          <w:tcPr>
            <w:tcW w:w="1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16</w:t>
            </w: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Damp Proof Course</w:t>
            </w:r>
          </w:p>
        </w:tc>
        <w:tc>
          <w:tcPr>
            <w:tcW w:w="397" w:type="pct"/>
          </w:tcPr>
          <w:p w:rsidR="00CD23C6" w:rsidRPr="00010FF2" w:rsidRDefault="00CD23C6" w:rsidP="006C5DBB">
            <w:pPr>
              <w:rPr>
                <w:rFonts w:asciiTheme="minorHAnsi" w:hAnsiTheme="minorHAnsi" w:cstheme="minorHAnsi"/>
                <w:color w:val="000000" w:themeColor="text1"/>
                <w:sz w:val="18"/>
                <w:szCs w:val="18"/>
              </w:rPr>
            </w:pPr>
          </w:p>
        </w:tc>
        <w:tc>
          <w:tcPr>
            <w:tcW w:w="237" w:type="pct"/>
          </w:tcPr>
          <w:p w:rsidR="00CD23C6" w:rsidRPr="00010FF2" w:rsidRDefault="00CD23C6" w:rsidP="006C5DBB">
            <w:pPr>
              <w:rPr>
                <w:rFonts w:asciiTheme="minorHAnsi" w:hAnsiTheme="minorHAnsi" w:cstheme="minorHAnsi"/>
                <w:color w:val="000000" w:themeColor="text1"/>
                <w:sz w:val="18"/>
                <w:szCs w:val="18"/>
              </w:rPr>
            </w:pPr>
          </w:p>
        </w:tc>
        <w:tc>
          <w:tcPr>
            <w:tcW w:w="3440" w:type="pct"/>
            <w:gridSpan w:val="9"/>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1711"/>
        </w:trPr>
        <w:tc>
          <w:tcPr>
            <w:tcW w:w="25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189</w:t>
            </w:r>
          </w:p>
        </w:tc>
        <w:tc>
          <w:tcPr>
            <w:tcW w:w="1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Material - Hot bitumen &amp; water proofing materials etc.</w:t>
            </w:r>
          </w:p>
        </w:tc>
        <w:tc>
          <w:tcPr>
            <w:tcW w:w="39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Review of MTC</w:t>
            </w:r>
          </w:p>
        </w:tc>
        <w:tc>
          <w:tcPr>
            <w:tcW w:w="32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Each batch of </w:t>
            </w:r>
            <w:r w:rsidRPr="00010FF2">
              <w:rPr>
                <w:rFonts w:asciiTheme="minorHAnsi" w:hAnsiTheme="minorHAnsi" w:cstheme="minorHAnsi"/>
                <w:color w:val="000000" w:themeColor="text1"/>
                <w:sz w:val="18"/>
                <w:szCs w:val="18"/>
              </w:rPr>
              <w:br/>
              <w:t>delivery</w:t>
            </w:r>
          </w:p>
        </w:tc>
        <w:tc>
          <w:tcPr>
            <w:tcW w:w="51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IS: 702, Tech. Specs, Construction </w:t>
            </w:r>
            <w:r w:rsidRPr="00010FF2">
              <w:rPr>
                <w:rFonts w:asciiTheme="minorHAnsi" w:hAnsiTheme="minorHAnsi" w:cstheme="minorHAnsi"/>
                <w:color w:val="000000" w:themeColor="text1"/>
                <w:sz w:val="18"/>
                <w:szCs w:val="18"/>
              </w:rPr>
              <w:br/>
              <w:t>Drawings</w:t>
            </w:r>
          </w:p>
        </w:tc>
        <w:tc>
          <w:tcPr>
            <w:tcW w:w="4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3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23" w:type="pct"/>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3178"/>
        </w:trPr>
        <w:tc>
          <w:tcPr>
            <w:tcW w:w="25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190</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191 </w:t>
            </w:r>
          </w:p>
        </w:tc>
        <w:tc>
          <w:tcPr>
            <w:tcW w:w="1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Acceptance of Damp Proof Course - Thickness, Grade of PCC, Application of Bitumen layer etc.</w:t>
            </w:r>
          </w:p>
        </w:tc>
        <w:tc>
          <w:tcPr>
            <w:tcW w:w="39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01" w:type="pct"/>
          </w:tcPr>
          <w:p w:rsidR="00CD23C6" w:rsidRPr="00010FF2" w:rsidRDefault="00CD23C6" w:rsidP="006C5DBB">
            <w:pPr>
              <w:rPr>
                <w:rFonts w:asciiTheme="minorHAnsi" w:hAnsiTheme="minorHAnsi" w:cstheme="minorHAnsi"/>
                <w:color w:val="000000" w:themeColor="text1"/>
                <w:sz w:val="18"/>
                <w:szCs w:val="18"/>
              </w:rPr>
            </w:pPr>
          </w:p>
        </w:tc>
        <w:tc>
          <w:tcPr>
            <w:tcW w:w="32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51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Construction </w:t>
            </w:r>
            <w:r w:rsidRPr="00010FF2">
              <w:rPr>
                <w:rFonts w:asciiTheme="minorHAnsi" w:hAnsiTheme="minorHAnsi" w:cstheme="minorHAnsi"/>
                <w:color w:val="000000" w:themeColor="text1"/>
                <w:sz w:val="18"/>
                <w:szCs w:val="18"/>
              </w:rPr>
              <w:br/>
              <w:t>Drawings</w:t>
            </w:r>
          </w:p>
        </w:tc>
        <w:tc>
          <w:tcPr>
            <w:tcW w:w="4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3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23" w:type="pct"/>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1657"/>
        </w:trPr>
        <w:tc>
          <w:tcPr>
            <w:tcW w:w="25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192</w:t>
            </w:r>
          </w:p>
        </w:tc>
        <w:tc>
          <w:tcPr>
            <w:tcW w:w="1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17</w:t>
            </w: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Grouting of pockets/ underside of base plate</w:t>
            </w:r>
          </w:p>
        </w:tc>
        <w:tc>
          <w:tcPr>
            <w:tcW w:w="397" w:type="pct"/>
          </w:tcPr>
          <w:p w:rsidR="00CD23C6" w:rsidRPr="00010FF2" w:rsidRDefault="00CD23C6" w:rsidP="006C5DBB">
            <w:pPr>
              <w:rPr>
                <w:rFonts w:asciiTheme="minorHAnsi" w:hAnsiTheme="minorHAnsi" w:cstheme="minorHAnsi"/>
                <w:color w:val="000000" w:themeColor="text1"/>
                <w:sz w:val="18"/>
                <w:szCs w:val="18"/>
              </w:rPr>
            </w:pPr>
          </w:p>
        </w:tc>
        <w:tc>
          <w:tcPr>
            <w:tcW w:w="237" w:type="pct"/>
          </w:tcPr>
          <w:p w:rsidR="00CD23C6" w:rsidRPr="00010FF2" w:rsidRDefault="00CD23C6" w:rsidP="006C5DBB">
            <w:pPr>
              <w:rPr>
                <w:rFonts w:asciiTheme="minorHAnsi" w:hAnsiTheme="minorHAnsi" w:cstheme="minorHAnsi"/>
                <w:color w:val="000000" w:themeColor="text1"/>
                <w:sz w:val="18"/>
                <w:szCs w:val="18"/>
              </w:rPr>
            </w:pPr>
          </w:p>
        </w:tc>
        <w:tc>
          <w:tcPr>
            <w:tcW w:w="3440" w:type="pct"/>
            <w:gridSpan w:val="9"/>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CE1109">
        <w:trPr>
          <w:trHeight w:hRule="exact" w:val="2098"/>
        </w:trPr>
        <w:tc>
          <w:tcPr>
            <w:tcW w:w="25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193</w:t>
            </w:r>
          </w:p>
        </w:tc>
        <w:tc>
          <w:tcPr>
            <w:tcW w:w="1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Material</w:t>
            </w:r>
          </w:p>
        </w:tc>
        <w:tc>
          <w:tcPr>
            <w:tcW w:w="39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 Agreed</w:t>
            </w:r>
          </w:p>
        </w:tc>
        <w:tc>
          <w:tcPr>
            <w:tcW w:w="2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Review of MTC/ </w:t>
            </w:r>
            <w:r w:rsidRPr="00010FF2">
              <w:rPr>
                <w:rFonts w:asciiTheme="minorHAnsi" w:hAnsiTheme="minorHAnsi" w:cstheme="minorHAnsi"/>
                <w:color w:val="000000" w:themeColor="text1"/>
                <w:sz w:val="18"/>
                <w:szCs w:val="18"/>
              </w:rPr>
              <w:br/>
              <w:t>Physical</w:t>
            </w:r>
          </w:p>
        </w:tc>
        <w:tc>
          <w:tcPr>
            <w:tcW w:w="32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Each batch of </w:t>
            </w:r>
            <w:r w:rsidRPr="00010FF2">
              <w:rPr>
                <w:rFonts w:asciiTheme="minorHAnsi" w:hAnsiTheme="minorHAnsi" w:cstheme="minorHAnsi"/>
                <w:color w:val="000000" w:themeColor="text1"/>
                <w:sz w:val="18"/>
                <w:szCs w:val="18"/>
              </w:rPr>
              <w:br/>
              <w:t>delivery</w:t>
            </w:r>
          </w:p>
        </w:tc>
        <w:tc>
          <w:tcPr>
            <w:tcW w:w="51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Construction </w:t>
            </w:r>
            <w:r w:rsidRPr="00010FF2">
              <w:rPr>
                <w:rFonts w:asciiTheme="minorHAnsi" w:hAnsiTheme="minorHAnsi" w:cstheme="minorHAnsi"/>
                <w:color w:val="000000" w:themeColor="text1"/>
                <w:sz w:val="18"/>
                <w:szCs w:val="18"/>
              </w:rPr>
              <w:br/>
              <w:t xml:space="preserve">Drawings, Manufacturer’s </w:t>
            </w:r>
            <w:r w:rsidRPr="00010FF2">
              <w:rPr>
                <w:rFonts w:asciiTheme="minorHAnsi" w:hAnsiTheme="minorHAnsi" w:cstheme="minorHAnsi"/>
                <w:color w:val="000000" w:themeColor="text1"/>
                <w:sz w:val="18"/>
                <w:szCs w:val="18"/>
              </w:rPr>
              <w:br/>
              <w:t>catalogue</w:t>
            </w:r>
          </w:p>
        </w:tc>
        <w:tc>
          <w:tcPr>
            <w:tcW w:w="4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3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In case of ready mixed grout MTC to be correlated with Manufacturer’s catalogue</w:t>
            </w:r>
          </w:p>
        </w:tc>
      </w:tr>
      <w:tr w:rsidR="00CE1109" w:rsidRPr="00010FF2" w:rsidTr="00736865">
        <w:trPr>
          <w:trHeight w:hRule="exact" w:val="2764"/>
        </w:trPr>
        <w:tc>
          <w:tcPr>
            <w:tcW w:w="25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194</w:t>
            </w:r>
          </w:p>
        </w:tc>
        <w:tc>
          <w:tcPr>
            <w:tcW w:w="1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Type of Mix</w:t>
            </w:r>
          </w:p>
        </w:tc>
        <w:tc>
          <w:tcPr>
            <w:tcW w:w="39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Anti shrink cement grout/ Ready </w:t>
            </w:r>
            <w:r w:rsidRPr="00010FF2">
              <w:rPr>
                <w:rFonts w:asciiTheme="minorHAnsi" w:hAnsiTheme="minorHAnsi" w:cstheme="minorHAnsi"/>
                <w:color w:val="000000" w:themeColor="text1"/>
                <w:sz w:val="18"/>
                <w:szCs w:val="18"/>
              </w:rPr>
              <w:br/>
              <w:t xml:space="preserve">mixed - Fluid mix, stiff mix as </w:t>
            </w:r>
            <w:r w:rsidRPr="00010FF2">
              <w:rPr>
                <w:rFonts w:asciiTheme="minorHAnsi" w:hAnsiTheme="minorHAnsi" w:cstheme="minorHAnsi"/>
                <w:color w:val="000000" w:themeColor="text1"/>
                <w:sz w:val="18"/>
                <w:szCs w:val="18"/>
              </w:rPr>
              <w:br/>
              <w:t>required</w:t>
            </w:r>
          </w:p>
        </w:tc>
        <w:tc>
          <w:tcPr>
            <w:tcW w:w="2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2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At Random per shift </w:t>
            </w:r>
            <w:r w:rsidRPr="00010FF2">
              <w:rPr>
                <w:rFonts w:asciiTheme="minorHAnsi" w:hAnsiTheme="minorHAnsi" w:cstheme="minorHAnsi"/>
                <w:color w:val="000000" w:themeColor="text1"/>
                <w:sz w:val="18"/>
                <w:szCs w:val="18"/>
              </w:rPr>
              <w:br/>
              <w:t>of grout application</w:t>
            </w:r>
          </w:p>
        </w:tc>
        <w:tc>
          <w:tcPr>
            <w:tcW w:w="51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Construction </w:t>
            </w:r>
            <w:r w:rsidRPr="00010FF2">
              <w:rPr>
                <w:rFonts w:asciiTheme="minorHAnsi" w:hAnsiTheme="minorHAnsi" w:cstheme="minorHAnsi"/>
                <w:color w:val="000000" w:themeColor="text1"/>
                <w:sz w:val="18"/>
                <w:szCs w:val="18"/>
              </w:rPr>
              <w:br/>
              <w:t>Drawings</w:t>
            </w:r>
          </w:p>
        </w:tc>
        <w:tc>
          <w:tcPr>
            <w:tcW w:w="4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3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In case of cement grout anti shrink compound shall be added as per provisions of relevant IS/ Construction Drawing</w:t>
            </w:r>
          </w:p>
        </w:tc>
      </w:tr>
      <w:tr w:rsidR="00CE1109" w:rsidRPr="00010FF2" w:rsidTr="00736865">
        <w:trPr>
          <w:trHeight w:hRule="exact" w:val="1454"/>
        </w:trPr>
        <w:tc>
          <w:tcPr>
            <w:tcW w:w="25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195</w:t>
            </w:r>
          </w:p>
        </w:tc>
        <w:tc>
          <w:tcPr>
            <w:tcW w:w="1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iii</w:t>
            </w: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Mixing, placement, application</w:t>
            </w:r>
          </w:p>
        </w:tc>
        <w:tc>
          <w:tcPr>
            <w:tcW w:w="39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w:t>
            </w:r>
          </w:p>
        </w:tc>
        <w:tc>
          <w:tcPr>
            <w:tcW w:w="2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w:t>
            </w:r>
          </w:p>
        </w:tc>
        <w:tc>
          <w:tcPr>
            <w:tcW w:w="32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At Random per shift </w:t>
            </w:r>
            <w:r w:rsidRPr="00010FF2">
              <w:rPr>
                <w:rFonts w:asciiTheme="minorHAnsi" w:hAnsiTheme="minorHAnsi" w:cstheme="minorHAnsi"/>
                <w:color w:val="000000" w:themeColor="text1"/>
                <w:sz w:val="18"/>
                <w:szCs w:val="18"/>
              </w:rPr>
              <w:br/>
              <w:t>of grout application</w:t>
            </w:r>
          </w:p>
        </w:tc>
        <w:tc>
          <w:tcPr>
            <w:tcW w:w="51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Construction </w:t>
            </w:r>
            <w:r w:rsidRPr="00010FF2">
              <w:rPr>
                <w:rFonts w:asciiTheme="minorHAnsi" w:hAnsiTheme="minorHAnsi" w:cstheme="minorHAnsi"/>
                <w:color w:val="000000" w:themeColor="text1"/>
                <w:sz w:val="18"/>
                <w:szCs w:val="18"/>
              </w:rPr>
              <w:br/>
              <w:t>Drawings</w:t>
            </w:r>
          </w:p>
        </w:tc>
        <w:tc>
          <w:tcPr>
            <w:tcW w:w="4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3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23" w:type="pct"/>
          </w:tcPr>
          <w:p w:rsidR="00CD23C6" w:rsidRPr="00010FF2" w:rsidRDefault="00CD23C6" w:rsidP="006C5DBB">
            <w:pPr>
              <w:rPr>
                <w:rFonts w:asciiTheme="minorHAnsi" w:hAnsiTheme="minorHAnsi" w:cstheme="minorHAnsi"/>
                <w:color w:val="000000" w:themeColor="text1"/>
                <w:sz w:val="18"/>
                <w:szCs w:val="18"/>
              </w:rPr>
            </w:pPr>
          </w:p>
        </w:tc>
      </w:tr>
      <w:tr w:rsidR="00CE1109" w:rsidRPr="00010FF2" w:rsidTr="00736865">
        <w:trPr>
          <w:trHeight w:hRule="exact" w:val="1526"/>
        </w:trPr>
        <w:tc>
          <w:tcPr>
            <w:tcW w:w="25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196</w:t>
            </w:r>
          </w:p>
        </w:tc>
        <w:tc>
          <w:tcPr>
            <w:tcW w:w="1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iv</w:t>
            </w: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Crushing Strength - Test cubes</w:t>
            </w:r>
          </w:p>
        </w:tc>
        <w:tc>
          <w:tcPr>
            <w:tcW w:w="39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w:t>
            </w:r>
          </w:p>
        </w:tc>
        <w:tc>
          <w:tcPr>
            <w:tcW w:w="2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 Testing</w:t>
            </w:r>
          </w:p>
        </w:tc>
        <w:tc>
          <w:tcPr>
            <w:tcW w:w="32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3 cubes for entire </w:t>
            </w:r>
            <w:r w:rsidRPr="00010FF2">
              <w:rPr>
                <w:rFonts w:asciiTheme="minorHAnsi" w:hAnsiTheme="minorHAnsi" w:cstheme="minorHAnsi"/>
                <w:color w:val="000000" w:themeColor="text1"/>
                <w:sz w:val="18"/>
                <w:szCs w:val="18"/>
              </w:rPr>
              <w:br/>
              <w:t>grouting work</w:t>
            </w:r>
          </w:p>
        </w:tc>
        <w:tc>
          <w:tcPr>
            <w:tcW w:w="51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IS: 4031 (Pt.6), Tech Specs, </w:t>
            </w:r>
            <w:r w:rsidRPr="00010FF2">
              <w:rPr>
                <w:rFonts w:asciiTheme="minorHAnsi" w:hAnsiTheme="minorHAnsi" w:cstheme="minorHAnsi"/>
                <w:color w:val="000000" w:themeColor="text1"/>
                <w:sz w:val="18"/>
                <w:szCs w:val="18"/>
              </w:rPr>
              <w:br/>
              <w:t>Construction Drawings</w:t>
            </w:r>
          </w:p>
        </w:tc>
        <w:tc>
          <w:tcPr>
            <w:tcW w:w="4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 Lab Test Report</w:t>
            </w:r>
          </w:p>
        </w:tc>
        <w:tc>
          <w:tcPr>
            <w:tcW w:w="43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23" w:type="pct"/>
          </w:tcPr>
          <w:p w:rsidR="00CD23C6" w:rsidRPr="00010FF2" w:rsidRDefault="00CD23C6" w:rsidP="006C5DBB">
            <w:pPr>
              <w:rPr>
                <w:rFonts w:asciiTheme="minorHAnsi" w:hAnsiTheme="minorHAnsi" w:cstheme="minorHAnsi"/>
                <w:color w:val="000000" w:themeColor="text1"/>
                <w:sz w:val="18"/>
                <w:szCs w:val="18"/>
              </w:rPr>
            </w:pPr>
          </w:p>
        </w:tc>
      </w:tr>
    </w:tbl>
    <w:p w:rsidR="00CD23C6" w:rsidRPr="00010FF2" w:rsidRDefault="00CD23C6" w:rsidP="00CD23C6">
      <w:pPr>
        <w:rPr>
          <w:rFonts w:asciiTheme="minorHAnsi" w:hAnsiTheme="minorHAnsi" w:cstheme="minorHAnsi"/>
          <w:color w:val="000000" w:themeColor="text1"/>
          <w:sz w:val="18"/>
          <w:szCs w:val="18"/>
        </w:rPr>
        <w:sectPr w:rsidR="00CD23C6" w:rsidRPr="00010FF2" w:rsidSect="006C5DBB">
          <w:headerReference w:type="even" r:id="rId63"/>
          <w:headerReference w:type="default" r:id="rId64"/>
          <w:footerReference w:type="even" r:id="rId65"/>
          <w:footerReference w:type="default" r:id="rId66"/>
          <w:pgSz w:w="16838" w:h="11906" w:orient="landscape" w:code="9"/>
          <w:pgMar w:top="288" w:right="1382" w:bottom="1051" w:left="1325" w:header="480" w:footer="424" w:gutter="0"/>
          <w:cols w:space="720"/>
        </w:sectPr>
      </w:pPr>
    </w:p>
    <w:tbl>
      <w:tblPr>
        <w:tblStyle w:val="TableGrid"/>
        <w:tblW w:w="5000" w:type="pct"/>
        <w:tblLook w:val="0000" w:firstRow="0" w:lastRow="0" w:firstColumn="0" w:lastColumn="0" w:noHBand="0" w:noVBand="0"/>
      </w:tblPr>
      <w:tblGrid>
        <w:gridCol w:w="506"/>
        <w:gridCol w:w="709"/>
        <w:gridCol w:w="1326"/>
        <w:gridCol w:w="1359"/>
        <w:gridCol w:w="748"/>
        <w:gridCol w:w="912"/>
        <w:gridCol w:w="1037"/>
        <w:gridCol w:w="1191"/>
        <w:gridCol w:w="1008"/>
        <w:gridCol w:w="1413"/>
        <w:gridCol w:w="1027"/>
        <w:gridCol w:w="1027"/>
        <w:gridCol w:w="796"/>
        <w:gridCol w:w="1288"/>
      </w:tblGrid>
      <w:tr w:rsidR="00736865" w:rsidRPr="00010FF2" w:rsidTr="00736865">
        <w:trPr>
          <w:trHeight w:hRule="exact" w:val="465"/>
        </w:trPr>
        <w:tc>
          <w:tcPr>
            <w:tcW w:w="285"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125"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w:t>
            </w:r>
          </w:p>
        </w:tc>
        <w:tc>
          <w:tcPr>
            <w:tcW w:w="44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w:t>
            </w:r>
          </w:p>
        </w:tc>
        <w:tc>
          <w:tcPr>
            <w:tcW w:w="45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w:t>
            </w:r>
          </w:p>
        </w:tc>
        <w:tc>
          <w:tcPr>
            <w:tcW w:w="25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w:t>
            </w:r>
          </w:p>
        </w:tc>
        <w:tc>
          <w:tcPr>
            <w:tcW w:w="305"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w:t>
            </w:r>
          </w:p>
        </w:tc>
        <w:tc>
          <w:tcPr>
            <w:tcW w:w="346"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w:t>
            </w:r>
          </w:p>
        </w:tc>
        <w:tc>
          <w:tcPr>
            <w:tcW w:w="396"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G</w:t>
            </w:r>
          </w:p>
        </w:tc>
        <w:tc>
          <w:tcPr>
            <w:tcW w:w="41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H</w:t>
            </w:r>
          </w:p>
        </w:tc>
        <w:tc>
          <w:tcPr>
            <w:tcW w:w="46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1085" w:type="pct"/>
            <w:gridSpan w:val="3"/>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J</w:t>
            </w:r>
            <w:r w:rsidRPr="00010FF2">
              <w:rPr>
                <w:rFonts w:asciiTheme="minorHAnsi" w:hAnsiTheme="minorHAnsi" w:cstheme="minorHAnsi"/>
                <w:color w:val="000000" w:themeColor="text1"/>
                <w:sz w:val="18"/>
                <w:szCs w:val="18"/>
              </w:rPr>
              <w:tab/>
              <w:t>K</w:t>
            </w:r>
            <w:r w:rsidRPr="00010FF2">
              <w:rPr>
                <w:rFonts w:asciiTheme="minorHAnsi" w:hAnsiTheme="minorHAnsi" w:cstheme="minorHAnsi"/>
                <w:color w:val="000000" w:themeColor="text1"/>
                <w:sz w:val="18"/>
                <w:szCs w:val="18"/>
              </w:rPr>
              <w:tab/>
              <w:t>L</w:t>
            </w:r>
          </w:p>
        </w:tc>
        <w:tc>
          <w:tcPr>
            <w:tcW w:w="42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w:t>
            </w:r>
          </w:p>
        </w:tc>
      </w:tr>
      <w:tr w:rsidR="003C4460" w:rsidRPr="00010FF2" w:rsidTr="00CE1109">
        <w:trPr>
          <w:trHeight w:val="1297"/>
        </w:trPr>
        <w:tc>
          <w:tcPr>
            <w:tcW w:w="285"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w:t>
            </w:r>
          </w:p>
        </w:tc>
        <w:tc>
          <w:tcPr>
            <w:tcW w:w="125"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Sr.No.</w:t>
            </w:r>
          </w:p>
        </w:tc>
        <w:tc>
          <w:tcPr>
            <w:tcW w:w="44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Activity &amp; Operation</w:t>
            </w:r>
          </w:p>
        </w:tc>
        <w:tc>
          <w:tcPr>
            <w:tcW w:w="45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Instruments</w:t>
            </w:r>
          </w:p>
        </w:tc>
        <w:tc>
          <w:tcPr>
            <w:tcW w:w="25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Class of </w:t>
            </w:r>
            <w:r w:rsidRPr="00010FF2">
              <w:rPr>
                <w:rFonts w:asciiTheme="minorHAnsi" w:hAnsiTheme="minorHAnsi" w:cstheme="minorHAnsi"/>
                <w:color w:val="000000" w:themeColor="text1"/>
                <w:sz w:val="18"/>
                <w:szCs w:val="18"/>
              </w:rPr>
              <w:br/>
              <w:t>Check</w:t>
            </w:r>
          </w:p>
        </w:tc>
        <w:tc>
          <w:tcPr>
            <w:tcW w:w="305"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Type of Check</w:t>
            </w:r>
          </w:p>
        </w:tc>
        <w:tc>
          <w:tcPr>
            <w:tcW w:w="346"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Quantum of Check</w:t>
            </w:r>
          </w:p>
        </w:tc>
        <w:tc>
          <w:tcPr>
            <w:tcW w:w="396"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Reference Documents &amp;</w:t>
            </w:r>
            <w:r w:rsidRPr="00010FF2">
              <w:rPr>
                <w:rFonts w:asciiTheme="minorHAnsi" w:hAnsiTheme="minorHAnsi" w:cstheme="minorHAnsi"/>
                <w:color w:val="000000" w:themeColor="text1"/>
                <w:sz w:val="18"/>
                <w:szCs w:val="18"/>
              </w:rPr>
              <w:br/>
              <w:t>Acceptance Standard</w:t>
            </w:r>
          </w:p>
        </w:tc>
        <w:tc>
          <w:tcPr>
            <w:tcW w:w="41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Format of Record</w:t>
            </w:r>
          </w:p>
        </w:tc>
        <w:tc>
          <w:tcPr>
            <w:tcW w:w="469" w:type="pct"/>
            <w:vMerge w:val="restar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D* </w:t>
            </w:r>
            <w:r w:rsidRPr="00010FF2">
              <w:rPr>
                <w:rFonts w:asciiTheme="minorHAnsi" w:hAnsiTheme="minorHAnsi" w:cstheme="minorHAnsi"/>
                <w:color w:val="000000" w:themeColor="text1"/>
                <w:sz w:val="18"/>
                <w:szCs w:val="18"/>
              </w:rPr>
              <w:br/>
              <w:t xml:space="preserve">(Records </w:t>
            </w:r>
            <w:r w:rsidRPr="00010FF2">
              <w:rPr>
                <w:rFonts w:asciiTheme="minorHAnsi" w:hAnsiTheme="minorHAnsi" w:cstheme="minorHAnsi"/>
                <w:color w:val="000000" w:themeColor="text1"/>
                <w:sz w:val="18"/>
                <w:szCs w:val="18"/>
              </w:rPr>
              <w:br/>
              <w:t>identified with (</w:t>
            </w:r>
            <w:r w:rsidRPr="00010FF2">
              <w:rPr>
                <w:rFonts w:asciiTheme="minorHAnsi" w:hAnsiTheme="minorHAnsi" w:cstheme="minorHAnsi"/>
                <w:color w:val="000000" w:themeColor="text1"/>
                <w:sz w:val="18"/>
                <w:szCs w:val="18"/>
              </w:rPr>
              <w:br/>
              <w:t xml:space="preserve">√) </w:t>
            </w:r>
            <w:r w:rsidRPr="00010FF2">
              <w:rPr>
                <w:rFonts w:asciiTheme="minorHAnsi" w:hAnsiTheme="minorHAnsi" w:cstheme="minorHAnsi"/>
                <w:color w:val="000000" w:themeColor="text1"/>
                <w:sz w:val="18"/>
                <w:szCs w:val="18"/>
              </w:rPr>
              <w:br/>
              <w:t xml:space="preserve">shall be essentially </w:t>
            </w:r>
            <w:r w:rsidRPr="00010FF2">
              <w:rPr>
                <w:rFonts w:asciiTheme="minorHAnsi" w:hAnsiTheme="minorHAnsi" w:cstheme="minorHAnsi"/>
                <w:color w:val="000000" w:themeColor="text1"/>
                <w:sz w:val="18"/>
                <w:szCs w:val="18"/>
              </w:rPr>
              <w:br/>
              <w:t xml:space="preserve">included by EPC </w:t>
            </w:r>
            <w:r w:rsidRPr="00010FF2">
              <w:rPr>
                <w:rFonts w:asciiTheme="minorHAnsi" w:hAnsiTheme="minorHAnsi" w:cstheme="minorHAnsi"/>
                <w:color w:val="000000" w:themeColor="text1"/>
                <w:sz w:val="18"/>
                <w:szCs w:val="18"/>
              </w:rPr>
              <w:br/>
              <w:t xml:space="preserve">vender in QA </w:t>
            </w:r>
            <w:r w:rsidRPr="00010FF2">
              <w:rPr>
                <w:rFonts w:asciiTheme="minorHAnsi" w:hAnsiTheme="minorHAnsi" w:cstheme="minorHAnsi"/>
                <w:color w:val="000000" w:themeColor="text1"/>
                <w:sz w:val="18"/>
                <w:szCs w:val="18"/>
              </w:rPr>
              <w:br/>
              <w:t>documentation)</w:t>
            </w:r>
          </w:p>
        </w:tc>
        <w:tc>
          <w:tcPr>
            <w:tcW w:w="1085" w:type="pct"/>
            <w:gridSpan w:val="3"/>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Checking Agency</w:t>
            </w:r>
          </w:p>
        </w:tc>
        <w:tc>
          <w:tcPr>
            <w:tcW w:w="42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Remarks</w:t>
            </w:r>
          </w:p>
        </w:tc>
      </w:tr>
      <w:tr w:rsidR="003C4460" w:rsidRPr="00010FF2" w:rsidTr="00246A86">
        <w:trPr>
          <w:trHeight w:hRule="exact" w:val="2926"/>
        </w:trPr>
        <w:tc>
          <w:tcPr>
            <w:tcW w:w="285"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w:t>
            </w:r>
          </w:p>
        </w:tc>
        <w:tc>
          <w:tcPr>
            <w:tcW w:w="125"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44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45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25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05"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46"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96"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41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SR - Site Register </w:t>
            </w:r>
            <w:r w:rsidR="00691BAE" w:rsidRPr="00010FF2">
              <w:rPr>
                <w:rFonts w:asciiTheme="minorHAnsi" w:hAnsiTheme="minorHAnsi" w:cstheme="minorHAnsi"/>
                <w:color w:val="000000" w:themeColor="text1"/>
                <w:sz w:val="18"/>
                <w:szCs w:val="18"/>
              </w:rPr>
              <w:t>KREDL</w:t>
            </w:r>
            <w:r w:rsidRPr="00010FF2">
              <w:rPr>
                <w:rFonts w:asciiTheme="minorHAnsi" w:hAnsiTheme="minorHAnsi" w:cstheme="minorHAnsi"/>
                <w:color w:val="000000" w:themeColor="text1"/>
                <w:sz w:val="18"/>
                <w:szCs w:val="18"/>
              </w:rPr>
              <w:t xml:space="preserve">-SPV-QA-F-XXX </w:t>
            </w:r>
            <w:r w:rsidR="00691BAE" w:rsidRPr="00010FF2">
              <w:rPr>
                <w:rFonts w:asciiTheme="minorHAnsi" w:hAnsiTheme="minorHAnsi" w:cstheme="minorHAnsi"/>
                <w:color w:val="000000" w:themeColor="text1"/>
                <w:sz w:val="18"/>
                <w:szCs w:val="18"/>
              </w:rPr>
              <w:t>KREDL</w:t>
            </w:r>
            <w:r w:rsidRPr="00010FF2">
              <w:rPr>
                <w:rFonts w:asciiTheme="minorHAnsi" w:hAnsiTheme="minorHAnsi" w:cstheme="minorHAnsi"/>
                <w:color w:val="000000" w:themeColor="text1"/>
                <w:sz w:val="18"/>
                <w:szCs w:val="18"/>
              </w:rPr>
              <w:t>-SPV-QA-T-XXX (XXX - Inspection record form No. or</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Test report format no.)</w:t>
            </w:r>
          </w:p>
        </w:tc>
        <w:tc>
          <w:tcPr>
            <w:tcW w:w="469" w:type="pct"/>
            <w:vMerge/>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4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M'fr/ Supplier </w:t>
            </w:r>
            <w:r w:rsidRPr="00010FF2">
              <w:rPr>
                <w:rFonts w:asciiTheme="minorHAnsi" w:hAnsiTheme="minorHAnsi" w:cstheme="minorHAnsi"/>
                <w:color w:val="000000" w:themeColor="text1"/>
                <w:sz w:val="18"/>
                <w:szCs w:val="18"/>
              </w:rPr>
              <w:br/>
              <w:t xml:space="preserve">or </w:t>
            </w:r>
            <w:r w:rsidRPr="00010FF2">
              <w:rPr>
                <w:rFonts w:asciiTheme="minorHAnsi" w:hAnsiTheme="minorHAnsi" w:cstheme="minorHAnsi"/>
                <w:color w:val="000000" w:themeColor="text1"/>
                <w:sz w:val="18"/>
                <w:szCs w:val="18"/>
              </w:rPr>
              <w:br/>
              <w:t>Sub-Contractor</w:t>
            </w:r>
          </w:p>
        </w:tc>
        <w:tc>
          <w:tcPr>
            <w:tcW w:w="34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EPC </w:t>
            </w:r>
            <w:r w:rsidRPr="00010FF2">
              <w:rPr>
                <w:rFonts w:asciiTheme="minorHAnsi" w:hAnsiTheme="minorHAnsi" w:cstheme="minorHAnsi"/>
                <w:color w:val="000000" w:themeColor="text1"/>
                <w:sz w:val="18"/>
                <w:szCs w:val="18"/>
              </w:rPr>
              <w:br/>
              <w:t>Contractor</w:t>
            </w:r>
          </w:p>
        </w:tc>
        <w:tc>
          <w:tcPr>
            <w:tcW w:w="399" w:type="pct"/>
            <w:shd w:val="clear" w:color="auto" w:fill="D9D9D9" w:themeFill="background1" w:themeFillShade="D9"/>
          </w:tcPr>
          <w:p w:rsidR="00CD23C6" w:rsidRPr="00010FF2" w:rsidRDefault="00691BAE"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KREDL</w:t>
            </w:r>
            <w:r w:rsidR="00CD23C6" w:rsidRPr="00010FF2">
              <w:rPr>
                <w:rFonts w:asciiTheme="minorHAnsi" w:hAnsiTheme="minorHAnsi" w:cstheme="minorHAnsi"/>
                <w:color w:val="000000" w:themeColor="text1"/>
                <w:sz w:val="18"/>
                <w:szCs w:val="18"/>
              </w:rPr>
              <w:br/>
              <w:t xml:space="preserve">or </w:t>
            </w:r>
            <w:r w:rsidR="00CD23C6" w:rsidRPr="00010FF2">
              <w:rPr>
                <w:rFonts w:asciiTheme="minorHAnsi" w:hAnsiTheme="minorHAnsi" w:cstheme="minorHAnsi"/>
                <w:color w:val="000000" w:themeColor="text1"/>
                <w:sz w:val="18"/>
                <w:szCs w:val="18"/>
              </w:rPr>
              <w:br/>
              <w:t>Owner</w:t>
            </w:r>
          </w:p>
        </w:tc>
        <w:tc>
          <w:tcPr>
            <w:tcW w:w="42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437"/>
        </w:trPr>
        <w:tc>
          <w:tcPr>
            <w:tcW w:w="28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197</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198</w:t>
            </w:r>
          </w:p>
        </w:tc>
        <w:tc>
          <w:tcPr>
            <w:tcW w:w="12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w:t>
            </w:r>
          </w:p>
        </w:tc>
        <w:tc>
          <w:tcPr>
            <w:tcW w:w="44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Acceptance of Grouting</w:t>
            </w:r>
          </w:p>
        </w:tc>
        <w:tc>
          <w:tcPr>
            <w:tcW w:w="4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Thickness, Finished level etc.</w:t>
            </w:r>
          </w:p>
        </w:tc>
        <w:tc>
          <w:tcPr>
            <w:tcW w:w="2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0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4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!00% of 20 % of grout </w:t>
            </w:r>
            <w:r w:rsidRPr="00010FF2">
              <w:rPr>
                <w:rFonts w:asciiTheme="minorHAnsi" w:hAnsiTheme="minorHAnsi" w:cstheme="minorHAnsi"/>
                <w:color w:val="000000" w:themeColor="text1"/>
                <w:sz w:val="18"/>
                <w:szCs w:val="18"/>
              </w:rPr>
              <w:br/>
              <w:t>work at Random</w:t>
            </w:r>
          </w:p>
        </w:tc>
        <w:tc>
          <w:tcPr>
            <w:tcW w:w="39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Construction </w:t>
            </w:r>
            <w:r w:rsidRPr="00010FF2">
              <w:rPr>
                <w:rFonts w:asciiTheme="minorHAnsi" w:hAnsiTheme="minorHAnsi" w:cstheme="minorHAnsi"/>
                <w:color w:val="000000" w:themeColor="text1"/>
                <w:sz w:val="18"/>
                <w:szCs w:val="18"/>
              </w:rPr>
              <w:br/>
              <w:t>Drawings</w:t>
            </w:r>
          </w:p>
        </w:tc>
        <w:tc>
          <w:tcPr>
            <w:tcW w:w="4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6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9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28"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604"/>
        </w:trPr>
        <w:tc>
          <w:tcPr>
            <w:tcW w:w="28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199</w:t>
            </w:r>
          </w:p>
        </w:tc>
        <w:tc>
          <w:tcPr>
            <w:tcW w:w="12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18</w:t>
            </w:r>
          </w:p>
        </w:tc>
        <w:tc>
          <w:tcPr>
            <w:tcW w:w="44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Precast Concrete</w:t>
            </w:r>
          </w:p>
        </w:tc>
        <w:tc>
          <w:tcPr>
            <w:tcW w:w="451" w:type="pct"/>
          </w:tcPr>
          <w:p w:rsidR="00CD23C6" w:rsidRPr="00010FF2" w:rsidRDefault="00CD23C6" w:rsidP="006C5DBB">
            <w:pPr>
              <w:rPr>
                <w:rFonts w:asciiTheme="minorHAnsi" w:hAnsiTheme="minorHAnsi" w:cstheme="minorHAnsi"/>
                <w:color w:val="000000" w:themeColor="text1"/>
                <w:sz w:val="18"/>
                <w:szCs w:val="18"/>
              </w:rPr>
            </w:pPr>
          </w:p>
        </w:tc>
        <w:tc>
          <w:tcPr>
            <w:tcW w:w="251" w:type="pct"/>
          </w:tcPr>
          <w:p w:rsidR="00CD23C6" w:rsidRPr="00010FF2" w:rsidRDefault="00CD23C6" w:rsidP="006C5DBB">
            <w:pPr>
              <w:rPr>
                <w:rFonts w:asciiTheme="minorHAnsi" w:hAnsiTheme="minorHAnsi" w:cstheme="minorHAnsi"/>
                <w:color w:val="000000" w:themeColor="text1"/>
                <w:sz w:val="18"/>
                <w:szCs w:val="18"/>
              </w:rPr>
            </w:pPr>
          </w:p>
        </w:tc>
        <w:tc>
          <w:tcPr>
            <w:tcW w:w="3447" w:type="pct"/>
            <w:gridSpan w:val="9"/>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2139"/>
        </w:trPr>
        <w:tc>
          <w:tcPr>
            <w:tcW w:w="28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200</w:t>
            </w:r>
          </w:p>
        </w:tc>
        <w:tc>
          <w:tcPr>
            <w:tcW w:w="12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w:t>
            </w:r>
          </w:p>
        </w:tc>
        <w:tc>
          <w:tcPr>
            <w:tcW w:w="44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Bought Out Units (Precast boundary wall units - Slab Panels, Column etc., Trench </w:t>
            </w:r>
            <w:proofErr w:type="gramStart"/>
            <w:r w:rsidRPr="00010FF2">
              <w:rPr>
                <w:rFonts w:asciiTheme="minorHAnsi" w:hAnsiTheme="minorHAnsi" w:cstheme="minorHAnsi"/>
                <w:color w:val="000000" w:themeColor="text1"/>
                <w:sz w:val="18"/>
                <w:szCs w:val="18"/>
              </w:rPr>
              <w:t>Covers ,</w:t>
            </w:r>
            <w:proofErr w:type="gramEnd"/>
            <w:r w:rsidRPr="00010FF2">
              <w:rPr>
                <w:rFonts w:asciiTheme="minorHAnsi" w:hAnsiTheme="minorHAnsi" w:cstheme="minorHAnsi"/>
                <w:color w:val="000000" w:themeColor="text1"/>
                <w:sz w:val="18"/>
                <w:szCs w:val="18"/>
              </w:rPr>
              <w:t xml:space="preserve"> Manhole Covers, Paver Blocks etc.)</w:t>
            </w:r>
          </w:p>
        </w:tc>
        <w:tc>
          <w:tcPr>
            <w:tcW w:w="451" w:type="pct"/>
          </w:tcPr>
          <w:p w:rsidR="00CD23C6" w:rsidRPr="00010FF2" w:rsidRDefault="00CD23C6" w:rsidP="006C5DBB">
            <w:pPr>
              <w:rPr>
                <w:rFonts w:asciiTheme="minorHAnsi" w:hAnsiTheme="minorHAnsi" w:cstheme="minorHAnsi"/>
                <w:color w:val="000000" w:themeColor="text1"/>
                <w:sz w:val="18"/>
                <w:szCs w:val="18"/>
              </w:rPr>
            </w:pPr>
          </w:p>
        </w:tc>
        <w:tc>
          <w:tcPr>
            <w:tcW w:w="251" w:type="pct"/>
          </w:tcPr>
          <w:p w:rsidR="00CD23C6" w:rsidRPr="00010FF2" w:rsidRDefault="00CD23C6" w:rsidP="006C5DBB">
            <w:pPr>
              <w:rPr>
                <w:rFonts w:asciiTheme="minorHAnsi" w:hAnsiTheme="minorHAnsi" w:cstheme="minorHAnsi"/>
                <w:color w:val="000000" w:themeColor="text1"/>
                <w:sz w:val="18"/>
                <w:szCs w:val="18"/>
              </w:rPr>
            </w:pPr>
          </w:p>
        </w:tc>
        <w:tc>
          <w:tcPr>
            <w:tcW w:w="305" w:type="pct"/>
          </w:tcPr>
          <w:p w:rsidR="00CD23C6" w:rsidRPr="00010FF2" w:rsidRDefault="00CD23C6" w:rsidP="006C5DBB">
            <w:pPr>
              <w:rPr>
                <w:rFonts w:asciiTheme="minorHAnsi" w:hAnsiTheme="minorHAnsi" w:cstheme="minorHAnsi"/>
                <w:color w:val="000000" w:themeColor="text1"/>
                <w:sz w:val="18"/>
                <w:szCs w:val="18"/>
              </w:rPr>
            </w:pPr>
          </w:p>
        </w:tc>
        <w:tc>
          <w:tcPr>
            <w:tcW w:w="346" w:type="pct"/>
          </w:tcPr>
          <w:p w:rsidR="00CD23C6" w:rsidRPr="00010FF2" w:rsidRDefault="00CD23C6" w:rsidP="006C5DBB">
            <w:pPr>
              <w:rPr>
                <w:rFonts w:asciiTheme="minorHAnsi" w:hAnsiTheme="minorHAnsi" w:cstheme="minorHAnsi"/>
                <w:color w:val="000000" w:themeColor="text1"/>
                <w:sz w:val="18"/>
                <w:szCs w:val="18"/>
              </w:rPr>
            </w:pPr>
          </w:p>
        </w:tc>
        <w:tc>
          <w:tcPr>
            <w:tcW w:w="396" w:type="pct"/>
          </w:tcPr>
          <w:p w:rsidR="00CD23C6" w:rsidRPr="00010FF2" w:rsidRDefault="00CD23C6" w:rsidP="006C5DBB">
            <w:pPr>
              <w:rPr>
                <w:rFonts w:asciiTheme="minorHAnsi" w:hAnsiTheme="minorHAnsi" w:cstheme="minorHAnsi"/>
                <w:color w:val="000000" w:themeColor="text1"/>
                <w:sz w:val="18"/>
                <w:szCs w:val="18"/>
              </w:rPr>
            </w:pPr>
          </w:p>
        </w:tc>
        <w:tc>
          <w:tcPr>
            <w:tcW w:w="419" w:type="pct"/>
          </w:tcPr>
          <w:p w:rsidR="00CD23C6" w:rsidRPr="00010FF2" w:rsidRDefault="00CD23C6" w:rsidP="006C5DBB">
            <w:pPr>
              <w:rPr>
                <w:rFonts w:asciiTheme="minorHAnsi" w:hAnsiTheme="minorHAnsi" w:cstheme="minorHAnsi"/>
                <w:color w:val="000000" w:themeColor="text1"/>
                <w:sz w:val="18"/>
                <w:szCs w:val="18"/>
              </w:rPr>
            </w:pPr>
          </w:p>
        </w:tc>
        <w:tc>
          <w:tcPr>
            <w:tcW w:w="469" w:type="pct"/>
          </w:tcPr>
          <w:p w:rsidR="00CD23C6" w:rsidRPr="00010FF2" w:rsidRDefault="00CD23C6" w:rsidP="006C5DBB">
            <w:pPr>
              <w:rPr>
                <w:rFonts w:asciiTheme="minorHAnsi" w:hAnsiTheme="minorHAnsi" w:cstheme="minorHAnsi"/>
                <w:color w:val="000000" w:themeColor="text1"/>
                <w:sz w:val="18"/>
                <w:szCs w:val="18"/>
              </w:rPr>
            </w:pPr>
          </w:p>
        </w:tc>
        <w:tc>
          <w:tcPr>
            <w:tcW w:w="343" w:type="pct"/>
          </w:tcPr>
          <w:p w:rsidR="00CD23C6" w:rsidRPr="00010FF2" w:rsidRDefault="00CD23C6" w:rsidP="006C5DBB">
            <w:pPr>
              <w:rPr>
                <w:rFonts w:asciiTheme="minorHAnsi" w:hAnsiTheme="minorHAnsi" w:cstheme="minorHAnsi"/>
                <w:color w:val="000000" w:themeColor="text1"/>
                <w:sz w:val="18"/>
                <w:szCs w:val="18"/>
              </w:rPr>
            </w:pPr>
          </w:p>
        </w:tc>
        <w:tc>
          <w:tcPr>
            <w:tcW w:w="343" w:type="pct"/>
          </w:tcPr>
          <w:p w:rsidR="00CD23C6" w:rsidRPr="00010FF2" w:rsidRDefault="00CD23C6" w:rsidP="006C5DBB">
            <w:pPr>
              <w:rPr>
                <w:rFonts w:asciiTheme="minorHAnsi" w:hAnsiTheme="minorHAnsi" w:cstheme="minorHAnsi"/>
                <w:color w:val="000000" w:themeColor="text1"/>
                <w:sz w:val="18"/>
                <w:szCs w:val="18"/>
              </w:rPr>
            </w:pPr>
          </w:p>
        </w:tc>
        <w:tc>
          <w:tcPr>
            <w:tcW w:w="399" w:type="pct"/>
          </w:tcPr>
          <w:p w:rsidR="00CD23C6" w:rsidRPr="00010FF2" w:rsidRDefault="00CD23C6" w:rsidP="006C5DBB">
            <w:pPr>
              <w:rPr>
                <w:rFonts w:asciiTheme="minorHAnsi" w:hAnsiTheme="minorHAnsi" w:cstheme="minorHAnsi"/>
                <w:color w:val="000000" w:themeColor="text1"/>
                <w:sz w:val="18"/>
                <w:szCs w:val="18"/>
              </w:rPr>
            </w:pPr>
          </w:p>
        </w:tc>
        <w:tc>
          <w:tcPr>
            <w:tcW w:w="428"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545"/>
        </w:trPr>
        <w:tc>
          <w:tcPr>
            <w:tcW w:w="28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201</w:t>
            </w:r>
          </w:p>
        </w:tc>
        <w:tc>
          <w:tcPr>
            <w:tcW w:w="12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44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Crushing strength</w:t>
            </w:r>
          </w:p>
        </w:tc>
        <w:tc>
          <w:tcPr>
            <w:tcW w:w="4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w:t>
            </w:r>
          </w:p>
        </w:tc>
        <w:tc>
          <w:tcPr>
            <w:tcW w:w="2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30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Review of MTC/ </w:t>
            </w:r>
            <w:r w:rsidRPr="00010FF2">
              <w:rPr>
                <w:rFonts w:asciiTheme="minorHAnsi" w:hAnsiTheme="minorHAnsi" w:cstheme="minorHAnsi"/>
                <w:color w:val="000000" w:themeColor="text1"/>
                <w:sz w:val="18"/>
                <w:szCs w:val="18"/>
              </w:rPr>
              <w:br/>
              <w:t>Test Reports</w:t>
            </w:r>
          </w:p>
        </w:tc>
        <w:tc>
          <w:tcPr>
            <w:tcW w:w="34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100% for Each batch </w:t>
            </w:r>
            <w:r w:rsidRPr="00010FF2">
              <w:rPr>
                <w:rFonts w:asciiTheme="minorHAnsi" w:hAnsiTheme="minorHAnsi" w:cstheme="minorHAnsi"/>
                <w:color w:val="000000" w:themeColor="text1"/>
                <w:sz w:val="18"/>
                <w:szCs w:val="18"/>
              </w:rPr>
              <w:br/>
              <w:t>of delivery</w:t>
            </w:r>
          </w:p>
        </w:tc>
        <w:tc>
          <w:tcPr>
            <w:tcW w:w="39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IS: 456, IS:516, IS: 1199, Tech </w:t>
            </w:r>
            <w:r w:rsidRPr="00010FF2">
              <w:rPr>
                <w:rFonts w:asciiTheme="minorHAnsi" w:hAnsiTheme="minorHAnsi" w:cstheme="minorHAnsi"/>
                <w:color w:val="000000" w:themeColor="text1"/>
                <w:sz w:val="18"/>
                <w:szCs w:val="18"/>
              </w:rPr>
              <w:br/>
              <w:t>Specs, Construction Drawings</w:t>
            </w:r>
          </w:p>
        </w:tc>
        <w:tc>
          <w:tcPr>
            <w:tcW w:w="4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MTC</w:t>
            </w:r>
          </w:p>
        </w:tc>
        <w:tc>
          <w:tcPr>
            <w:tcW w:w="46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9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2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Sampling as per IS: 456, Vendor record review</w:t>
            </w:r>
          </w:p>
        </w:tc>
      </w:tr>
      <w:tr w:rsidR="00CD23C6" w:rsidRPr="00010FF2" w:rsidTr="00736865">
        <w:trPr>
          <w:trHeight w:hRule="exact" w:val="1788"/>
        </w:trPr>
        <w:tc>
          <w:tcPr>
            <w:tcW w:w="28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202</w:t>
            </w:r>
          </w:p>
        </w:tc>
        <w:tc>
          <w:tcPr>
            <w:tcW w:w="12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44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Workmanship, dimensions, R/F</w:t>
            </w:r>
          </w:p>
        </w:tc>
        <w:tc>
          <w:tcPr>
            <w:tcW w:w="4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 agreed</w:t>
            </w:r>
          </w:p>
        </w:tc>
        <w:tc>
          <w:tcPr>
            <w:tcW w:w="2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0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Review of MTC/ </w:t>
            </w:r>
            <w:r w:rsidRPr="00010FF2">
              <w:rPr>
                <w:rFonts w:asciiTheme="minorHAnsi" w:hAnsiTheme="minorHAnsi" w:cstheme="minorHAnsi"/>
                <w:color w:val="000000" w:themeColor="text1"/>
                <w:sz w:val="18"/>
                <w:szCs w:val="18"/>
              </w:rPr>
              <w:br/>
              <w:t>Physical</w:t>
            </w:r>
          </w:p>
        </w:tc>
        <w:tc>
          <w:tcPr>
            <w:tcW w:w="34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Each batch of </w:t>
            </w:r>
            <w:r w:rsidRPr="00010FF2">
              <w:rPr>
                <w:rFonts w:asciiTheme="minorHAnsi" w:hAnsiTheme="minorHAnsi" w:cstheme="minorHAnsi"/>
                <w:color w:val="000000" w:themeColor="text1"/>
                <w:sz w:val="18"/>
                <w:szCs w:val="18"/>
              </w:rPr>
              <w:br/>
              <w:t>delivery at Random</w:t>
            </w:r>
          </w:p>
        </w:tc>
        <w:tc>
          <w:tcPr>
            <w:tcW w:w="39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Construction </w:t>
            </w:r>
            <w:r w:rsidRPr="00010FF2">
              <w:rPr>
                <w:rFonts w:asciiTheme="minorHAnsi" w:hAnsiTheme="minorHAnsi" w:cstheme="minorHAnsi"/>
                <w:color w:val="000000" w:themeColor="text1"/>
                <w:sz w:val="18"/>
                <w:szCs w:val="18"/>
              </w:rPr>
              <w:br/>
              <w:t>Drawings</w:t>
            </w:r>
          </w:p>
        </w:tc>
        <w:tc>
          <w:tcPr>
            <w:tcW w:w="4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MTC/ </w:t>
            </w:r>
            <w:r w:rsidRPr="00010FF2">
              <w:rPr>
                <w:rFonts w:asciiTheme="minorHAnsi" w:hAnsiTheme="minorHAnsi" w:cstheme="minorHAnsi"/>
                <w:color w:val="000000" w:themeColor="text1"/>
                <w:sz w:val="18"/>
                <w:szCs w:val="18"/>
              </w:rPr>
              <w:br/>
              <w:t>SR</w:t>
            </w:r>
          </w:p>
        </w:tc>
        <w:tc>
          <w:tcPr>
            <w:tcW w:w="46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9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2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Vendor record review, Physical check at Random</w:t>
            </w:r>
          </w:p>
        </w:tc>
      </w:tr>
      <w:tr w:rsidR="00CD23C6" w:rsidRPr="00010FF2" w:rsidTr="00736865">
        <w:trPr>
          <w:trHeight w:hRule="exact" w:val="834"/>
        </w:trPr>
        <w:tc>
          <w:tcPr>
            <w:tcW w:w="28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203</w:t>
            </w:r>
          </w:p>
        </w:tc>
        <w:tc>
          <w:tcPr>
            <w:tcW w:w="12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w:t>
            </w:r>
          </w:p>
        </w:tc>
        <w:tc>
          <w:tcPr>
            <w:tcW w:w="44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Cast at site (if applicable)</w:t>
            </w:r>
          </w:p>
        </w:tc>
        <w:tc>
          <w:tcPr>
            <w:tcW w:w="451" w:type="pct"/>
          </w:tcPr>
          <w:p w:rsidR="00CD23C6" w:rsidRPr="00010FF2" w:rsidRDefault="00CD23C6" w:rsidP="006C5DBB">
            <w:pPr>
              <w:rPr>
                <w:rFonts w:asciiTheme="minorHAnsi" w:hAnsiTheme="minorHAnsi" w:cstheme="minorHAnsi"/>
                <w:color w:val="000000" w:themeColor="text1"/>
                <w:sz w:val="18"/>
                <w:szCs w:val="18"/>
              </w:rPr>
            </w:pPr>
          </w:p>
        </w:tc>
        <w:tc>
          <w:tcPr>
            <w:tcW w:w="251" w:type="pct"/>
          </w:tcPr>
          <w:p w:rsidR="00CD23C6" w:rsidRPr="00010FF2" w:rsidRDefault="00CD23C6" w:rsidP="006C5DBB">
            <w:pPr>
              <w:rPr>
                <w:rFonts w:asciiTheme="minorHAnsi" w:hAnsiTheme="minorHAnsi" w:cstheme="minorHAnsi"/>
                <w:color w:val="000000" w:themeColor="text1"/>
                <w:sz w:val="18"/>
                <w:szCs w:val="18"/>
              </w:rPr>
            </w:pPr>
          </w:p>
        </w:tc>
        <w:tc>
          <w:tcPr>
            <w:tcW w:w="305" w:type="pct"/>
          </w:tcPr>
          <w:p w:rsidR="00CD23C6" w:rsidRPr="00010FF2" w:rsidRDefault="00CD23C6" w:rsidP="006C5DBB">
            <w:pPr>
              <w:rPr>
                <w:rFonts w:asciiTheme="minorHAnsi" w:hAnsiTheme="minorHAnsi" w:cstheme="minorHAnsi"/>
                <w:color w:val="000000" w:themeColor="text1"/>
                <w:sz w:val="18"/>
                <w:szCs w:val="18"/>
              </w:rPr>
            </w:pPr>
          </w:p>
        </w:tc>
        <w:tc>
          <w:tcPr>
            <w:tcW w:w="346" w:type="pct"/>
          </w:tcPr>
          <w:p w:rsidR="00CD23C6" w:rsidRPr="00010FF2" w:rsidRDefault="00CD23C6" w:rsidP="006C5DBB">
            <w:pPr>
              <w:rPr>
                <w:rFonts w:asciiTheme="minorHAnsi" w:hAnsiTheme="minorHAnsi" w:cstheme="minorHAnsi"/>
                <w:color w:val="000000" w:themeColor="text1"/>
                <w:sz w:val="18"/>
                <w:szCs w:val="18"/>
              </w:rPr>
            </w:pPr>
          </w:p>
        </w:tc>
        <w:tc>
          <w:tcPr>
            <w:tcW w:w="396" w:type="pct"/>
          </w:tcPr>
          <w:p w:rsidR="00CD23C6" w:rsidRPr="00010FF2" w:rsidRDefault="00CD23C6" w:rsidP="006C5DBB">
            <w:pPr>
              <w:rPr>
                <w:rFonts w:asciiTheme="minorHAnsi" w:hAnsiTheme="minorHAnsi" w:cstheme="minorHAnsi"/>
                <w:color w:val="000000" w:themeColor="text1"/>
                <w:sz w:val="18"/>
                <w:szCs w:val="18"/>
              </w:rPr>
            </w:pPr>
          </w:p>
        </w:tc>
        <w:tc>
          <w:tcPr>
            <w:tcW w:w="419" w:type="pct"/>
          </w:tcPr>
          <w:p w:rsidR="00CD23C6" w:rsidRPr="00010FF2" w:rsidRDefault="00CD23C6" w:rsidP="006C5DBB">
            <w:pPr>
              <w:rPr>
                <w:rFonts w:asciiTheme="minorHAnsi" w:hAnsiTheme="minorHAnsi" w:cstheme="minorHAnsi"/>
                <w:color w:val="000000" w:themeColor="text1"/>
                <w:sz w:val="18"/>
                <w:szCs w:val="18"/>
              </w:rPr>
            </w:pPr>
          </w:p>
        </w:tc>
        <w:tc>
          <w:tcPr>
            <w:tcW w:w="469" w:type="pct"/>
          </w:tcPr>
          <w:p w:rsidR="00CD23C6" w:rsidRPr="00010FF2" w:rsidRDefault="00CD23C6" w:rsidP="006C5DBB">
            <w:pPr>
              <w:rPr>
                <w:rFonts w:asciiTheme="minorHAnsi" w:hAnsiTheme="minorHAnsi" w:cstheme="minorHAnsi"/>
                <w:color w:val="000000" w:themeColor="text1"/>
                <w:sz w:val="18"/>
                <w:szCs w:val="18"/>
              </w:rPr>
            </w:pPr>
          </w:p>
        </w:tc>
        <w:tc>
          <w:tcPr>
            <w:tcW w:w="343" w:type="pct"/>
          </w:tcPr>
          <w:p w:rsidR="00CD23C6" w:rsidRPr="00010FF2" w:rsidRDefault="00CD23C6" w:rsidP="006C5DBB">
            <w:pPr>
              <w:rPr>
                <w:rFonts w:asciiTheme="minorHAnsi" w:hAnsiTheme="minorHAnsi" w:cstheme="minorHAnsi"/>
                <w:color w:val="000000" w:themeColor="text1"/>
                <w:sz w:val="18"/>
                <w:szCs w:val="18"/>
              </w:rPr>
            </w:pPr>
          </w:p>
        </w:tc>
        <w:tc>
          <w:tcPr>
            <w:tcW w:w="343" w:type="pct"/>
          </w:tcPr>
          <w:p w:rsidR="00CD23C6" w:rsidRPr="00010FF2" w:rsidRDefault="00CD23C6" w:rsidP="006C5DBB">
            <w:pPr>
              <w:rPr>
                <w:rFonts w:asciiTheme="minorHAnsi" w:hAnsiTheme="minorHAnsi" w:cstheme="minorHAnsi"/>
                <w:color w:val="000000" w:themeColor="text1"/>
                <w:sz w:val="18"/>
                <w:szCs w:val="18"/>
              </w:rPr>
            </w:pPr>
          </w:p>
        </w:tc>
        <w:tc>
          <w:tcPr>
            <w:tcW w:w="399" w:type="pct"/>
          </w:tcPr>
          <w:p w:rsidR="00CD23C6" w:rsidRPr="00010FF2" w:rsidRDefault="00CD23C6" w:rsidP="006C5DBB">
            <w:pPr>
              <w:rPr>
                <w:rFonts w:asciiTheme="minorHAnsi" w:hAnsiTheme="minorHAnsi" w:cstheme="minorHAnsi"/>
                <w:color w:val="000000" w:themeColor="text1"/>
                <w:sz w:val="18"/>
                <w:szCs w:val="18"/>
              </w:rPr>
            </w:pPr>
          </w:p>
        </w:tc>
        <w:tc>
          <w:tcPr>
            <w:tcW w:w="428"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3241"/>
        </w:trPr>
        <w:tc>
          <w:tcPr>
            <w:tcW w:w="28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204</w:t>
            </w:r>
          </w:p>
        </w:tc>
        <w:tc>
          <w:tcPr>
            <w:tcW w:w="12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44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Crushing strength - Test Cubes</w:t>
            </w:r>
          </w:p>
        </w:tc>
        <w:tc>
          <w:tcPr>
            <w:tcW w:w="4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w:t>
            </w:r>
          </w:p>
        </w:tc>
        <w:tc>
          <w:tcPr>
            <w:tcW w:w="2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30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Testing</w:t>
            </w:r>
          </w:p>
        </w:tc>
        <w:tc>
          <w:tcPr>
            <w:tcW w:w="346" w:type="pct"/>
          </w:tcPr>
          <w:p w:rsidR="00CD23C6" w:rsidRPr="00010FF2" w:rsidRDefault="00CD23C6" w:rsidP="006C5DBB">
            <w:pPr>
              <w:rPr>
                <w:rFonts w:asciiTheme="minorHAnsi" w:hAnsiTheme="minorHAnsi" w:cstheme="minorHAnsi"/>
                <w:color w:val="000000" w:themeColor="text1"/>
                <w:sz w:val="18"/>
                <w:szCs w:val="18"/>
              </w:rPr>
            </w:pPr>
          </w:p>
        </w:tc>
        <w:tc>
          <w:tcPr>
            <w:tcW w:w="39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IS: 456, IS:516, IS: 1199, Tech </w:t>
            </w:r>
            <w:r w:rsidRPr="00010FF2">
              <w:rPr>
                <w:rFonts w:asciiTheme="minorHAnsi" w:hAnsiTheme="minorHAnsi" w:cstheme="minorHAnsi"/>
                <w:color w:val="000000" w:themeColor="text1"/>
                <w:sz w:val="18"/>
                <w:szCs w:val="18"/>
              </w:rPr>
              <w:br/>
              <w:t>Specs, Construction Drawings</w:t>
            </w:r>
          </w:p>
        </w:tc>
        <w:tc>
          <w:tcPr>
            <w:tcW w:w="4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6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9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2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 sample of 6 cubes (3 for 7 days strength, 3 for 28 days strength) for each 5 cum of concrete with minimum 1 sample per shift of concrete work</w:t>
            </w:r>
          </w:p>
        </w:tc>
      </w:tr>
      <w:tr w:rsidR="00CD23C6" w:rsidRPr="00010FF2" w:rsidTr="00736865">
        <w:trPr>
          <w:trHeight w:hRule="exact" w:val="1167"/>
        </w:trPr>
        <w:tc>
          <w:tcPr>
            <w:tcW w:w="28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205</w:t>
            </w:r>
          </w:p>
        </w:tc>
        <w:tc>
          <w:tcPr>
            <w:tcW w:w="12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44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Workmanship, dimensions, R/F</w:t>
            </w:r>
          </w:p>
        </w:tc>
        <w:tc>
          <w:tcPr>
            <w:tcW w:w="4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 agreed</w:t>
            </w:r>
          </w:p>
        </w:tc>
        <w:tc>
          <w:tcPr>
            <w:tcW w:w="2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0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4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At Random</w:t>
            </w:r>
          </w:p>
        </w:tc>
        <w:tc>
          <w:tcPr>
            <w:tcW w:w="39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Construction </w:t>
            </w:r>
            <w:r w:rsidRPr="00010FF2">
              <w:rPr>
                <w:rFonts w:asciiTheme="minorHAnsi" w:hAnsiTheme="minorHAnsi" w:cstheme="minorHAnsi"/>
                <w:color w:val="000000" w:themeColor="text1"/>
                <w:sz w:val="18"/>
                <w:szCs w:val="18"/>
              </w:rPr>
              <w:br/>
              <w:t>Drawings</w:t>
            </w:r>
          </w:p>
        </w:tc>
        <w:tc>
          <w:tcPr>
            <w:tcW w:w="4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69" w:type="pct"/>
          </w:tcPr>
          <w:p w:rsidR="00CD23C6" w:rsidRPr="00010FF2" w:rsidRDefault="00CD23C6" w:rsidP="006C5DBB">
            <w:pPr>
              <w:rPr>
                <w:rFonts w:asciiTheme="minorHAnsi" w:hAnsiTheme="minorHAnsi" w:cstheme="minorHAnsi"/>
                <w:color w:val="000000" w:themeColor="text1"/>
                <w:sz w:val="18"/>
                <w:szCs w:val="18"/>
              </w:rPr>
            </w:pP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9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28"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005"/>
        </w:trPr>
        <w:tc>
          <w:tcPr>
            <w:tcW w:w="28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206</w:t>
            </w:r>
          </w:p>
        </w:tc>
        <w:tc>
          <w:tcPr>
            <w:tcW w:w="12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w:t>
            </w:r>
          </w:p>
        </w:tc>
        <w:tc>
          <w:tcPr>
            <w:tcW w:w="44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Acceptance of pre-cast concrete units</w:t>
            </w:r>
          </w:p>
        </w:tc>
        <w:tc>
          <w:tcPr>
            <w:tcW w:w="451" w:type="pct"/>
          </w:tcPr>
          <w:p w:rsidR="00CD23C6" w:rsidRPr="00010FF2" w:rsidRDefault="00CD23C6" w:rsidP="006C5DBB">
            <w:pPr>
              <w:rPr>
                <w:rFonts w:asciiTheme="minorHAnsi" w:hAnsiTheme="minorHAnsi" w:cstheme="minorHAnsi"/>
                <w:color w:val="000000" w:themeColor="text1"/>
                <w:sz w:val="18"/>
                <w:szCs w:val="18"/>
              </w:rPr>
            </w:pPr>
          </w:p>
        </w:tc>
        <w:tc>
          <w:tcPr>
            <w:tcW w:w="251" w:type="pct"/>
          </w:tcPr>
          <w:p w:rsidR="00CD23C6" w:rsidRPr="00010FF2" w:rsidRDefault="00CD23C6" w:rsidP="006C5DBB">
            <w:pPr>
              <w:rPr>
                <w:rFonts w:asciiTheme="minorHAnsi" w:hAnsiTheme="minorHAnsi" w:cstheme="minorHAnsi"/>
                <w:color w:val="000000" w:themeColor="text1"/>
                <w:sz w:val="18"/>
                <w:szCs w:val="18"/>
              </w:rPr>
            </w:pPr>
          </w:p>
        </w:tc>
        <w:tc>
          <w:tcPr>
            <w:tcW w:w="305" w:type="pct"/>
          </w:tcPr>
          <w:p w:rsidR="00CD23C6" w:rsidRPr="00010FF2" w:rsidRDefault="00CD23C6" w:rsidP="006C5DBB">
            <w:pPr>
              <w:rPr>
                <w:rFonts w:asciiTheme="minorHAnsi" w:hAnsiTheme="minorHAnsi" w:cstheme="minorHAnsi"/>
                <w:color w:val="000000" w:themeColor="text1"/>
                <w:sz w:val="18"/>
                <w:szCs w:val="18"/>
              </w:rPr>
            </w:pPr>
          </w:p>
        </w:tc>
        <w:tc>
          <w:tcPr>
            <w:tcW w:w="346" w:type="pct"/>
          </w:tcPr>
          <w:p w:rsidR="00CD23C6" w:rsidRPr="00010FF2" w:rsidRDefault="00CD23C6" w:rsidP="006C5DBB">
            <w:pPr>
              <w:rPr>
                <w:rFonts w:asciiTheme="minorHAnsi" w:hAnsiTheme="minorHAnsi" w:cstheme="minorHAnsi"/>
                <w:color w:val="000000" w:themeColor="text1"/>
                <w:sz w:val="18"/>
                <w:szCs w:val="18"/>
              </w:rPr>
            </w:pPr>
          </w:p>
        </w:tc>
        <w:tc>
          <w:tcPr>
            <w:tcW w:w="396" w:type="pct"/>
          </w:tcPr>
          <w:p w:rsidR="00CD23C6" w:rsidRPr="00010FF2" w:rsidRDefault="00CD23C6" w:rsidP="006C5DBB">
            <w:pPr>
              <w:rPr>
                <w:rFonts w:asciiTheme="minorHAnsi" w:hAnsiTheme="minorHAnsi" w:cstheme="minorHAnsi"/>
                <w:color w:val="000000" w:themeColor="text1"/>
                <w:sz w:val="18"/>
                <w:szCs w:val="18"/>
              </w:rPr>
            </w:pPr>
          </w:p>
        </w:tc>
        <w:tc>
          <w:tcPr>
            <w:tcW w:w="419" w:type="pct"/>
          </w:tcPr>
          <w:p w:rsidR="00CD23C6" w:rsidRPr="00010FF2" w:rsidRDefault="00CD23C6" w:rsidP="006C5DBB">
            <w:pPr>
              <w:rPr>
                <w:rFonts w:asciiTheme="minorHAnsi" w:hAnsiTheme="minorHAnsi" w:cstheme="minorHAnsi"/>
                <w:color w:val="000000" w:themeColor="text1"/>
                <w:sz w:val="18"/>
                <w:szCs w:val="18"/>
              </w:rPr>
            </w:pPr>
          </w:p>
        </w:tc>
        <w:tc>
          <w:tcPr>
            <w:tcW w:w="469" w:type="pct"/>
          </w:tcPr>
          <w:p w:rsidR="00CD23C6" w:rsidRPr="00010FF2" w:rsidRDefault="00CD23C6" w:rsidP="006C5DBB">
            <w:pPr>
              <w:rPr>
                <w:rFonts w:asciiTheme="minorHAnsi" w:hAnsiTheme="minorHAnsi" w:cstheme="minorHAnsi"/>
                <w:color w:val="000000" w:themeColor="text1"/>
                <w:sz w:val="18"/>
                <w:szCs w:val="18"/>
              </w:rPr>
            </w:pPr>
          </w:p>
        </w:tc>
        <w:tc>
          <w:tcPr>
            <w:tcW w:w="343" w:type="pct"/>
          </w:tcPr>
          <w:p w:rsidR="00CD23C6" w:rsidRPr="00010FF2" w:rsidRDefault="00CD23C6" w:rsidP="006C5DBB">
            <w:pPr>
              <w:rPr>
                <w:rFonts w:asciiTheme="minorHAnsi" w:hAnsiTheme="minorHAnsi" w:cstheme="minorHAnsi"/>
                <w:color w:val="000000" w:themeColor="text1"/>
                <w:sz w:val="18"/>
                <w:szCs w:val="18"/>
              </w:rPr>
            </w:pPr>
          </w:p>
        </w:tc>
        <w:tc>
          <w:tcPr>
            <w:tcW w:w="343" w:type="pct"/>
          </w:tcPr>
          <w:p w:rsidR="00CD23C6" w:rsidRPr="00010FF2" w:rsidRDefault="00CD23C6" w:rsidP="006C5DBB">
            <w:pPr>
              <w:rPr>
                <w:rFonts w:asciiTheme="minorHAnsi" w:hAnsiTheme="minorHAnsi" w:cstheme="minorHAnsi"/>
                <w:color w:val="000000" w:themeColor="text1"/>
                <w:sz w:val="18"/>
                <w:szCs w:val="18"/>
              </w:rPr>
            </w:pPr>
          </w:p>
        </w:tc>
        <w:tc>
          <w:tcPr>
            <w:tcW w:w="399" w:type="pct"/>
          </w:tcPr>
          <w:p w:rsidR="00CD23C6" w:rsidRPr="00010FF2" w:rsidRDefault="00CD23C6" w:rsidP="006C5DBB">
            <w:pPr>
              <w:rPr>
                <w:rFonts w:asciiTheme="minorHAnsi" w:hAnsiTheme="minorHAnsi" w:cstheme="minorHAnsi"/>
                <w:color w:val="000000" w:themeColor="text1"/>
                <w:sz w:val="18"/>
                <w:szCs w:val="18"/>
              </w:rPr>
            </w:pPr>
          </w:p>
        </w:tc>
        <w:tc>
          <w:tcPr>
            <w:tcW w:w="428"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2737"/>
        </w:trPr>
        <w:tc>
          <w:tcPr>
            <w:tcW w:w="28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207</w:t>
            </w:r>
          </w:p>
        </w:tc>
        <w:tc>
          <w:tcPr>
            <w:tcW w:w="12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44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Bought Out Units - Check for any breakage, damage during handing &amp; transport, erection at site (levels) etc.</w:t>
            </w:r>
          </w:p>
        </w:tc>
        <w:tc>
          <w:tcPr>
            <w:tcW w:w="4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 Agreed</w:t>
            </w:r>
          </w:p>
        </w:tc>
        <w:tc>
          <w:tcPr>
            <w:tcW w:w="2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0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w:t>
            </w:r>
          </w:p>
        </w:tc>
        <w:tc>
          <w:tcPr>
            <w:tcW w:w="34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At Random</w:t>
            </w:r>
          </w:p>
        </w:tc>
        <w:tc>
          <w:tcPr>
            <w:tcW w:w="39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Construction </w:t>
            </w:r>
            <w:r w:rsidRPr="00010FF2">
              <w:rPr>
                <w:rFonts w:asciiTheme="minorHAnsi" w:hAnsiTheme="minorHAnsi" w:cstheme="minorHAnsi"/>
                <w:color w:val="000000" w:themeColor="text1"/>
                <w:sz w:val="18"/>
                <w:szCs w:val="18"/>
              </w:rPr>
              <w:br/>
              <w:t>Drawings</w:t>
            </w:r>
          </w:p>
        </w:tc>
        <w:tc>
          <w:tcPr>
            <w:tcW w:w="4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6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9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28"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2413"/>
        </w:trPr>
        <w:tc>
          <w:tcPr>
            <w:tcW w:w="28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208</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209</w:t>
            </w:r>
          </w:p>
        </w:tc>
        <w:tc>
          <w:tcPr>
            <w:tcW w:w="12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44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Cast at site (if applicable) - Check for curing, damage during handling, erection at site (level) etc.</w:t>
            </w:r>
          </w:p>
        </w:tc>
        <w:tc>
          <w:tcPr>
            <w:tcW w:w="4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 Agreed</w:t>
            </w:r>
          </w:p>
        </w:tc>
        <w:tc>
          <w:tcPr>
            <w:tcW w:w="2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0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w:t>
            </w:r>
          </w:p>
        </w:tc>
        <w:tc>
          <w:tcPr>
            <w:tcW w:w="34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100% of 10% at </w:t>
            </w:r>
            <w:r w:rsidRPr="00010FF2">
              <w:rPr>
                <w:rFonts w:asciiTheme="minorHAnsi" w:hAnsiTheme="minorHAnsi" w:cstheme="minorHAnsi"/>
                <w:color w:val="000000" w:themeColor="text1"/>
                <w:sz w:val="18"/>
                <w:szCs w:val="18"/>
              </w:rPr>
              <w:br/>
              <w:t>Random</w:t>
            </w:r>
          </w:p>
        </w:tc>
        <w:tc>
          <w:tcPr>
            <w:tcW w:w="39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Construction </w:t>
            </w:r>
            <w:r w:rsidRPr="00010FF2">
              <w:rPr>
                <w:rFonts w:asciiTheme="minorHAnsi" w:hAnsiTheme="minorHAnsi" w:cstheme="minorHAnsi"/>
                <w:color w:val="000000" w:themeColor="text1"/>
                <w:sz w:val="18"/>
                <w:szCs w:val="18"/>
              </w:rPr>
              <w:br/>
              <w:t>Drawings</w:t>
            </w:r>
          </w:p>
        </w:tc>
        <w:tc>
          <w:tcPr>
            <w:tcW w:w="4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6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9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28"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784"/>
        </w:trPr>
        <w:tc>
          <w:tcPr>
            <w:tcW w:w="28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210</w:t>
            </w:r>
          </w:p>
        </w:tc>
        <w:tc>
          <w:tcPr>
            <w:tcW w:w="12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19</w:t>
            </w:r>
          </w:p>
        </w:tc>
        <w:tc>
          <w:tcPr>
            <w:tcW w:w="44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Joints In concrete</w:t>
            </w:r>
          </w:p>
        </w:tc>
        <w:tc>
          <w:tcPr>
            <w:tcW w:w="451" w:type="pct"/>
          </w:tcPr>
          <w:p w:rsidR="00CD23C6" w:rsidRPr="00010FF2" w:rsidRDefault="00CD23C6" w:rsidP="006C5DBB">
            <w:pPr>
              <w:rPr>
                <w:rFonts w:asciiTheme="minorHAnsi" w:hAnsiTheme="minorHAnsi" w:cstheme="minorHAnsi"/>
                <w:color w:val="000000" w:themeColor="text1"/>
                <w:sz w:val="18"/>
                <w:szCs w:val="18"/>
              </w:rPr>
            </w:pPr>
          </w:p>
        </w:tc>
        <w:tc>
          <w:tcPr>
            <w:tcW w:w="251" w:type="pct"/>
          </w:tcPr>
          <w:p w:rsidR="00CD23C6" w:rsidRPr="00010FF2" w:rsidRDefault="00CD23C6" w:rsidP="006C5DBB">
            <w:pPr>
              <w:rPr>
                <w:rFonts w:asciiTheme="minorHAnsi" w:hAnsiTheme="minorHAnsi" w:cstheme="minorHAnsi"/>
                <w:color w:val="000000" w:themeColor="text1"/>
                <w:sz w:val="18"/>
                <w:szCs w:val="18"/>
              </w:rPr>
            </w:pPr>
          </w:p>
        </w:tc>
        <w:tc>
          <w:tcPr>
            <w:tcW w:w="305" w:type="pct"/>
          </w:tcPr>
          <w:p w:rsidR="00CD23C6" w:rsidRPr="00010FF2" w:rsidRDefault="00CD23C6" w:rsidP="006C5DBB">
            <w:pPr>
              <w:rPr>
                <w:rFonts w:asciiTheme="minorHAnsi" w:hAnsiTheme="minorHAnsi" w:cstheme="minorHAnsi"/>
                <w:color w:val="000000" w:themeColor="text1"/>
                <w:sz w:val="18"/>
                <w:szCs w:val="18"/>
              </w:rPr>
            </w:pPr>
          </w:p>
        </w:tc>
        <w:tc>
          <w:tcPr>
            <w:tcW w:w="346" w:type="pct"/>
          </w:tcPr>
          <w:p w:rsidR="00CD23C6" w:rsidRPr="00010FF2" w:rsidRDefault="00CD23C6" w:rsidP="006C5DBB">
            <w:pPr>
              <w:rPr>
                <w:rFonts w:asciiTheme="minorHAnsi" w:hAnsiTheme="minorHAnsi" w:cstheme="minorHAnsi"/>
                <w:color w:val="000000" w:themeColor="text1"/>
                <w:sz w:val="18"/>
                <w:szCs w:val="18"/>
              </w:rPr>
            </w:pPr>
          </w:p>
        </w:tc>
        <w:tc>
          <w:tcPr>
            <w:tcW w:w="396" w:type="pct"/>
          </w:tcPr>
          <w:p w:rsidR="00CD23C6" w:rsidRPr="00010FF2" w:rsidRDefault="00CD23C6" w:rsidP="006C5DBB">
            <w:pPr>
              <w:rPr>
                <w:rFonts w:asciiTheme="minorHAnsi" w:hAnsiTheme="minorHAnsi" w:cstheme="minorHAnsi"/>
                <w:color w:val="000000" w:themeColor="text1"/>
                <w:sz w:val="18"/>
                <w:szCs w:val="18"/>
              </w:rPr>
            </w:pPr>
          </w:p>
        </w:tc>
        <w:tc>
          <w:tcPr>
            <w:tcW w:w="419" w:type="pct"/>
          </w:tcPr>
          <w:p w:rsidR="00CD23C6" w:rsidRPr="00010FF2" w:rsidRDefault="00CD23C6" w:rsidP="006C5DBB">
            <w:pPr>
              <w:rPr>
                <w:rFonts w:asciiTheme="minorHAnsi" w:hAnsiTheme="minorHAnsi" w:cstheme="minorHAnsi"/>
                <w:color w:val="000000" w:themeColor="text1"/>
                <w:sz w:val="18"/>
                <w:szCs w:val="18"/>
              </w:rPr>
            </w:pPr>
          </w:p>
        </w:tc>
        <w:tc>
          <w:tcPr>
            <w:tcW w:w="469" w:type="pct"/>
          </w:tcPr>
          <w:p w:rsidR="00CD23C6" w:rsidRPr="00010FF2" w:rsidRDefault="00CD23C6" w:rsidP="006C5DBB">
            <w:pPr>
              <w:rPr>
                <w:rFonts w:asciiTheme="minorHAnsi" w:hAnsiTheme="minorHAnsi" w:cstheme="minorHAnsi"/>
                <w:color w:val="000000" w:themeColor="text1"/>
                <w:sz w:val="18"/>
                <w:szCs w:val="18"/>
              </w:rPr>
            </w:pPr>
          </w:p>
        </w:tc>
        <w:tc>
          <w:tcPr>
            <w:tcW w:w="343" w:type="pct"/>
          </w:tcPr>
          <w:p w:rsidR="00CD23C6" w:rsidRPr="00010FF2" w:rsidRDefault="00CD23C6" w:rsidP="006C5DBB">
            <w:pPr>
              <w:rPr>
                <w:rFonts w:asciiTheme="minorHAnsi" w:hAnsiTheme="minorHAnsi" w:cstheme="minorHAnsi"/>
                <w:color w:val="000000" w:themeColor="text1"/>
                <w:sz w:val="18"/>
                <w:szCs w:val="18"/>
              </w:rPr>
            </w:pPr>
          </w:p>
        </w:tc>
        <w:tc>
          <w:tcPr>
            <w:tcW w:w="343" w:type="pct"/>
          </w:tcPr>
          <w:p w:rsidR="00CD23C6" w:rsidRPr="00010FF2" w:rsidRDefault="00CD23C6" w:rsidP="006C5DBB">
            <w:pPr>
              <w:rPr>
                <w:rFonts w:asciiTheme="minorHAnsi" w:hAnsiTheme="minorHAnsi" w:cstheme="minorHAnsi"/>
                <w:color w:val="000000" w:themeColor="text1"/>
                <w:sz w:val="18"/>
                <w:szCs w:val="18"/>
              </w:rPr>
            </w:pPr>
          </w:p>
        </w:tc>
        <w:tc>
          <w:tcPr>
            <w:tcW w:w="399" w:type="pct"/>
          </w:tcPr>
          <w:p w:rsidR="00CD23C6" w:rsidRPr="00010FF2" w:rsidRDefault="00CD23C6" w:rsidP="006C5DBB">
            <w:pPr>
              <w:rPr>
                <w:rFonts w:asciiTheme="minorHAnsi" w:hAnsiTheme="minorHAnsi" w:cstheme="minorHAnsi"/>
                <w:color w:val="000000" w:themeColor="text1"/>
                <w:sz w:val="18"/>
                <w:szCs w:val="18"/>
              </w:rPr>
            </w:pPr>
          </w:p>
        </w:tc>
        <w:tc>
          <w:tcPr>
            <w:tcW w:w="428"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3286"/>
        </w:trPr>
        <w:tc>
          <w:tcPr>
            <w:tcW w:w="28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211</w:t>
            </w:r>
          </w:p>
        </w:tc>
        <w:tc>
          <w:tcPr>
            <w:tcW w:w="12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44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Joint Material - Bitumen inpregnataed fiber board, PVC water stop, Sealing compound - Bitumastic/ polysulphide, Hydrophilic strip, Expanded polysterene (thermocol) board etc.</w:t>
            </w:r>
          </w:p>
        </w:tc>
        <w:tc>
          <w:tcPr>
            <w:tcW w:w="4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manufacturer's </w:t>
            </w:r>
            <w:r w:rsidRPr="00010FF2">
              <w:rPr>
                <w:rFonts w:asciiTheme="minorHAnsi" w:hAnsiTheme="minorHAnsi" w:cstheme="minorHAnsi"/>
                <w:color w:val="000000" w:themeColor="text1"/>
                <w:sz w:val="18"/>
                <w:szCs w:val="18"/>
              </w:rPr>
              <w:br/>
              <w:t>standards</w:t>
            </w:r>
          </w:p>
        </w:tc>
        <w:tc>
          <w:tcPr>
            <w:tcW w:w="2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30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Review of MTC</w:t>
            </w:r>
          </w:p>
        </w:tc>
        <w:tc>
          <w:tcPr>
            <w:tcW w:w="34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Each batch of </w:t>
            </w:r>
            <w:r w:rsidRPr="00010FF2">
              <w:rPr>
                <w:rFonts w:asciiTheme="minorHAnsi" w:hAnsiTheme="minorHAnsi" w:cstheme="minorHAnsi"/>
                <w:color w:val="000000" w:themeColor="text1"/>
                <w:sz w:val="18"/>
                <w:szCs w:val="18"/>
              </w:rPr>
              <w:br/>
              <w:t>delivery</w:t>
            </w:r>
          </w:p>
        </w:tc>
        <w:tc>
          <w:tcPr>
            <w:tcW w:w="39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Construction </w:t>
            </w:r>
            <w:r w:rsidRPr="00010FF2">
              <w:rPr>
                <w:rFonts w:asciiTheme="minorHAnsi" w:hAnsiTheme="minorHAnsi" w:cstheme="minorHAnsi"/>
                <w:color w:val="000000" w:themeColor="text1"/>
                <w:sz w:val="18"/>
                <w:szCs w:val="18"/>
              </w:rPr>
              <w:br/>
              <w:t xml:space="preserve">Drawings, IS: 1838, IS:1834, </w:t>
            </w:r>
            <w:r w:rsidRPr="00010FF2">
              <w:rPr>
                <w:rFonts w:asciiTheme="minorHAnsi" w:hAnsiTheme="minorHAnsi" w:cstheme="minorHAnsi"/>
                <w:color w:val="000000" w:themeColor="text1"/>
                <w:sz w:val="18"/>
                <w:szCs w:val="18"/>
              </w:rPr>
              <w:br/>
              <w:t>IS:2200</w:t>
            </w:r>
          </w:p>
        </w:tc>
        <w:tc>
          <w:tcPr>
            <w:tcW w:w="4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MTC</w:t>
            </w:r>
          </w:p>
        </w:tc>
        <w:tc>
          <w:tcPr>
            <w:tcW w:w="46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9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28"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545"/>
        </w:trPr>
        <w:tc>
          <w:tcPr>
            <w:tcW w:w="28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212</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213</w:t>
            </w:r>
          </w:p>
        </w:tc>
        <w:tc>
          <w:tcPr>
            <w:tcW w:w="12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44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Acceptance of installation</w:t>
            </w:r>
          </w:p>
        </w:tc>
        <w:tc>
          <w:tcPr>
            <w:tcW w:w="4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0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4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Each installation at </w:t>
            </w:r>
            <w:r w:rsidRPr="00010FF2">
              <w:rPr>
                <w:rFonts w:asciiTheme="minorHAnsi" w:hAnsiTheme="minorHAnsi" w:cstheme="minorHAnsi"/>
                <w:color w:val="000000" w:themeColor="text1"/>
                <w:sz w:val="18"/>
                <w:szCs w:val="18"/>
              </w:rPr>
              <w:br/>
              <w:t>Random</w:t>
            </w:r>
          </w:p>
        </w:tc>
        <w:tc>
          <w:tcPr>
            <w:tcW w:w="39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and Construction </w:t>
            </w:r>
            <w:r w:rsidRPr="00010FF2">
              <w:rPr>
                <w:rFonts w:asciiTheme="minorHAnsi" w:hAnsiTheme="minorHAnsi" w:cstheme="minorHAnsi"/>
                <w:color w:val="000000" w:themeColor="text1"/>
                <w:sz w:val="18"/>
                <w:szCs w:val="18"/>
              </w:rPr>
              <w:br/>
              <w:t>Drawings</w:t>
            </w:r>
          </w:p>
        </w:tc>
        <w:tc>
          <w:tcPr>
            <w:tcW w:w="4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6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9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28"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264"/>
        </w:trPr>
        <w:tc>
          <w:tcPr>
            <w:tcW w:w="28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214</w:t>
            </w:r>
          </w:p>
        </w:tc>
        <w:tc>
          <w:tcPr>
            <w:tcW w:w="12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20</w:t>
            </w:r>
          </w:p>
        </w:tc>
        <w:tc>
          <w:tcPr>
            <w:tcW w:w="44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Underdeck Insulation Works</w:t>
            </w:r>
          </w:p>
        </w:tc>
        <w:tc>
          <w:tcPr>
            <w:tcW w:w="451" w:type="pct"/>
          </w:tcPr>
          <w:p w:rsidR="00CD23C6" w:rsidRPr="00010FF2" w:rsidRDefault="00CD23C6" w:rsidP="006C5DBB">
            <w:pPr>
              <w:rPr>
                <w:rFonts w:asciiTheme="minorHAnsi" w:hAnsiTheme="minorHAnsi" w:cstheme="minorHAnsi"/>
                <w:color w:val="000000" w:themeColor="text1"/>
                <w:sz w:val="18"/>
                <w:szCs w:val="18"/>
              </w:rPr>
            </w:pPr>
          </w:p>
        </w:tc>
        <w:tc>
          <w:tcPr>
            <w:tcW w:w="251" w:type="pct"/>
          </w:tcPr>
          <w:p w:rsidR="00CD23C6" w:rsidRPr="00010FF2" w:rsidRDefault="00CD23C6" w:rsidP="006C5DBB">
            <w:pPr>
              <w:rPr>
                <w:rFonts w:asciiTheme="minorHAnsi" w:hAnsiTheme="minorHAnsi" w:cstheme="minorHAnsi"/>
                <w:color w:val="000000" w:themeColor="text1"/>
                <w:sz w:val="18"/>
                <w:szCs w:val="18"/>
              </w:rPr>
            </w:pPr>
          </w:p>
        </w:tc>
        <w:tc>
          <w:tcPr>
            <w:tcW w:w="3447" w:type="pct"/>
            <w:gridSpan w:val="9"/>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716"/>
        </w:trPr>
        <w:tc>
          <w:tcPr>
            <w:tcW w:w="28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215</w:t>
            </w:r>
          </w:p>
        </w:tc>
        <w:tc>
          <w:tcPr>
            <w:tcW w:w="12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44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Insulation material - Mineral/ Glass wool, galvanized wire neting, Aluminium foil, fasteners etc.</w:t>
            </w:r>
          </w:p>
        </w:tc>
        <w:tc>
          <w:tcPr>
            <w:tcW w:w="4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30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Review of MTC/ </w:t>
            </w:r>
            <w:r w:rsidRPr="00010FF2">
              <w:rPr>
                <w:rFonts w:asciiTheme="minorHAnsi" w:hAnsiTheme="minorHAnsi" w:cstheme="minorHAnsi"/>
                <w:color w:val="000000" w:themeColor="text1"/>
                <w:sz w:val="18"/>
                <w:szCs w:val="18"/>
              </w:rPr>
              <w:br/>
              <w:t>Test Reports</w:t>
            </w:r>
          </w:p>
        </w:tc>
        <w:tc>
          <w:tcPr>
            <w:tcW w:w="34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Each lot received at </w:t>
            </w:r>
            <w:r w:rsidRPr="00010FF2">
              <w:rPr>
                <w:rFonts w:asciiTheme="minorHAnsi" w:hAnsiTheme="minorHAnsi" w:cstheme="minorHAnsi"/>
                <w:color w:val="000000" w:themeColor="text1"/>
                <w:sz w:val="18"/>
                <w:szCs w:val="18"/>
              </w:rPr>
              <w:br/>
              <w:t>site</w:t>
            </w:r>
          </w:p>
        </w:tc>
        <w:tc>
          <w:tcPr>
            <w:tcW w:w="39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and Construction </w:t>
            </w:r>
            <w:r w:rsidRPr="00010FF2">
              <w:rPr>
                <w:rFonts w:asciiTheme="minorHAnsi" w:hAnsiTheme="minorHAnsi" w:cstheme="minorHAnsi"/>
                <w:color w:val="000000" w:themeColor="text1"/>
                <w:sz w:val="18"/>
                <w:szCs w:val="18"/>
              </w:rPr>
              <w:br/>
              <w:t>Drawings</w:t>
            </w:r>
          </w:p>
        </w:tc>
        <w:tc>
          <w:tcPr>
            <w:tcW w:w="4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MTC/ Test Reports/ </w:t>
            </w:r>
            <w:r w:rsidRPr="00010FF2">
              <w:rPr>
                <w:rFonts w:asciiTheme="minorHAnsi" w:hAnsiTheme="minorHAnsi" w:cstheme="minorHAnsi"/>
                <w:color w:val="000000" w:themeColor="text1"/>
                <w:sz w:val="18"/>
                <w:szCs w:val="18"/>
              </w:rPr>
              <w:br/>
              <w:t>SR</w:t>
            </w:r>
          </w:p>
        </w:tc>
        <w:tc>
          <w:tcPr>
            <w:tcW w:w="46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9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2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All tests as per Tech. Specifications</w:t>
            </w:r>
          </w:p>
        </w:tc>
      </w:tr>
      <w:tr w:rsidR="00CD23C6" w:rsidRPr="00010FF2" w:rsidTr="00736865">
        <w:trPr>
          <w:trHeight w:hRule="exact" w:val="1410"/>
        </w:trPr>
        <w:tc>
          <w:tcPr>
            <w:tcW w:w="28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6</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217</w:t>
            </w:r>
          </w:p>
        </w:tc>
        <w:tc>
          <w:tcPr>
            <w:tcW w:w="12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44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Acceptance of installation</w:t>
            </w:r>
          </w:p>
        </w:tc>
        <w:tc>
          <w:tcPr>
            <w:tcW w:w="4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0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4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Each installation</w:t>
            </w:r>
          </w:p>
        </w:tc>
        <w:tc>
          <w:tcPr>
            <w:tcW w:w="39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and Construction </w:t>
            </w:r>
            <w:r w:rsidRPr="00010FF2">
              <w:rPr>
                <w:rFonts w:asciiTheme="minorHAnsi" w:hAnsiTheme="minorHAnsi" w:cstheme="minorHAnsi"/>
                <w:color w:val="000000" w:themeColor="text1"/>
                <w:sz w:val="18"/>
                <w:szCs w:val="18"/>
              </w:rPr>
              <w:br/>
              <w:t>Drawings</w:t>
            </w:r>
          </w:p>
        </w:tc>
        <w:tc>
          <w:tcPr>
            <w:tcW w:w="4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6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9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28"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474"/>
        </w:trPr>
        <w:tc>
          <w:tcPr>
            <w:tcW w:w="28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218</w:t>
            </w:r>
          </w:p>
        </w:tc>
        <w:tc>
          <w:tcPr>
            <w:tcW w:w="12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21</w:t>
            </w:r>
          </w:p>
        </w:tc>
        <w:tc>
          <w:tcPr>
            <w:tcW w:w="44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False Ceiling</w:t>
            </w:r>
          </w:p>
        </w:tc>
        <w:tc>
          <w:tcPr>
            <w:tcW w:w="451" w:type="pct"/>
          </w:tcPr>
          <w:p w:rsidR="00CD23C6" w:rsidRPr="00010FF2" w:rsidRDefault="00CD23C6" w:rsidP="006C5DBB">
            <w:pPr>
              <w:rPr>
                <w:rFonts w:asciiTheme="minorHAnsi" w:hAnsiTheme="minorHAnsi" w:cstheme="minorHAnsi"/>
                <w:color w:val="000000" w:themeColor="text1"/>
                <w:sz w:val="18"/>
                <w:szCs w:val="18"/>
              </w:rPr>
            </w:pPr>
          </w:p>
        </w:tc>
        <w:tc>
          <w:tcPr>
            <w:tcW w:w="251" w:type="pct"/>
          </w:tcPr>
          <w:p w:rsidR="00CD23C6" w:rsidRPr="00010FF2" w:rsidRDefault="00CD23C6" w:rsidP="006C5DBB">
            <w:pPr>
              <w:rPr>
                <w:rFonts w:asciiTheme="minorHAnsi" w:hAnsiTheme="minorHAnsi" w:cstheme="minorHAnsi"/>
                <w:color w:val="000000" w:themeColor="text1"/>
                <w:sz w:val="18"/>
                <w:szCs w:val="18"/>
              </w:rPr>
            </w:pPr>
          </w:p>
        </w:tc>
        <w:tc>
          <w:tcPr>
            <w:tcW w:w="3447" w:type="pct"/>
            <w:gridSpan w:val="9"/>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3151"/>
        </w:trPr>
        <w:tc>
          <w:tcPr>
            <w:tcW w:w="28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219</w:t>
            </w:r>
          </w:p>
        </w:tc>
        <w:tc>
          <w:tcPr>
            <w:tcW w:w="12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44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Materials - Gypsum board/ Tiles, Particle board tiles, Al tiles/ Strips, GI hangers, AL/ GI Tee support, AL/ GI Edge angle, Fasteners etc.</w:t>
            </w:r>
          </w:p>
        </w:tc>
        <w:tc>
          <w:tcPr>
            <w:tcW w:w="4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30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Visual/ Physical, </w:t>
            </w:r>
            <w:r w:rsidRPr="00010FF2">
              <w:rPr>
                <w:rFonts w:asciiTheme="minorHAnsi" w:hAnsiTheme="minorHAnsi" w:cstheme="minorHAnsi"/>
                <w:color w:val="000000" w:themeColor="text1"/>
                <w:sz w:val="18"/>
                <w:szCs w:val="18"/>
              </w:rPr>
              <w:br/>
              <w:t>Review of MTC</w:t>
            </w:r>
          </w:p>
        </w:tc>
        <w:tc>
          <w:tcPr>
            <w:tcW w:w="34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Each lot received at </w:t>
            </w:r>
            <w:r w:rsidRPr="00010FF2">
              <w:rPr>
                <w:rFonts w:asciiTheme="minorHAnsi" w:hAnsiTheme="minorHAnsi" w:cstheme="minorHAnsi"/>
                <w:color w:val="000000" w:themeColor="text1"/>
                <w:sz w:val="18"/>
                <w:szCs w:val="18"/>
              </w:rPr>
              <w:br/>
              <w:t>site</w:t>
            </w:r>
          </w:p>
        </w:tc>
        <w:tc>
          <w:tcPr>
            <w:tcW w:w="39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IS:2095, IS:8183, Tech. Specs </w:t>
            </w:r>
            <w:r w:rsidRPr="00010FF2">
              <w:rPr>
                <w:rFonts w:asciiTheme="minorHAnsi" w:hAnsiTheme="minorHAnsi" w:cstheme="minorHAnsi"/>
                <w:color w:val="000000" w:themeColor="text1"/>
                <w:sz w:val="18"/>
                <w:szCs w:val="18"/>
              </w:rPr>
              <w:br/>
              <w:t>and Construction Drawings</w:t>
            </w:r>
          </w:p>
        </w:tc>
        <w:tc>
          <w:tcPr>
            <w:tcW w:w="4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MTC/ SR</w:t>
            </w:r>
          </w:p>
        </w:tc>
        <w:tc>
          <w:tcPr>
            <w:tcW w:w="46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9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2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Compare MTC with Tech. Specifications and requirements</w:t>
            </w:r>
          </w:p>
        </w:tc>
      </w:tr>
      <w:tr w:rsidR="00CD23C6" w:rsidRPr="00010FF2" w:rsidTr="00736865">
        <w:trPr>
          <w:trHeight w:hRule="exact" w:val="1450"/>
        </w:trPr>
        <w:tc>
          <w:tcPr>
            <w:tcW w:w="28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220</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221</w:t>
            </w:r>
          </w:p>
        </w:tc>
        <w:tc>
          <w:tcPr>
            <w:tcW w:w="12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44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Acceptance of Installation</w:t>
            </w:r>
          </w:p>
        </w:tc>
        <w:tc>
          <w:tcPr>
            <w:tcW w:w="4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0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 Physical</w:t>
            </w:r>
          </w:p>
        </w:tc>
        <w:tc>
          <w:tcPr>
            <w:tcW w:w="34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Random</w:t>
            </w:r>
          </w:p>
        </w:tc>
        <w:tc>
          <w:tcPr>
            <w:tcW w:w="39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and Construction </w:t>
            </w:r>
            <w:r w:rsidRPr="00010FF2">
              <w:rPr>
                <w:rFonts w:asciiTheme="minorHAnsi" w:hAnsiTheme="minorHAnsi" w:cstheme="minorHAnsi"/>
                <w:color w:val="000000" w:themeColor="text1"/>
                <w:sz w:val="18"/>
                <w:szCs w:val="18"/>
              </w:rPr>
              <w:br/>
              <w:t>Drawings</w:t>
            </w:r>
          </w:p>
        </w:tc>
        <w:tc>
          <w:tcPr>
            <w:tcW w:w="4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69" w:type="pct"/>
          </w:tcPr>
          <w:p w:rsidR="00CD23C6" w:rsidRPr="00010FF2" w:rsidRDefault="00CD23C6" w:rsidP="006C5DBB">
            <w:pPr>
              <w:rPr>
                <w:rFonts w:asciiTheme="minorHAnsi" w:hAnsiTheme="minorHAnsi" w:cstheme="minorHAnsi"/>
                <w:color w:val="000000" w:themeColor="text1"/>
                <w:sz w:val="18"/>
                <w:szCs w:val="18"/>
              </w:rPr>
            </w:pP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9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28"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248"/>
        </w:trPr>
        <w:tc>
          <w:tcPr>
            <w:tcW w:w="28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222</w:t>
            </w:r>
          </w:p>
        </w:tc>
        <w:tc>
          <w:tcPr>
            <w:tcW w:w="12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22</w:t>
            </w:r>
          </w:p>
        </w:tc>
        <w:tc>
          <w:tcPr>
            <w:tcW w:w="44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Doors, Windows, Ventilators, Glass/ Glazing and Grill</w:t>
            </w:r>
          </w:p>
        </w:tc>
        <w:tc>
          <w:tcPr>
            <w:tcW w:w="451" w:type="pct"/>
          </w:tcPr>
          <w:p w:rsidR="00CD23C6" w:rsidRPr="00010FF2" w:rsidRDefault="00CD23C6" w:rsidP="006C5DBB">
            <w:pPr>
              <w:rPr>
                <w:rFonts w:asciiTheme="minorHAnsi" w:hAnsiTheme="minorHAnsi" w:cstheme="minorHAnsi"/>
                <w:color w:val="000000" w:themeColor="text1"/>
                <w:sz w:val="18"/>
                <w:szCs w:val="18"/>
              </w:rPr>
            </w:pPr>
          </w:p>
        </w:tc>
        <w:tc>
          <w:tcPr>
            <w:tcW w:w="251" w:type="pct"/>
          </w:tcPr>
          <w:p w:rsidR="00CD23C6" w:rsidRPr="00010FF2" w:rsidRDefault="00CD23C6" w:rsidP="006C5DBB">
            <w:pPr>
              <w:rPr>
                <w:rFonts w:asciiTheme="minorHAnsi" w:hAnsiTheme="minorHAnsi" w:cstheme="minorHAnsi"/>
                <w:color w:val="000000" w:themeColor="text1"/>
                <w:sz w:val="18"/>
                <w:szCs w:val="18"/>
              </w:rPr>
            </w:pPr>
          </w:p>
        </w:tc>
        <w:tc>
          <w:tcPr>
            <w:tcW w:w="305" w:type="pct"/>
          </w:tcPr>
          <w:p w:rsidR="00CD23C6" w:rsidRPr="00010FF2" w:rsidRDefault="00CD23C6" w:rsidP="006C5DBB">
            <w:pPr>
              <w:rPr>
                <w:rFonts w:asciiTheme="minorHAnsi" w:hAnsiTheme="minorHAnsi" w:cstheme="minorHAnsi"/>
                <w:color w:val="000000" w:themeColor="text1"/>
                <w:sz w:val="18"/>
                <w:szCs w:val="18"/>
              </w:rPr>
            </w:pPr>
          </w:p>
        </w:tc>
        <w:tc>
          <w:tcPr>
            <w:tcW w:w="346" w:type="pct"/>
          </w:tcPr>
          <w:p w:rsidR="00CD23C6" w:rsidRPr="00010FF2" w:rsidRDefault="00CD23C6" w:rsidP="006C5DBB">
            <w:pPr>
              <w:rPr>
                <w:rFonts w:asciiTheme="minorHAnsi" w:hAnsiTheme="minorHAnsi" w:cstheme="minorHAnsi"/>
                <w:color w:val="000000" w:themeColor="text1"/>
                <w:sz w:val="18"/>
                <w:szCs w:val="18"/>
              </w:rPr>
            </w:pPr>
          </w:p>
        </w:tc>
        <w:tc>
          <w:tcPr>
            <w:tcW w:w="396" w:type="pct"/>
          </w:tcPr>
          <w:p w:rsidR="00CD23C6" w:rsidRPr="00010FF2" w:rsidRDefault="00CD23C6" w:rsidP="006C5DBB">
            <w:pPr>
              <w:rPr>
                <w:rFonts w:asciiTheme="minorHAnsi" w:hAnsiTheme="minorHAnsi" w:cstheme="minorHAnsi"/>
                <w:color w:val="000000" w:themeColor="text1"/>
                <w:sz w:val="18"/>
                <w:szCs w:val="18"/>
              </w:rPr>
            </w:pPr>
          </w:p>
        </w:tc>
        <w:tc>
          <w:tcPr>
            <w:tcW w:w="419" w:type="pct"/>
          </w:tcPr>
          <w:p w:rsidR="00CD23C6" w:rsidRPr="00010FF2" w:rsidRDefault="00CD23C6" w:rsidP="006C5DBB">
            <w:pPr>
              <w:rPr>
                <w:rFonts w:asciiTheme="minorHAnsi" w:hAnsiTheme="minorHAnsi" w:cstheme="minorHAnsi"/>
                <w:color w:val="000000" w:themeColor="text1"/>
                <w:sz w:val="18"/>
                <w:szCs w:val="18"/>
              </w:rPr>
            </w:pPr>
          </w:p>
        </w:tc>
        <w:tc>
          <w:tcPr>
            <w:tcW w:w="469" w:type="pct"/>
          </w:tcPr>
          <w:p w:rsidR="00CD23C6" w:rsidRPr="00010FF2" w:rsidRDefault="00CD23C6" w:rsidP="006C5DBB">
            <w:pPr>
              <w:rPr>
                <w:rFonts w:asciiTheme="minorHAnsi" w:hAnsiTheme="minorHAnsi" w:cstheme="minorHAnsi"/>
                <w:color w:val="000000" w:themeColor="text1"/>
                <w:sz w:val="18"/>
                <w:szCs w:val="18"/>
              </w:rPr>
            </w:pPr>
          </w:p>
        </w:tc>
        <w:tc>
          <w:tcPr>
            <w:tcW w:w="343" w:type="pct"/>
          </w:tcPr>
          <w:p w:rsidR="00CD23C6" w:rsidRPr="00010FF2" w:rsidRDefault="00CD23C6" w:rsidP="006C5DBB">
            <w:pPr>
              <w:rPr>
                <w:rFonts w:asciiTheme="minorHAnsi" w:hAnsiTheme="minorHAnsi" w:cstheme="minorHAnsi"/>
                <w:color w:val="000000" w:themeColor="text1"/>
                <w:sz w:val="18"/>
                <w:szCs w:val="18"/>
              </w:rPr>
            </w:pPr>
          </w:p>
        </w:tc>
        <w:tc>
          <w:tcPr>
            <w:tcW w:w="343" w:type="pct"/>
          </w:tcPr>
          <w:p w:rsidR="00CD23C6" w:rsidRPr="00010FF2" w:rsidRDefault="00CD23C6" w:rsidP="006C5DBB">
            <w:pPr>
              <w:rPr>
                <w:rFonts w:asciiTheme="minorHAnsi" w:hAnsiTheme="minorHAnsi" w:cstheme="minorHAnsi"/>
                <w:color w:val="000000" w:themeColor="text1"/>
                <w:sz w:val="18"/>
                <w:szCs w:val="18"/>
              </w:rPr>
            </w:pPr>
          </w:p>
        </w:tc>
        <w:tc>
          <w:tcPr>
            <w:tcW w:w="399" w:type="pct"/>
          </w:tcPr>
          <w:p w:rsidR="00CD23C6" w:rsidRPr="00010FF2" w:rsidRDefault="00CD23C6" w:rsidP="006C5DBB">
            <w:pPr>
              <w:rPr>
                <w:rFonts w:asciiTheme="minorHAnsi" w:hAnsiTheme="minorHAnsi" w:cstheme="minorHAnsi"/>
                <w:color w:val="000000" w:themeColor="text1"/>
                <w:sz w:val="18"/>
                <w:szCs w:val="18"/>
              </w:rPr>
            </w:pPr>
          </w:p>
        </w:tc>
        <w:tc>
          <w:tcPr>
            <w:tcW w:w="428" w:type="pct"/>
          </w:tcPr>
          <w:p w:rsidR="00CD23C6" w:rsidRPr="00010FF2" w:rsidRDefault="00CD23C6" w:rsidP="006C5DBB">
            <w:pPr>
              <w:rPr>
                <w:rFonts w:asciiTheme="minorHAnsi" w:hAnsiTheme="minorHAnsi" w:cstheme="minorHAnsi"/>
                <w:color w:val="000000" w:themeColor="text1"/>
                <w:sz w:val="18"/>
                <w:szCs w:val="18"/>
              </w:rPr>
            </w:pPr>
          </w:p>
        </w:tc>
      </w:tr>
    </w:tbl>
    <w:p w:rsidR="00CD23C6" w:rsidRPr="00010FF2" w:rsidRDefault="00CD23C6" w:rsidP="00CD23C6">
      <w:pPr>
        <w:rPr>
          <w:rFonts w:asciiTheme="minorHAnsi" w:hAnsiTheme="minorHAnsi" w:cstheme="minorHAnsi"/>
          <w:color w:val="000000" w:themeColor="text1"/>
          <w:sz w:val="18"/>
          <w:szCs w:val="18"/>
        </w:rPr>
        <w:sectPr w:rsidR="00CD23C6" w:rsidRPr="00010FF2" w:rsidSect="006C5DBB">
          <w:headerReference w:type="even" r:id="rId67"/>
          <w:headerReference w:type="default" r:id="rId68"/>
          <w:footerReference w:type="even" r:id="rId69"/>
          <w:footerReference w:type="default" r:id="rId70"/>
          <w:pgSz w:w="16838" w:h="11906" w:orient="landscape" w:code="9"/>
          <w:pgMar w:top="288" w:right="1382" w:bottom="1051" w:left="1325" w:header="480" w:footer="428" w:gutter="0"/>
          <w:cols w:space="720"/>
        </w:sectPr>
      </w:pPr>
    </w:p>
    <w:tbl>
      <w:tblPr>
        <w:tblStyle w:val="TableGrid"/>
        <w:tblW w:w="5000" w:type="pct"/>
        <w:tblLook w:val="0000" w:firstRow="0" w:lastRow="0" w:firstColumn="0" w:lastColumn="0" w:noHBand="0" w:noVBand="0"/>
      </w:tblPr>
      <w:tblGrid>
        <w:gridCol w:w="498"/>
        <w:gridCol w:w="696"/>
        <w:gridCol w:w="1503"/>
        <w:gridCol w:w="1099"/>
        <w:gridCol w:w="733"/>
        <w:gridCol w:w="1400"/>
        <w:gridCol w:w="930"/>
        <w:gridCol w:w="1165"/>
        <w:gridCol w:w="987"/>
        <w:gridCol w:w="1381"/>
        <w:gridCol w:w="1005"/>
        <w:gridCol w:w="1005"/>
        <w:gridCol w:w="780"/>
        <w:gridCol w:w="1165"/>
      </w:tblGrid>
      <w:tr w:rsidR="00736865" w:rsidRPr="00010FF2" w:rsidTr="00736865">
        <w:trPr>
          <w:trHeight w:hRule="exact" w:val="637"/>
        </w:trPr>
        <w:tc>
          <w:tcPr>
            <w:tcW w:w="170"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234"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w:t>
            </w:r>
          </w:p>
        </w:tc>
        <w:tc>
          <w:tcPr>
            <w:tcW w:w="49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w:t>
            </w:r>
          </w:p>
        </w:tc>
        <w:tc>
          <w:tcPr>
            <w:tcW w:w="366"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w:t>
            </w:r>
          </w:p>
        </w:tc>
        <w:tc>
          <w:tcPr>
            <w:tcW w:w="246"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w:t>
            </w:r>
          </w:p>
        </w:tc>
        <w:tc>
          <w:tcPr>
            <w:tcW w:w="465"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w:t>
            </w:r>
          </w:p>
        </w:tc>
        <w:tc>
          <w:tcPr>
            <w:tcW w:w="31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w:t>
            </w:r>
          </w:p>
        </w:tc>
        <w:tc>
          <w:tcPr>
            <w:tcW w:w="38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G</w:t>
            </w:r>
          </w:p>
        </w:tc>
        <w:tc>
          <w:tcPr>
            <w:tcW w:w="410"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H</w:t>
            </w:r>
          </w:p>
        </w:tc>
        <w:tc>
          <w:tcPr>
            <w:tcW w:w="45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878" w:type="pct"/>
            <w:gridSpan w:val="3"/>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J</w:t>
            </w:r>
            <w:r w:rsidRPr="00010FF2">
              <w:rPr>
                <w:rFonts w:asciiTheme="minorHAnsi" w:hAnsiTheme="minorHAnsi" w:cstheme="minorHAnsi"/>
                <w:color w:val="000000" w:themeColor="text1"/>
                <w:sz w:val="18"/>
                <w:szCs w:val="18"/>
              </w:rPr>
              <w:tab/>
              <w:t>K</w:t>
            </w:r>
            <w:r w:rsidRPr="00010FF2">
              <w:rPr>
                <w:rFonts w:asciiTheme="minorHAnsi" w:hAnsiTheme="minorHAnsi" w:cstheme="minorHAnsi"/>
                <w:color w:val="000000" w:themeColor="text1"/>
                <w:sz w:val="18"/>
                <w:szCs w:val="18"/>
              </w:rPr>
              <w:tab/>
              <w:t>L</w:t>
            </w:r>
          </w:p>
        </w:tc>
        <w:tc>
          <w:tcPr>
            <w:tcW w:w="57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w:t>
            </w:r>
          </w:p>
        </w:tc>
      </w:tr>
      <w:tr w:rsidR="003C4460" w:rsidRPr="00010FF2" w:rsidTr="00CE1109">
        <w:trPr>
          <w:trHeight w:val="1009"/>
        </w:trPr>
        <w:tc>
          <w:tcPr>
            <w:tcW w:w="170"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w:t>
            </w:r>
          </w:p>
        </w:tc>
        <w:tc>
          <w:tcPr>
            <w:tcW w:w="234"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Sr.No.</w:t>
            </w:r>
          </w:p>
        </w:tc>
        <w:tc>
          <w:tcPr>
            <w:tcW w:w="49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Activity &amp; Operation</w:t>
            </w:r>
          </w:p>
        </w:tc>
        <w:tc>
          <w:tcPr>
            <w:tcW w:w="366"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Instruments</w:t>
            </w:r>
          </w:p>
        </w:tc>
        <w:tc>
          <w:tcPr>
            <w:tcW w:w="246"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Class of </w:t>
            </w:r>
            <w:r w:rsidRPr="00010FF2">
              <w:rPr>
                <w:rFonts w:asciiTheme="minorHAnsi" w:hAnsiTheme="minorHAnsi" w:cstheme="minorHAnsi"/>
                <w:color w:val="000000" w:themeColor="text1"/>
                <w:sz w:val="18"/>
                <w:szCs w:val="18"/>
              </w:rPr>
              <w:br/>
              <w:t>Check</w:t>
            </w:r>
          </w:p>
        </w:tc>
        <w:tc>
          <w:tcPr>
            <w:tcW w:w="465"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Type of Check</w:t>
            </w:r>
          </w:p>
        </w:tc>
        <w:tc>
          <w:tcPr>
            <w:tcW w:w="31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Quantum of Check</w:t>
            </w:r>
          </w:p>
        </w:tc>
        <w:tc>
          <w:tcPr>
            <w:tcW w:w="38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Reference Documents &amp;</w:t>
            </w:r>
            <w:r w:rsidRPr="00010FF2">
              <w:rPr>
                <w:rFonts w:asciiTheme="minorHAnsi" w:hAnsiTheme="minorHAnsi" w:cstheme="minorHAnsi"/>
                <w:color w:val="000000" w:themeColor="text1"/>
                <w:sz w:val="18"/>
                <w:szCs w:val="18"/>
              </w:rPr>
              <w:br/>
              <w:t>Acceptance Standard</w:t>
            </w:r>
          </w:p>
        </w:tc>
        <w:tc>
          <w:tcPr>
            <w:tcW w:w="410"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Format of Record</w:t>
            </w:r>
          </w:p>
        </w:tc>
        <w:tc>
          <w:tcPr>
            <w:tcW w:w="459" w:type="pct"/>
            <w:vMerge w:val="restar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D* </w:t>
            </w:r>
            <w:r w:rsidRPr="00010FF2">
              <w:rPr>
                <w:rFonts w:asciiTheme="minorHAnsi" w:hAnsiTheme="minorHAnsi" w:cstheme="minorHAnsi"/>
                <w:color w:val="000000" w:themeColor="text1"/>
                <w:sz w:val="18"/>
                <w:szCs w:val="18"/>
              </w:rPr>
              <w:br/>
              <w:t xml:space="preserve">(Records </w:t>
            </w:r>
            <w:r w:rsidRPr="00010FF2">
              <w:rPr>
                <w:rFonts w:asciiTheme="minorHAnsi" w:hAnsiTheme="minorHAnsi" w:cstheme="minorHAnsi"/>
                <w:color w:val="000000" w:themeColor="text1"/>
                <w:sz w:val="18"/>
                <w:szCs w:val="18"/>
              </w:rPr>
              <w:br/>
              <w:t xml:space="preserve">identified with (√) </w:t>
            </w:r>
            <w:r w:rsidRPr="00010FF2">
              <w:rPr>
                <w:rFonts w:asciiTheme="minorHAnsi" w:hAnsiTheme="minorHAnsi" w:cstheme="minorHAnsi"/>
                <w:color w:val="000000" w:themeColor="text1"/>
                <w:sz w:val="18"/>
                <w:szCs w:val="18"/>
              </w:rPr>
              <w:br/>
              <w:t xml:space="preserve">shall be essentially </w:t>
            </w:r>
            <w:r w:rsidRPr="00010FF2">
              <w:rPr>
                <w:rFonts w:asciiTheme="minorHAnsi" w:hAnsiTheme="minorHAnsi" w:cstheme="minorHAnsi"/>
                <w:color w:val="000000" w:themeColor="text1"/>
                <w:sz w:val="18"/>
                <w:szCs w:val="18"/>
              </w:rPr>
              <w:br/>
              <w:t xml:space="preserve">included by EPC </w:t>
            </w:r>
            <w:r w:rsidRPr="00010FF2">
              <w:rPr>
                <w:rFonts w:asciiTheme="minorHAnsi" w:hAnsiTheme="minorHAnsi" w:cstheme="minorHAnsi"/>
                <w:color w:val="000000" w:themeColor="text1"/>
                <w:sz w:val="18"/>
                <w:szCs w:val="18"/>
              </w:rPr>
              <w:br/>
              <w:t xml:space="preserve">vender in QA </w:t>
            </w:r>
            <w:r w:rsidRPr="00010FF2">
              <w:rPr>
                <w:rFonts w:asciiTheme="minorHAnsi" w:hAnsiTheme="minorHAnsi" w:cstheme="minorHAnsi"/>
                <w:color w:val="000000" w:themeColor="text1"/>
                <w:sz w:val="18"/>
                <w:szCs w:val="18"/>
              </w:rPr>
              <w:br/>
              <w:t>documentation)</w:t>
            </w:r>
          </w:p>
        </w:tc>
        <w:tc>
          <w:tcPr>
            <w:tcW w:w="878" w:type="pct"/>
            <w:gridSpan w:val="3"/>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Checking Agency</w:t>
            </w:r>
          </w:p>
        </w:tc>
        <w:tc>
          <w:tcPr>
            <w:tcW w:w="57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Remarks</w:t>
            </w:r>
          </w:p>
        </w:tc>
      </w:tr>
      <w:tr w:rsidR="00B753D9" w:rsidRPr="00010FF2" w:rsidTr="00CE1109">
        <w:trPr>
          <w:trHeight w:hRule="exact" w:val="3799"/>
        </w:trPr>
        <w:tc>
          <w:tcPr>
            <w:tcW w:w="170"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w:t>
            </w:r>
          </w:p>
        </w:tc>
        <w:tc>
          <w:tcPr>
            <w:tcW w:w="234"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49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66"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246"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465"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1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8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410"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SR - Site Register </w:t>
            </w:r>
            <w:r w:rsidR="00691BAE" w:rsidRPr="00010FF2">
              <w:rPr>
                <w:rFonts w:asciiTheme="minorHAnsi" w:hAnsiTheme="minorHAnsi" w:cstheme="minorHAnsi"/>
                <w:color w:val="000000" w:themeColor="text1"/>
                <w:sz w:val="18"/>
                <w:szCs w:val="18"/>
              </w:rPr>
              <w:t>KREDL</w:t>
            </w:r>
            <w:r w:rsidRPr="00010FF2">
              <w:rPr>
                <w:rFonts w:asciiTheme="minorHAnsi" w:hAnsiTheme="minorHAnsi" w:cstheme="minorHAnsi"/>
                <w:color w:val="000000" w:themeColor="text1"/>
                <w:sz w:val="18"/>
                <w:szCs w:val="18"/>
              </w:rPr>
              <w:t xml:space="preserve">-SPV-QA-F-XXX </w:t>
            </w:r>
            <w:r w:rsidR="00691BAE" w:rsidRPr="00010FF2">
              <w:rPr>
                <w:rFonts w:asciiTheme="minorHAnsi" w:hAnsiTheme="minorHAnsi" w:cstheme="minorHAnsi"/>
                <w:color w:val="000000" w:themeColor="text1"/>
                <w:sz w:val="18"/>
                <w:szCs w:val="18"/>
              </w:rPr>
              <w:t>KREDL</w:t>
            </w:r>
            <w:r w:rsidRPr="00010FF2">
              <w:rPr>
                <w:rFonts w:asciiTheme="minorHAnsi" w:hAnsiTheme="minorHAnsi" w:cstheme="minorHAnsi"/>
                <w:color w:val="000000" w:themeColor="text1"/>
                <w:sz w:val="18"/>
                <w:szCs w:val="18"/>
              </w:rPr>
              <w:t>-SPV-QA-T-XXX (XXX - Inspection record form No. or</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Test report format no.)</w:t>
            </w:r>
          </w:p>
        </w:tc>
        <w:tc>
          <w:tcPr>
            <w:tcW w:w="459" w:type="pct"/>
            <w:vMerge/>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36"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M'fr/ Supplier </w:t>
            </w:r>
            <w:r w:rsidRPr="00010FF2">
              <w:rPr>
                <w:rFonts w:asciiTheme="minorHAnsi" w:hAnsiTheme="minorHAnsi" w:cstheme="minorHAnsi"/>
                <w:color w:val="000000" w:themeColor="text1"/>
                <w:sz w:val="18"/>
                <w:szCs w:val="18"/>
              </w:rPr>
              <w:br/>
              <w:t xml:space="preserve">or </w:t>
            </w:r>
            <w:r w:rsidRPr="00010FF2">
              <w:rPr>
                <w:rFonts w:asciiTheme="minorHAnsi" w:hAnsiTheme="minorHAnsi" w:cstheme="minorHAnsi"/>
                <w:color w:val="000000" w:themeColor="text1"/>
                <w:sz w:val="18"/>
                <w:szCs w:val="18"/>
              </w:rPr>
              <w:br/>
              <w:t>Sub-Contractor</w:t>
            </w:r>
          </w:p>
        </w:tc>
        <w:tc>
          <w:tcPr>
            <w:tcW w:w="336"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EPC </w:t>
            </w:r>
            <w:r w:rsidRPr="00010FF2">
              <w:rPr>
                <w:rFonts w:asciiTheme="minorHAnsi" w:hAnsiTheme="minorHAnsi" w:cstheme="minorHAnsi"/>
                <w:color w:val="000000" w:themeColor="text1"/>
                <w:sz w:val="18"/>
                <w:szCs w:val="18"/>
              </w:rPr>
              <w:br/>
              <w:t>Contractor</w:t>
            </w:r>
          </w:p>
        </w:tc>
        <w:tc>
          <w:tcPr>
            <w:tcW w:w="207" w:type="pct"/>
            <w:shd w:val="clear" w:color="auto" w:fill="D9D9D9" w:themeFill="background1" w:themeFillShade="D9"/>
          </w:tcPr>
          <w:p w:rsidR="00CD23C6" w:rsidRPr="00010FF2" w:rsidRDefault="00691BAE"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KREDL</w:t>
            </w:r>
            <w:r w:rsidR="00CD23C6" w:rsidRPr="00010FF2">
              <w:rPr>
                <w:rFonts w:asciiTheme="minorHAnsi" w:hAnsiTheme="minorHAnsi" w:cstheme="minorHAnsi"/>
                <w:color w:val="000000" w:themeColor="text1"/>
                <w:sz w:val="18"/>
                <w:szCs w:val="18"/>
              </w:rPr>
              <w:br/>
              <w:t xml:space="preserve">or </w:t>
            </w:r>
            <w:r w:rsidR="00CD23C6" w:rsidRPr="00010FF2">
              <w:rPr>
                <w:rFonts w:asciiTheme="minorHAnsi" w:hAnsiTheme="minorHAnsi" w:cstheme="minorHAnsi"/>
                <w:color w:val="000000" w:themeColor="text1"/>
                <w:sz w:val="18"/>
                <w:szCs w:val="18"/>
              </w:rPr>
              <w:br/>
              <w:t>Owner</w:t>
            </w:r>
          </w:p>
        </w:tc>
        <w:tc>
          <w:tcPr>
            <w:tcW w:w="57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708"/>
        </w:trPr>
        <w:tc>
          <w:tcPr>
            <w:tcW w:w="17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223</w:t>
            </w:r>
          </w:p>
        </w:tc>
        <w:tc>
          <w:tcPr>
            <w:tcW w:w="23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49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Door Frame (Hollow steel metal, Aluminium, Wooden etc. including fittings such as hold fasts etc.)</w:t>
            </w:r>
          </w:p>
        </w:tc>
        <w:tc>
          <w:tcPr>
            <w:tcW w:w="36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4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46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Visual, Physical, </w:t>
            </w:r>
            <w:r w:rsidRPr="00010FF2">
              <w:rPr>
                <w:rFonts w:asciiTheme="minorHAnsi" w:hAnsiTheme="minorHAnsi" w:cstheme="minorHAnsi"/>
                <w:color w:val="000000" w:themeColor="text1"/>
                <w:sz w:val="18"/>
                <w:szCs w:val="18"/>
              </w:rPr>
              <w:br/>
              <w:t xml:space="preserve">Reviewof MTC/ </w:t>
            </w:r>
            <w:r w:rsidRPr="00010FF2">
              <w:rPr>
                <w:rFonts w:asciiTheme="minorHAnsi" w:hAnsiTheme="minorHAnsi" w:cstheme="minorHAnsi"/>
                <w:color w:val="000000" w:themeColor="text1"/>
                <w:sz w:val="18"/>
                <w:szCs w:val="18"/>
              </w:rPr>
              <w:br/>
              <w:t>Test Reports</w:t>
            </w:r>
          </w:p>
        </w:tc>
        <w:tc>
          <w:tcPr>
            <w:tcW w:w="31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Each lot received at </w:t>
            </w:r>
            <w:r w:rsidRPr="00010FF2">
              <w:rPr>
                <w:rFonts w:asciiTheme="minorHAnsi" w:hAnsiTheme="minorHAnsi" w:cstheme="minorHAnsi"/>
                <w:color w:val="000000" w:themeColor="text1"/>
                <w:sz w:val="18"/>
                <w:szCs w:val="18"/>
              </w:rPr>
              <w:br/>
              <w:t>site</w:t>
            </w:r>
          </w:p>
        </w:tc>
        <w:tc>
          <w:tcPr>
            <w:tcW w:w="3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and Construction </w:t>
            </w:r>
            <w:r w:rsidRPr="00010FF2">
              <w:rPr>
                <w:rFonts w:asciiTheme="minorHAnsi" w:hAnsiTheme="minorHAnsi" w:cstheme="minorHAnsi"/>
                <w:color w:val="000000" w:themeColor="text1"/>
                <w:sz w:val="18"/>
                <w:szCs w:val="18"/>
              </w:rPr>
              <w:br/>
              <w:t>Drawings</w:t>
            </w:r>
          </w:p>
        </w:tc>
        <w:tc>
          <w:tcPr>
            <w:tcW w:w="4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MTC/ Lab Test Reports/ </w:t>
            </w:r>
            <w:r w:rsidRPr="00010FF2">
              <w:rPr>
                <w:rFonts w:asciiTheme="minorHAnsi" w:hAnsiTheme="minorHAnsi" w:cstheme="minorHAnsi"/>
                <w:color w:val="000000" w:themeColor="text1"/>
                <w:sz w:val="18"/>
                <w:szCs w:val="18"/>
              </w:rPr>
              <w:br/>
              <w:t>SR</w:t>
            </w:r>
          </w:p>
        </w:tc>
        <w:tc>
          <w:tcPr>
            <w:tcW w:w="4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448"/>
        </w:trPr>
        <w:tc>
          <w:tcPr>
            <w:tcW w:w="17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224</w:t>
            </w:r>
          </w:p>
        </w:tc>
        <w:tc>
          <w:tcPr>
            <w:tcW w:w="23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w:t>
            </w:r>
          </w:p>
        </w:tc>
        <w:tc>
          <w:tcPr>
            <w:tcW w:w="49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Steel Doors</w:t>
            </w:r>
          </w:p>
        </w:tc>
        <w:tc>
          <w:tcPr>
            <w:tcW w:w="366" w:type="pct"/>
          </w:tcPr>
          <w:p w:rsidR="00CD23C6" w:rsidRPr="00010FF2" w:rsidRDefault="00CD23C6" w:rsidP="006C5DBB">
            <w:pPr>
              <w:rPr>
                <w:rFonts w:asciiTheme="minorHAnsi" w:hAnsiTheme="minorHAnsi" w:cstheme="minorHAnsi"/>
                <w:color w:val="000000" w:themeColor="text1"/>
                <w:sz w:val="18"/>
                <w:szCs w:val="18"/>
              </w:rPr>
            </w:pPr>
          </w:p>
        </w:tc>
        <w:tc>
          <w:tcPr>
            <w:tcW w:w="246" w:type="pct"/>
          </w:tcPr>
          <w:p w:rsidR="00CD23C6" w:rsidRPr="00010FF2" w:rsidRDefault="00CD23C6" w:rsidP="006C5DBB">
            <w:pPr>
              <w:rPr>
                <w:rFonts w:asciiTheme="minorHAnsi" w:hAnsiTheme="minorHAnsi" w:cstheme="minorHAnsi"/>
                <w:color w:val="000000" w:themeColor="text1"/>
                <w:sz w:val="18"/>
                <w:szCs w:val="18"/>
              </w:rPr>
            </w:pPr>
          </w:p>
        </w:tc>
        <w:tc>
          <w:tcPr>
            <w:tcW w:w="465" w:type="pct"/>
          </w:tcPr>
          <w:p w:rsidR="00CD23C6" w:rsidRPr="00010FF2" w:rsidRDefault="00CD23C6" w:rsidP="006C5DBB">
            <w:pPr>
              <w:rPr>
                <w:rFonts w:asciiTheme="minorHAnsi" w:hAnsiTheme="minorHAnsi" w:cstheme="minorHAnsi"/>
                <w:color w:val="000000" w:themeColor="text1"/>
                <w:sz w:val="18"/>
                <w:szCs w:val="18"/>
              </w:rPr>
            </w:pPr>
          </w:p>
        </w:tc>
        <w:tc>
          <w:tcPr>
            <w:tcW w:w="311" w:type="pct"/>
          </w:tcPr>
          <w:p w:rsidR="00CD23C6" w:rsidRPr="00010FF2" w:rsidRDefault="00CD23C6" w:rsidP="006C5DBB">
            <w:pPr>
              <w:rPr>
                <w:rFonts w:asciiTheme="minorHAnsi" w:hAnsiTheme="minorHAnsi" w:cstheme="minorHAnsi"/>
                <w:color w:val="000000" w:themeColor="text1"/>
                <w:sz w:val="18"/>
                <w:szCs w:val="18"/>
              </w:rPr>
            </w:pPr>
          </w:p>
        </w:tc>
        <w:tc>
          <w:tcPr>
            <w:tcW w:w="388" w:type="pct"/>
          </w:tcPr>
          <w:p w:rsidR="00CD23C6" w:rsidRPr="00010FF2" w:rsidRDefault="00CD23C6" w:rsidP="006C5DBB">
            <w:pPr>
              <w:rPr>
                <w:rFonts w:asciiTheme="minorHAnsi" w:hAnsiTheme="minorHAnsi" w:cstheme="minorHAnsi"/>
                <w:color w:val="000000" w:themeColor="text1"/>
                <w:sz w:val="18"/>
                <w:szCs w:val="18"/>
              </w:rPr>
            </w:pPr>
          </w:p>
        </w:tc>
        <w:tc>
          <w:tcPr>
            <w:tcW w:w="410" w:type="pct"/>
          </w:tcPr>
          <w:p w:rsidR="00CD23C6" w:rsidRPr="00010FF2" w:rsidRDefault="00CD23C6" w:rsidP="006C5DBB">
            <w:pPr>
              <w:rPr>
                <w:rFonts w:asciiTheme="minorHAnsi" w:hAnsiTheme="minorHAnsi" w:cstheme="minorHAnsi"/>
                <w:color w:val="000000" w:themeColor="text1"/>
                <w:sz w:val="18"/>
                <w:szCs w:val="18"/>
              </w:rPr>
            </w:pPr>
          </w:p>
        </w:tc>
        <w:tc>
          <w:tcPr>
            <w:tcW w:w="459" w:type="pct"/>
          </w:tcPr>
          <w:p w:rsidR="00CD23C6" w:rsidRPr="00010FF2" w:rsidRDefault="00CD23C6" w:rsidP="006C5DBB">
            <w:pPr>
              <w:rPr>
                <w:rFonts w:asciiTheme="minorHAnsi" w:hAnsiTheme="minorHAnsi" w:cstheme="minorHAnsi"/>
                <w:color w:val="000000" w:themeColor="text1"/>
                <w:sz w:val="18"/>
                <w:szCs w:val="18"/>
              </w:rPr>
            </w:pPr>
          </w:p>
        </w:tc>
        <w:tc>
          <w:tcPr>
            <w:tcW w:w="336" w:type="pct"/>
          </w:tcPr>
          <w:p w:rsidR="00CD23C6" w:rsidRPr="00010FF2" w:rsidRDefault="00CD23C6" w:rsidP="006C5DBB">
            <w:pPr>
              <w:rPr>
                <w:rFonts w:asciiTheme="minorHAnsi" w:hAnsiTheme="minorHAnsi" w:cstheme="minorHAnsi"/>
                <w:color w:val="000000" w:themeColor="text1"/>
                <w:sz w:val="18"/>
                <w:szCs w:val="18"/>
              </w:rPr>
            </w:pPr>
          </w:p>
        </w:tc>
        <w:tc>
          <w:tcPr>
            <w:tcW w:w="336" w:type="pct"/>
          </w:tcPr>
          <w:p w:rsidR="00CD23C6" w:rsidRPr="00010FF2" w:rsidRDefault="00CD23C6" w:rsidP="006C5DBB">
            <w:pPr>
              <w:rPr>
                <w:rFonts w:asciiTheme="minorHAnsi" w:hAnsiTheme="minorHAnsi" w:cstheme="minorHAnsi"/>
                <w:color w:val="000000" w:themeColor="text1"/>
                <w:sz w:val="18"/>
                <w:szCs w:val="18"/>
              </w:rPr>
            </w:pPr>
          </w:p>
        </w:tc>
        <w:tc>
          <w:tcPr>
            <w:tcW w:w="207" w:type="pct"/>
          </w:tcPr>
          <w:p w:rsidR="00CD23C6" w:rsidRPr="00010FF2" w:rsidRDefault="00CD23C6" w:rsidP="006C5DBB">
            <w:pPr>
              <w:rPr>
                <w:rFonts w:asciiTheme="minorHAnsi" w:hAnsiTheme="minorHAnsi" w:cstheme="minorHAnsi"/>
                <w:color w:val="000000" w:themeColor="text1"/>
                <w:sz w:val="18"/>
                <w:szCs w:val="18"/>
              </w:rPr>
            </w:pPr>
          </w:p>
        </w:tc>
        <w:tc>
          <w:tcPr>
            <w:tcW w:w="572"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996"/>
        </w:trPr>
        <w:tc>
          <w:tcPr>
            <w:tcW w:w="17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225</w:t>
            </w:r>
          </w:p>
        </w:tc>
        <w:tc>
          <w:tcPr>
            <w:tcW w:w="23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49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Materials (MS sheet &amp; Stiffeners, fasteners,hinges, jambs, lock strike plate, hydraulic door closer, fittings and fixtures etc)</w:t>
            </w:r>
          </w:p>
        </w:tc>
        <w:tc>
          <w:tcPr>
            <w:tcW w:w="36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4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46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Visual/ Physical/ </w:t>
            </w:r>
            <w:r w:rsidRPr="00010FF2">
              <w:rPr>
                <w:rFonts w:asciiTheme="minorHAnsi" w:hAnsiTheme="minorHAnsi" w:cstheme="minorHAnsi"/>
                <w:color w:val="000000" w:themeColor="text1"/>
                <w:sz w:val="18"/>
                <w:szCs w:val="18"/>
              </w:rPr>
              <w:br/>
              <w:t xml:space="preserve">Review of MTC, </w:t>
            </w:r>
            <w:r w:rsidRPr="00010FF2">
              <w:rPr>
                <w:rFonts w:asciiTheme="minorHAnsi" w:hAnsiTheme="minorHAnsi" w:cstheme="minorHAnsi"/>
                <w:color w:val="000000" w:themeColor="text1"/>
                <w:sz w:val="18"/>
                <w:szCs w:val="18"/>
              </w:rPr>
              <w:br/>
              <w:t>Test Report</w:t>
            </w:r>
          </w:p>
        </w:tc>
        <w:tc>
          <w:tcPr>
            <w:tcW w:w="31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Each lot received at </w:t>
            </w:r>
            <w:r w:rsidRPr="00010FF2">
              <w:rPr>
                <w:rFonts w:asciiTheme="minorHAnsi" w:hAnsiTheme="minorHAnsi" w:cstheme="minorHAnsi"/>
                <w:color w:val="000000" w:themeColor="text1"/>
                <w:sz w:val="18"/>
                <w:szCs w:val="18"/>
              </w:rPr>
              <w:br/>
              <w:t>site</w:t>
            </w:r>
          </w:p>
        </w:tc>
        <w:tc>
          <w:tcPr>
            <w:tcW w:w="3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IS:2062, Tech. Specs and </w:t>
            </w:r>
            <w:r w:rsidRPr="00010FF2">
              <w:rPr>
                <w:rFonts w:asciiTheme="minorHAnsi" w:hAnsiTheme="minorHAnsi" w:cstheme="minorHAnsi"/>
                <w:color w:val="000000" w:themeColor="text1"/>
                <w:sz w:val="18"/>
                <w:szCs w:val="18"/>
              </w:rPr>
              <w:br/>
              <w:t>Construction Drawings</w:t>
            </w:r>
          </w:p>
        </w:tc>
        <w:tc>
          <w:tcPr>
            <w:tcW w:w="4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MTC/ Lab Test Report/ </w:t>
            </w:r>
            <w:r w:rsidRPr="00010FF2">
              <w:rPr>
                <w:rFonts w:asciiTheme="minorHAnsi" w:hAnsiTheme="minorHAnsi" w:cstheme="minorHAnsi"/>
                <w:color w:val="000000" w:themeColor="text1"/>
                <w:sz w:val="18"/>
                <w:szCs w:val="18"/>
              </w:rPr>
              <w:br/>
              <w:t>SR</w:t>
            </w:r>
          </w:p>
        </w:tc>
        <w:tc>
          <w:tcPr>
            <w:tcW w:w="4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Review of MTC/ Test Report</w:t>
            </w:r>
          </w:p>
        </w:tc>
      </w:tr>
      <w:tr w:rsidR="00CD23C6" w:rsidRPr="00010FF2" w:rsidTr="00736865">
        <w:trPr>
          <w:trHeight w:hRule="exact" w:val="1720"/>
        </w:trPr>
        <w:tc>
          <w:tcPr>
            <w:tcW w:w="17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226</w:t>
            </w:r>
          </w:p>
        </w:tc>
        <w:tc>
          <w:tcPr>
            <w:tcW w:w="23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49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Finishing &amp; Acceptance - Surface preperation for painting, primer &amp; finishing coat, DFT</w:t>
            </w:r>
          </w:p>
        </w:tc>
        <w:tc>
          <w:tcPr>
            <w:tcW w:w="36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4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6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 Physical</w:t>
            </w:r>
          </w:p>
        </w:tc>
        <w:tc>
          <w:tcPr>
            <w:tcW w:w="31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Random</w:t>
            </w:r>
          </w:p>
        </w:tc>
        <w:tc>
          <w:tcPr>
            <w:tcW w:w="3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and Construction </w:t>
            </w:r>
            <w:r w:rsidRPr="00010FF2">
              <w:rPr>
                <w:rFonts w:asciiTheme="minorHAnsi" w:hAnsiTheme="minorHAnsi" w:cstheme="minorHAnsi"/>
                <w:color w:val="000000" w:themeColor="text1"/>
                <w:sz w:val="18"/>
                <w:szCs w:val="18"/>
              </w:rPr>
              <w:br/>
              <w:t>Drawings</w:t>
            </w:r>
          </w:p>
        </w:tc>
        <w:tc>
          <w:tcPr>
            <w:tcW w:w="4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478"/>
        </w:trPr>
        <w:tc>
          <w:tcPr>
            <w:tcW w:w="17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227</w:t>
            </w:r>
          </w:p>
        </w:tc>
        <w:tc>
          <w:tcPr>
            <w:tcW w:w="23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w:t>
            </w:r>
          </w:p>
        </w:tc>
        <w:tc>
          <w:tcPr>
            <w:tcW w:w="49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Flush Doors</w:t>
            </w:r>
          </w:p>
        </w:tc>
        <w:tc>
          <w:tcPr>
            <w:tcW w:w="366" w:type="pct"/>
          </w:tcPr>
          <w:p w:rsidR="00CD23C6" w:rsidRPr="00010FF2" w:rsidRDefault="00CD23C6" w:rsidP="006C5DBB">
            <w:pPr>
              <w:rPr>
                <w:rFonts w:asciiTheme="minorHAnsi" w:hAnsiTheme="minorHAnsi" w:cstheme="minorHAnsi"/>
                <w:color w:val="000000" w:themeColor="text1"/>
                <w:sz w:val="18"/>
                <w:szCs w:val="18"/>
              </w:rPr>
            </w:pPr>
          </w:p>
        </w:tc>
        <w:tc>
          <w:tcPr>
            <w:tcW w:w="246" w:type="pct"/>
          </w:tcPr>
          <w:p w:rsidR="00CD23C6" w:rsidRPr="00010FF2" w:rsidRDefault="00CD23C6" w:rsidP="006C5DBB">
            <w:pPr>
              <w:rPr>
                <w:rFonts w:asciiTheme="minorHAnsi" w:hAnsiTheme="minorHAnsi" w:cstheme="minorHAnsi"/>
                <w:color w:val="000000" w:themeColor="text1"/>
                <w:sz w:val="18"/>
                <w:szCs w:val="18"/>
              </w:rPr>
            </w:pPr>
          </w:p>
        </w:tc>
        <w:tc>
          <w:tcPr>
            <w:tcW w:w="465" w:type="pct"/>
          </w:tcPr>
          <w:p w:rsidR="00CD23C6" w:rsidRPr="00010FF2" w:rsidRDefault="00CD23C6" w:rsidP="006C5DBB">
            <w:pPr>
              <w:rPr>
                <w:rFonts w:asciiTheme="minorHAnsi" w:hAnsiTheme="minorHAnsi" w:cstheme="minorHAnsi"/>
                <w:color w:val="000000" w:themeColor="text1"/>
                <w:sz w:val="18"/>
                <w:szCs w:val="18"/>
              </w:rPr>
            </w:pPr>
          </w:p>
        </w:tc>
        <w:tc>
          <w:tcPr>
            <w:tcW w:w="311" w:type="pct"/>
          </w:tcPr>
          <w:p w:rsidR="00CD23C6" w:rsidRPr="00010FF2" w:rsidRDefault="00CD23C6" w:rsidP="006C5DBB">
            <w:pPr>
              <w:rPr>
                <w:rFonts w:asciiTheme="minorHAnsi" w:hAnsiTheme="minorHAnsi" w:cstheme="minorHAnsi"/>
                <w:color w:val="000000" w:themeColor="text1"/>
                <w:sz w:val="18"/>
                <w:szCs w:val="18"/>
              </w:rPr>
            </w:pPr>
          </w:p>
        </w:tc>
        <w:tc>
          <w:tcPr>
            <w:tcW w:w="388" w:type="pct"/>
          </w:tcPr>
          <w:p w:rsidR="00CD23C6" w:rsidRPr="00010FF2" w:rsidRDefault="00CD23C6" w:rsidP="006C5DBB">
            <w:pPr>
              <w:rPr>
                <w:rFonts w:asciiTheme="minorHAnsi" w:hAnsiTheme="minorHAnsi" w:cstheme="minorHAnsi"/>
                <w:color w:val="000000" w:themeColor="text1"/>
                <w:sz w:val="18"/>
                <w:szCs w:val="18"/>
              </w:rPr>
            </w:pPr>
          </w:p>
        </w:tc>
        <w:tc>
          <w:tcPr>
            <w:tcW w:w="410" w:type="pct"/>
          </w:tcPr>
          <w:p w:rsidR="00CD23C6" w:rsidRPr="00010FF2" w:rsidRDefault="00CD23C6" w:rsidP="006C5DBB">
            <w:pPr>
              <w:rPr>
                <w:rFonts w:asciiTheme="minorHAnsi" w:hAnsiTheme="minorHAnsi" w:cstheme="minorHAnsi"/>
                <w:color w:val="000000" w:themeColor="text1"/>
                <w:sz w:val="18"/>
                <w:szCs w:val="18"/>
              </w:rPr>
            </w:pPr>
          </w:p>
        </w:tc>
        <w:tc>
          <w:tcPr>
            <w:tcW w:w="459" w:type="pct"/>
          </w:tcPr>
          <w:p w:rsidR="00CD23C6" w:rsidRPr="00010FF2" w:rsidRDefault="00CD23C6" w:rsidP="006C5DBB">
            <w:pPr>
              <w:rPr>
                <w:rFonts w:asciiTheme="minorHAnsi" w:hAnsiTheme="minorHAnsi" w:cstheme="minorHAnsi"/>
                <w:color w:val="000000" w:themeColor="text1"/>
                <w:sz w:val="18"/>
                <w:szCs w:val="18"/>
              </w:rPr>
            </w:pPr>
          </w:p>
        </w:tc>
        <w:tc>
          <w:tcPr>
            <w:tcW w:w="336" w:type="pct"/>
          </w:tcPr>
          <w:p w:rsidR="00CD23C6" w:rsidRPr="00010FF2" w:rsidRDefault="00CD23C6" w:rsidP="006C5DBB">
            <w:pPr>
              <w:rPr>
                <w:rFonts w:asciiTheme="minorHAnsi" w:hAnsiTheme="minorHAnsi" w:cstheme="minorHAnsi"/>
                <w:color w:val="000000" w:themeColor="text1"/>
                <w:sz w:val="18"/>
                <w:szCs w:val="18"/>
              </w:rPr>
            </w:pPr>
          </w:p>
        </w:tc>
        <w:tc>
          <w:tcPr>
            <w:tcW w:w="336" w:type="pct"/>
          </w:tcPr>
          <w:p w:rsidR="00CD23C6" w:rsidRPr="00010FF2" w:rsidRDefault="00CD23C6" w:rsidP="006C5DBB">
            <w:pPr>
              <w:rPr>
                <w:rFonts w:asciiTheme="minorHAnsi" w:hAnsiTheme="minorHAnsi" w:cstheme="minorHAnsi"/>
                <w:color w:val="000000" w:themeColor="text1"/>
                <w:sz w:val="18"/>
                <w:szCs w:val="18"/>
              </w:rPr>
            </w:pPr>
          </w:p>
        </w:tc>
        <w:tc>
          <w:tcPr>
            <w:tcW w:w="207" w:type="pct"/>
          </w:tcPr>
          <w:p w:rsidR="00CD23C6" w:rsidRPr="00010FF2" w:rsidRDefault="00CD23C6" w:rsidP="006C5DBB">
            <w:pPr>
              <w:rPr>
                <w:rFonts w:asciiTheme="minorHAnsi" w:hAnsiTheme="minorHAnsi" w:cstheme="minorHAnsi"/>
                <w:color w:val="000000" w:themeColor="text1"/>
                <w:sz w:val="18"/>
                <w:szCs w:val="18"/>
              </w:rPr>
            </w:pPr>
          </w:p>
        </w:tc>
        <w:tc>
          <w:tcPr>
            <w:tcW w:w="572"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339"/>
        </w:trPr>
        <w:tc>
          <w:tcPr>
            <w:tcW w:w="17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228</w:t>
            </w:r>
          </w:p>
        </w:tc>
        <w:tc>
          <w:tcPr>
            <w:tcW w:w="23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49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Shutters, Teak beading</w:t>
            </w:r>
          </w:p>
        </w:tc>
        <w:tc>
          <w:tcPr>
            <w:tcW w:w="36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4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46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Review of MTC/ </w:t>
            </w:r>
            <w:r w:rsidRPr="00010FF2">
              <w:rPr>
                <w:rFonts w:asciiTheme="minorHAnsi" w:hAnsiTheme="minorHAnsi" w:cstheme="minorHAnsi"/>
                <w:color w:val="000000" w:themeColor="text1"/>
                <w:sz w:val="18"/>
                <w:szCs w:val="18"/>
              </w:rPr>
              <w:br/>
              <w:t>Test Report</w:t>
            </w:r>
          </w:p>
        </w:tc>
        <w:tc>
          <w:tcPr>
            <w:tcW w:w="31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Each lot received at </w:t>
            </w:r>
            <w:r w:rsidRPr="00010FF2">
              <w:rPr>
                <w:rFonts w:asciiTheme="minorHAnsi" w:hAnsiTheme="minorHAnsi" w:cstheme="minorHAnsi"/>
                <w:color w:val="000000" w:themeColor="text1"/>
                <w:sz w:val="18"/>
                <w:szCs w:val="18"/>
              </w:rPr>
              <w:br/>
              <w:t>site</w:t>
            </w:r>
          </w:p>
        </w:tc>
        <w:tc>
          <w:tcPr>
            <w:tcW w:w="3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IS:2202, Tech. Specs and </w:t>
            </w:r>
            <w:r w:rsidRPr="00010FF2">
              <w:rPr>
                <w:rFonts w:asciiTheme="minorHAnsi" w:hAnsiTheme="minorHAnsi" w:cstheme="minorHAnsi"/>
                <w:color w:val="000000" w:themeColor="text1"/>
                <w:sz w:val="18"/>
                <w:szCs w:val="18"/>
              </w:rPr>
              <w:br/>
              <w:t>Construction Drawings</w:t>
            </w:r>
          </w:p>
        </w:tc>
        <w:tc>
          <w:tcPr>
            <w:tcW w:w="4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MTC/ Lab Test Report/ </w:t>
            </w:r>
            <w:r w:rsidRPr="00010FF2">
              <w:rPr>
                <w:rFonts w:asciiTheme="minorHAnsi" w:hAnsiTheme="minorHAnsi" w:cstheme="minorHAnsi"/>
                <w:color w:val="000000" w:themeColor="text1"/>
                <w:sz w:val="18"/>
                <w:szCs w:val="18"/>
              </w:rPr>
              <w:br/>
              <w:t>SR</w:t>
            </w:r>
          </w:p>
        </w:tc>
        <w:tc>
          <w:tcPr>
            <w:tcW w:w="4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405"/>
        </w:trPr>
        <w:tc>
          <w:tcPr>
            <w:tcW w:w="17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229</w:t>
            </w:r>
          </w:p>
        </w:tc>
        <w:tc>
          <w:tcPr>
            <w:tcW w:w="23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49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Acceptance</w:t>
            </w:r>
          </w:p>
        </w:tc>
        <w:tc>
          <w:tcPr>
            <w:tcW w:w="36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4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6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 Physical</w:t>
            </w:r>
          </w:p>
        </w:tc>
        <w:tc>
          <w:tcPr>
            <w:tcW w:w="31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Random</w:t>
            </w:r>
          </w:p>
        </w:tc>
        <w:tc>
          <w:tcPr>
            <w:tcW w:w="3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and Construction </w:t>
            </w:r>
            <w:r w:rsidRPr="00010FF2">
              <w:rPr>
                <w:rFonts w:asciiTheme="minorHAnsi" w:hAnsiTheme="minorHAnsi" w:cstheme="minorHAnsi"/>
                <w:color w:val="000000" w:themeColor="text1"/>
                <w:sz w:val="18"/>
                <w:szCs w:val="18"/>
              </w:rPr>
              <w:br/>
              <w:t>Drawings</w:t>
            </w:r>
          </w:p>
        </w:tc>
        <w:tc>
          <w:tcPr>
            <w:tcW w:w="4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59" w:type="pct"/>
          </w:tcPr>
          <w:p w:rsidR="00CD23C6" w:rsidRPr="00010FF2" w:rsidRDefault="00CD23C6" w:rsidP="006C5DBB">
            <w:pPr>
              <w:rPr>
                <w:rFonts w:asciiTheme="minorHAnsi" w:hAnsiTheme="minorHAnsi" w:cstheme="minorHAnsi"/>
                <w:color w:val="000000" w:themeColor="text1"/>
                <w:sz w:val="18"/>
                <w:szCs w:val="18"/>
              </w:rPr>
            </w:pPr>
          </w:p>
        </w:tc>
        <w:tc>
          <w:tcPr>
            <w:tcW w:w="3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799"/>
        </w:trPr>
        <w:tc>
          <w:tcPr>
            <w:tcW w:w="17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230</w:t>
            </w:r>
          </w:p>
        </w:tc>
        <w:tc>
          <w:tcPr>
            <w:tcW w:w="23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w:t>
            </w:r>
          </w:p>
        </w:tc>
        <w:tc>
          <w:tcPr>
            <w:tcW w:w="49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Aluminium doors and Partition works</w:t>
            </w:r>
          </w:p>
        </w:tc>
        <w:tc>
          <w:tcPr>
            <w:tcW w:w="366" w:type="pct"/>
          </w:tcPr>
          <w:p w:rsidR="00CD23C6" w:rsidRPr="00010FF2" w:rsidRDefault="00CD23C6" w:rsidP="006C5DBB">
            <w:pPr>
              <w:rPr>
                <w:rFonts w:asciiTheme="minorHAnsi" w:hAnsiTheme="minorHAnsi" w:cstheme="minorHAnsi"/>
                <w:color w:val="000000" w:themeColor="text1"/>
                <w:sz w:val="18"/>
                <w:szCs w:val="18"/>
              </w:rPr>
            </w:pPr>
          </w:p>
        </w:tc>
        <w:tc>
          <w:tcPr>
            <w:tcW w:w="246" w:type="pct"/>
          </w:tcPr>
          <w:p w:rsidR="00CD23C6" w:rsidRPr="00010FF2" w:rsidRDefault="00CD23C6" w:rsidP="006C5DBB">
            <w:pPr>
              <w:rPr>
                <w:rFonts w:asciiTheme="minorHAnsi" w:hAnsiTheme="minorHAnsi" w:cstheme="minorHAnsi"/>
                <w:color w:val="000000" w:themeColor="text1"/>
                <w:sz w:val="18"/>
                <w:szCs w:val="18"/>
              </w:rPr>
            </w:pPr>
          </w:p>
        </w:tc>
        <w:tc>
          <w:tcPr>
            <w:tcW w:w="465" w:type="pct"/>
          </w:tcPr>
          <w:p w:rsidR="00CD23C6" w:rsidRPr="00010FF2" w:rsidRDefault="00CD23C6" w:rsidP="006C5DBB">
            <w:pPr>
              <w:rPr>
                <w:rFonts w:asciiTheme="minorHAnsi" w:hAnsiTheme="minorHAnsi" w:cstheme="minorHAnsi"/>
                <w:color w:val="000000" w:themeColor="text1"/>
                <w:sz w:val="18"/>
                <w:szCs w:val="18"/>
              </w:rPr>
            </w:pPr>
          </w:p>
        </w:tc>
        <w:tc>
          <w:tcPr>
            <w:tcW w:w="311" w:type="pct"/>
          </w:tcPr>
          <w:p w:rsidR="00CD23C6" w:rsidRPr="00010FF2" w:rsidRDefault="00CD23C6" w:rsidP="006C5DBB">
            <w:pPr>
              <w:rPr>
                <w:rFonts w:asciiTheme="minorHAnsi" w:hAnsiTheme="minorHAnsi" w:cstheme="minorHAnsi"/>
                <w:color w:val="000000" w:themeColor="text1"/>
                <w:sz w:val="18"/>
                <w:szCs w:val="18"/>
              </w:rPr>
            </w:pPr>
          </w:p>
        </w:tc>
        <w:tc>
          <w:tcPr>
            <w:tcW w:w="388" w:type="pct"/>
          </w:tcPr>
          <w:p w:rsidR="00CD23C6" w:rsidRPr="00010FF2" w:rsidRDefault="00CD23C6" w:rsidP="006C5DBB">
            <w:pPr>
              <w:rPr>
                <w:rFonts w:asciiTheme="minorHAnsi" w:hAnsiTheme="minorHAnsi" w:cstheme="minorHAnsi"/>
                <w:color w:val="000000" w:themeColor="text1"/>
                <w:sz w:val="18"/>
                <w:szCs w:val="18"/>
              </w:rPr>
            </w:pPr>
          </w:p>
        </w:tc>
        <w:tc>
          <w:tcPr>
            <w:tcW w:w="410" w:type="pct"/>
          </w:tcPr>
          <w:p w:rsidR="00CD23C6" w:rsidRPr="00010FF2" w:rsidRDefault="00CD23C6" w:rsidP="006C5DBB">
            <w:pPr>
              <w:rPr>
                <w:rFonts w:asciiTheme="minorHAnsi" w:hAnsiTheme="minorHAnsi" w:cstheme="minorHAnsi"/>
                <w:color w:val="000000" w:themeColor="text1"/>
                <w:sz w:val="18"/>
                <w:szCs w:val="18"/>
              </w:rPr>
            </w:pPr>
          </w:p>
        </w:tc>
        <w:tc>
          <w:tcPr>
            <w:tcW w:w="459" w:type="pct"/>
          </w:tcPr>
          <w:p w:rsidR="00CD23C6" w:rsidRPr="00010FF2" w:rsidRDefault="00CD23C6" w:rsidP="006C5DBB">
            <w:pPr>
              <w:rPr>
                <w:rFonts w:asciiTheme="minorHAnsi" w:hAnsiTheme="minorHAnsi" w:cstheme="minorHAnsi"/>
                <w:color w:val="000000" w:themeColor="text1"/>
                <w:sz w:val="18"/>
                <w:szCs w:val="18"/>
              </w:rPr>
            </w:pPr>
          </w:p>
        </w:tc>
        <w:tc>
          <w:tcPr>
            <w:tcW w:w="336" w:type="pct"/>
          </w:tcPr>
          <w:p w:rsidR="00CD23C6" w:rsidRPr="00010FF2" w:rsidRDefault="00CD23C6" w:rsidP="006C5DBB">
            <w:pPr>
              <w:rPr>
                <w:rFonts w:asciiTheme="minorHAnsi" w:hAnsiTheme="minorHAnsi" w:cstheme="minorHAnsi"/>
                <w:color w:val="000000" w:themeColor="text1"/>
                <w:sz w:val="18"/>
                <w:szCs w:val="18"/>
              </w:rPr>
            </w:pPr>
          </w:p>
        </w:tc>
        <w:tc>
          <w:tcPr>
            <w:tcW w:w="336" w:type="pct"/>
          </w:tcPr>
          <w:p w:rsidR="00CD23C6" w:rsidRPr="00010FF2" w:rsidRDefault="00CD23C6" w:rsidP="006C5DBB">
            <w:pPr>
              <w:rPr>
                <w:rFonts w:asciiTheme="minorHAnsi" w:hAnsiTheme="minorHAnsi" w:cstheme="minorHAnsi"/>
                <w:color w:val="000000" w:themeColor="text1"/>
                <w:sz w:val="18"/>
                <w:szCs w:val="18"/>
              </w:rPr>
            </w:pPr>
          </w:p>
        </w:tc>
        <w:tc>
          <w:tcPr>
            <w:tcW w:w="207" w:type="pct"/>
          </w:tcPr>
          <w:p w:rsidR="00CD23C6" w:rsidRPr="00010FF2" w:rsidRDefault="00CD23C6" w:rsidP="006C5DBB">
            <w:pPr>
              <w:rPr>
                <w:rFonts w:asciiTheme="minorHAnsi" w:hAnsiTheme="minorHAnsi" w:cstheme="minorHAnsi"/>
                <w:color w:val="000000" w:themeColor="text1"/>
                <w:sz w:val="18"/>
                <w:szCs w:val="18"/>
              </w:rPr>
            </w:pPr>
          </w:p>
        </w:tc>
        <w:tc>
          <w:tcPr>
            <w:tcW w:w="572"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4780"/>
        </w:trPr>
        <w:tc>
          <w:tcPr>
            <w:tcW w:w="17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231</w:t>
            </w:r>
          </w:p>
        </w:tc>
        <w:tc>
          <w:tcPr>
            <w:tcW w:w="23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49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Materials- Aluminium sections (average thickness, alkali resistant, anodisation, power coating and colour shade etc.), fittings and fixtures. floor spring, hydraulic door closer, hinges, etc.</w:t>
            </w:r>
          </w:p>
        </w:tc>
        <w:tc>
          <w:tcPr>
            <w:tcW w:w="36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4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46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Visual/ Physical/ </w:t>
            </w:r>
            <w:r w:rsidRPr="00010FF2">
              <w:rPr>
                <w:rFonts w:asciiTheme="minorHAnsi" w:hAnsiTheme="minorHAnsi" w:cstheme="minorHAnsi"/>
                <w:color w:val="000000" w:themeColor="text1"/>
                <w:sz w:val="18"/>
                <w:szCs w:val="18"/>
              </w:rPr>
              <w:br/>
              <w:t xml:space="preserve">Review of Test </w:t>
            </w:r>
            <w:r w:rsidRPr="00010FF2">
              <w:rPr>
                <w:rFonts w:asciiTheme="minorHAnsi" w:hAnsiTheme="minorHAnsi" w:cstheme="minorHAnsi"/>
                <w:color w:val="000000" w:themeColor="text1"/>
                <w:sz w:val="18"/>
                <w:szCs w:val="18"/>
              </w:rPr>
              <w:br/>
              <w:t>Report</w:t>
            </w:r>
          </w:p>
        </w:tc>
        <w:tc>
          <w:tcPr>
            <w:tcW w:w="31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Each lot received at </w:t>
            </w:r>
            <w:r w:rsidRPr="00010FF2">
              <w:rPr>
                <w:rFonts w:asciiTheme="minorHAnsi" w:hAnsiTheme="minorHAnsi" w:cstheme="minorHAnsi"/>
                <w:color w:val="000000" w:themeColor="text1"/>
                <w:sz w:val="18"/>
                <w:szCs w:val="18"/>
              </w:rPr>
              <w:br/>
              <w:t>site</w:t>
            </w:r>
          </w:p>
        </w:tc>
        <w:tc>
          <w:tcPr>
            <w:tcW w:w="3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IS:1948, IS;1949, IS:733, IS:1285, </w:t>
            </w:r>
            <w:r w:rsidRPr="00010FF2">
              <w:rPr>
                <w:rFonts w:asciiTheme="minorHAnsi" w:hAnsiTheme="minorHAnsi" w:cstheme="minorHAnsi"/>
                <w:color w:val="000000" w:themeColor="text1"/>
                <w:sz w:val="18"/>
                <w:szCs w:val="18"/>
              </w:rPr>
              <w:br/>
              <w:t xml:space="preserve">IS:1868, IS:11857, Tech. Specs </w:t>
            </w:r>
            <w:r w:rsidRPr="00010FF2">
              <w:rPr>
                <w:rFonts w:asciiTheme="minorHAnsi" w:hAnsiTheme="minorHAnsi" w:cstheme="minorHAnsi"/>
                <w:color w:val="000000" w:themeColor="text1"/>
                <w:sz w:val="18"/>
                <w:szCs w:val="18"/>
              </w:rPr>
              <w:br/>
              <w:t>and Construction Drawings</w:t>
            </w:r>
          </w:p>
        </w:tc>
        <w:tc>
          <w:tcPr>
            <w:tcW w:w="4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 Lab Test Reports</w:t>
            </w:r>
          </w:p>
        </w:tc>
        <w:tc>
          <w:tcPr>
            <w:tcW w:w="4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Review of Test Report</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For anodization check as per Tech. Specs and Construction Drawings</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Power coating, colour shade as applicable as per Tech. Specs and Construction Drawings</w:t>
            </w:r>
          </w:p>
        </w:tc>
      </w:tr>
      <w:tr w:rsidR="00CD23C6" w:rsidRPr="00010FF2" w:rsidTr="00736865">
        <w:trPr>
          <w:trHeight w:hRule="exact" w:val="1258"/>
        </w:trPr>
        <w:tc>
          <w:tcPr>
            <w:tcW w:w="17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232</w:t>
            </w:r>
          </w:p>
        </w:tc>
        <w:tc>
          <w:tcPr>
            <w:tcW w:w="23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49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Finishing &amp; Acceptance - fabrication &amp; erection, fitting etc</w:t>
            </w:r>
            <w:proofErr w:type="gramStart"/>
            <w:r w:rsidRPr="00010FF2">
              <w:rPr>
                <w:rFonts w:asciiTheme="minorHAnsi" w:hAnsiTheme="minorHAnsi" w:cstheme="minorHAnsi"/>
                <w:color w:val="000000" w:themeColor="text1"/>
                <w:sz w:val="18"/>
                <w:szCs w:val="18"/>
              </w:rPr>
              <w:t>..</w:t>
            </w:r>
            <w:proofErr w:type="gramEnd"/>
          </w:p>
        </w:tc>
        <w:tc>
          <w:tcPr>
            <w:tcW w:w="36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4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6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 Physical</w:t>
            </w:r>
          </w:p>
        </w:tc>
        <w:tc>
          <w:tcPr>
            <w:tcW w:w="31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Random</w:t>
            </w:r>
          </w:p>
        </w:tc>
        <w:tc>
          <w:tcPr>
            <w:tcW w:w="3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and Construction </w:t>
            </w:r>
            <w:r w:rsidRPr="00010FF2">
              <w:rPr>
                <w:rFonts w:asciiTheme="minorHAnsi" w:hAnsiTheme="minorHAnsi" w:cstheme="minorHAnsi"/>
                <w:color w:val="000000" w:themeColor="text1"/>
                <w:sz w:val="18"/>
                <w:szCs w:val="18"/>
              </w:rPr>
              <w:br/>
              <w:t>Drawings</w:t>
            </w:r>
          </w:p>
        </w:tc>
        <w:tc>
          <w:tcPr>
            <w:tcW w:w="4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59" w:type="pct"/>
          </w:tcPr>
          <w:p w:rsidR="00CD23C6" w:rsidRPr="00010FF2" w:rsidRDefault="00CD23C6" w:rsidP="006C5DBB">
            <w:pPr>
              <w:rPr>
                <w:rFonts w:asciiTheme="minorHAnsi" w:hAnsiTheme="minorHAnsi" w:cstheme="minorHAnsi"/>
                <w:color w:val="000000" w:themeColor="text1"/>
                <w:sz w:val="18"/>
                <w:szCs w:val="18"/>
              </w:rPr>
            </w:pPr>
          </w:p>
        </w:tc>
        <w:tc>
          <w:tcPr>
            <w:tcW w:w="3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529"/>
        </w:trPr>
        <w:tc>
          <w:tcPr>
            <w:tcW w:w="17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233</w:t>
            </w:r>
          </w:p>
        </w:tc>
        <w:tc>
          <w:tcPr>
            <w:tcW w:w="23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w:t>
            </w:r>
          </w:p>
        </w:tc>
        <w:tc>
          <w:tcPr>
            <w:tcW w:w="49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Grill</w:t>
            </w:r>
          </w:p>
        </w:tc>
        <w:tc>
          <w:tcPr>
            <w:tcW w:w="366" w:type="pct"/>
          </w:tcPr>
          <w:p w:rsidR="00CD23C6" w:rsidRPr="00010FF2" w:rsidRDefault="00CD23C6" w:rsidP="006C5DBB">
            <w:pPr>
              <w:rPr>
                <w:rFonts w:asciiTheme="minorHAnsi" w:hAnsiTheme="minorHAnsi" w:cstheme="minorHAnsi"/>
                <w:color w:val="000000" w:themeColor="text1"/>
                <w:sz w:val="18"/>
                <w:szCs w:val="18"/>
              </w:rPr>
            </w:pPr>
          </w:p>
        </w:tc>
        <w:tc>
          <w:tcPr>
            <w:tcW w:w="246" w:type="pct"/>
          </w:tcPr>
          <w:p w:rsidR="00CD23C6" w:rsidRPr="00010FF2" w:rsidRDefault="00CD23C6" w:rsidP="006C5DBB">
            <w:pPr>
              <w:rPr>
                <w:rFonts w:asciiTheme="minorHAnsi" w:hAnsiTheme="minorHAnsi" w:cstheme="minorHAnsi"/>
                <w:color w:val="000000" w:themeColor="text1"/>
                <w:sz w:val="18"/>
                <w:szCs w:val="18"/>
              </w:rPr>
            </w:pPr>
          </w:p>
        </w:tc>
        <w:tc>
          <w:tcPr>
            <w:tcW w:w="465" w:type="pct"/>
          </w:tcPr>
          <w:p w:rsidR="00CD23C6" w:rsidRPr="00010FF2" w:rsidRDefault="00CD23C6" w:rsidP="006C5DBB">
            <w:pPr>
              <w:rPr>
                <w:rFonts w:asciiTheme="minorHAnsi" w:hAnsiTheme="minorHAnsi" w:cstheme="minorHAnsi"/>
                <w:color w:val="000000" w:themeColor="text1"/>
                <w:sz w:val="18"/>
                <w:szCs w:val="18"/>
              </w:rPr>
            </w:pPr>
          </w:p>
        </w:tc>
        <w:tc>
          <w:tcPr>
            <w:tcW w:w="311" w:type="pct"/>
          </w:tcPr>
          <w:p w:rsidR="00CD23C6" w:rsidRPr="00010FF2" w:rsidRDefault="00CD23C6" w:rsidP="006C5DBB">
            <w:pPr>
              <w:rPr>
                <w:rFonts w:asciiTheme="minorHAnsi" w:hAnsiTheme="minorHAnsi" w:cstheme="minorHAnsi"/>
                <w:color w:val="000000" w:themeColor="text1"/>
                <w:sz w:val="18"/>
                <w:szCs w:val="18"/>
              </w:rPr>
            </w:pPr>
          </w:p>
        </w:tc>
        <w:tc>
          <w:tcPr>
            <w:tcW w:w="388" w:type="pct"/>
          </w:tcPr>
          <w:p w:rsidR="00CD23C6" w:rsidRPr="00010FF2" w:rsidRDefault="00CD23C6" w:rsidP="006C5DBB">
            <w:pPr>
              <w:rPr>
                <w:rFonts w:asciiTheme="minorHAnsi" w:hAnsiTheme="minorHAnsi" w:cstheme="minorHAnsi"/>
                <w:color w:val="000000" w:themeColor="text1"/>
                <w:sz w:val="18"/>
                <w:szCs w:val="18"/>
              </w:rPr>
            </w:pPr>
          </w:p>
        </w:tc>
        <w:tc>
          <w:tcPr>
            <w:tcW w:w="410" w:type="pct"/>
          </w:tcPr>
          <w:p w:rsidR="00CD23C6" w:rsidRPr="00010FF2" w:rsidRDefault="00CD23C6" w:rsidP="006C5DBB">
            <w:pPr>
              <w:rPr>
                <w:rFonts w:asciiTheme="minorHAnsi" w:hAnsiTheme="minorHAnsi" w:cstheme="minorHAnsi"/>
                <w:color w:val="000000" w:themeColor="text1"/>
                <w:sz w:val="18"/>
                <w:szCs w:val="18"/>
              </w:rPr>
            </w:pPr>
          </w:p>
        </w:tc>
        <w:tc>
          <w:tcPr>
            <w:tcW w:w="459" w:type="pct"/>
          </w:tcPr>
          <w:p w:rsidR="00CD23C6" w:rsidRPr="00010FF2" w:rsidRDefault="00CD23C6" w:rsidP="006C5DBB">
            <w:pPr>
              <w:rPr>
                <w:rFonts w:asciiTheme="minorHAnsi" w:hAnsiTheme="minorHAnsi" w:cstheme="minorHAnsi"/>
                <w:color w:val="000000" w:themeColor="text1"/>
                <w:sz w:val="18"/>
                <w:szCs w:val="18"/>
              </w:rPr>
            </w:pPr>
          </w:p>
        </w:tc>
        <w:tc>
          <w:tcPr>
            <w:tcW w:w="336" w:type="pct"/>
          </w:tcPr>
          <w:p w:rsidR="00CD23C6" w:rsidRPr="00010FF2" w:rsidRDefault="00CD23C6" w:rsidP="006C5DBB">
            <w:pPr>
              <w:rPr>
                <w:rFonts w:asciiTheme="minorHAnsi" w:hAnsiTheme="minorHAnsi" w:cstheme="minorHAnsi"/>
                <w:color w:val="000000" w:themeColor="text1"/>
                <w:sz w:val="18"/>
                <w:szCs w:val="18"/>
              </w:rPr>
            </w:pPr>
          </w:p>
        </w:tc>
        <w:tc>
          <w:tcPr>
            <w:tcW w:w="336" w:type="pct"/>
          </w:tcPr>
          <w:p w:rsidR="00CD23C6" w:rsidRPr="00010FF2" w:rsidRDefault="00CD23C6" w:rsidP="006C5DBB">
            <w:pPr>
              <w:rPr>
                <w:rFonts w:asciiTheme="minorHAnsi" w:hAnsiTheme="minorHAnsi" w:cstheme="minorHAnsi"/>
                <w:color w:val="000000" w:themeColor="text1"/>
                <w:sz w:val="18"/>
                <w:szCs w:val="18"/>
              </w:rPr>
            </w:pPr>
          </w:p>
        </w:tc>
        <w:tc>
          <w:tcPr>
            <w:tcW w:w="207" w:type="pct"/>
          </w:tcPr>
          <w:p w:rsidR="00CD23C6" w:rsidRPr="00010FF2" w:rsidRDefault="00CD23C6" w:rsidP="006C5DBB">
            <w:pPr>
              <w:rPr>
                <w:rFonts w:asciiTheme="minorHAnsi" w:hAnsiTheme="minorHAnsi" w:cstheme="minorHAnsi"/>
                <w:color w:val="000000" w:themeColor="text1"/>
                <w:sz w:val="18"/>
                <w:szCs w:val="18"/>
              </w:rPr>
            </w:pPr>
          </w:p>
        </w:tc>
        <w:tc>
          <w:tcPr>
            <w:tcW w:w="572"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627"/>
        </w:trPr>
        <w:tc>
          <w:tcPr>
            <w:tcW w:w="17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234</w:t>
            </w:r>
          </w:p>
        </w:tc>
        <w:tc>
          <w:tcPr>
            <w:tcW w:w="23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49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Materials - Aluminium, MS, Anodization in case of aluminium</w:t>
            </w:r>
          </w:p>
        </w:tc>
        <w:tc>
          <w:tcPr>
            <w:tcW w:w="36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4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46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Visual/Physical/ </w:t>
            </w:r>
            <w:r w:rsidRPr="00010FF2">
              <w:rPr>
                <w:rFonts w:asciiTheme="minorHAnsi" w:hAnsiTheme="minorHAnsi" w:cstheme="minorHAnsi"/>
                <w:color w:val="000000" w:themeColor="text1"/>
                <w:sz w:val="18"/>
                <w:szCs w:val="18"/>
              </w:rPr>
              <w:br/>
              <w:t xml:space="preserve">Review of Test </w:t>
            </w:r>
            <w:r w:rsidRPr="00010FF2">
              <w:rPr>
                <w:rFonts w:asciiTheme="minorHAnsi" w:hAnsiTheme="minorHAnsi" w:cstheme="minorHAnsi"/>
                <w:color w:val="000000" w:themeColor="text1"/>
                <w:sz w:val="18"/>
                <w:szCs w:val="18"/>
              </w:rPr>
              <w:br/>
              <w:t>Report</w:t>
            </w:r>
          </w:p>
        </w:tc>
        <w:tc>
          <w:tcPr>
            <w:tcW w:w="31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Each lot received at </w:t>
            </w:r>
            <w:r w:rsidRPr="00010FF2">
              <w:rPr>
                <w:rFonts w:asciiTheme="minorHAnsi" w:hAnsiTheme="minorHAnsi" w:cstheme="minorHAnsi"/>
                <w:color w:val="000000" w:themeColor="text1"/>
                <w:sz w:val="18"/>
                <w:szCs w:val="18"/>
              </w:rPr>
              <w:br/>
              <w:t>site</w:t>
            </w:r>
          </w:p>
        </w:tc>
        <w:tc>
          <w:tcPr>
            <w:tcW w:w="3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and Construction </w:t>
            </w:r>
            <w:r w:rsidRPr="00010FF2">
              <w:rPr>
                <w:rFonts w:asciiTheme="minorHAnsi" w:hAnsiTheme="minorHAnsi" w:cstheme="minorHAnsi"/>
                <w:color w:val="000000" w:themeColor="text1"/>
                <w:sz w:val="18"/>
                <w:szCs w:val="18"/>
              </w:rPr>
              <w:br/>
              <w:t>Drawings</w:t>
            </w:r>
          </w:p>
        </w:tc>
        <w:tc>
          <w:tcPr>
            <w:tcW w:w="4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 Lab Test Reports</w:t>
            </w:r>
          </w:p>
        </w:tc>
        <w:tc>
          <w:tcPr>
            <w:tcW w:w="4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Review of Test Reports</w:t>
            </w:r>
          </w:p>
        </w:tc>
      </w:tr>
      <w:tr w:rsidR="00CD23C6" w:rsidRPr="00010FF2" w:rsidTr="00736865">
        <w:trPr>
          <w:trHeight w:hRule="exact" w:val="1267"/>
        </w:trPr>
        <w:tc>
          <w:tcPr>
            <w:tcW w:w="17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235</w:t>
            </w:r>
          </w:p>
        </w:tc>
        <w:tc>
          <w:tcPr>
            <w:tcW w:w="23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49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Finishing &amp; Acceptance - erection, fitting, painting in case of MS grill etc.</w:t>
            </w:r>
          </w:p>
        </w:tc>
        <w:tc>
          <w:tcPr>
            <w:tcW w:w="36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4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6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 Physical</w:t>
            </w:r>
          </w:p>
        </w:tc>
        <w:tc>
          <w:tcPr>
            <w:tcW w:w="31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Random</w:t>
            </w:r>
          </w:p>
        </w:tc>
        <w:tc>
          <w:tcPr>
            <w:tcW w:w="3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and Construction </w:t>
            </w:r>
            <w:r w:rsidRPr="00010FF2">
              <w:rPr>
                <w:rFonts w:asciiTheme="minorHAnsi" w:hAnsiTheme="minorHAnsi" w:cstheme="minorHAnsi"/>
                <w:color w:val="000000" w:themeColor="text1"/>
                <w:sz w:val="18"/>
                <w:szCs w:val="18"/>
              </w:rPr>
              <w:br/>
              <w:t>Drawings</w:t>
            </w:r>
          </w:p>
        </w:tc>
        <w:tc>
          <w:tcPr>
            <w:tcW w:w="4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59" w:type="pct"/>
          </w:tcPr>
          <w:p w:rsidR="00CD23C6" w:rsidRPr="00010FF2" w:rsidRDefault="00CD23C6" w:rsidP="006C5DBB">
            <w:pPr>
              <w:rPr>
                <w:rFonts w:asciiTheme="minorHAnsi" w:hAnsiTheme="minorHAnsi" w:cstheme="minorHAnsi"/>
                <w:color w:val="000000" w:themeColor="text1"/>
                <w:sz w:val="18"/>
                <w:szCs w:val="18"/>
              </w:rPr>
            </w:pPr>
          </w:p>
        </w:tc>
        <w:tc>
          <w:tcPr>
            <w:tcW w:w="3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619"/>
        </w:trPr>
        <w:tc>
          <w:tcPr>
            <w:tcW w:w="17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236</w:t>
            </w:r>
          </w:p>
        </w:tc>
        <w:tc>
          <w:tcPr>
            <w:tcW w:w="23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w:t>
            </w:r>
          </w:p>
        </w:tc>
        <w:tc>
          <w:tcPr>
            <w:tcW w:w="49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Rolling Shutters</w:t>
            </w:r>
          </w:p>
        </w:tc>
        <w:tc>
          <w:tcPr>
            <w:tcW w:w="366" w:type="pct"/>
          </w:tcPr>
          <w:p w:rsidR="00CD23C6" w:rsidRPr="00010FF2" w:rsidRDefault="00CD23C6" w:rsidP="006C5DBB">
            <w:pPr>
              <w:rPr>
                <w:rFonts w:asciiTheme="minorHAnsi" w:hAnsiTheme="minorHAnsi" w:cstheme="minorHAnsi"/>
                <w:color w:val="000000" w:themeColor="text1"/>
                <w:sz w:val="18"/>
                <w:szCs w:val="18"/>
              </w:rPr>
            </w:pPr>
          </w:p>
        </w:tc>
        <w:tc>
          <w:tcPr>
            <w:tcW w:w="246" w:type="pct"/>
          </w:tcPr>
          <w:p w:rsidR="00CD23C6" w:rsidRPr="00010FF2" w:rsidRDefault="00CD23C6" w:rsidP="006C5DBB">
            <w:pPr>
              <w:rPr>
                <w:rFonts w:asciiTheme="minorHAnsi" w:hAnsiTheme="minorHAnsi" w:cstheme="minorHAnsi"/>
                <w:color w:val="000000" w:themeColor="text1"/>
                <w:sz w:val="18"/>
                <w:szCs w:val="18"/>
              </w:rPr>
            </w:pPr>
          </w:p>
        </w:tc>
        <w:tc>
          <w:tcPr>
            <w:tcW w:w="465" w:type="pct"/>
          </w:tcPr>
          <w:p w:rsidR="00CD23C6" w:rsidRPr="00010FF2" w:rsidRDefault="00CD23C6" w:rsidP="006C5DBB">
            <w:pPr>
              <w:rPr>
                <w:rFonts w:asciiTheme="minorHAnsi" w:hAnsiTheme="minorHAnsi" w:cstheme="minorHAnsi"/>
                <w:color w:val="000000" w:themeColor="text1"/>
                <w:sz w:val="18"/>
                <w:szCs w:val="18"/>
              </w:rPr>
            </w:pPr>
          </w:p>
        </w:tc>
        <w:tc>
          <w:tcPr>
            <w:tcW w:w="311" w:type="pct"/>
          </w:tcPr>
          <w:p w:rsidR="00CD23C6" w:rsidRPr="00010FF2" w:rsidRDefault="00CD23C6" w:rsidP="006C5DBB">
            <w:pPr>
              <w:rPr>
                <w:rFonts w:asciiTheme="minorHAnsi" w:hAnsiTheme="minorHAnsi" w:cstheme="minorHAnsi"/>
                <w:color w:val="000000" w:themeColor="text1"/>
                <w:sz w:val="18"/>
                <w:szCs w:val="18"/>
              </w:rPr>
            </w:pPr>
          </w:p>
        </w:tc>
        <w:tc>
          <w:tcPr>
            <w:tcW w:w="388" w:type="pct"/>
          </w:tcPr>
          <w:p w:rsidR="00CD23C6" w:rsidRPr="00010FF2" w:rsidRDefault="00CD23C6" w:rsidP="006C5DBB">
            <w:pPr>
              <w:rPr>
                <w:rFonts w:asciiTheme="minorHAnsi" w:hAnsiTheme="minorHAnsi" w:cstheme="minorHAnsi"/>
                <w:color w:val="000000" w:themeColor="text1"/>
                <w:sz w:val="18"/>
                <w:szCs w:val="18"/>
              </w:rPr>
            </w:pPr>
          </w:p>
        </w:tc>
        <w:tc>
          <w:tcPr>
            <w:tcW w:w="410" w:type="pct"/>
          </w:tcPr>
          <w:p w:rsidR="00CD23C6" w:rsidRPr="00010FF2" w:rsidRDefault="00CD23C6" w:rsidP="006C5DBB">
            <w:pPr>
              <w:rPr>
                <w:rFonts w:asciiTheme="minorHAnsi" w:hAnsiTheme="minorHAnsi" w:cstheme="minorHAnsi"/>
                <w:color w:val="000000" w:themeColor="text1"/>
                <w:sz w:val="18"/>
                <w:szCs w:val="18"/>
              </w:rPr>
            </w:pPr>
          </w:p>
        </w:tc>
        <w:tc>
          <w:tcPr>
            <w:tcW w:w="459" w:type="pct"/>
          </w:tcPr>
          <w:p w:rsidR="00CD23C6" w:rsidRPr="00010FF2" w:rsidRDefault="00CD23C6" w:rsidP="006C5DBB">
            <w:pPr>
              <w:rPr>
                <w:rFonts w:asciiTheme="minorHAnsi" w:hAnsiTheme="minorHAnsi" w:cstheme="minorHAnsi"/>
                <w:color w:val="000000" w:themeColor="text1"/>
                <w:sz w:val="18"/>
                <w:szCs w:val="18"/>
              </w:rPr>
            </w:pPr>
          </w:p>
        </w:tc>
        <w:tc>
          <w:tcPr>
            <w:tcW w:w="336" w:type="pct"/>
          </w:tcPr>
          <w:p w:rsidR="00CD23C6" w:rsidRPr="00010FF2" w:rsidRDefault="00CD23C6" w:rsidP="006C5DBB">
            <w:pPr>
              <w:rPr>
                <w:rFonts w:asciiTheme="minorHAnsi" w:hAnsiTheme="minorHAnsi" w:cstheme="minorHAnsi"/>
                <w:color w:val="000000" w:themeColor="text1"/>
                <w:sz w:val="18"/>
                <w:szCs w:val="18"/>
              </w:rPr>
            </w:pPr>
          </w:p>
        </w:tc>
        <w:tc>
          <w:tcPr>
            <w:tcW w:w="336" w:type="pct"/>
          </w:tcPr>
          <w:p w:rsidR="00CD23C6" w:rsidRPr="00010FF2" w:rsidRDefault="00CD23C6" w:rsidP="006C5DBB">
            <w:pPr>
              <w:rPr>
                <w:rFonts w:asciiTheme="minorHAnsi" w:hAnsiTheme="minorHAnsi" w:cstheme="minorHAnsi"/>
                <w:color w:val="000000" w:themeColor="text1"/>
                <w:sz w:val="18"/>
                <w:szCs w:val="18"/>
              </w:rPr>
            </w:pPr>
          </w:p>
        </w:tc>
        <w:tc>
          <w:tcPr>
            <w:tcW w:w="207" w:type="pct"/>
          </w:tcPr>
          <w:p w:rsidR="00CD23C6" w:rsidRPr="00010FF2" w:rsidRDefault="00CD23C6" w:rsidP="006C5DBB">
            <w:pPr>
              <w:rPr>
                <w:rFonts w:asciiTheme="minorHAnsi" w:hAnsiTheme="minorHAnsi" w:cstheme="minorHAnsi"/>
                <w:color w:val="000000" w:themeColor="text1"/>
                <w:sz w:val="18"/>
                <w:szCs w:val="18"/>
              </w:rPr>
            </w:pPr>
          </w:p>
        </w:tc>
        <w:tc>
          <w:tcPr>
            <w:tcW w:w="572"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717"/>
        </w:trPr>
        <w:tc>
          <w:tcPr>
            <w:tcW w:w="17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237</w:t>
            </w:r>
          </w:p>
        </w:tc>
        <w:tc>
          <w:tcPr>
            <w:tcW w:w="23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49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Surface finish, Thickness of plate, mechanically operated</w:t>
            </w:r>
          </w:p>
        </w:tc>
        <w:tc>
          <w:tcPr>
            <w:tcW w:w="36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4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46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Visual/ Physical/ </w:t>
            </w:r>
            <w:r w:rsidRPr="00010FF2">
              <w:rPr>
                <w:rFonts w:asciiTheme="minorHAnsi" w:hAnsiTheme="minorHAnsi" w:cstheme="minorHAnsi"/>
                <w:color w:val="000000" w:themeColor="text1"/>
                <w:sz w:val="18"/>
                <w:szCs w:val="18"/>
              </w:rPr>
              <w:br/>
              <w:t>review of MTC</w:t>
            </w:r>
          </w:p>
        </w:tc>
        <w:tc>
          <w:tcPr>
            <w:tcW w:w="31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Random for each lot </w:t>
            </w:r>
            <w:r w:rsidRPr="00010FF2">
              <w:rPr>
                <w:rFonts w:asciiTheme="minorHAnsi" w:hAnsiTheme="minorHAnsi" w:cstheme="minorHAnsi"/>
                <w:color w:val="000000" w:themeColor="text1"/>
                <w:sz w:val="18"/>
                <w:szCs w:val="18"/>
              </w:rPr>
              <w:br/>
              <w:t>of delivery</w:t>
            </w:r>
          </w:p>
        </w:tc>
        <w:tc>
          <w:tcPr>
            <w:tcW w:w="3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IS:8248, Tech. Specs &amp;</w:t>
            </w:r>
            <w:r w:rsidRPr="00010FF2">
              <w:rPr>
                <w:rFonts w:asciiTheme="minorHAnsi" w:hAnsiTheme="minorHAnsi" w:cstheme="minorHAnsi"/>
                <w:color w:val="000000" w:themeColor="text1"/>
                <w:sz w:val="18"/>
                <w:szCs w:val="18"/>
              </w:rPr>
              <w:br/>
              <w:t>Construction Drawings</w:t>
            </w:r>
          </w:p>
        </w:tc>
        <w:tc>
          <w:tcPr>
            <w:tcW w:w="4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159"/>
        </w:trPr>
        <w:tc>
          <w:tcPr>
            <w:tcW w:w="17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238</w:t>
            </w:r>
          </w:p>
        </w:tc>
        <w:tc>
          <w:tcPr>
            <w:tcW w:w="23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49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Finishing and Acceptance -Painting , DFT</w:t>
            </w:r>
          </w:p>
        </w:tc>
        <w:tc>
          <w:tcPr>
            <w:tcW w:w="36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4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6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 Physical</w:t>
            </w:r>
          </w:p>
        </w:tc>
        <w:tc>
          <w:tcPr>
            <w:tcW w:w="31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Random</w:t>
            </w:r>
          </w:p>
        </w:tc>
        <w:tc>
          <w:tcPr>
            <w:tcW w:w="3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and Construction </w:t>
            </w:r>
            <w:r w:rsidRPr="00010FF2">
              <w:rPr>
                <w:rFonts w:asciiTheme="minorHAnsi" w:hAnsiTheme="minorHAnsi" w:cstheme="minorHAnsi"/>
                <w:color w:val="000000" w:themeColor="text1"/>
                <w:sz w:val="18"/>
                <w:szCs w:val="18"/>
              </w:rPr>
              <w:br/>
              <w:t>Drawings</w:t>
            </w:r>
          </w:p>
        </w:tc>
        <w:tc>
          <w:tcPr>
            <w:tcW w:w="4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59" w:type="pct"/>
          </w:tcPr>
          <w:p w:rsidR="00CD23C6" w:rsidRPr="00010FF2" w:rsidRDefault="00CD23C6" w:rsidP="006C5DBB">
            <w:pPr>
              <w:rPr>
                <w:rFonts w:asciiTheme="minorHAnsi" w:hAnsiTheme="minorHAnsi" w:cstheme="minorHAnsi"/>
                <w:color w:val="000000" w:themeColor="text1"/>
                <w:sz w:val="18"/>
                <w:szCs w:val="18"/>
              </w:rPr>
            </w:pPr>
          </w:p>
        </w:tc>
        <w:tc>
          <w:tcPr>
            <w:tcW w:w="3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547"/>
        </w:trPr>
        <w:tc>
          <w:tcPr>
            <w:tcW w:w="17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239</w:t>
            </w:r>
          </w:p>
        </w:tc>
        <w:tc>
          <w:tcPr>
            <w:tcW w:w="23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w:t>
            </w:r>
          </w:p>
        </w:tc>
        <w:tc>
          <w:tcPr>
            <w:tcW w:w="49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Glass and Glazing</w:t>
            </w:r>
          </w:p>
        </w:tc>
        <w:tc>
          <w:tcPr>
            <w:tcW w:w="366" w:type="pct"/>
          </w:tcPr>
          <w:p w:rsidR="00CD23C6" w:rsidRPr="00010FF2" w:rsidRDefault="00CD23C6" w:rsidP="006C5DBB">
            <w:pPr>
              <w:rPr>
                <w:rFonts w:asciiTheme="minorHAnsi" w:hAnsiTheme="minorHAnsi" w:cstheme="minorHAnsi"/>
                <w:color w:val="000000" w:themeColor="text1"/>
                <w:sz w:val="18"/>
                <w:szCs w:val="18"/>
              </w:rPr>
            </w:pPr>
          </w:p>
        </w:tc>
        <w:tc>
          <w:tcPr>
            <w:tcW w:w="246" w:type="pct"/>
          </w:tcPr>
          <w:p w:rsidR="00CD23C6" w:rsidRPr="00010FF2" w:rsidRDefault="00CD23C6" w:rsidP="006C5DBB">
            <w:pPr>
              <w:rPr>
                <w:rFonts w:asciiTheme="minorHAnsi" w:hAnsiTheme="minorHAnsi" w:cstheme="minorHAnsi"/>
                <w:color w:val="000000" w:themeColor="text1"/>
                <w:sz w:val="18"/>
                <w:szCs w:val="18"/>
              </w:rPr>
            </w:pPr>
          </w:p>
        </w:tc>
        <w:tc>
          <w:tcPr>
            <w:tcW w:w="465" w:type="pct"/>
          </w:tcPr>
          <w:p w:rsidR="00CD23C6" w:rsidRPr="00010FF2" w:rsidRDefault="00CD23C6" w:rsidP="006C5DBB">
            <w:pPr>
              <w:rPr>
                <w:rFonts w:asciiTheme="minorHAnsi" w:hAnsiTheme="minorHAnsi" w:cstheme="minorHAnsi"/>
                <w:color w:val="000000" w:themeColor="text1"/>
                <w:sz w:val="18"/>
                <w:szCs w:val="18"/>
              </w:rPr>
            </w:pPr>
          </w:p>
        </w:tc>
        <w:tc>
          <w:tcPr>
            <w:tcW w:w="311" w:type="pct"/>
          </w:tcPr>
          <w:p w:rsidR="00CD23C6" w:rsidRPr="00010FF2" w:rsidRDefault="00CD23C6" w:rsidP="006C5DBB">
            <w:pPr>
              <w:rPr>
                <w:rFonts w:asciiTheme="minorHAnsi" w:hAnsiTheme="minorHAnsi" w:cstheme="minorHAnsi"/>
                <w:color w:val="000000" w:themeColor="text1"/>
                <w:sz w:val="18"/>
                <w:szCs w:val="18"/>
              </w:rPr>
            </w:pPr>
          </w:p>
        </w:tc>
        <w:tc>
          <w:tcPr>
            <w:tcW w:w="388" w:type="pct"/>
          </w:tcPr>
          <w:p w:rsidR="00CD23C6" w:rsidRPr="00010FF2" w:rsidRDefault="00CD23C6" w:rsidP="006C5DBB">
            <w:pPr>
              <w:rPr>
                <w:rFonts w:asciiTheme="minorHAnsi" w:hAnsiTheme="minorHAnsi" w:cstheme="minorHAnsi"/>
                <w:color w:val="000000" w:themeColor="text1"/>
                <w:sz w:val="18"/>
                <w:szCs w:val="18"/>
              </w:rPr>
            </w:pPr>
          </w:p>
        </w:tc>
        <w:tc>
          <w:tcPr>
            <w:tcW w:w="410" w:type="pct"/>
          </w:tcPr>
          <w:p w:rsidR="00CD23C6" w:rsidRPr="00010FF2" w:rsidRDefault="00CD23C6" w:rsidP="006C5DBB">
            <w:pPr>
              <w:rPr>
                <w:rFonts w:asciiTheme="minorHAnsi" w:hAnsiTheme="minorHAnsi" w:cstheme="minorHAnsi"/>
                <w:color w:val="000000" w:themeColor="text1"/>
                <w:sz w:val="18"/>
                <w:szCs w:val="18"/>
              </w:rPr>
            </w:pPr>
          </w:p>
        </w:tc>
        <w:tc>
          <w:tcPr>
            <w:tcW w:w="459" w:type="pct"/>
          </w:tcPr>
          <w:p w:rsidR="00CD23C6" w:rsidRPr="00010FF2" w:rsidRDefault="00CD23C6" w:rsidP="006C5DBB">
            <w:pPr>
              <w:rPr>
                <w:rFonts w:asciiTheme="minorHAnsi" w:hAnsiTheme="minorHAnsi" w:cstheme="minorHAnsi"/>
                <w:color w:val="000000" w:themeColor="text1"/>
                <w:sz w:val="18"/>
                <w:szCs w:val="18"/>
              </w:rPr>
            </w:pPr>
          </w:p>
        </w:tc>
        <w:tc>
          <w:tcPr>
            <w:tcW w:w="336" w:type="pct"/>
          </w:tcPr>
          <w:p w:rsidR="00CD23C6" w:rsidRPr="00010FF2" w:rsidRDefault="00CD23C6" w:rsidP="006C5DBB">
            <w:pPr>
              <w:rPr>
                <w:rFonts w:asciiTheme="minorHAnsi" w:hAnsiTheme="minorHAnsi" w:cstheme="minorHAnsi"/>
                <w:color w:val="000000" w:themeColor="text1"/>
                <w:sz w:val="18"/>
                <w:szCs w:val="18"/>
              </w:rPr>
            </w:pPr>
          </w:p>
        </w:tc>
        <w:tc>
          <w:tcPr>
            <w:tcW w:w="336" w:type="pct"/>
          </w:tcPr>
          <w:p w:rsidR="00CD23C6" w:rsidRPr="00010FF2" w:rsidRDefault="00CD23C6" w:rsidP="006C5DBB">
            <w:pPr>
              <w:rPr>
                <w:rFonts w:asciiTheme="minorHAnsi" w:hAnsiTheme="minorHAnsi" w:cstheme="minorHAnsi"/>
                <w:color w:val="000000" w:themeColor="text1"/>
                <w:sz w:val="18"/>
                <w:szCs w:val="18"/>
              </w:rPr>
            </w:pPr>
          </w:p>
        </w:tc>
        <w:tc>
          <w:tcPr>
            <w:tcW w:w="207" w:type="pct"/>
          </w:tcPr>
          <w:p w:rsidR="00CD23C6" w:rsidRPr="00010FF2" w:rsidRDefault="00CD23C6" w:rsidP="006C5DBB">
            <w:pPr>
              <w:rPr>
                <w:rFonts w:asciiTheme="minorHAnsi" w:hAnsiTheme="minorHAnsi" w:cstheme="minorHAnsi"/>
                <w:color w:val="000000" w:themeColor="text1"/>
                <w:sz w:val="18"/>
                <w:szCs w:val="18"/>
              </w:rPr>
            </w:pPr>
          </w:p>
        </w:tc>
        <w:tc>
          <w:tcPr>
            <w:tcW w:w="572"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2089"/>
        </w:trPr>
        <w:tc>
          <w:tcPr>
            <w:tcW w:w="17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240</w:t>
            </w:r>
          </w:p>
        </w:tc>
        <w:tc>
          <w:tcPr>
            <w:tcW w:w="23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49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Material - Clear float glass, wired glass, tinted glass, ground glass, figured glass, thickness</w:t>
            </w:r>
          </w:p>
        </w:tc>
        <w:tc>
          <w:tcPr>
            <w:tcW w:w="36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4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6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Review of MTC/ </w:t>
            </w:r>
            <w:r w:rsidRPr="00010FF2">
              <w:rPr>
                <w:rFonts w:asciiTheme="minorHAnsi" w:hAnsiTheme="minorHAnsi" w:cstheme="minorHAnsi"/>
                <w:color w:val="000000" w:themeColor="text1"/>
                <w:sz w:val="18"/>
                <w:szCs w:val="18"/>
              </w:rPr>
              <w:br/>
              <w:t>test reports</w:t>
            </w:r>
          </w:p>
        </w:tc>
        <w:tc>
          <w:tcPr>
            <w:tcW w:w="31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For each lot received </w:t>
            </w:r>
            <w:r w:rsidRPr="00010FF2">
              <w:rPr>
                <w:rFonts w:asciiTheme="minorHAnsi" w:hAnsiTheme="minorHAnsi" w:cstheme="minorHAnsi"/>
                <w:color w:val="000000" w:themeColor="text1"/>
                <w:sz w:val="18"/>
                <w:szCs w:val="18"/>
              </w:rPr>
              <w:br/>
              <w:t>at site</w:t>
            </w:r>
          </w:p>
        </w:tc>
        <w:tc>
          <w:tcPr>
            <w:tcW w:w="3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IS: 14900, IS:1081, IS: 3548, IS:5437 Tech Specs and Construction Drawings</w:t>
            </w:r>
          </w:p>
        </w:tc>
        <w:tc>
          <w:tcPr>
            <w:tcW w:w="4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261"/>
        </w:trPr>
        <w:tc>
          <w:tcPr>
            <w:tcW w:w="17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241</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242</w:t>
            </w:r>
          </w:p>
        </w:tc>
        <w:tc>
          <w:tcPr>
            <w:tcW w:w="23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49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Installation, finishing and acceptance</w:t>
            </w:r>
          </w:p>
        </w:tc>
        <w:tc>
          <w:tcPr>
            <w:tcW w:w="36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4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6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 Physical</w:t>
            </w:r>
          </w:p>
        </w:tc>
        <w:tc>
          <w:tcPr>
            <w:tcW w:w="31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Random</w:t>
            </w:r>
          </w:p>
        </w:tc>
        <w:tc>
          <w:tcPr>
            <w:tcW w:w="3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Tech Specs and Construction Drawings</w:t>
            </w:r>
          </w:p>
        </w:tc>
        <w:tc>
          <w:tcPr>
            <w:tcW w:w="4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808"/>
        </w:trPr>
        <w:tc>
          <w:tcPr>
            <w:tcW w:w="17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243</w:t>
            </w:r>
          </w:p>
        </w:tc>
        <w:tc>
          <w:tcPr>
            <w:tcW w:w="23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23</w:t>
            </w:r>
          </w:p>
        </w:tc>
        <w:tc>
          <w:tcPr>
            <w:tcW w:w="49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Precast Concrete Boundary Wall</w:t>
            </w:r>
          </w:p>
        </w:tc>
        <w:tc>
          <w:tcPr>
            <w:tcW w:w="366" w:type="pct"/>
          </w:tcPr>
          <w:p w:rsidR="00CD23C6" w:rsidRPr="00010FF2" w:rsidRDefault="00CD23C6" w:rsidP="006C5DBB">
            <w:pPr>
              <w:rPr>
                <w:rFonts w:asciiTheme="minorHAnsi" w:hAnsiTheme="minorHAnsi" w:cstheme="minorHAnsi"/>
                <w:color w:val="000000" w:themeColor="text1"/>
                <w:sz w:val="18"/>
                <w:szCs w:val="18"/>
              </w:rPr>
            </w:pPr>
          </w:p>
        </w:tc>
        <w:tc>
          <w:tcPr>
            <w:tcW w:w="246" w:type="pct"/>
          </w:tcPr>
          <w:p w:rsidR="00CD23C6" w:rsidRPr="00010FF2" w:rsidRDefault="00CD23C6" w:rsidP="006C5DBB">
            <w:pPr>
              <w:rPr>
                <w:rFonts w:asciiTheme="minorHAnsi" w:hAnsiTheme="minorHAnsi" w:cstheme="minorHAnsi"/>
                <w:color w:val="000000" w:themeColor="text1"/>
                <w:sz w:val="18"/>
                <w:szCs w:val="18"/>
              </w:rPr>
            </w:pPr>
          </w:p>
        </w:tc>
        <w:tc>
          <w:tcPr>
            <w:tcW w:w="465" w:type="pct"/>
          </w:tcPr>
          <w:p w:rsidR="00CD23C6" w:rsidRPr="00010FF2" w:rsidRDefault="00CD23C6" w:rsidP="006C5DBB">
            <w:pPr>
              <w:rPr>
                <w:rFonts w:asciiTheme="minorHAnsi" w:hAnsiTheme="minorHAnsi" w:cstheme="minorHAnsi"/>
                <w:color w:val="000000" w:themeColor="text1"/>
                <w:sz w:val="18"/>
                <w:szCs w:val="18"/>
              </w:rPr>
            </w:pPr>
          </w:p>
        </w:tc>
        <w:tc>
          <w:tcPr>
            <w:tcW w:w="311" w:type="pct"/>
          </w:tcPr>
          <w:p w:rsidR="00CD23C6" w:rsidRPr="00010FF2" w:rsidRDefault="00CD23C6" w:rsidP="006C5DBB">
            <w:pPr>
              <w:rPr>
                <w:rFonts w:asciiTheme="minorHAnsi" w:hAnsiTheme="minorHAnsi" w:cstheme="minorHAnsi"/>
                <w:color w:val="000000" w:themeColor="text1"/>
                <w:sz w:val="18"/>
                <w:szCs w:val="18"/>
              </w:rPr>
            </w:pPr>
          </w:p>
        </w:tc>
        <w:tc>
          <w:tcPr>
            <w:tcW w:w="388" w:type="pct"/>
          </w:tcPr>
          <w:p w:rsidR="00CD23C6" w:rsidRPr="00010FF2" w:rsidRDefault="00CD23C6" w:rsidP="006C5DBB">
            <w:pPr>
              <w:rPr>
                <w:rFonts w:asciiTheme="minorHAnsi" w:hAnsiTheme="minorHAnsi" w:cstheme="minorHAnsi"/>
                <w:color w:val="000000" w:themeColor="text1"/>
                <w:sz w:val="18"/>
                <w:szCs w:val="18"/>
              </w:rPr>
            </w:pPr>
          </w:p>
        </w:tc>
        <w:tc>
          <w:tcPr>
            <w:tcW w:w="410" w:type="pct"/>
          </w:tcPr>
          <w:p w:rsidR="00CD23C6" w:rsidRPr="00010FF2" w:rsidRDefault="00CD23C6" w:rsidP="006C5DBB">
            <w:pPr>
              <w:rPr>
                <w:rFonts w:asciiTheme="minorHAnsi" w:hAnsiTheme="minorHAnsi" w:cstheme="minorHAnsi"/>
                <w:color w:val="000000" w:themeColor="text1"/>
                <w:sz w:val="18"/>
                <w:szCs w:val="18"/>
              </w:rPr>
            </w:pPr>
          </w:p>
        </w:tc>
        <w:tc>
          <w:tcPr>
            <w:tcW w:w="459" w:type="pct"/>
          </w:tcPr>
          <w:p w:rsidR="00CD23C6" w:rsidRPr="00010FF2" w:rsidRDefault="00CD23C6" w:rsidP="006C5DBB">
            <w:pPr>
              <w:rPr>
                <w:rFonts w:asciiTheme="minorHAnsi" w:hAnsiTheme="minorHAnsi" w:cstheme="minorHAnsi"/>
                <w:color w:val="000000" w:themeColor="text1"/>
                <w:sz w:val="18"/>
                <w:szCs w:val="18"/>
              </w:rPr>
            </w:pPr>
          </w:p>
        </w:tc>
        <w:tc>
          <w:tcPr>
            <w:tcW w:w="336" w:type="pct"/>
          </w:tcPr>
          <w:p w:rsidR="00CD23C6" w:rsidRPr="00010FF2" w:rsidRDefault="00CD23C6" w:rsidP="006C5DBB">
            <w:pPr>
              <w:rPr>
                <w:rFonts w:asciiTheme="minorHAnsi" w:hAnsiTheme="minorHAnsi" w:cstheme="minorHAnsi"/>
                <w:color w:val="000000" w:themeColor="text1"/>
                <w:sz w:val="18"/>
                <w:szCs w:val="18"/>
              </w:rPr>
            </w:pPr>
          </w:p>
        </w:tc>
        <w:tc>
          <w:tcPr>
            <w:tcW w:w="336" w:type="pct"/>
          </w:tcPr>
          <w:p w:rsidR="00CD23C6" w:rsidRPr="00010FF2" w:rsidRDefault="00CD23C6" w:rsidP="006C5DBB">
            <w:pPr>
              <w:rPr>
                <w:rFonts w:asciiTheme="minorHAnsi" w:hAnsiTheme="minorHAnsi" w:cstheme="minorHAnsi"/>
                <w:color w:val="000000" w:themeColor="text1"/>
                <w:sz w:val="18"/>
                <w:szCs w:val="18"/>
              </w:rPr>
            </w:pPr>
          </w:p>
        </w:tc>
        <w:tc>
          <w:tcPr>
            <w:tcW w:w="207" w:type="pct"/>
          </w:tcPr>
          <w:p w:rsidR="00CD23C6" w:rsidRPr="00010FF2" w:rsidRDefault="00CD23C6" w:rsidP="006C5DBB">
            <w:pPr>
              <w:rPr>
                <w:rFonts w:asciiTheme="minorHAnsi" w:hAnsiTheme="minorHAnsi" w:cstheme="minorHAnsi"/>
                <w:color w:val="000000" w:themeColor="text1"/>
                <w:sz w:val="18"/>
                <w:szCs w:val="18"/>
              </w:rPr>
            </w:pPr>
          </w:p>
        </w:tc>
        <w:tc>
          <w:tcPr>
            <w:tcW w:w="572"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540"/>
        </w:trPr>
        <w:tc>
          <w:tcPr>
            <w:tcW w:w="17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244</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245</w:t>
            </w:r>
          </w:p>
        </w:tc>
        <w:tc>
          <w:tcPr>
            <w:tcW w:w="234" w:type="pct"/>
          </w:tcPr>
          <w:p w:rsidR="00CD23C6" w:rsidRPr="00010FF2" w:rsidRDefault="00CD23C6" w:rsidP="006C5DBB">
            <w:pPr>
              <w:rPr>
                <w:rFonts w:asciiTheme="minorHAnsi" w:hAnsiTheme="minorHAnsi" w:cstheme="minorHAnsi"/>
                <w:color w:val="000000" w:themeColor="text1"/>
                <w:sz w:val="18"/>
                <w:szCs w:val="18"/>
              </w:rPr>
            </w:pPr>
          </w:p>
        </w:tc>
        <w:tc>
          <w:tcPr>
            <w:tcW w:w="49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Acceptance of boundary wall- Finising, Alignment Dimensions etc.</w:t>
            </w:r>
          </w:p>
        </w:tc>
        <w:tc>
          <w:tcPr>
            <w:tcW w:w="36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4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6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11" w:type="pct"/>
          </w:tcPr>
          <w:p w:rsidR="00CD23C6" w:rsidRPr="00010FF2" w:rsidRDefault="00CD23C6" w:rsidP="006C5DBB">
            <w:pPr>
              <w:rPr>
                <w:rFonts w:asciiTheme="minorHAnsi" w:hAnsiTheme="minorHAnsi" w:cstheme="minorHAnsi"/>
                <w:color w:val="000000" w:themeColor="text1"/>
                <w:sz w:val="18"/>
                <w:szCs w:val="18"/>
              </w:rPr>
            </w:pPr>
          </w:p>
        </w:tc>
        <w:tc>
          <w:tcPr>
            <w:tcW w:w="3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and Construction </w:t>
            </w:r>
            <w:r w:rsidRPr="00010FF2">
              <w:rPr>
                <w:rFonts w:asciiTheme="minorHAnsi" w:hAnsiTheme="minorHAnsi" w:cstheme="minorHAnsi"/>
                <w:color w:val="000000" w:themeColor="text1"/>
                <w:sz w:val="18"/>
                <w:szCs w:val="18"/>
              </w:rPr>
              <w:br/>
              <w:t>Drawings</w:t>
            </w:r>
          </w:p>
        </w:tc>
        <w:tc>
          <w:tcPr>
            <w:tcW w:w="4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59" w:type="pct"/>
          </w:tcPr>
          <w:p w:rsidR="00CD23C6" w:rsidRPr="00010FF2" w:rsidRDefault="00CD23C6" w:rsidP="006C5DBB">
            <w:pPr>
              <w:rPr>
                <w:rFonts w:asciiTheme="minorHAnsi" w:hAnsiTheme="minorHAnsi" w:cstheme="minorHAnsi"/>
                <w:color w:val="000000" w:themeColor="text1"/>
                <w:sz w:val="18"/>
                <w:szCs w:val="18"/>
              </w:rPr>
            </w:pPr>
          </w:p>
        </w:tc>
        <w:tc>
          <w:tcPr>
            <w:tcW w:w="3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For inspection of precast concrte units -refer S.No. 18</w:t>
            </w:r>
          </w:p>
        </w:tc>
      </w:tr>
      <w:tr w:rsidR="00CD23C6" w:rsidRPr="00010FF2" w:rsidTr="00736865">
        <w:trPr>
          <w:trHeight w:hRule="exact" w:val="529"/>
        </w:trPr>
        <w:tc>
          <w:tcPr>
            <w:tcW w:w="17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246</w:t>
            </w:r>
          </w:p>
        </w:tc>
        <w:tc>
          <w:tcPr>
            <w:tcW w:w="23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24</w:t>
            </w:r>
          </w:p>
        </w:tc>
        <w:tc>
          <w:tcPr>
            <w:tcW w:w="49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Roof Water Proofing</w:t>
            </w:r>
          </w:p>
        </w:tc>
        <w:tc>
          <w:tcPr>
            <w:tcW w:w="366" w:type="pct"/>
          </w:tcPr>
          <w:p w:rsidR="00CD23C6" w:rsidRPr="00010FF2" w:rsidRDefault="00CD23C6" w:rsidP="006C5DBB">
            <w:pPr>
              <w:rPr>
                <w:rFonts w:asciiTheme="minorHAnsi" w:hAnsiTheme="minorHAnsi" w:cstheme="minorHAnsi"/>
                <w:color w:val="000000" w:themeColor="text1"/>
                <w:sz w:val="18"/>
                <w:szCs w:val="18"/>
              </w:rPr>
            </w:pPr>
          </w:p>
        </w:tc>
        <w:tc>
          <w:tcPr>
            <w:tcW w:w="246" w:type="pct"/>
          </w:tcPr>
          <w:p w:rsidR="00CD23C6" w:rsidRPr="00010FF2" w:rsidRDefault="00CD23C6" w:rsidP="006C5DBB">
            <w:pPr>
              <w:rPr>
                <w:rFonts w:asciiTheme="minorHAnsi" w:hAnsiTheme="minorHAnsi" w:cstheme="minorHAnsi"/>
                <w:color w:val="000000" w:themeColor="text1"/>
                <w:sz w:val="18"/>
                <w:szCs w:val="18"/>
              </w:rPr>
            </w:pPr>
          </w:p>
        </w:tc>
        <w:tc>
          <w:tcPr>
            <w:tcW w:w="465" w:type="pct"/>
          </w:tcPr>
          <w:p w:rsidR="00CD23C6" w:rsidRPr="00010FF2" w:rsidRDefault="00CD23C6" w:rsidP="006C5DBB">
            <w:pPr>
              <w:rPr>
                <w:rFonts w:asciiTheme="minorHAnsi" w:hAnsiTheme="minorHAnsi" w:cstheme="minorHAnsi"/>
                <w:color w:val="000000" w:themeColor="text1"/>
                <w:sz w:val="18"/>
                <w:szCs w:val="18"/>
              </w:rPr>
            </w:pPr>
          </w:p>
        </w:tc>
        <w:tc>
          <w:tcPr>
            <w:tcW w:w="311" w:type="pct"/>
          </w:tcPr>
          <w:p w:rsidR="00CD23C6" w:rsidRPr="00010FF2" w:rsidRDefault="00CD23C6" w:rsidP="006C5DBB">
            <w:pPr>
              <w:rPr>
                <w:rFonts w:asciiTheme="minorHAnsi" w:hAnsiTheme="minorHAnsi" w:cstheme="minorHAnsi"/>
                <w:color w:val="000000" w:themeColor="text1"/>
                <w:sz w:val="18"/>
                <w:szCs w:val="18"/>
              </w:rPr>
            </w:pPr>
          </w:p>
        </w:tc>
        <w:tc>
          <w:tcPr>
            <w:tcW w:w="388" w:type="pct"/>
          </w:tcPr>
          <w:p w:rsidR="00CD23C6" w:rsidRPr="00010FF2" w:rsidRDefault="00CD23C6" w:rsidP="006C5DBB">
            <w:pPr>
              <w:rPr>
                <w:rFonts w:asciiTheme="minorHAnsi" w:hAnsiTheme="minorHAnsi" w:cstheme="minorHAnsi"/>
                <w:color w:val="000000" w:themeColor="text1"/>
                <w:sz w:val="18"/>
                <w:szCs w:val="18"/>
              </w:rPr>
            </w:pPr>
          </w:p>
        </w:tc>
        <w:tc>
          <w:tcPr>
            <w:tcW w:w="410" w:type="pct"/>
          </w:tcPr>
          <w:p w:rsidR="00CD23C6" w:rsidRPr="00010FF2" w:rsidRDefault="00CD23C6" w:rsidP="006C5DBB">
            <w:pPr>
              <w:rPr>
                <w:rFonts w:asciiTheme="minorHAnsi" w:hAnsiTheme="minorHAnsi" w:cstheme="minorHAnsi"/>
                <w:color w:val="000000" w:themeColor="text1"/>
                <w:sz w:val="18"/>
                <w:szCs w:val="18"/>
              </w:rPr>
            </w:pPr>
          </w:p>
        </w:tc>
        <w:tc>
          <w:tcPr>
            <w:tcW w:w="459" w:type="pct"/>
          </w:tcPr>
          <w:p w:rsidR="00CD23C6" w:rsidRPr="00010FF2" w:rsidRDefault="00CD23C6" w:rsidP="006C5DBB">
            <w:pPr>
              <w:rPr>
                <w:rFonts w:asciiTheme="minorHAnsi" w:hAnsiTheme="minorHAnsi" w:cstheme="minorHAnsi"/>
                <w:color w:val="000000" w:themeColor="text1"/>
                <w:sz w:val="18"/>
                <w:szCs w:val="18"/>
              </w:rPr>
            </w:pPr>
          </w:p>
        </w:tc>
        <w:tc>
          <w:tcPr>
            <w:tcW w:w="336" w:type="pct"/>
          </w:tcPr>
          <w:p w:rsidR="00CD23C6" w:rsidRPr="00010FF2" w:rsidRDefault="00CD23C6" w:rsidP="006C5DBB">
            <w:pPr>
              <w:rPr>
                <w:rFonts w:asciiTheme="minorHAnsi" w:hAnsiTheme="minorHAnsi" w:cstheme="minorHAnsi"/>
                <w:color w:val="000000" w:themeColor="text1"/>
                <w:sz w:val="18"/>
                <w:szCs w:val="18"/>
              </w:rPr>
            </w:pPr>
          </w:p>
        </w:tc>
        <w:tc>
          <w:tcPr>
            <w:tcW w:w="336" w:type="pct"/>
          </w:tcPr>
          <w:p w:rsidR="00CD23C6" w:rsidRPr="00010FF2" w:rsidRDefault="00CD23C6" w:rsidP="006C5DBB">
            <w:pPr>
              <w:rPr>
                <w:rFonts w:asciiTheme="minorHAnsi" w:hAnsiTheme="minorHAnsi" w:cstheme="minorHAnsi"/>
                <w:color w:val="000000" w:themeColor="text1"/>
                <w:sz w:val="18"/>
                <w:szCs w:val="18"/>
              </w:rPr>
            </w:pPr>
          </w:p>
        </w:tc>
        <w:tc>
          <w:tcPr>
            <w:tcW w:w="207" w:type="pct"/>
          </w:tcPr>
          <w:p w:rsidR="00CD23C6" w:rsidRPr="00010FF2" w:rsidRDefault="00CD23C6" w:rsidP="006C5DBB">
            <w:pPr>
              <w:rPr>
                <w:rFonts w:asciiTheme="minorHAnsi" w:hAnsiTheme="minorHAnsi" w:cstheme="minorHAnsi"/>
                <w:color w:val="000000" w:themeColor="text1"/>
                <w:sz w:val="18"/>
                <w:szCs w:val="18"/>
              </w:rPr>
            </w:pPr>
          </w:p>
        </w:tc>
        <w:tc>
          <w:tcPr>
            <w:tcW w:w="572"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168"/>
        </w:trPr>
        <w:tc>
          <w:tcPr>
            <w:tcW w:w="17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247</w:t>
            </w:r>
          </w:p>
        </w:tc>
        <w:tc>
          <w:tcPr>
            <w:tcW w:w="23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49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Methodology for the application of water proofing system</w:t>
            </w:r>
          </w:p>
        </w:tc>
        <w:tc>
          <w:tcPr>
            <w:tcW w:w="36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w:t>
            </w:r>
          </w:p>
        </w:tc>
        <w:tc>
          <w:tcPr>
            <w:tcW w:w="24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46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Review</w:t>
            </w:r>
          </w:p>
        </w:tc>
        <w:tc>
          <w:tcPr>
            <w:tcW w:w="31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for each type of </w:t>
            </w:r>
            <w:r w:rsidRPr="00010FF2">
              <w:rPr>
                <w:rFonts w:asciiTheme="minorHAnsi" w:hAnsiTheme="minorHAnsi" w:cstheme="minorHAnsi"/>
                <w:color w:val="000000" w:themeColor="text1"/>
                <w:sz w:val="18"/>
                <w:szCs w:val="18"/>
              </w:rPr>
              <w:br/>
              <w:t>treatment</w:t>
            </w:r>
          </w:p>
        </w:tc>
        <w:tc>
          <w:tcPr>
            <w:tcW w:w="798" w:type="pct"/>
            <w:gridSpan w:val="2"/>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Tech Specs and Const. Drawings</w:t>
            </w:r>
          </w:p>
        </w:tc>
        <w:tc>
          <w:tcPr>
            <w:tcW w:w="459" w:type="pct"/>
          </w:tcPr>
          <w:p w:rsidR="00CD23C6" w:rsidRPr="00010FF2" w:rsidRDefault="00CD23C6" w:rsidP="006C5DBB">
            <w:pPr>
              <w:rPr>
                <w:rFonts w:asciiTheme="minorHAnsi" w:hAnsiTheme="minorHAnsi" w:cstheme="minorHAnsi"/>
                <w:color w:val="000000" w:themeColor="text1"/>
                <w:sz w:val="18"/>
                <w:szCs w:val="18"/>
              </w:rPr>
            </w:pPr>
          </w:p>
        </w:tc>
        <w:tc>
          <w:tcPr>
            <w:tcW w:w="336" w:type="pct"/>
          </w:tcPr>
          <w:p w:rsidR="00CD23C6" w:rsidRPr="00010FF2" w:rsidRDefault="00CD23C6" w:rsidP="006C5DBB">
            <w:pPr>
              <w:rPr>
                <w:rFonts w:asciiTheme="minorHAnsi" w:hAnsiTheme="minorHAnsi" w:cstheme="minorHAnsi"/>
                <w:color w:val="000000" w:themeColor="text1"/>
                <w:sz w:val="18"/>
                <w:szCs w:val="18"/>
              </w:rPr>
            </w:pPr>
          </w:p>
        </w:tc>
        <w:tc>
          <w:tcPr>
            <w:tcW w:w="336" w:type="pct"/>
          </w:tcPr>
          <w:p w:rsidR="00CD23C6" w:rsidRPr="00010FF2" w:rsidRDefault="00CD23C6" w:rsidP="006C5DBB">
            <w:pPr>
              <w:rPr>
                <w:rFonts w:asciiTheme="minorHAnsi" w:hAnsiTheme="minorHAnsi" w:cstheme="minorHAnsi"/>
                <w:color w:val="000000" w:themeColor="text1"/>
                <w:sz w:val="18"/>
                <w:szCs w:val="18"/>
              </w:rPr>
            </w:pPr>
          </w:p>
        </w:tc>
        <w:tc>
          <w:tcPr>
            <w:tcW w:w="207" w:type="pct"/>
          </w:tcPr>
          <w:p w:rsidR="00CD23C6" w:rsidRPr="00010FF2" w:rsidRDefault="00CD23C6" w:rsidP="006C5DBB">
            <w:pPr>
              <w:rPr>
                <w:rFonts w:asciiTheme="minorHAnsi" w:hAnsiTheme="minorHAnsi" w:cstheme="minorHAnsi"/>
                <w:color w:val="000000" w:themeColor="text1"/>
                <w:sz w:val="18"/>
                <w:szCs w:val="18"/>
              </w:rPr>
            </w:pPr>
          </w:p>
        </w:tc>
        <w:tc>
          <w:tcPr>
            <w:tcW w:w="572"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264"/>
        </w:trPr>
        <w:tc>
          <w:tcPr>
            <w:tcW w:w="17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248</w:t>
            </w:r>
          </w:p>
        </w:tc>
        <w:tc>
          <w:tcPr>
            <w:tcW w:w="23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w:t>
            </w:r>
          </w:p>
        </w:tc>
        <w:tc>
          <w:tcPr>
            <w:tcW w:w="49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Materials</w:t>
            </w:r>
          </w:p>
        </w:tc>
        <w:tc>
          <w:tcPr>
            <w:tcW w:w="366" w:type="pct"/>
          </w:tcPr>
          <w:p w:rsidR="00CD23C6" w:rsidRPr="00010FF2" w:rsidRDefault="00CD23C6" w:rsidP="006C5DBB">
            <w:pPr>
              <w:rPr>
                <w:rFonts w:asciiTheme="minorHAnsi" w:hAnsiTheme="minorHAnsi" w:cstheme="minorHAnsi"/>
                <w:color w:val="000000" w:themeColor="text1"/>
                <w:sz w:val="18"/>
                <w:szCs w:val="18"/>
              </w:rPr>
            </w:pPr>
          </w:p>
        </w:tc>
        <w:tc>
          <w:tcPr>
            <w:tcW w:w="246" w:type="pct"/>
          </w:tcPr>
          <w:p w:rsidR="00CD23C6" w:rsidRPr="00010FF2" w:rsidRDefault="00CD23C6" w:rsidP="006C5DBB">
            <w:pPr>
              <w:rPr>
                <w:rFonts w:asciiTheme="minorHAnsi" w:hAnsiTheme="minorHAnsi" w:cstheme="minorHAnsi"/>
                <w:color w:val="000000" w:themeColor="text1"/>
                <w:sz w:val="18"/>
                <w:szCs w:val="18"/>
              </w:rPr>
            </w:pPr>
          </w:p>
        </w:tc>
        <w:tc>
          <w:tcPr>
            <w:tcW w:w="465" w:type="pct"/>
          </w:tcPr>
          <w:p w:rsidR="00CD23C6" w:rsidRPr="00010FF2" w:rsidRDefault="00CD23C6" w:rsidP="006C5DBB">
            <w:pPr>
              <w:rPr>
                <w:rFonts w:asciiTheme="minorHAnsi" w:hAnsiTheme="minorHAnsi" w:cstheme="minorHAnsi"/>
                <w:color w:val="000000" w:themeColor="text1"/>
                <w:sz w:val="18"/>
                <w:szCs w:val="18"/>
              </w:rPr>
            </w:pPr>
          </w:p>
        </w:tc>
        <w:tc>
          <w:tcPr>
            <w:tcW w:w="311" w:type="pct"/>
          </w:tcPr>
          <w:p w:rsidR="00CD23C6" w:rsidRPr="00010FF2" w:rsidRDefault="00CD23C6" w:rsidP="006C5DBB">
            <w:pPr>
              <w:rPr>
                <w:rFonts w:asciiTheme="minorHAnsi" w:hAnsiTheme="minorHAnsi" w:cstheme="minorHAnsi"/>
                <w:color w:val="000000" w:themeColor="text1"/>
                <w:sz w:val="18"/>
                <w:szCs w:val="18"/>
              </w:rPr>
            </w:pPr>
          </w:p>
        </w:tc>
        <w:tc>
          <w:tcPr>
            <w:tcW w:w="798" w:type="pct"/>
            <w:gridSpan w:val="2"/>
          </w:tcPr>
          <w:p w:rsidR="00CD23C6" w:rsidRPr="00010FF2" w:rsidRDefault="00CD23C6" w:rsidP="006C5DBB">
            <w:pPr>
              <w:rPr>
                <w:rFonts w:asciiTheme="minorHAnsi" w:hAnsiTheme="minorHAnsi" w:cstheme="minorHAnsi"/>
                <w:color w:val="000000" w:themeColor="text1"/>
                <w:sz w:val="18"/>
                <w:szCs w:val="18"/>
              </w:rPr>
            </w:pPr>
          </w:p>
        </w:tc>
        <w:tc>
          <w:tcPr>
            <w:tcW w:w="459" w:type="pct"/>
          </w:tcPr>
          <w:p w:rsidR="00CD23C6" w:rsidRPr="00010FF2" w:rsidRDefault="00CD23C6" w:rsidP="006C5DBB">
            <w:pPr>
              <w:rPr>
                <w:rFonts w:asciiTheme="minorHAnsi" w:hAnsiTheme="minorHAnsi" w:cstheme="minorHAnsi"/>
                <w:color w:val="000000" w:themeColor="text1"/>
                <w:sz w:val="18"/>
                <w:szCs w:val="18"/>
              </w:rPr>
            </w:pPr>
          </w:p>
        </w:tc>
        <w:tc>
          <w:tcPr>
            <w:tcW w:w="336" w:type="pct"/>
          </w:tcPr>
          <w:p w:rsidR="00CD23C6" w:rsidRPr="00010FF2" w:rsidRDefault="00CD23C6" w:rsidP="006C5DBB">
            <w:pPr>
              <w:rPr>
                <w:rFonts w:asciiTheme="minorHAnsi" w:hAnsiTheme="minorHAnsi" w:cstheme="minorHAnsi"/>
                <w:color w:val="000000" w:themeColor="text1"/>
                <w:sz w:val="18"/>
                <w:szCs w:val="18"/>
              </w:rPr>
            </w:pPr>
          </w:p>
        </w:tc>
        <w:tc>
          <w:tcPr>
            <w:tcW w:w="336" w:type="pct"/>
          </w:tcPr>
          <w:p w:rsidR="00CD23C6" w:rsidRPr="00010FF2" w:rsidRDefault="00CD23C6" w:rsidP="006C5DBB">
            <w:pPr>
              <w:rPr>
                <w:rFonts w:asciiTheme="minorHAnsi" w:hAnsiTheme="minorHAnsi" w:cstheme="minorHAnsi"/>
                <w:color w:val="000000" w:themeColor="text1"/>
                <w:sz w:val="18"/>
                <w:szCs w:val="18"/>
              </w:rPr>
            </w:pPr>
          </w:p>
        </w:tc>
        <w:tc>
          <w:tcPr>
            <w:tcW w:w="207" w:type="pct"/>
          </w:tcPr>
          <w:p w:rsidR="00CD23C6" w:rsidRPr="00010FF2" w:rsidRDefault="00CD23C6" w:rsidP="006C5DBB">
            <w:pPr>
              <w:rPr>
                <w:rFonts w:asciiTheme="minorHAnsi" w:hAnsiTheme="minorHAnsi" w:cstheme="minorHAnsi"/>
                <w:color w:val="000000" w:themeColor="text1"/>
                <w:sz w:val="18"/>
                <w:szCs w:val="18"/>
              </w:rPr>
            </w:pPr>
          </w:p>
        </w:tc>
        <w:tc>
          <w:tcPr>
            <w:tcW w:w="572" w:type="pct"/>
          </w:tcPr>
          <w:p w:rsidR="00CD23C6" w:rsidRPr="00010FF2" w:rsidRDefault="00CD23C6" w:rsidP="006C5DBB">
            <w:pPr>
              <w:rPr>
                <w:rFonts w:asciiTheme="minorHAnsi" w:hAnsiTheme="minorHAnsi" w:cstheme="minorHAnsi"/>
                <w:color w:val="000000" w:themeColor="text1"/>
                <w:sz w:val="18"/>
                <w:szCs w:val="18"/>
              </w:rPr>
            </w:pPr>
          </w:p>
        </w:tc>
      </w:tr>
    </w:tbl>
    <w:p w:rsidR="00CD23C6" w:rsidRPr="00010FF2" w:rsidRDefault="00CD23C6" w:rsidP="00CD23C6">
      <w:pPr>
        <w:rPr>
          <w:rFonts w:asciiTheme="minorHAnsi" w:hAnsiTheme="minorHAnsi" w:cstheme="minorHAnsi"/>
          <w:color w:val="000000" w:themeColor="text1"/>
          <w:sz w:val="18"/>
          <w:szCs w:val="18"/>
        </w:rPr>
        <w:sectPr w:rsidR="00CD23C6" w:rsidRPr="00010FF2" w:rsidSect="006C5DBB">
          <w:headerReference w:type="even" r:id="rId71"/>
          <w:headerReference w:type="default" r:id="rId72"/>
          <w:footerReference w:type="even" r:id="rId73"/>
          <w:footerReference w:type="default" r:id="rId74"/>
          <w:pgSz w:w="16838" w:h="11906" w:orient="landscape" w:code="9"/>
          <w:pgMar w:top="288" w:right="1382" w:bottom="1051" w:left="1325" w:header="480" w:footer="428" w:gutter="0"/>
          <w:cols w:space="720"/>
        </w:sectPr>
      </w:pPr>
    </w:p>
    <w:tbl>
      <w:tblPr>
        <w:tblStyle w:val="TableGrid"/>
        <w:tblW w:w="5000" w:type="pct"/>
        <w:tblLook w:val="0000" w:firstRow="0" w:lastRow="0" w:firstColumn="0" w:lastColumn="0" w:noHBand="0" w:noVBand="0"/>
      </w:tblPr>
      <w:tblGrid>
        <w:gridCol w:w="505"/>
        <w:gridCol w:w="709"/>
        <w:gridCol w:w="1607"/>
        <w:gridCol w:w="1124"/>
        <w:gridCol w:w="748"/>
        <w:gridCol w:w="863"/>
        <w:gridCol w:w="1288"/>
        <w:gridCol w:w="1192"/>
        <w:gridCol w:w="1008"/>
        <w:gridCol w:w="1414"/>
        <w:gridCol w:w="1028"/>
        <w:gridCol w:w="1028"/>
        <w:gridCol w:w="796"/>
        <w:gridCol w:w="1037"/>
      </w:tblGrid>
      <w:tr w:rsidR="00736865" w:rsidRPr="00010FF2" w:rsidTr="00736865">
        <w:trPr>
          <w:trHeight w:hRule="exact" w:val="197"/>
        </w:trPr>
        <w:tc>
          <w:tcPr>
            <w:tcW w:w="17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23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w:t>
            </w:r>
          </w:p>
        </w:tc>
        <w:tc>
          <w:tcPr>
            <w:tcW w:w="53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w:t>
            </w:r>
          </w:p>
        </w:tc>
        <w:tc>
          <w:tcPr>
            <w:tcW w:w="374"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w:t>
            </w:r>
          </w:p>
        </w:tc>
        <w:tc>
          <w:tcPr>
            <w:tcW w:w="25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w:t>
            </w:r>
          </w:p>
        </w:tc>
        <w:tc>
          <w:tcPr>
            <w:tcW w:w="28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w:t>
            </w:r>
          </w:p>
        </w:tc>
        <w:tc>
          <w:tcPr>
            <w:tcW w:w="42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w:t>
            </w:r>
          </w:p>
        </w:tc>
        <w:tc>
          <w:tcPr>
            <w:tcW w:w="39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G</w:t>
            </w:r>
          </w:p>
        </w:tc>
        <w:tc>
          <w:tcPr>
            <w:tcW w:w="41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H</w:t>
            </w:r>
          </w:p>
        </w:tc>
        <w:tc>
          <w:tcPr>
            <w:tcW w:w="46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986" w:type="pct"/>
            <w:gridSpan w:val="3"/>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J</w:t>
            </w:r>
            <w:r w:rsidRPr="00010FF2">
              <w:rPr>
                <w:rFonts w:asciiTheme="minorHAnsi" w:hAnsiTheme="minorHAnsi" w:cstheme="minorHAnsi"/>
                <w:color w:val="000000" w:themeColor="text1"/>
                <w:sz w:val="18"/>
                <w:szCs w:val="18"/>
              </w:rPr>
              <w:tab/>
              <w:t>K</w:t>
            </w:r>
            <w:r w:rsidRPr="00010FF2">
              <w:rPr>
                <w:rFonts w:asciiTheme="minorHAnsi" w:hAnsiTheme="minorHAnsi" w:cstheme="minorHAnsi"/>
                <w:color w:val="000000" w:themeColor="text1"/>
                <w:sz w:val="18"/>
                <w:szCs w:val="18"/>
              </w:rPr>
              <w:tab/>
              <w:t>L</w:t>
            </w:r>
          </w:p>
        </w:tc>
        <w:tc>
          <w:tcPr>
            <w:tcW w:w="445"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w:t>
            </w:r>
          </w:p>
        </w:tc>
      </w:tr>
      <w:tr w:rsidR="003C4460" w:rsidRPr="00010FF2" w:rsidTr="00912767">
        <w:trPr>
          <w:trHeight w:val="1459"/>
        </w:trPr>
        <w:tc>
          <w:tcPr>
            <w:tcW w:w="17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w:t>
            </w:r>
          </w:p>
        </w:tc>
        <w:tc>
          <w:tcPr>
            <w:tcW w:w="23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Sr.No.</w:t>
            </w:r>
          </w:p>
        </w:tc>
        <w:tc>
          <w:tcPr>
            <w:tcW w:w="53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Activity &amp; Operation</w:t>
            </w:r>
          </w:p>
        </w:tc>
        <w:tc>
          <w:tcPr>
            <w:tcW w:w="374"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Instruments</w:t>
            </w:r>
          </w:p>
        </w:tc>
        <w:tc>
          <w:tcPr>
            <w:tcW w:w="25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Class of </w:t>
            </w:r>
            <w:r w:rsidRPr="00010FF2">
              <w:rPr>
                <w:rFonts w:asciiTheme="minorHAnsi" w:hAnsiTheme="minorHAnsi" w:cstheme="minorHAnsi"/>
                <w:color w:val="000000" w:themeColor="text1"/>
                <w:sz w:val="18"/>
                <w:szCs w:val="18"/>
              </w:rPr>
              <w:br/>
              <w:t>Check</w:t>
            </w:r>
          </w:p>
        </w:tc>
        <w:tc>
          <w:tcPr>
            <w:tcW w:w="28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Type of Check</w:t>
            </w:r>
          </w:p>
        </w:tc>
        <w:tc>
          <w:tcPr>
            <w:tcW w:w="42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Quantum of Check</w:t>
            </w:r>
          </w:p>
        </w:tc>
        <w:tc>
          <w:tcPr>
            <w:tcW w:w="39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Reference Documents &amp;</w:t>
            </w:r>
            <w:r w:rsidRPr="00010FF2">
              <w:rPr>
                <w:rFonts w:asciiTheme="minorHAnsi" w:hAnsiTheme="minorHAnsi" w:cstheme="minorHAnsi"/>
                <w:color w:val="000000" w:themeColor="text1"/>
                <w:sz w:val="18"/>
                <w:szCs w:val="18"/>
              </w:rPr>
              <w:br/>
              <w:t>Acceptance Standard</w:t>
            </w:r>
          </w:p>
        </w:tc>
        <w:tc>
          <w:tcPr>
            <w:tcW w:w="41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Format of Record</w:t>
            </w:r>
          </w:p>
        </w:tc>
        <w:tc>
          <w:tcPr>
            <w:tcW w:w="469" w:type="pct"/>
            <w:vMerge w:val="restar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D* </w:t>
            </w:r>
            <w:r w:rsidRPr="00010FF2">
              <w:rPr>
                <w:rFonts w:asciiTheme="minorHAnsi" w:hAnsiTheme="minorHAnsi" w:cstheme="minorHAnsi"/>
                <w:color w:val="000000" w:themeColor="text1"/>
                <w:sz w:val="18"/>
                <w:szCs w:val="18"/>
              </w:rPr>
              <w:br/>
              <w:t xml:space="preserve">(Records </w:t>
            </w:r>
            <w:r w:rsidRPr="00010FF2">
              <w:rPr>
                <w:rFonts w:asciiTheme="minorHAnsi" w:hAnsiTheme="minorHAnsi" w:cstheme="minorHAnsi"/>
                <w:color w:val="000000" w:themeColor="text1"/>
                <w:sz w:val="18"/>
                <w:szCs w:val="18"/>
              </w:rPr>
              <w:br/>
              <w:t xml:space="preserve">identified with (√) </w:t>
            </w:r>
            <w:r w:rsidRPr="00010FF2">
              <w:rPr>
                <w:rFonts w:asciiTheme="minorHAnsi" w:hAnsiTheme="minorHAnsi" w:cstheme="minorHAnsi"/>
                <w:color w:val="000000" w:themeColor="text1"/>
                <w:sz w:val="18"/>
                <w:szCs w:val="18"/>
              </w:rPr>
              <w:br/>
              <w:t xml:space="preserve">shall be essentially </w:t>
            </w:r>
            <w:r w:rsidRPr="00010FF2">
              <w:rPr>
                <w:rFonts w:asciiTheme="minorHAnsi" w:hAnsiTheme="minorHAnsi" w:cstheme="minorHAnsi"/>
                <w:color w:val="000000" w:themeColor="text1"/>
                <w:sz w:val="18"/>
                <w:szCs w:val="18"/>
              </w:rPr>
              <w:br/>
              <w:t xml:space="preserve">included by EPC </w:t>
            </w:r>
            <w:r w:rsidRPr="00010FF2">
              <w:rPr>
                <w:rFonts w:asciiTheme="minorHAnsi" w:hAnsiTheme="minorHAnsi" w:cstheme="minorHAnsi"/>
                <w:color w:val="000000" w:themeColor="text1"/>
                <w:sz w:val="18"/>
                <w:szCs w:val="18"/>
              </w:rPr>
              <w:br/>
              <w:t xml:space="preserve">vender in QA </w:t>
            </w:r>
            <w:r w:rsidRPr="00010FF2">
              <w:rPr>
                <w:rFonts w:asciiTheme="minorHAnsi" w:hAnsiTheme="minorHAnsi" w:cstheme="minorHAnsi"/>
                <w:color w:val="000000" w:themeColor="text1"/>
                <w:sz w:val="18"/>
                <w:szCs w:val="18"/>
              </w:rPr>
              <w:br/>
              <w:t>documentation)</w:t>
            </w:r>
          </w:p>
        </w:tc>
        <w:tc>
          <w:tcPr>
            <w:tcW w:w="986" w:type="pct"/>
            <w:gridSpan w:val="3"/>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Checking Agency</w:t>
            </w:r>
          </w:p>
        </w:tc>
        <w:tc>
          <w:tcPr>
            <w:tcW w:w="445"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Remarks</w:t>
            </w:r>
          </w:p>
        </w:tc>
      </w:tr>
      <w:tr w:rsidR="00D27D85" w:rsidRPr="00010FF2" w:rsidTr="00912767">
        <w:trPr>
          <w:trHeight w:val="3709"/>
        </w:trPr>
        <w:tc>
          <w:tcPr>
            <w:tcW w:w="17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w:t>
            </w:r>
          </w:p>
        </w:tc>
        <w:tc>
          <w:tcPr>
            <w:tcW w:w="23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53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74"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25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28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42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9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41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SR - Site Register </w:t>
            </w:r>
            <w:r w:rsidR="00691BAE" w:rsidRPr="00010FF2">
              <w:rPr>
                <w:rFonts w:asciiTheme="minorHAnsi" w:hAnsiTheme="minorHAnsi" w:cstheme="minorHAnsi"/>
                <w:color w:val="000000" w:themeColor="text1"/>
                <w:sz w:val="18"/>
                <w:szCs w:val="18"/>
              </w:rPr>
              <w:t>KREDL</w:t>
            </w:r>
            <w:r w:rsidRPr="00010FF2">
              <w:rPr>
                <w:rFonts w:asciiTheme="minorHAnsi" w:hAnsiTheme="minorHAnsi" w:cstheme="minorHAnsi"/>
                <w:color w:val="000000" w:themeColor="text1"/>
                <w:sz w:val="18"/>
                <w:szCs w:val="18"/>
              </w:rPr>
              <w:t xml:space="preserve">-SPV-QA-F-XXX </w:t>
            </w:r>
            <w:r w:rsidR="00691BAE" w:rsidRPr="00010FF2">
              <w:rPr>
                <w:rFonts w:asciiTheme="minorHAnsi" w:hAnsiTheme="minorHAnsi" w:cstheme="minorHAnsi"/>
                <w:color w:val="000000" w:themeColor="text1"/>
                <w:sz w:val="18"/>
                <w:szCs w:val="18"/>
              </w:rPr>
              <w:t>KREDL</w:t>
            </w:r>
            <w:r w:rsidRPr="00010FF2">
              <w:rPr>
                <w:rFonts w:asciiTheme="minorHAnsi" w:hAnsiTheme="minorHAnsi" w:cstheme="minorHAnsi"/>
                <w:color w:val="000000" w:themeColor="text1"/>
                <w:sz w:val="18"/>
                <w:szCs w:val="18"/>
              </w:rPr>
              <w:t>-SPV-QA-T-XXX (XXX - Inspection record form No. or</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Test report format no.)</w:t>
            </w:r>
          </w:p>
        </w:tc>
        <w:tc>
          <w:tcPr>
            <w:tcW w:w="469" w:type="pct"/>
            <w:vMerge/>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4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M'fr/ Supplier </w:t>
            </w:r>
            <w:r w:rsidRPr="00010FF2">
              <w:rPr>
                <w:rFonts w:asciiTheme="minorHAnsi" w:hAnsiTheme="minorHAnsi" w:cstheme="minorHAnsi"/>
                <w:color w:val="000000" w:themeColor="text1"/>
                <w:sz w:val="18"/>
                <w:szCs w:val="18"/>
              </w:rPr>
              <w:br/>
              <w:t xml:space="preserve">or </w:t>
            </w:r>
            <w:r w:rsidRPr="00010FF2">
              <w:rPr>
                <w:rFonts w:asciiTheme="minorHAnsi" w:hAnsiTheme="minorHAnsi" w:cstheme="minorHAnsi"/>
                <w:color w:val="000000" w:themeColor="text1"/>
                <w:sz w:val="18"/>
                <w:szCs w:val="18"/>
              </w:rPr>
              <w:br/>
              <w:t>Sub-Contractor</w:t>
            </w:r>
          </w:p>
        </w:tc>
        <w:tc>
          <w:tcPr>
            <w:tcW w:w="34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EPC </w:t>
            </w:r>
            <w:r w:rsidRPr="00010FF2">
              <w:rPr>
                <w:rFonts w:asciiTheme="minorHAnsi" w:hAnsiTheme="minorHAnsi" w:cstheme="minorHAnsi"/>
                <w:color w:val="000000" w:themeColor="text1"/>
                <w:sz w:val="18"/>
                <w:szCs w:val="18"/>
              </w:rPr>
              <w:br/>
              <w:t>Contractor</w:t>
            </w:r>
          </w:p>
        </w:tc>
        <w:tc>
          <w:tcPr>
            <w:tcW w:w="301" w:type="pct"/>
            <w:shd w:val="clear" w:color="auto" w:fill="D9D9D9" w:themeFill="background1" w:themeFillShade="D9"/>
          </w:tcPr>
          <w:p w:rsidR="00CD23C6" w:rsidRPr="00010FF2" w:rsidRDefault="00691BAE"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KREDL</w:t>
            </w:r>
            <w:r w:rsidR="00CD23C6" w:rsidRPr="00010FF2">
              <w:rPr>
                <w:rFonts w:asciiTheme="minorHAnsi" w:hAnsiTheme="minorHAnsi" w:cstheme="minorHAnsi"/>
                <w:color w:val="000000" w:themeColor="text1"/>
                <w:sz w:val="18"/>
                <w:szCs w:val="18"/>
              </w:rPr>
              <w:br/>
              <w:t xml:space="preserve">or </w:t>
            </w:r>
            <w:r w:rsidR="00CD23C6" w:rsidRPr="00010FF2">
              <w:rPr>
                <w:rFonts w:asciiTheme="minorHAnsi" w:hAnsiTheme="minorHAnsi" w:cstheme="minorHAnsi"/>
                <w:color w:val="000000" w:themeColor="text1"/>
                <w:sz w:val="18"/>
                <w:szCs w:val="18"/>
              </w:rPr>
              <w:br/>
              <w:t>Owner</w:t>
            </w:r>
          </w:p>
        </w:tc>
        <w:tc>
          <w:tcPr>
            <w:tcW w:w="445"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576"/>
        </w:trPr>
        <w:tc>
          <w:tcPr>
            <w:tcW w:w="17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249</w:t>
            </w:r>
          </w:p>
        </w:tc>
        <w:tc>
          <w:tcPr>
            <w:tcW w:w="23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5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Polyurethene based coating, polyester scrim cloth, extruded HD dimpled polyurethene</w:t>
            </w:r>
          </w:p>
        </w:tc>
        <w:tc>
          <w:tcPr>
            <w:tcW w:w="3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 required</w:t>
            </w:r>
          </w:p>
        </w:tc>
        <w:tc>
          <w:tcPr>
            <w:tcW w:w="2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2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Review of MTC/ </w:t>
            </w:r>
            <w:r w:rsidRPr="00010FF2">
              <w:rPr>
                <w:rFonts w:asciiTheme="minorHAnsi" w:hAnsiTheme="minorHAnsi" w:cstheme="minorHAnsi"/>
                <w:color w:val="000000" w:themeColor="text1"/>
                <w:sz w:val="18"/>
                <w:szCs w:val="18"/>
              </w:rPr>
              <w:br/>
              <w:t>test reports</w:t>
            </w:r>
          </w:p>
        </w:tc>
        <w:tc>
          <w:tcPr>
            <w:tcW w:w="42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For each lot received </w:t>
            </w:r>
            <w:r w:rsidRPr="00010FF2">
              <w:rPr>
                <w:rFonts w:asciiTheme="minorHAnsi" w:hAnsiTheme="minorHAnsi" w:cstheme="minorHAnsi"/>
                <w:color w:val="000000" w:themeColor="text1"/>
                <w:sz w:val="18"/>
                <w:szCs w:val="18"/>
              </w:rPr>
              <w:br/>
              <w:t>at site</w:t>
            </w:r>
          </w:p>
        </w:tc>
        <w:tc>
          <w:tcPr>
            <w:tcW w:w="39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ASTM C-836, ASTM C898 and Tech Specs /Const. Drawings</w:t>
            </w:r>
          </w:p>
        </w:tc>
        <w:tc>
          <w:tcPr>
            <w:tcW w:w="4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MTC/ SR</w:t>
            </w:r>
          </w:p>
        </w:tc>
        <w:tc>
          <w:tcPr>
            <w:tcW w:w="46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43" w:type="pct"/>
          </w:tcPr>
          <w:p w:rsidR="00CD23C6" w:rsidRPr="00010FF2" w:rsidRDefault="00CD23C6" w:rsidP="006C5DBB">
            <w:pPr>
              <w:rPr>
                <w:rFonts w:asciiTheme="minorHAnsi" w:hAnsiTheme="minorHAnsi" w:cstheme="minorHAnsi"/>
                <w:color w:val="000000" w:themeColor="text1"/>
                <w:sz w:val="18"/>
                <w:szCs w:val="18"/>
              </w:rPr>
            </w:pPr>
          </w:p>
        </w:tc>
        <w:tc>
          <w:tcPr>
            <w:tcW w:w="343" w:type="pct"/>
          </w:tcPr>
          <w:p w:rsidR="00CD23C6" w:rsidRPr="00010FF2" w:rsidRDefault="00CD23C6" w:rsidP="006C5DBB">
            <w:pPr>
              <w:rPr>
                <w:rFonts w:asciiTheme="minorHAnsi" w:hAnsiTheme="minorHAnsi" w:cstheme="minorHAnsi"/>
                <w:color w:val="000000" w:themeColor="text1"/>
                <w:sz w:val="18"/>
                <w:szCs w:val="18"/>
              </w:rPr>
            </w:pPr>
          </w:p>
        </w:tc>
        <w:tc>
          <w:tcPr>
            <w:tcW w:w="301" w:type="pct"/>
          </w:tcPr>
          <w:p w:rsidR="00CD23C6" w:rsidRPr="00010FF2" w:rsidRDefault="00CD23C6" w:rsidP="006C5DBB">
            <w:pPr>
              <w:rPr>
                <w:rFonts w:asciiTheme="minorHAnsi" w:hAnsiTheme="minorHAnsi" w:cstheme="minorHAnsi"/>
                <w:color w:val="000000" w:themeColor="text1"/>
                <w:sz w:val="18"/>
                <w:szCs w:val="18"/>
              </w:rPr>
            </w:pPr>
          </w:p>
        </w:tc>
        <w:tc>
          <w:tcPr>
            <w:tcW w:w="445"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541"/>
        </w:trPr>
        <w:tc>
          <w:tcPr>
            <w:tcW w:w="17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250</w:t>
            </w:r>
          </w:p>
        </w:tc>
        <w:tc>
          <w:tcPr>
            <w:tcW w:w="23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w:t>
            </w:r>
          </w:p>
        </w:tc>
        <w:tc>
          <w:tcPr>
            <w:tcW w:w="5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Roof</w:t>
            </w:r>
          </w:p>
        </w:tc>
        <w:tc>
          <w:tcPr>
            <w:tcW w:w="374" w:type="pct"/>
          </w:tcPr>
          <w:p w:rsidR="00CD23C6" w:rsidRPr="00010FF2" w:rsidRDefault="00CD23C6" w:rsidP="006C5DBB">
            <w:pPr>
              <w:rPr>
                <w:rFonts w:asciiTheme="minorHAnsi" w:hAnsiTheme="minorHAnsi" w:cstheme="minorHAnsi"/>
                <w:color w:val="000000" w:themeColor="text1"/>
                <w:sz w:val="18"/>
                <w:szCs w:val="18"/>
              </w:rPr>
            </w:pPr>
          </w:p>
        </w:tc>
        <w:tc>
          <w:tcPr>
            <w:tcW w:w="251" w:type="pct"/>
          </w:tcPr>
          <w:p w:rsidR="00CD23C6" w:rsidRPr="00010FF2" w:rsidRDefault="00CD23C6" w:rsidP="006C5DBB">
            <w:pPr>
              <w:rPr>
                <w:rFonts w:asciiTheme="minorHAnsi" w:hAnsiTheme="minorHAnsi" w:cstheme="minorHAnsi"/>
                <w:color w:val="000000" w:themeColor="text1"/>
                <w:sz w:val="18"/>
                <w:szCs w:val="18"/>
              </w:rPr>
            </w:pPr>
          </w:p>
        </w:tc>
        <w:tc>
          <w:tcPr>
            <w:tcW w:w="289" w:type="pct"/>
          </w:tcPr>
          <w:p w:rsidR="00CD23C6" w:rsidRPr="00010FF2" w:rsidRDefault="00CD23C6" w:rsidP="006C5DBB">
            <w:pPr>
              <w:rPr>
                <w:rFonts w:asciiTheme="minorHAnsi" w:hAnsiTheme="minorHAnsi" w:cstheme="minorHAnsi"/>
                <w:color w:val="000000" w:themeColor="text1"/>
                <w:sz w:val="18"/>
                <w:szCs w:val="18"/>
              </w:rPr>
            </w:pPr>
          </w:p>
        </w:tc>
        <w:tc>
          <w:tcPr>
            <w:tcW w:w="428" w:type="pct"/>
          </w:tcPr>
          <w:p w:rsidR="00CD23C6" w:rsidRPr="00010FF2" w:rsidRDefault="00CD23C6" w:rsidP="006C5DBB">
            <w:pPr>
              <w:rPr>
                <w:rFonts w:asciiTheme="minorHAnsi" w:hAnsiTheme="minorHAnsi" w:cstheme="minorHAnsi"/>
                <w:color w:val="000000" w:themeColor="text1"/>
                <w:sz w:val="18"/>
                <w:szCs w:val="18"/>
              </w:rPr>
            </w:pPr>
          </w:p>
        </w:tc>
        <w:tc>
          <w:tcPr>
            <w:tcW w:w="397" w:type="pct"/>
          </w:tcPr>
          <w:p w:rsidR="00CD23C6" w:rsidRPr="00010FF2" w:rsidRDefault="00CD23C6" w:rsidP="006C5DBB">
            <w:pPr>
              <w:rPr>
                <w:rFonts w:asciiTheme="minorHAnsi" w:hAnsiTheme="minorHAnsi" w:cstheme="minorHAnsi"/>
                <w:color w:val="000000" w:themeColor="text1"/>
                <w:sz w:val="18"/>
                <w:szCs w:val="18"/>
              </w:rPr>
            </w:pPr>
          </w:p>
        </w:tc>
        <w:tc>
          <w:tcPr>
            <w:tcW w:w="419" w:type="pct"/>
          </w:tcPr>
          <w:p w:rsidR="00CD23C6" w:rsidRPr="00010FF2" w:rsidRDefault="00CD23C6" w:rsidP="006C5DBB">
            <w:pPr>
              <w:rPr>
                <w:rFonts w:asciiTheme="minorHAnsi" w:hAnsiTheme="minorHAnsi" w:cstheme="minorHAnsi"/>
                <w:color w:val="000000" w:themeColor="text1"/>
                <w:sz w:val="18"/>
                <w:szCs w:val="18"/>
              </w:rPr>
            </w:pPr>
          </w:p>
        </w:tc>
        <w:tc>
          <w:tcPr>
            <w:tcW w:w="469" w:type="pct"/>
          </w:tcPr>
          <w:p w:rsidR="00CD23C6" w:rsidRPr="00010FF2" w:rsidRDefault="00CD23C6" w:rsidP="006C5DBB">
            <w:pPr>
              <w:rPr>
                <w:rFonts w:asciiTheme="minorHAnsi" w:hAnsiTheme="minorHAnsi" w:cstheme="minorHAnsi"/>
                <w:color w:val="000000" w:themeColor="text1"/>
                <w:sz w:val="18"/>
                <w:szCs w:val="18"/>
              </w:rPr>
            </w:pPr>
          </w:p>
        </w:tc>
        <w:tc>
          <w:tcPr>
            <w:tcW w:w="343" w:type="pct"/>
          </w:tcPr>
          <w:p w:rsidR="00CD23C6" w:rsidRPr="00010FF2" w:rsidRDefault="00CD23C6" w:rsidP="006C5DBB">
            <w:pPr>
              <w:rPr>
                <w:rFonts w:asciiTheme="minorHAnsi" w:hAnsiTheme="minorHAnsi" w:cstheme="minorHAnsi"/>
                <w:color w:val="000000" w:themeColor="text1"/>
                <w:sz w:val="18"/>
                <w:szCs w:val="18"/>
              </w:rPr>
            </w:pPr>
          </w:p>
        </w:tc>
        <w:tc>
          <w:tcPr>
            <w:tcW w:w="343" w:type="pct"/>
          </w:tcPr>
          <w:p w:rsidR="00CD23C6" w:rsidRPr="00010FF2" w:rsidRDefault="00CD23C6" w:rsidP="006C5DBB">
            <w:pPr>
              <w:rPr>
                <w:rFonts w:asciiTheme="minorHAnsi" w:hAnsiTheme="minorHAnsi" w:cstheme="minorHAnsi"/>
                <w:color w:val="000000" w:themeColor="text1"/>
                <w:sz w:val="18"/>
                <w:szCs w:val="18"/>
              </w:rPr>
            </w:pPr>
          </w:p>
        </w:tc>
        <w:tc>
          <w:tcPr>
            <w:tcW w:w="301" w:type="pct"/>
          </w:tcPr>
          <w:p w:rsidR="00CD23C6" w:rsidRPr="00010FF2" w:rsidRDefault="00CD23C6" w:rsidP="006C5DBB">
            <w:pPr>
              <w:rPr>
                <w:rFonts w:asciiTheme="minorHAnsi" w:hAnsiTheme="minorHAnsi" w:cstheme="minorHAnsi"/>
                <w:color w:val="000000" w:themeColor="text1"/>
                <w:sz w:val="18"/>
                <w:szCs w:val="18"/>
              </w:rPr>
            </w:pPr>
          </w:p>
        </w:tc>
        <w:tc>
          <w:tcPr>
            <w:tcW w:w="445"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531"/>
        </w:trPr>
        <w:tc>
          <w:tcPr>
            <w:tcW w:w="17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251</w:t>
            </w:r>
          </w:p>
        </w:tc>
        <w:tc>
          <w:tcPr>
            <w:tcW w:w="23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5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Graded under bed - Slope/ Level</w:t>
            </w:r>
          </w:p>
        </w:tc>
        <w:tc>
          <w:tcPr>
            <w:tcW w:w="3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 required</w:t>
            </w:r>
          </w:p>
        </w:tc>
        <w:tc>
          <w:tcPr>
            <w:tcW w:w="2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2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2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39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Tech Specs and Construction Drawings</w:t>
            </w:r>
          </w:p>
        </w:tc>
        <w:tc>
          <w:tcPr>
            <w:tcW w:w="4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p w:rsidR="00945542" w:rsidRPr="00010FF2" w:rsidRDefault="00945542" w:rsidP="00736865">
            <w:pPr>
              <w:rPr>
                <w:rFonts w:asciiTheme="minorHAnsi" w:hAnsiTheme="minorHAnsi" w:cstheme="minorHAnsi"/>
                <w:color w:val="000000" w:themeColor="text1"/>
                <w:sz w:val="18"/>
                <w:szCs w:val="18"/>
              </w:rPr>
            </w:pPr>
          </w:p>
          <w:p w:rsidR="00945542" w:rsidRPr="00010FF2" w:rsidRDefault="00945542" w:rsidP="00736865">
            <w:pPr>
              <w:rPr>
                <w:rFonts w:asciiTheme="minorHAnsi" w:hAnsiTheme="minorHAnsi" w:cstheme="minorHAnsi"/>
                <w:color w:val="000000" w:themeColor="text1"/>
                <w:sz w:val="18"/>
                <w:szCs w:val="18"/>
              </w:rPr>
            </w:pPr>
          </w:p>
          <w:p w:rsidR="00945542" w:rsidRPr="00010FF2" w:rsidRDefault="00945542" w:rsidP="00736865">
            <w:pPr>
              <w:rPr>
                <w:rFonts w:asciiTheme="minorHAnsi" w:hAnsiTheme="minorHAnsi" w:cstheme="minorHAnsi"/>
                <w:color w:val="000000" w:themeColor="text1"/>
                <w:sz w:val="18"/>
                <w:szCs w:val="18"/>
              </w:rPr>
            </w:pPr>
          </w:p>
          <w:p w:rsidR="00945542" w:rsidRPr="00010FF2" w:rsidRDefault="00945542" w:rsidP="00736865">
            <w:pPr>
              <w:rPr>
                <w:rFonts w:asciiTheme="minorHAnsi" w:hAnsiTheme="minorHAnsi" w:cstheme="minorHAnsi"/>
                <w:color w:val="000000" w:themeColor="text1"/>
                <w:sz w:val="18"/>
                <w:szCs w:val="18"/>
              </w:rPr>
            </w:pPr>
          </w:p>
          <w:p w:rsidR="00945542" w:rsidRPr="00010FF2" w:rsidRDefault="00945542" w:rsidP="00736865">
            <w:pPr>
              <w:rPr>
                <w:rFonts w:asciiTheme="minorHAnsi" w:hAnsiTheme="minorHAnsi" w:cstheme="minorHAnsi"/>
                <w:color w:val="000000" w:themeColor="text1"/>
                <w:sz w:val="18"/>
                <w:szCs w:val="18"/>
              </w:rPr>
            </w:pPr>
          </w:p>
          <w:p w:rsidR="00945542" w:rsidRPr="00010FF2" w:rsidRDefault="00945542" w:rsidP="00945542">
            <w:pPr>
              <w:rPr>
                <w:rFonts w:asciiTheme="minorHAnsi" w:hAnsiTheme="minorHAnsi" w:cstheme="minorHAnsi"/>
                <w:color w:val="000000" w:themeColor="text1"/>
                <w:sz w:val="18"/>
                <w:szCs w:val="18"/>
              </w:rPr>
            </w:pPr>
          </w:p>
          <w:p w:rsidR="00945542" w:rsidRPr="00010FF2" w:rsidRDefault="00945542" w:rsidP="00736865">
            <w:pPr>
              <w:rPr>
                <w:rFonts w:asciiTheme="minorHAnsi" w:hAnsiTheme="minorHAnsi" w:cstheme="minorHAnsi"/>
                <w:color w:val="000000" w:themeColor="text1"/>
                <w:sz w:val="18"/>
                <w:szCs w:val="18"/>
              </w:rPr>
            </w:pPr>
          </w:p>
          <w:p w:rsidR="00945542" w:rsidRPr="00010FF2" w:rsidRDefault="00945542" w:rsidP="00736865">
            <w:pPr>
              <w:rPr>
                <w:rFonts w:asciiTheme="minorHAnsi" w:hAnsiTheme="minorHAnsi" w:cstheme="minorHAnsi"/>
                <w:color w:val="000000" w:themeColor="text1"/>
                <w:sz w:val="18"/>
                <w:szCs w:val="18"/>
              </w:rPr>
            </w:pPr>
          </w:p>
          <w:p w:rsidR="00945542" w:rsidRPr="00010FF2" w:rsidRDefault="00945542" w:rsidP="00945542">
            <w:pPr>
              <w:rPr>
                <w:rFonts w:asciiTheme="minorHAnsi" w:hAnsiTheme="minorHAnsi" w:cstheme="minorHAnsi"/>
                <w:color w:val="000000" w:themeColor="text1"/>
                <w:sz w:val="18"/>
                <w:szCs w:val="18"/>
              </w:rPr>
            </w:pPr>
          </w:p>
          <w:p w:rsidR="00945542" w:rsidRPr="00010FF2" w:rsidRDefault="00945542" w:rsidP="00945542">
            <w:pPr>
              <w:rPr>
                <w:rFonts w:asciiTheme="minorHAnsi" w:hAnsiTheme="minorHAnsi" w:cstheme="minorHAnsi"/>
                <w:color w:val="000000" w:themeColor="text1"/>
                <w:sz w:val="18"/>
                <w:szCs w:val="18"/>
              </w:rPr>
            </w:pPr>
          </w:p>
          <w:p w:rsidR="00945542" w:rsidRPr="00010FF2" w:rsidRDefault="00945542" w:rsidP="00736865">
            <w:pPr>
              <w:rPr>
                <w:rFonts w:asciiTheme="minorHAnsi" w:hAnsiTheme="minorHAnsi" w:cstheme="minorHAnsi"/>
                <w:color w:val="000000" w:themeColor="text1"/>
                <w:sz w:val="18"/>
                <w:szCs w:val="18"/>
              </w:rPr>
            </w:pPr>
          </w:p>
        </w:tc>
        <w:tc>
          <w:tcPr>
            <w:tcW w:w="469" w:type="pct"/>
          </w:tcPr>
          <w:p w:rsidR="00CD23C6" w:rsidRPr="00010FF2" w:rsidRDefault="00CD23C6" w:rsidP="006C5DBB">
            <w:pPr>
              <w:rPr>
                <w:rFonts w:asciiTheme="minorHAnsi" w:hAnsiTheme="minorHAnsi" w:cstheme="minorHAnsi"/>
                <w:color w:val="000000" w:themeColor="text1"/>
                <w:sz w:val="18"/>
                <w:szCs w:val="18"/>
              </w:rPr>
            </w:pP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45"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270"/>
        </w:trPr>
        <w:tc>
          <w:tcPr>
            <w:tcW w:w="17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252</w:t>
            </w:r>
          </w:p>
        </w:tc>
        <w:tc>
          <w:tcPr>
            <w:tcW w:w="23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5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Elastomaric coatings -Primer coat, Finishing coat</w:t>
            </w:r>
          </w:p>
        </w:tc>
        <w:tc>
          <w:tcPr>
            <w:tcW w:w="3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 required</w:t>
            </w:r>
          </w:p>
        </w:tc>
        <w:tc>
          <w:tcPr>
            <w:tcW w:w="2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2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Review of MTC/ </w:t>
            </w:r>
            <w:r w:rsidRPr="00010FF2">
              <w:rPr>
                <w:rFonts w:asciiTheme="minorHAnsi" w:hAnsiTheme="minorHAnsi" w:cstheme="minorHAnsi"/>
                <w:color w:val="000000" w:themeColor="text1"/>
                <w:sz w:val="18"/>
                <w:szCs w:val="18"/>
              </w:rPr>
              <w:br/>
              <w:t>test reports</w:t>
            </w:r>
          </w:p>
        </w:tc>
        <w:tc>
          <w:tcPr>
            <w:tcW w:w="42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Each lot of delivery</w:t>
            </w:r>
          </w:p>
        </w:tc>
        <w:tc>
          <w:tcPr>
            <w:tcW w:w="39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Tech Specs and Construction Drawings</w:t>
            </w:r>
          </w:p>
        </w:tc>
        <w:tc>
          <w:tcPr>
            <w:tcW w:w="4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MTC/ Test Reports/ SR</w:t>
            </w:r>
          </w:p>
        </w:tc>
        <w:tc>
          <w:tcPr>
            <w:tcW w:w="46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45"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5491"/>
        </w:trPr>
        <w:tc>
          <w:tcPr>
            <w:tcW w:w="17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253</w:t>
            </w:r>
          </w:p>
        </w:tc>
        <w:tc>
          <w:tcPr>
            <w:tcW w:w="23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iii</w:t>
            </w:r>
          </w:p>
        </w:tc>
        <w:tc>
          <w:tcPr>
            <w:tcW w:w="5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Wearing Course - PCC-Grade, chicken wire mesh, elastomeric sealant</w:t>
            </w:r>
          </w:p>
        </w:tc>
        <w:tc>
          <w:tcPr>
            <w:tcW w:w="3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 required</w:t>
            </w:r>
          </w:p>
        </w:tc>
        <w:tc>
          <w:tcPr>
            <w:tcW w:w="2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2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Visual/ Review of </w:t>
            </w:r>
            <w:r w:rsidRPr="00010FF2">
              <w:rPr>
                <w:rFonts w:asciiTheme="minorHAnsi" w:hAnsiTheme="minorHAnsi" w:cstheme="minorHAnsi"/>
                <w:color w:val="000000" w:themeColor="text1"/>
                <w:sz w:val="18"/>
                <w:szCs w:val="18"/>
              </w:rPr>
              <w:br/>
              <w:t>MTC</w:t>
            </w:r>
          </w:p>
        </w:tc>
        <w:tc>
          <w:tcPr>
            <w:tcW w:w="42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Each lot of delivery of </w:t>
            </w:r>
            <w:r w:rsidRPr="00010FF2">
              <w:rPr>
                <w:rFonts w:asciiTheme="minorHAnsi" w:hAnsiTheme="minorHAnsi" w:cstheme="minorHAnsi"/>
                <w:color w:val="000000" w:themeColor="text1"/>
                <w:sz w:val="18"/>
                <w:szCs w:val="18"/>
              </w:rPr>
              <w:br/>
              <w:t xml:space="preserve">material/ Review of </w:t>
            </w:r>
            <w:r w:rsidRPr="00010FF2">
              <w:rPr>
                <w:rFonts w:asciiTheme="minorHAnsi" w:hAnsiTheme="minorHAnsi" w:cstheme="minorHAnsi"/>
                <w:color w:val="000000" w:themeColor="text1"/>
                <w:sz w:val="18"/>
                <w:szCs w:val="18"/>
              </w:rPr>
              <w:br/>
              <w:t>Test Report</w:t>
            </w:r>
          </w:p>
        </w:tc>
        <w:tc>
          <w:tcPr>
            <w:tcW w:w="39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Tech Specs and Construction Drawings</w:t>
            </w:r>
          </w:p>
        </w:tc>
        <w:tc>
          <w:tcPr>
            <w:tcW w:w="4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MTC/ Test Reports SR</w:t>
            </w:r>
          </w:p>
        </w:tc>
        <w:tc>
          <w:tcPr>
            <w:tcW w:w="46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4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 samples of 3 no. of test cube each shall be taken for PPC work for testing of crushing strength of concrete mix, Review of MTC for Chicken wire mesh, waterproof sealant</w:t>
            </w:r>
          </w:p>
        </w:tc>
      </w:tr>
      <w:tr w:rsidR="00CD23C6" w:rsidRPr="00010FF2" w:rsidTr="00736865">
        <w:trPr>
          <w:trHeight w:hRule="exact" w:val="1072"/>
        </w:trPr>
        <w:tc>
          <w:tcPr>
            <w:tcW w:w="17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254</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255</w:t>
            </w:r>
          </w:p>
        </w:tc>
        <w:tc>
          <w:tcPr>
            <w:tcW w:w="23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w:t>
            </w:r>
          </w:p>
        </w:tc>
        <w:tc>
          <w:tcPr>
            <w:tcW w:w="5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Acceptance of Water proofing treatment</w:t>
            </w:r>
          </w:p>
        </w:tc>
        <w:tc>
          <w:tcPr>
            <w:tcW w:w="3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2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 Physical</w:t>
            </w:r>
          </w:p>
        </w:tc>
        <w:tc>
          <w:tcPr>
            <w:tcW w:w="42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39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Tech Specs and Construction Drawings</w:t>
            </w:r>
          </w:p>
        </w:tc>
        <w:tc>
          <w:tcPr>
            <w:tcW w:w="4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69" w:type="pct"/>
          </w:tcPr>
          <w:p w:rsidR="00CD23C6" w:rsidRPr="00010FF2" w:rsidRDefault="00CD23C6" w:rsidP="006C5DBB">
            <w:pPr>
              <w:rPr>
                <w:rFonts w:asciiTheme="minorHAnsi" w:hAnsiTheme="minorHAnsi" w:cstheme="minorHAnsi"/>
                <w:color w:val="000000" w:themeColor="text1"/>
                <w:sz w:val="18"/>
                <w:szCs w:val="18"/>
              </w:rPr>
            </w:pP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45"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721"/>
        </w:trPr>
        <w:tc>
          <w:tcPr>
            <w:tcW w:w="17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256</w:t>
            </w:r>
          </w:p>
        </w:tc>
        <w:tc>
          <w:tcPr>
            <w:tcW w:w="23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25</w:t>
            </w:r>
          </w:p>
        </w:tc>
        <w:tc>
          <w:tcPr>
            <w:tcW w:w="5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Water Supply and Sanitary Installations</w:t>
            </w:r>
          </w:p>
        </w:tc>
        <w:tc>
          <w:tcPr>
            <w:tcW w:w="374" w:type="pct"/>
          </w:tcPr>
          <w:p w:rsidR="00CD23C6" w:rsidRPr="00010FF2" w:rsidRDefault="00CD23C6" w:rsidP="006C5DBB">
            <w:pPr>
              <w:rPr>
                <w:rFonts w:asciiTheme="minorHAnsi" w:hAnsiTheme="minorHAnsi" w:cstheme="minorHAnsi"/>
                <w:color w:val="000000" w:themeColor="text1"/>
                <w:sz w:val="18"/>
                <w:szCs w:val="18"/>
              </w:rPr>
            </w:pPr>
          </w:p>
        </w:tc>
        <w:tc>
          <w:tcPr>
            <w:tcW w:w="251" w:type="pct"/>
          </w:tcPr>
          <w:p w:rsidR="00CD23C6" w:rsidRPr="00010FF2" w:rsidRDefault="00CD23C6" w:rsidP="006C5DBB">
            <w:pPr>
              <w:rPr>
                <w:rFonts w:asciiTheme="minorHAnsi" w:hAnsiTheme="minorHAnsi" w:cstheme="minorHAnsi"/>
                <w:color w:val="000000" w:themeColor="text1"/>
                <w:sz w:val="18"/>
                <w:szCs w:val="18"/>
              </w:rPr>
            </w:pPr>
          </w:p>
        </w:tc>
        <w:tc>
          <w:tcPr>
            <w:tcW w:w="289" w:type="pct"/>
          </w:tcPr>
          <w:p w:rsidR="00CD23C6" w:rsidRPr="00010FF2" w:rsidRDefault="00CD23C6" w:rsidP="006C5DBB">
            <w:pPr>
              <w:rPr>
                <w:rFonts w:asciiTheme="minorHAnsi" w:hAnsiTheme="minorHAnsi" w:cstheme="minorHAnsi"/>
                <w:color w:val="000000" w:themeColor="text1"/>
                <w:sz w:val="18"/>
                <w:szCs w:val="18"/>
              </w:rPr>
            </w:pPr>
          </w:p>
        </w:tc>
        <w:tc>
          <w:tcPr>
            <w:tcW w:w="428" w:type="pct"/>
          </w:tcPr>
          <w:p w:rsidR="00CD23C6" w:rsidRPr="00010FF2" w:rsidRDefault="00CD23C6" w:rsidP="006C5DBB">
            <w:pPr>
              <w:rPr>
                <w:rFonts w:asciiTheme="minorHAnsi" w:hAnsiTheme="minorHAnsi" w:cstheme="minorHAnsi"/>
                <w:color w:val="000000" w:themeColor="text1"/>
                <w:sz w:val="18"/>
                <w:szCs w:val="18"/>
              </w:rPr>
            </w:pPr>
          </w:p>
        </w:tc>
        <w:tc>
          <w:tcPr>
            <w:tcW w:w="397" w:type="pct"/>
          </w:tcPr>
          <w:p w:rsidR="00CD23C6" w:rsidRPr="00010FF2" w:rsidRDefault="00CD23C6" w:rsidP="006C5DBB">
            <w:pPr>
              <w:rPr>
                <w:rFonts w:asciiTheme="minorHAnsi" w:hAnsiTheme="minorHAnsi" w:cstheme="minorHAnsi"/>
                <w:color w:val="000000" w:themeColor="text1"/>
                <w:sz w:val="18"/>
                <w:szCs w:val="18"/>
              </w:rPr>
            </w:pPr>
          </w:p>
        </w:tc>
        <w:tc>
          <w:tcPr>
            <w:tcW w:w="419" w:type="pct"/>
          </w:tcPr>
          <w:p w:rsidR="00CD23C6" w:rsidRPr="00010FF2" w:rsidRDefault="00CD23C6" w:rsidP="006C5DBB">
            <w:pPr>
              <w:rPr>
                <w:rFonts w:asciiTheme="minorHAnsi" w:hAnsiTheme="minorHAnsi" w:cstheme="minorHAnsi"/>
                <w:color w:val="000000" w:themeColor="text1"/>
                <w:sz w:val="18"/>
                <w:szCs w:val="18"/>
              </w:rPr>
            </w:pPr>
          </w:p>
        </w:tc>
        <w:tc>
          <w:tcPr>
            <w:tcW w:w="469" w:type="pct"/>
          </w:tcPr>
          <w:p w:rsidR="00CD23C6" w:rsidRPr="00010FF2" w:rsidRDefault="00CD23C6" w:rsidP="006C5DBB">
            <w:pPr>
              <w:rPr>
                <w:rFonts w:asciiTheme="minorHAnsi" w:hAnsiTheme="minorHAnsi" w:cstheme="minorHAnsi"/>
                <w:color w:val="000000" w:themeColor="text1"/>
                <w:sz w:val="18"/>
                <w:szCs w:val="18"/>
              </w:rPr>
            </w:pPr>
          </w:p>
        </w:tc>
        <w:tc>
          <w:tcPr>
            <w:tcW w:w="343" w:type="pct"/>
          </w:tcPr>
          <w:p w:rsidR="00CD23C6" w:rsidRPr="00010FF2" w:rsidRDefault="00CD23C6" w:rsidP="006C5DBB">
            <w:pPr>
              <w:rPr>
                <w:rFonts w:asciiTheme="minorHAnsi" w:hAnsiTheme="minorHAnsi" w:cstheme="minorHAnsi"/>
                <w:color w:val="000000" w:themeColor="text1"/>
                <w:sz w:val="18"/>
                <w:szCs w:val="18"/>
              </w:rPr>
            </w:pPr>
          </w:p>
        </w:tc>
        <w:tc>
          <w:tcPr>
            <w:tcW w:w="343" w:type="pct"/>
          </w:tcPr>
          <w:p w:rsidR="00CD23C6" w:rsidRPr="00010FF2" w:rsidRDefault="00CD23C6" w:rsidP="006C5DBB">
            <w:pPr>
              <w:rPr>
                <w:rFonts w:asciiTheme="minorHAnsi" w:hAnsiTheme="minorHAnsi" w:cstheme="minorHAnsi"/>
                <w:color w:val="000000" w:themeColor="text1"/>
                <w:sz w:val="18"/>
                <w:szCs w:val="18"/>
              </w:rPr>
            </w:pPr>
          </w:p>
        </w:tc>
        <w:tc>
          <w:tcPr>
            <w:tcW w:w="301" w:type="pct"/>
          </w:tcPr>
          <w:p w:rsidR="00CD23C6" w:rsidRPr="00010FF2" w:rsidRDefault="00CD23C6" w:rsidP="006C5DBB">
            <w:pPr>
              <w:rPr>
                <w:rFonts w:asciiTheme="minorHAnsi" w:hAnsiTheme="minorHAnsi" w:cstheme="minorHAnsi"/>
                <w:color w:val="000000" w:themeColor="text1"/>
                <w:sz w:val="18"/>
                <w:szCs w:val="18"/>
              </w:rPr>
            </w:pPr>
          </w:p>
        </w:tc>
        <w:tc>
          <w:tcPr>
            <w:tcW w:w="445"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631"/>
        </w:trPr>
        <w:tc>
          <w:tcPr>
            <w:tcW w:w="17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257</w:t>
            </w:r>
          </w:p>
        </w:tc>
        <w:tc>
          <w:tcPr>
            <w:tcW w:w="23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w:t>
            </w:r>
          </w:p>
        </w:tc>
        <w:tc>
          <w:tcPr>
            <w:tcW w:w="5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Water Supply Fittings and Fixtures</w:t>
            </w:r>
          </w:p>
        </w:tc>
        <w:tc>
          <w:tcPr>
            <w:tcW w:w="374" w:type="pct"/>
          </w:tcPr>
          <w:p w:rsidR="00CD23C6" w:rsidRPr="00010FF2" w:rsidRDefault="00CD23C6" w:rsidP="006C5DBB">
            <w:pPr>
              <w:rPr>
                <w:rFonts w:asciiTheme="minorHAnsi" w:hAnsiTheme="minorHAnsi" w:cstheme="minorHAnsi"/>
                <w:color w:val="000000" w:themeColor="text1"/>
                <w:sz w:val="18"/>
                <w:szCs w:val="18"/>
              </w:rPr>
            </w:pPr>
          </w:p>
        </w:tc>
        <w:tc>
          <w:tcPr>
            <w:tcW w:w="251" w:type="pct"/>
          </w:tcPr>
          <w:p w:rsidR="00CD23C6" w:rsidRPr="00010FF2" w:rsidRDefault="00CD23C6" w:rsidP="006C5DBB">
            <w:pPr>
              <w:rPr>
                <w:rFonts w:asciiTheme="minorHAnsi" w:hAnsiTheme="minorHAnsi" w:cstheme="minorHAnsi"/>
                <w:color w:val="000000" w:themeColor="text1"/>
                <w:sz w:val="18"/>
                <w:szCs w:val="18"/>
              </w:rPr>
            </w:pPr>
          </w:p>
        </w:tc>
        <w:tc>
          <w:tcPr>
            <w:tcW w:w="289" w:type="pct"/>
          </w:tcPr>
          <w:p w:rsidR="00CD23C6" w:rsidRPr="00010FF2" w:rsidRDefault="00CD23C6" w:rsidP="006C5DBB">
            <w:pPr>
              <w:rPr>
                <w:rFonts w:asciiTheme="minorHAnsi" w:hAnsiTheme="minorHAnsi" w:cstheme="minorHAnsi"/>
                <w:color w:val="000000" w:themeColor="text1"/>
                <w:sz w:val="18"/>
                <w:szCs w:val="18"/>
              </w:rPr>
            </w:pPr>
          </w:p>
        </w:tc>
        <w:tc>
          <w:tcPr>
            <w:tcW w:w="428" w:type="pct"/>
          </w:tcPr>
          <w:p w:rsidR="00CD23C6" w:rsidRPr="00010FF2" w:rsidRDefault="00CD23C6" w:rsidP="006C5DBB">
            <w:pPr>
              <w:rPr>
                <w:rFonts w:asciiTheme="minorHAnsi" w:hAnsiTheme="minorHAnsi" w:cstheme="minorHAnsi"/>
                <w:color w:val="000000" w:themeColor="text1"/>
                <w:sz w:val="18"/>
                <w:szCs w:val="18"/>
              </w:rPr>
            </w:pPr>
          </w:p>
        </w:tc>
        <w:tc>
          <w:tcPr>
            <w:tcW w:w="397" w:type="pct"/>
          </w:tcPr>
          <w:p w:rsidR="00CD23C6" w:rsidRPr="00010FF2" w:rsidRDefault="00CD23C6" w:rsidP="006C5DBB">
            <w:pPr>
              <w:rPr>
                <w:rFonts w:asciiTheme="minorHAnsi" w:hAnsiTheme="minorHAnsi" w:cstheme="minorHAnsi"/>
                <w:color w:val="000000" w:themeColor="text1"/>
                <w:sz w:val="18"/>
                <w:szCs w:val="18"/>
              </w:rPr>
            </w:pPr>
          </w:p>
        </w:tc>
        <w:tc>
          <w:tcPr>
            <w:tcW w:w="419" w:type="pct"/>
          </w:tcPr>
          <w:p w:rsidR="00CD23C6" w:rsidRPr="00010FF2" w:rsidRDefault="00CD23C6" w:rsidP="006C5DBB">
            <w:pPr>
              <w:rPr>
                <w:rFonts w:asciiTheme="minorHAnsi" w:hAnsiTheme="minorHAnsi" w:cstheme="minorHAnsi"/>
                <w:color w:val="000000" w:themeColor="text1"/>
                <w:sz w:val="18"/>
                <w:szCs w:val="18"/>
              </w:rPr>
            </w:pPr>
          </w:p>
        </w:tc>
        <w:tc>
          <w:tcPr>
            <w:tcW w:w="469" w:type="pct"/>
          </w:tcPr>
          <w:p w:rsidR="00CD23C6" w:rsidRPr="00010FF2" w:rsidRDefault="00CD23C6" w:rsidP="006C5DBB">
            <w:pPr>
              <w:rPr>
                <w:rFonts w:asciiTheme="minorHAnsi" w:hAnsiTheme="minorHAnsi" w:cstheme="minorHAnsi"/>
                <w:color w:val="000000" w:themeColor="text1"/>
                <w:sz w:val="18"/>
                <w:szCs w:val="18"/>
              </w:rPr>
            </w:pPr>
          </w:p>
        </w:tc>
        <w:tc>
          <w:tcPr>
            <w:tcW w:w="343" w:type="pct"/>
          </w:tcPr>
          <w:p w:rsidR="00CD23C6" w:rsidRPr="00010FF2" w:rsidRDefault="00CD23C6" w:rsidP="006C5DBB">
            <w:pPr>
              <w:rPr>
                <w:rFonts w:asciiTheme="minorHAnsi" w:hAnsiTheme="minorHAnsi" w:cstheme="minorHAnsi"/>
                <w:color w:val="000000" w:themeColor="text1"/>
                <w:sz w:val="18"/>
                <w:szCs w:val="18"/>
              </w:rPr>
            </w:pPr>
          </w:p>
        </w:tc>
        <w:tc>
          <w:tcPr>
            <w:tcW w:w="343" w:type="pct"/>
          </w:tcPr>
          <w:p w:rsidR="00CD23C6" w:rsidRPr="00010FF2" w:rsidRDefault="00CD23C6" w:rsidP="006C5DBB">
            <w:pPr>
              <w:rPr>
                <w:rFonts w:asciiTheme="minorHAnsi" w:hAnsiTheme="minorHAnsi" w:cstheme="minorHAnsi"/>
                <w:color w:val="000000" w:themeColor="text1"/>
                <w:sz w:val="18"/>
                <w:szCs w:val="18"/>
              </w:rPr>
            </w:pPr>
          </w:p>
        </w:tc>
        <w:tc>
          <w:tcPr>
            <w:tcW w:w="301" w:type="pct"/>
          </w:tcPr>
          <w:p w:rsidR="00CD23C6" w:rsidRPr="00010FF2" w:rsidRDefault="00CD23C6" w:rsidP="006C5DBB">
            <w:pPr>
              <w:rPr>
                <w:rFonts w:asciiTheme="minorHAnsi" w:hAnsiTheme="minorHAnsi" w:cstheme="minorHAnsi"/>
                <w:color w:val="000000" w:themeColor="text1"/>
                <w:sz w:val="18"/>
                <w:szCs w:val="18"/>
              </w:rPr>
            </w:pPr>
          </w:p>
        </w:tc>
        <w:tc>
          <w:tcPr>
            <w:tcW w:w="445"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3160"/>
        </w:trPr>
        <w:tc>
          <w:tcPr>
            <w:tcW w:w="17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258</w:t>
            </w:r>
          </w:p>
        </w:tc>
        <w:tc>
          <w:tcPr>
            <w:tcW w:w="23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5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Materials - GI/ MS/ C-PVC/ uPVC/PPR/HDPE pipes and fittings</w:t>
            </w:r>
          </w:p>
        </w:tc>
        <w:tc>
          <w:tcPr>
            <w:tcW w:w="3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 required</w:t>
            </w:r>
          </w:p>
        </w:tc>
        <w:tc>
          <w:tcPr>
            <w:tcW w:w="2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2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Review of MTC/ </w:t>
            </w:r>
            <w:r w:rsidRPr="00010FF2">
              <w:rPr>
                <w:rFonts w:asciiTheme="minorHAnsi" w:hAnsiTheme="minorHAnsi" w:cstheme="minorHAnsi"/>
                <w:color w:val="000000" w:themeColor="text1"/>
                <w:sz w:val="18"/>
                <w:szCs w:val="18"/>
              </w:rPr>
              <w:br/>
              <w:t>test reports</w:t>
            </w:r>
          </w:p>
        </w:tc>
        <w:tc>
          <w:tcPr>
            <w:tcW w:w="42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Each lot of delivery </w:t>
            </w:r>
            <w:r w:rsidRPr="00010FF2">
              <w:rPr>
                <w:rFonts w:asciiTheme="minorHAnsi" w:hAnsiTheme="minorHAnsi" w:cstheme="minorHAnsi"/>
                <w:color w:val="000000" w:themeColor="text1"/>
                <w:sz w:val="18"/>
                <w:szCs w:val="18"/>
              </w:rPr>
              <w:br/>
              <w:t>as per Specifications</w:t>
            </w:r>
          </w:p>
        </w:tc>
        <w:tc>
          <w:tcPr>
            <w:tcW w:w="39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IS:1239, IS:4736, IS:4985, IS:6745, IS: 4984, IS:2633, IS:2629, IS:15778, IS:15801, Tech Specs and Construction Drawings</w:t>
            </w:r>
          </w:p>
        </w:tc>
        <w:tc>
          <w:tcPr>
            <w:tcW w:w="4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MTC/ SR</w:t>
            </w:r>
          </w:p>
        </w:tc>
        <w:tc>
          <w:tcPr>
            <w:tcW w:w="46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45"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351"/>
        </w:trPr>
        <w:tc>
          <w:tcPr>
            <w:tcW w:w="17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259</w:t>
            </w:r>
          </w:p>
        </w:tc>
        <w:tc>
          <w:tcPr>
            <w:tcW w:w="23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5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Disinfection - Before use</w:t>
            </w:r>
          </w:p>
        </w:tc>
        <w:tc>
          <w:tcPr>
            <w:tcW w:w="3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 required</w:t>
            </w:r>
          </w:p>
        </w:tc>
        <w:tc>
          <w:tcPr>
            <w:tcW w:w="2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2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2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Each installation</w:t>
            </w:r>
          </w:p>
        </w:tc>
        <w:tc>
          <w:tcPr>
            <w:tcW w:w="39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IS:2065, Tech specs and construction Drawings</w:t>
            </w:r>
          </w:p>
        </w:tc>
        <w:tc>
          <w:tcPr>
            <w:tcW w:w="4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69" w:type="pct"/>
          </w:tcPr>
          <w:p w:rsidR="00CD23C6" w:rsidRPr="00010FF2" w:rsidRDefault="00CD23C6" w:rsidP="006C5DBB">
            <w:pPr>
              <w:rPr>
                <w:rFonts w:asciiTheme="minorHAnsi" w:hAnsiTheme="minorHAnsi" w:cstheme="minorHAnsi"/>
                <w:color w:val="000000" w:themeColor="text1"/>
                <w:sz w:val="18"/>
                <w:szCs w:val="18"/>
              </w:rPr>
            </w:pP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45"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351"/>
        </w:trPr>
        <w:tc>
          <w:tcPr>
            <w:tcW w:w="17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260</w:t>
            </w:r>
          </w:p>
        </w:tc>
        <w:tc>
          <w:tcPr>
            <w:tcW w:w="23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iii</w:t>
            </w:r>
          </w:p>
        </w:tc>
        <w:tc>
          <w:tcPr>
            <w:tcW w:w="5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Hydraulic test - Before use/ Leakage</w:t>
            </w:r>
          </w:p>
        </w:tc>
        <w:tc>
          <w:tcPr>
            <w:tcW w:w="3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 required</w:t>
            </w:r>
          </w:p>
        </w:tc>
        <w:tc>
          <w:tcPr>
            <w:tcW w:w="2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2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2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Each installation</w:t>
            </w:r>
          </w:p>
        </w:tc>
        <w:tc>
          <w:tcPr>
            <w:tcW w:w="39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and Construction </w:t>
            </w:r>
            <w:r w:rsidRPr="00010FF2">
              <w:rPr>
                <w:rFonts w:asciiTheme="minorHAnsi" w:hAnsiTheme="minorHAnsi" w:cstheme="minorHAnsi"/>
                <w:color w:val="000000" w:themeColor="text1"/>
                <w:sz w:val="18"/>
                <w:szCs w:val="18"/>
              </w:rPr>
              <w:br/>
              <w:t>Drawings</w:t>
            </w:r>
          </w:p>
        </w:tc>
        <w:tc>
          <w:tcPr>
            <w:tcW w:w="4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69" w:type="pct"/>
          </w:tcPr>
          <w:p w:rsidR="00CD23C6" w:rsidRPr="00010FF2" w:rsidRDefault="00CD23C6" w:rsidP="006C5DBB">
            <w:pPr>
              <w:rPr>
                <w:rFonts w:asciiTheme="minorHAnsi" w:hAnsiTheme="minorHAnsi" w:cstheme="minorHAnsi"/>
                <w:color w:val="000000" w:themeColor="text1"/>
                <w:sz w:val="18"/>
                <w:szCs w:val="18"/>
              </w:rPr>
            </w:pP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45"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180"/>
        </w:trPr>
        <w:tc>
          <w:tcPr>
            <w:tcW w:w="17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261</w:t>
            </w:r>
          </w:p>
        </w:tc>
        <w:tc>
          <w:tcPr>
            <w:tcW w:w="23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iv</w:t>
            </w:r>
          </w:p>
        </w:tc>
        <w:tc>
          <w:tcPr>
            <w:tcW w:w="5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Acceptance &amp; Working</w:t>
            </w:r>
          </w:p>
        </w:tc>
        <w:tc>
          <w:tcPr>
            <w:tcW w:w="3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 required</w:t>
            </w:r>
          </w:p>
        </w:tc>
        <w:tc>
          <w:tcPr>
            <w:tcW w:w="2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2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2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Random</w:t>
            </w:r>
          </w:p>
        </w:tc>
        <w:tc>
          <w:tcPr>
            <w:tcW w:w="39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and Construction </w:t>
            </w:r>
            <w:r w:rsidRPr="00010FF2">
              <w:rPr>
                <w:rFonts w:asciiTheme="minorHAnsi" w:hAnsiTheme="minorHAnsi" w:cstheme="minorHAnsi"/>
                <w:color w:val="000000" w:themeColor="text1"/>
                <w:sz w:val="18"/>
                <w:szCs w:val="18"/>
              </w:rPr>
              <w:br/>
              <w:t>Drawings</w:t>
            </w:r>
          </w:p>
        </w:tc>
        <w:tc>
          <w:tcPr>
            <w:tcW w:w="4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69" w:type="pct"/>
          </w:tcPr>
          <w:p w:rsidR="00CD23C6" w:rsidRPr="00010FF2" w:rsidRDefault="00CD23C6" w:rsidP="006C5DBB">
            <w:pPr>
              <w:rPr>
                <w:rFonts w:asciiTheme="minorHAnsi" w:hAnsiTheme="minorHAnsi" w:cstheme="minorHAnsi"/>
                <w:color w:val="000000" w:themeColor="text1"/>
                <w:sz w:val="18"/>
                <w:szCs w:val="18"/>
              </w:rPr>
            </w:pP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45"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721"/>
        </w:trPr>
        <w:tc>
          <w:tcPr>
            <w:tcW w:w="17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262</w:t>
            </w:r>
          </w:p>
        </w:tc>
        <w:tc>
          <w:tcPr>
            <w:tcW w:w="23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w:t>
            </w:r>
          </w:p>
        </w:tc>
        <w:tc>
          <w:tcPr>
            <w:tcW w:w="5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Sand Cast Iron/ Cast iron Pipes</w:t>
            </w:r>
          </w:p>
        </w:tc>
        <w:tc>
          <w:tcPr>
            <w:tcW w:w="374" w:type="pct"/>
          </w:tcPr>
          <w:p w:rsidR="00CD23C6" w:rsidRPr="00010FF2" w:rsidRDefault="00CD23C6" w:rsidP="006C5DBB">
            <w:pPr>
              <w:rPr>
                <w:rFonts w:asciiTheme="minorHAnsi" w:hAnsiTheme="minorHAnsi" w:cstheme="minorHAnsi"/>
                <w:color w:val="000000" w:themeColor="text1"/>
                <w:sz w:val="18"/>
                <w:szCs w:val="18"/>
              </w:rPr>
            </w:pPr>
          </w:p>
        </w:tc>
        <w:tc>
          <w:tcPr>
            <w:tcW w:w="251" w:type="pct"/>
          </w:tcPr>
          <w:p w:rsidR="00CD23C6" w:rsidRPr="00010FF2" w:rsidRDefault="00CD23C6" w:rsidP="006C5DBB">
            <w:pPr>
              <w:rPr>
                <w:rFonts w:asciiTheme="minorHAnsi" w:hAnsiTheme="minorHAnsi" w:cstheme="minorHAnsi"/>
                <w:color w:val="000000" w:themeColor="text1"/>
                <w:sz w:val="18"/>
                <w:szCs w:val="18"/>
              </w:rPr>
            </w:pPr>
          </w:p>
        </w:tc>
        <w:tc>
          <w:tcPr>
            <w:tcW w:w="289" w:type="pct"/>
          </w:tcPr>
          <w:p w:rsidR="00CD23C6" w:rsidRPr="00010FF2" w:rsidRDefault="00CD23C6" w:rsidP="006C5DBB">
            <w:pPr>
              <w:rPr>
                <w:rFonts w:asciiTheme="minorHAnsi" w:hAnsiTheme="minorHAnsi" w:cstheme="minorHAnsi"/>
                <w:color w:val="000000" w:themeColor="text1"/>
                <w:sz w:val="18"/>
                <w:szCs w:val="18"/>
              </w:rPr>
            </w:pPr>
          </w:p>
        </w:tc>
        <w:tc>
          <w:tcPr>
            <w:tcW w:w="428" w:type="pct"/>
          </w:tcPr>
          <w:p w:rsidR="00CD23C6" w:rsidRPr="00010FF2" w:rsidRDefault="00CD23C6" w:rsidP="006C5DBB">
            <w:pPr>
              <w:rPr>
                <w:rFonts w:asciiTheme="minorHAnsi" w:hAnsiTheme="minorHAnsi" w:cstheme="minorHAnsi"/>
                <w:color w:val="000000" w:themeColor="text1"/>
                <w:sz w:val="18"/>
                <w:szCs w:val="18"/>
              </w:rPr>
            </w:pPr>
          </w:p>
        </w:tc>
        <w:tc>
          <w:tcPr>
            <w:tcW w:w="397" w:type="pct"/>
          </w:tcPr>
          <w:p w:rsidR="00CD23C6" w:rsidRPr="00010FF2" w:rsidRDefault="00CD23C6" w:rsidP="006C5DBB">
            <w:pPr>
              <w:rPr>
                <w:rFonts w:asciiTheme="minorHAnsi" w:hAnsiTheme="minorHAnsi" w:cstheme="minorHAnsi"/>
                <w:color w:val="000000" w:themeColor="text1"/>
                <w:sz w:val="18"/>
                <w:szCs w:val="18"/>
              </w:rPr>
            </w:pPr>
          </w:p>
        </w:tc>
        <w:tc>
          <w:tcPr>
            <w:tcW w:w="419" w:type="pct"/>
          </w:tcPr>
          <w:p w:rsidR="00CD23C6" w:rsidRPr="00010FF2" w:rsidRDefault="00CD23C6" w:rsidP="006C5DBB">
            <w:pPr>
              <w:rPr>
                <w:rFonts w:asciiTheme="minorHAnsi" w:hAnsiTheme="minorHAnsi" w:cstheme="minorHAnsi"/>
                <w:color w:val="000000" w:themeColor="text1"/>
                <w:sz w:val="18"/>
                <w:szCs w:val="18"/>
              </w:rPr>
            </w:pPr>
          </w:p>
        </w:tc>
        <w:tc>
          <w:tcPr>
            <w:tcW w:w="469" w:type="pct"/>
          </w:tcPr>
          <w:p w:rsidR="00CD23C6" w:rsidRPr="00010FF2" w:rsidRDefault="00CD23C6" w:rsidP="006C5DBB">
            <w:pPr>
              <w:rPr>
                <w:rFonts w:asciiTheme="minorHAnsi" w:hAnsiTheme="minorHAnsi" w:cstheme="minorHAnsi"/>
                <w:color w:val="000000" w:themeColor="text1"/>
                <w:sz w:val="18"/>
                <w:szCs w:val="18"/>
              </w:rPr>
            </w:pPr>
          </w:p>
        </w:tc>
        <w:tc>
          <w:tcPr>
            <w:tcW w:w="343" w:type="pct"/>
          </w:tcPr>
          <w:p w:rsidR="00CD23C6" w:rsidRPr="00010FF2" w:rsidRDefault="00CD23C6" w:rsidP="006C5DBB">
            <w:pPr>
              <w:rPr>
                <w:rFonts w:asciiTheme="minorHAnsi" w:hAnsiTheme="minorHAnsi" w:cstheme="minorHAnsi"/>
                <w:color w:val="000000" w:themeColor="text1"/>
                <w:sz w:val="18"/>
                <w:szCs w:val="18"/>
              </w:rPr>
            </w:pPr>
          </w:p>
        </w:tc>
        <w:tc>
          <w:tcPr>
            <w:tcW w:w="343" w:type="pct"/>
          </w:tcPr>
          <w:p w:rsidR="00CD23C6" w:rsidRPr="00010FF2" w:rsidRDefault="00CD23C6" w:rsidP="006C5DBB">
            <w:pPr>
              <w:rPr>
                <w:rFonts w:asciiTheme="minorHAnsi" w:hAnsiTheme="minorHAnsi" w:cstheme="minorHAnsi"/>
                <w:color w:val="000000" w:themeColor="text1"/>
                <w:sz w:val="18"/>
                <w:szCs w:val="18"/>
              </w:rPr>
            </w:pPr>
          </w:p>
        </w:tc>
        <w:tc>
          <w:tcPr>
            <w:tcW w:w="301" w:type="pct"/>
          </w:tcPr>
          <w:p w:rsidR="00CD23C6" w:rsidRPr="00010FF2" w:rsidRDefault="00CD23C6" w:rsidP="006C5DBB">
            <w:pPr>
              <w:rPr>
                <w:rFonts w:asciiTheme="minorHAnsi" w:hAnsiTheme="minorHAnsi" w:cstheme="minorHAnsi"/>
                <w:color w:val="000000" w:themeColor="text1"/>
                <w:sz w:val="18"/>
                <w:szCs w:val="18"/>
              </w:rPr>
            </w:pPr>
          </w:p>
        </w:tc>
        <w:tc>
          <w:tcPr>
            <w:tcW w:w="445"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684"/>
        </w:trPr>
        <w:tc>
          <w:tcPr>
            <w:tcW w:w="17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263</w:t>
            </w:r>
          </w:p>
        </w:tc>
        <w:tc>
          <w:tcPr>
            <w:tcW w:w="23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5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Material - SCI / CI pipes and fittings / joints</w:t>
            </w:r>
          </w:p>
        </w:tc>
        <w:tc>
          <w:tcPr>
            <w:tcW w:w="3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 required</w:t>
            </w:r>
          </w:p>
        </w:tc>
        <w:tc>
          <w:tcPr>
            <w:tcW w:w="2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2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Review of MTC/ </w:t>
            </w:r>
            <w:r w:rsidRPr="00010FF2">
              <w:rPr>
                <w:rFonts w:asciiTheme="minorHAnsi" w:hAnsiTheme="minorHAnsi" w:cstheme="minorHAnsi"/>
                <w:color w:val="000000" w:themeColor="text1"/>
                <w:sz w:val="18"/>
                <w:szCs w:val="18"/>
              </w:rPr>
              <w:br/>
              <w:t>test reports</w:t>
            </w:r>
          </w:p>
        </w:tc>
        <w:tc>
          <w:tcPr>
            <w:tcW w:w="42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Each lot of delivery </w:t>
            </w:r>
            <w:r w:rsidRPr="00010FF2">
              <w:rPr>
                <w:rFonts w:asciiTheme="minorHAnsi" w:hAnsiTheme="minorHAnsi" w:cstheme="minorHAnsi"/>
                <w:color w:val="000000" w:themeColor="text1"/>
                <w:sz w:val="18"/>
                <w:szCs w:val="18"/>
              </w:rPr>
              <w:br/>
              <w:t>(as applicable)</w:t>
            </w:r>
          </w:p>
        </w:tc>
        <w:tc>
          <w:tcPr>
            <w:tcW w:w="39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IS: 1729, IS:1536, IS:1538, Tech </w:t>
            </w:r>
            <w:r w:rsidRPr="00010FF2">
              <w:rPr>
                <w:rFonts w:asciiTheme="minorHAnsi" w:hAnsiTheme="minorHAnsi" w:cstheme="minorHAnsi"/>
                <w:color w:val="000000" w:themeColor="text1"/>
                <w:sz w:val="18"/>
                <w:szCs w:val="18"/>
              </w:rPr>
              <w:br/>
              <w:t>Specs and Construction Drawings</w:t>
            </w:r>
          </w:p>
        </w:tc>
        <w:tc>
          <w:tcPr>
            <w:tcW w:w="4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MTC/ SR</w:t>
            </w:r>
          </w:p>
        </w:tc>
        <w:tc>
          <w:tcPr>
            <w:tcW w:w="46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45"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883"/>
        </w:trPr>
        <w:tc>
          <w:tcPr>
            <w:tcW w:w="17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264</w:t>
            </w:r>
          </w:p>
        </w:tc>
        <w:tc>
          <w:tcPr>
            <w:tcW w:w="23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5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Acceptance and leakage</w:t>
            </w:r>
          </w:p>
        </w:tc>
        <w:tc>
          <w:tcPr>
            <w:tcW w:w="3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 required</w:t>
            </w:r>
          </w:p>
        </w:tc>
        <w:tc>
          <w:tcPr>
            <w:tcW w:w="2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2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2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Random</w:t>
            </w:r>
          </w:p>
        </w:tc>
        <w:tc>
          <w:tcPr>
            <w:tcW w:w="39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and Construction </w:t>
            </w:r>
            <w:r w:rsidRPr="00010FF2">
              <w:rPr>
                <w:rFonts w:asciiTheme="minorHAnsi" w:hAnsiTheme="minorHAnsi" w:cstheme="minorHAnsi"/>
                <w:color w:val="000000" w:themeColor="text1"/>
                <w:sz w:val="18"/>
                <w:szCs w:val="18"/>
              </w:rPr>
              <w:br/>
              <w:t>Drawings</w:t>
            </w:r>
          </w:p>
        </w:tc>
        <w:tc>
          <w:tcPr>
            <w:tcW w:w="4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69" w:type="pct"/>
          </w:tcPr>
          <w:p w:rsidR="00CD23C6" w:rsidRPr="00010FF2" w:rsidRDefault="00CD23C6" w:rsidP="006C5DBB">
            <w:pPr>
              <w:rPr>
                <w:rFonts w:asciiTheme="minorHAnsi" w:hAnsiTheme="minorHAnsi" w:cstheme="minorHAnsi"/>
                <w:color w:val="000000" w:themeColor="text1"/>
                <w:sz w:val="18"/>
                <w:szCs w:val="18"/>
              </w:rPr>
            </w:pP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45"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559"/>
        </w:trPr>
        <w:tc>
          <w:tcPr>
            <w:tcW w:w="17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265</w:t>
            </w:r>
          </w:p>
        </w:tc>
        <w:tc>
          <w:tcPr>
            <w:tcW w:w="23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w:t>
            </w:r>
          </w:p>
        </w:tc>
        <w:tc>
          <w:tcPr>
            <w:tcW w:w="5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HDPE Pipes for Sewerage</w:t>
            </w:r>
          </w:p>
        </w:tc>
        <w:tc>
          <w:tcPr>
            <w:tcW w:w="374" w:type="pct"/>
          </w:tcPr>
          <w:p w:rsidR="00CD23C6" w:rsidRPr="00010FF2" w:rsidRDefault="00CD23C6" w:rsidP="006C5DBB">
            <w:pPr>
              <w:rPr>
                <w:rFonts w:asciiTheme="minorHAnsi" w:hAnsiTheme="minorHAnsi" w:cstheme="minorHAnsi"/>
                <w:color w:val="000000" w:themeColor="text1"/>
                <w:sz w:val="18"/>
                <w:szCs w:val="18"/>
              </w:rPr>
            </w:pPr>
          </w:p>
        </w:tc>
        <w:tc>
          <w:tcPr>
            <w:tcW w:w="251" w:type="pct"/>
          </w:tcPr>
          <w:p w:rsidR="00CD23C6" w:rsidRPr="00010FF2" w:rsidRDefault="00CD23C6" w:rsidP="006C5DBB">
            <w:pPr>
              <w:rPr>
                <w:rFonts w:asciiTheme="minorHAnsi" w:hAnsiTheme="minorHAnsi" w:cstheme="minorHAnsi"/>
                <w:color w:val="000000" w:themeColor="text1"/>
                <w:sz w:val="18"/>
                <w:szCs w:val="18"/>
              </w:rPr>
            </w:pPr>
          </w:p>
        </w:tc>
        <w:tc>
          <w:tcPr>
            <w:tcW w:w="289" w:type="pct"/>
          </w:tcPr>
          <w:p w:rsidR="00CD23C6" w:rsidRPr="00010FF2" w:rsidRDefault="00CD23C6" w:rsidP="006C5DBB">
            <w:pPr>
              <w:rPr>
                <w:rFonts w:asciiTheme="minorHAnsi" w:hAnsiTheme="minorHAnsi" w:cstheme="minorHAnsi"/>
                <w:color w:val="000000" w:themeColor="text1"/>
                <w:sz w:val="18"/>
                <w:szCs w:val="18"/>
              </w:rPr>
            </w:pPr>
          </w:p>
        </w:tc>
        <w:tc>
          <w:tcPr>
            <w:tcW w:w="428" w:type="pct"/>
          </w:tcPr>
          <w:p w:rsidR="00CD23C6" w:rsidRPr="00010FF2" w:rsidRDefault="00CD23C6" w:rsidP="006C5DBB">
            <w:pPr>
              <w:rPr>
                <w:rFonts w:asciiTheme="minorHAnsi" w:hAnsiTheme="minorHAnsi" w:cstheme="minorHAnsi"/>
                <w:color w:val="000000" w:themeColor="text1"/>
                <w:sz w:val="18"/>
                <w:szCs w:val="18"/>
              </w:rPr>
            </w:pPr>
          </w:p>
        </w:tc>
        <w:tc>
          <w:tcPr>
            <w:tcW w:w="397" w:type="pct"/>
          </w:tcPr>
          <w:p w:rsidR="00CD23C6" w:rsidRPr="00010FF2" w:rsidRDefault="00CD23C6" w:rsidP="006C5DBB">
            <w:pPr>
              <w:rPr>
                <w:rFonts w:asciiTheme="minorHAnsi" w:hAnsiTheme="minorHAnsi" w:cstheme="minorHAnsi"/>
                <w:color w:val="000000" w:themeColor="text1"/>
                <w:sz w:val="18"/>
                <w:szCs w:val="18"/>
              </w:rPr>
            </w:pPr>
          </w:p>
        </w:tc>
        <w:tc>
          <w:tcPr>
            <w:tcW w:w="419" w:type="pct"/>
          </w:tcPr>
          <w:p w:rsidR="00CD23C6" w:rsidRPr="00010FF2" w:rsidRDefault="00CD23C6" w:rsidP="006C5DBB">
            <w:pPr>
              <w:rPr>
                <w:rFonts w:asciiTheme="minorHAnsi" w:hAnsiTheme="minorHAnsi" w:cstheme="minorHAnsi"/>
                <w:color w:val="000000" w:themeColor="text1"/>
                <w:sz w:val="18"/>
                <w:szCs w:val="18"/>
              </w:rPr>
            </w:pPr>
          </w:p>
        </w:tc>
        <w:tc>
          <w:tcPr>
            <w:tcW w:w="469" w:type="pct"/>
          </w:tcPr>
          <w:p w:rsidR="00CD23C6" w:rsidRPr="00010FF2" w:rsidRDefault="00CD23C6" w:rsidP="006C5DBB">
            <w:pPr>
              <w:rPr>
                <w:rFonts w:asciiTheme="minorHAnsi" w:hAnsiTheme="minorHAnsi" w:cstheme="minorHAnsi"/>
                <w:color w:val="000000" w:themeColor="text1"/>
                <w:sz w:val="18"/>
                <w:szCs w:val="18"/>
              </w:rPr>
            </w:pPr>
          </w:p>
        </w:tc>
        <w:tc>
          <w:tcPr>
            <w:tcW w:w="343" w:type="pct"/>
          </w:tcPr>
          <w:p w:rsidR="00CD23C6" w:rsidRPr="00010FF2" w:rsidRDefault="00CD23C6" w:rsidP="006C5DBB">
            <w:pPr>
              <w:rPr>
                <w:rFonts w:asciiTheme="minorHAnsi" w:hAnsiTheme="minorHAnsi" w:cstheme="minorHAnsi"/>
                <w:color w:val="000000" w:themeColor="text1"/>
                <w:sz w:val="18"/>
                <w:szCs w:val="18"/>
              </w:rPr>
            </w:pPr>
          </w:p>
        </w:tc>
        <w:tc>
          <w:tcPr>
            <w:tcW w:w="343" w:type="pct"/>
          </w:tcPr>
          <w:p w:rsidR="00CD23C6" w:rsidRPr="00010FF2" w:rsidRDefault="00CD23C6" w:rsidP="006C5DBB">
            <w:pPr>
              <w:rPr>
                <w:rFonts w:asciiTheme="minorHAnsi" w:hAnsiTheme="minorHAnsi" w:cstheme="minorHAnsi"/>
                <w:color w:val="000000" w:themeColor="text1"/>
                <w:sz w:val="18"/>
                <w:szCs w:val="18"/>
              </w:rPr>
            </w:pPr>
          </w:p>
        </w:tc>
        <w:tc>
          <w:tcPr>
            <w:tcW w:w="301" w:type="pct"/>
          </w:tcPr>
          <w:p w:rsidR="00CD23C6" w:rsidRPr="00010FF2" w:rsidRDefault="00CD23C6" w:rsidP="006C5DBB">
            <w:pPr>
              <w:rPr>
                <w:rFonts w:asciiTheme="minorHAnsi" w:hAnsiTheme="minorHAnsi" w:cstheme="minorHAnsi"/>
                <w:color w:val="000000" w:themeColor="text1"/>
                <w:sz w:val="18"/>
                <w:szCs w:val="18"/>
              </w:rPr>
            </w:pPr>
          </w:p>
        </w:tc>
        <w:tc>
          <w:tcPr>
            <w:tcW w:w="445"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153"/>
        </w:trPr>
        <w:tc>
          <w:tcPr>
            <w:tcW w:w="17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266</w:t>
            </w:r>
          </w:p>
        </w:tc>
        <w:tc>
          <w:tcPr>
            <w:tcW w:w="23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5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Material- HDPE pipes and fittings/ joints</w:t>
            </w:r>
          </w:p>
        </w:tc>
        <w:tc>
          <w:tcPr>
            <w:tcW w:w="3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2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Review of MTC/ </w:t>
            </w:r>
            <w:r w:rsidRPr="00010FF2">
              <w:rPr>
                <w:rFonts w:asciiTheme="minorHAnsi" w:hAnsiTheme="minorHAnsi" w:cstheme="minorHAnsi"/>
                <w:color w:val="000000" w:themeColor="text1"/>
                <w:sz w:val="18"/>
                <w:szCs w:val="18"/>
              </w:rPr>
              <w:br/>
              <w:t>test reports</w:t>
            </w:r>
          </w:p>
        </w:tc>
        <w:tc>
          <w:tcPr>
            <w:tcW w:w="42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Each lot of delivery </w:t>
            </w:r>
            <w:r w:rsidRPr="00010FF2">
              <w:rPr>
                <w:rFonts w:asciiTheme="minorHAnsi" w:hAnsiTheme="minorHAnsi" w:cstheme="minorHAnsi"/>
                <w:color w:val="000000" w:themeColor="text1"/>
                <w:sz w:val="18"/>
                <w:szCs w:val="18"/>
              </w:rPr>
              <w:br/>
              <w:t>(as applicable)</w:t>
            </w:r>
          </w:p>
        </w:tc>
        <w:tc>
          <w:tcPr>
            <w:tcW w:w="39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IS:14333, Tech. Specs</w:t>
            </w:r>
          </w:p>
        </w:tc>
        <w:tc>
          <w:tcPr>
            <w:tcW w:w="4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MTC/SR</w:t>
            </w:r>
          </w:p>
        </w:tc>
        <w:tc>
          <w:tcPr>
            <w:tcW w:w="46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45"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189"/>
        </w:trPr>
        <w:tc>
          <w:tcPr>
            <w:tcW w:w="17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267</w:t>
            </w:r>
          </w:p>
        </w:tc>
        <w:tc>
          <w:tcPr>
            <w:tcW w:w="23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5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Acceptance &amp; leakage</w:t>
            </w:r>
          </w:p>
        </w:tc>
        <w:tc>
          <w:tcPr>
            <w:tcW w:w="3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 required</w:t>
            </w:r>
          </w:p>
        </w:tc>
        <w:tc>
          <w:tcPr>
            <w:tcW w:w="2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2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2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Random</w:t>
            </w:r>
          </w:p>
        </w:tc>
        <w:tc>
          <w:tcPr>
            <w:tcW w:w="39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Tech Specs and Const. Drawings</w:t>
            </w:r>
          </w:p>
        </w:tc>
        <w:tc>
          <w:tcPr>
            <w:tcW w:w="4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69" w:type="pct"/>
          </w:tcPr>
          <w:p w:rsidR="00CD23C6" w:rsidRPr="00010FF2" w:rsidRDefault="00CD23C6" w:rsidP="006C5DBB">
            <w:pPr>
              <w:rPr>
                <w:rFonts w:asciiTheme="minorHAnsi" w:hAnsiTheme="minorHAnsi" w:cstheme="minorHAnsi"/>
                <w:color w:val="000000" w:themeColor="text1"/>
                <w:sz w:val="18"/>
                <w:szCs w:val="18"/>
              </w:rPr>
            </w:pP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45"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721"/>
        </w:trPr>
        <w:tc>
          <w:tcPr>
            <w:tcW w:w="17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268</w:t>
            </w:r>
          </w:p>
        </w:tc>
        <w:tc>
          <w:tcPr>
            <w:tcW w:w="23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w:t>
            </w:r>
          </w:p>
        </w:tc>
        <w:tc>
          <w:tcPr>
            <w:tcW w:w="5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HDPE Pipes for Rain water Downcommer</w:t>
            </w:r>
          </w:p>
        </w:tc>
        <w:tc>
          <w:tcPr>
            <w:tcW w:w="374" w:type="pct"/>
          </w:tcPr>
          <w:p w:rsidR="00CD23C6" w:rsidRPr="00010FF2" w:rsidRDefault="00CD23C6" w:rsidP="006C5DBB">
            <w:pPr>
              <w:rPr>
                <w:rFonts w:asciiTheme="minorHAnsi" w:hAnsiTheme="minorHAnsi" w:cstheme="minorHAnsi"/>
                <w:color w:val="000000" w:themeColor="text1"/>
                <w:sz w:val="18"/>
                <w:szCs w:val="18"/>
              </w:rPr>
            </w:pPr>
          </w:p>
        </w:tc>
        <w:tc>
          <w:tcPr>
            <w:tcW w:w="251" w:type="pct"/>
          </w:tcPr>
          <w:p w:rsidR="00CD23C6" w:rsidRPr="00010FF2" w:rsidRDefault="00CD23C6" w:rsidP="006C5DBB">
            <w:pPr>
              <w:rPr>
                <w:rFonts w:asciiTheme="minorHAnsi" w:hAnsiTheme="minorHAnsi" w:cstheme="minorHAnsi"/>
                <w:color w:val="000000" w:themeColor="text1"/>
                <w:sz w:val="18"/>
                <w:szCs w:val="18"/>
              </w:rPr>
            </w:pPr>
          </w:p>
        </w:tc>
        <w:tc>
          <w:tcPr>
            <w:tcW w:w="289" w:type="pct"/>
          </w:tcPr>
          <w:p w:rsidR="00CD23C6" w:rsidRPr="00010FF2" w:rsidRDefault="00CD23C6" w:rsidP="006C5DBB">
            <w:pPr>
              <w:rPr>
                <w:rFonts w:asciiTheme="minorHAnsi" w:hAnsiTheme="minorHAnsi" w:cstheme="minorHAnsi"/>
                <w:color w:val="000000" w:themeColor="text1"/>
                <w:sz w:val="18"/>
                <w:szCs w:val="18"/>
              </w:rPr>
            </w:pPr>
          </w:p>
        </w:tc>
        <w:tc>
          <w:tcPr>
            <w:tcW w:w="428" w:type="pct"/>
          </w:tcPr>
          <w:p w:rsidR="00CD23C6" w:rsidRPr="00010FF2" w:rsidRDefault="00CD23C6" w:rsidP="006C5DBB">
            <w:pPr>
              <w:rPr>
                <w:rFonts w:asciiTheme="minorHAnsi" w:hAnsiTheme="minorHAnsi" w:cstheme="minorHAnsi"/>
                <w:color w:val="000000" w:themeColor="text1"/>
                <w:sz w:val="18"/>
                <w:szCs w:val="18"/>
              </w:rPr>
            </w:pPr>
          </w:p>
        </w:tc>
        <w:tc>
          <w:tcPr>
            <w:tcW w:w="397" w:type="pct"/>
          </w:tcPr>
          <w:p w:rsidR="00CD23C6" w:rsidRPr="00010FF2" w:rsidRDefault="00CD23C6" w:rsidP="006C5DBB">
            <w:pPr>
              <w:rPr>
                <w:rFonts w:asciiTheme="minorHAnsi" w:hAnsiTheme="minorHAnsi" w:cstheme="minorHAnsi"/>
                <w:color w:val="000000" w:themeColor="text1"/>
                <w:sz w:val="18"/>
                <w:szCs w:val="18"/>
              </w:rPr>
            </w:pPr>
          </w:p>
        </w:tc>
        <w:tc>
          <w:tcPr>
            <w:tcW w:w="419" w:type="pct"/>
          </w:tcPr>
          <w:p w:rsidR="00CD23C6" w:rsidRPr="00010FF2" w:rsidRDefault="00CD23C6" w:rsidP="006C5DBB">
            <w:pPr>
              <w:rPr>
                <w:rFonts w:asciiTheme="minorHAnsi" w:hAnsiTheme="minorHAnsi" w:cstheme="minorHAnsi"/>
                <w:color w:val="000000" w:themeColor="text1"/>
                <w:sz w:val="18"/>
                <w:szCs w:val="18"/>
              </w:rPr>
            </w:pPr>
          </w:p>
        </w:tc>
        <w:tc>
          <w:tcPr>
            <w:tcW w:w="469" w:type="pct"/>
          </w:tcPr>
          <w:p w:rsidR="00CD23C6" w:rsidRPr="00010FF2" w:rsidRDefault="00CD23C6" w:rsidP="006C5DBB">
            <w:pPr>
              <w:rPr>
                <w:rFonts w:asciiTheme="minorHAnsi" w:hAnsiTheme="minorHAnsi" w:cstheme="minorHAnsi"/>
                <w:color w:val="000000" w:themeColor="text1"/>
                <w:sz w:val="18"/>
                <w:szCs w:val="18"/>
              </w:rPr>
            </w:pPr>
          </w:p>
        </w:tc>
        <w:tc>
          <w:tcPr>
            <w:tcW w:w="343" w:type="pct"/>
          </w:tcPr>
          <w:p w:rsidR="00CD23C6" w:rsidRPr="00010FF2" w:rsidRDefault="00CD23C6" w:rsidP="006C5DBB">
            <w:pPr>
              <w:rPr>
                <w:rFonts w:asciiTheme="minorHAnsi" w:hAnsiTheme="minorHAnsi" w:cstheme="minorHAnsi"/>
                <w:color w:val="000000" w:themeColor="text1"/>
                <w:sz w:val="18"/>
                <w:szCs w:val="18"/>
              </w:rPr>
            </w:pPr>
          </w:p>
        </w:tc>
        <w:tc>
          <w:tcPr>
            <w:tcW w:w="343" w:type="pct"/>
          </w:tcPr>
          <w:p w:rsidR="00CD23C6" w:rsidRPr="00010FF2" w:rsidRDefault="00CD23C6" w:rsidP="006C5DBB">
            <w:pPr>
              <w:rPr>
                <w:rFonts w:asciiTheme="minorHAnsi" w:hAnsiTheme="minorHAnsi" w:cstheme="minorHAnsi"/>
                <w:color w:val="000000" w:themeColor="text1"/>
                <w:sz w:val="18"/>
                <w:szCs w:val="18"/>
              </w:rPr>
            </w:pPr>
          </w:p>
        </w:tc>
        <w:tc>
          <w:tcPr>
            <w:tcW w:w="301" w:type="pct"/>
          </w:tcPr>
          <w:p w:rsidR="00CD23C6" w:rsidRPr="00010FF2" w:rsidRDefault="00CD23C6" w:rsidP="006C5DBB">
            <w:pPr>
              <w:rPr>
                <w:rFonts w:asciiTheme="minorHAnsi" w:hAnsiTheme="minorHAnsi" w:cstheme="minorHAnsi"/>
                <w:color w:val="000000" w:themeColor="text1"/>
                <w:sz w:val="18"/>
                <w:szCs w:val="18"/>
              </w:rPr>
            </w:pPr>
          </w:p>
        </w:tc>
        <w:tc>
          <w:tcPr>
            <w:tcW w:w="445"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171"/>
        </w:trPr>
        <w:tc>
          <w:tcPr>
            <w:tcW w:w="17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269</w:t>
            </w:r>
          </w:p>
        </w:tc>
        <w:tc>
          <w:tcPr>
            <w:tcW w:w="23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5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HDPE pipes and fittings/ joints</w:t>
            </w:r>
          </w:p>
        </w:tc>
        <w:tc>
          <w:tcPr>
            <w:tcW w:w="3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2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Review of MTC/ </w:t>
            </w:r>
            <w:r w:rsidRPr="00010FF2">
              <w:rPr>
                <w:rFonts w:asciiTheme="minorHAnsi" w:hAnsiTheme="minorHAnsi" w:cstheme="minorHAnsi"/>
                <w:color w:val="000000" w:themeColor="text1"/>
                <w:sz w:val="18"/>
                <w:szCs w:val="18"/>
              </w:rPr>
              <w:br/>
              <w:t>test reports</w:t>
            </w:r>
          </w:p>
        </w:tc>
        <w:tc>
          <w:tcPr>
            <w:tcW w:w="428" w:type="pct"/>
          </w:tcPr>
          <w:p w:rsidR="00CD23C6" w:rsidRPr="00010FF2" w:rsidRDefault="00CD23C6" w:rsidP="006C5DBB">
            <w:pPr>
              <w:rPr>
                <w:rFonts w:asciiTheme="minorHAnsi" w:hAnsiTheme="minorHAnsi" w:cstheme="minorHAnsi"/>
                <w:color w:val="000000" w:themeColor="text1"/>
                <w:sz w:val="18"/>
                <w:szCs w:val="18"/>
              </w:rPr>
            </w:pPr>
          </w:p>
        </w:tc>
        <w:tc>
          <w:tcPr>
            <w:tcW w:w="39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IS:4984, Tech. Specs</w:t>
            </w:r>
          </w:p>
        </w:tc>
        <w:tc>
          <w:tcPr>
            <w:tcW w:w="4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MTC/SR</w:t>
            </w:r>
          </w:p>
        </w:tc>
        <w:tc>
          <w:tcPr>
            <w:tcW w:w="46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45"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811"/>
        </w:trPr>
        <w:tc>
          <w:tcPr>
            <w:tcW w:w="17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270</w:t>
            </w:r>
          </w:p>
        </w:tc>
        <w:tc>
          <w:tcPr>
            <w:tcW w:w="23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5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Acceptance &amp; leakage</w:t>
            </w:r>
          </w:p>
        </w:tc>
        <w:tc>
          <w:tcPr>
            <w:tcW w:w="3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 required</w:t>
            </w:r>
          </w:p>
        </w:tc>
        <w:tc>
          <w:tcPr>
            <w:tcW w:w="2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2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2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Random</w:t>
            </w:r>
          </w:p>
        </w:tc>
        <w:tc>
          <w:tcPr>
            <w:tcW w:w="39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Tech Specs and Const. Drawings</w:t>
            </w:r>
          </w:p>
        </w:tc>
        <w:tc>
          <w:tcPr>
            <w:tcW w:w="4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69" w:type="pct"/>
          </w:tcPr>
          <w:p w:rsidR="00CD23C6" w:rsidRPr="00010FF2" w:rsidRDefault="00CD23C6" w:rsidP="006C5DBB">
            <w:pPr>
              <w:rPr>
                <w:rFonts w:asciiTheme="minorHAnsi" w:hAnsiTheme="minorHAnsi" w:cstheme="minorHAnsi"/>
                <w:color w:val="000000" w:themeColor="text1"/>
                <w:sz w:val="18"/>
                <w:szCs w:val="18"/>
              </w:rPr>
            </w:pP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45"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820"/>
        </w:trPr>
        <w:tc>
          <w:tcPr>
            <w:tcW w:w="17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271</w:t>
            </w:r>
          </w:p>
        </w:tc>
        <w:tc>
          <w:tcPr>
            <w:tcW w:w="23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w:t>
            </w:r>
          </w:p>
        </w:tc>
        <w:tc>
          <w:tcPr>
            <w:tcW w:w="5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Sanitary fitting and fixtures</w:t>
            </w:r>
          </w:p>
        </w:tc>
        <w:tc>
          <w:tcPr>
            <w:tcW w:w="374" w:type="pct"/>
          </w:tcPr>
          <w:p w:rsidR="00CD23C6" w:rsidRPr="00010FF2" w:rsidRDefault="00CD23C6" w:rsidP="006C5DBB">
            <w:pPr>
              <w:rPr>
                <w:rFonts w:asciiTheme="minorHAnsi" w:hAnsiTheme="minorHAnsi" w:cstheme="minorHAnsi"/>
                <w:color w:val="000000" w:themeColor="text1"/>
                <w:sz w:val="18"/>
                <w:szCs w:val="18"/>
              </w:rPr>
            </w:pPr>
          </w:p>
        </w:tc>
        <w:tc>
          <w:tcPr>
            <w:tcW w:w="251" w:type="pct"/>
          </w:tcPr>
          <w:p w:rsidR="00CD23C6" w:rsidRPr="00010FF2" w:rsidRDefault="00CD23C6" w:rsidP="006C5DBB">
            <w:pPr>
              <w:rPr>
                <w:rFonts w:asciiTheme="minorHAnsi" w:hAnsiTheme="minorHAnsi" w:cstheme="minorHAnsi"/>
                <w:color w:val="000000" w:themeColor="text1"/>
                <w:sz w:val="18"/>
                <w:szCs w:val="18"/>
              </w:rPr>
            </w:pPr>
          </w:p>
        </w:tc>
        <w:tc>
          <w:tcPr>
            <w:tcW w:w="289" w:type="pct"/>
          </w:tcPr>
          <w:p w:rsidR="00CD23C6" w:rsidRPr="00010FF2" w:rsidRDefault="00CD23C6" w:rsidP="006C5DBB">
            <w:pPr>
              <w:rPr>
                <w:rFonts w:asciiTheme="minorHAnsi" w:hAnsiTheme="minorHAnsi" w:cstheme="minorHAnsi"/>
                <w:color w:val="000000" w:themeColor="text1"/>
                <w:sz w:val="18"/>
                <w:szCs w:val="18"/>
              </w:rPr>
            </w:pPr>
          </w:p>
        </w:tc>
        <w:tc>
          <w:tcPr>
            <w:tcW w:w="428" w:type="pct"/>
          </w:tcPr>
          <w:p w:rsidR="00CD23C6" w:rsidRPr="00010FF2" w:rsidRDefault="00CD23C6" w:rsidP="006C5DBB">
            <w:pPr>
              <w:rPr>
                <w:rFonts w:asciiTheme="minorHAnsi" w:hAnsiTheme="minorHAnsi" w:cstheme="minorHAnsi"/>
                <w:color w:val="000000" w:themeColor="text1"/>
                <w:sz w:val="18"/>
                <w:szCs w:val="18"/>
              </w:rPr>
            </w:pPr>
          </w:p>
        </w:tc>
        <w:tc>
          <w:tcPr>
            <w:tcW w:w="397" w:type="pct"/>
          </w:tcPr>
          <w:p w:rsidR="00CD23C6" w:rsidRPr="00010FF2" w:rsidRDefault="00CD23C6" w:rsidP="006C5DBB">
            <w:pPr>
              <w:rPr>
                <w:rFonts w:asciiTheme="minorHAnsi" w:hAnsiTheme="minorHAnsi" w:cstheme="minorHAnsi"/>
                <w:color w:val="000000" w:themeColor="text1"/>
                <w:sz w:val="18"/>
                <w:szCs w:val="18"/>
              </w:rPr>
            </w:pPr>
          </w:p>
        </w:tc>
        <w:tc>
          <w:tcPr>
            <w:tcW w:w="419" w:type="pct"/>
          </w:tcPr>
          <w:p w:rsidR="00CD23C6" w:rsidRPr="00010FF2" w:rsidRDefault="00CD23C6" w:rsidP="006C5DBB">
            <w:pPr>
              <w:rPr>
                <w:rFonts w:asciiTheme="minorHAnsi" w:hAnsiTheme="minorHAnsi" w:cstheme="minorHAnsi"/>
                <w:color w:val="000000" w:themeColor="text1"/>
                <w:sz w:val="18"/>
                <w:szCs w:val="18"/>
              </w:rPr>
            </w:pPr>
          </w:p>
        </w:tc>
        <w:tc>
          <w:tcPr>
            <w:tcW w:w="469" w:type="pct"/>
          </w:tcPr>
          <w:p w:rsidR="00CD23C6" w:rsidRPr="00010FF2" w:rsidRDefault="00CD23C6" w:rsidP="006C5DBB">
            <w:pPr>
              <w:rPr>
                <w:rFonts w:asciiTheme="minorHAnsi" w:hAnsiTheme="minorHAnsi" w:cstheme="minorHAnsi"/>
                <w:color w:val="000000" w:themeColor="text1"/>
                <w:sz w:val="18"/>
                <w:szCs w:val="18"/>
              </w:rPr>
            </w:pPr>
          </w:p>
        </w:tc>
        <w:tc>
          <w:tcPr>
            <w:tcW w:w="343" w:type="pct"/>
          </w:tcPr>
          <w:p w:rsidR="00CD23C6" w:rsidRPr="00010FF2" w:rsidRDefault="00CD23C6" w:rsidP="006C5DBB">
            <w:pPr>
              <w:rPr>
                <w:rFonts w:asciiTheme="minorHAnsi" w:hAnsiTheme="minorHAnsi" w:cstheme="minorHAnsi"/>
                <w:color w:val="000000" w:themeColor="text1"/>
                <w:sz w:val="18"/>
                <w:szCs w:val="18"/>
              </w:rPr>
            </w:pPr>
          </w:p>
        </w:tc>
        <w:tc>
          <w:tcPr>
            <w:tcW w:w="343" w:type="pct"/>
          </w:tcPr>
          <w:p w:rsidR="00CD23C6" w:rsidRPr="00010FF2" w:rsidRDefault="00CD23C6" w:rsidP="006C5DBB">
            <w:pPr>
              <w:rPr>
                <w:rFonts w:asciiTheme="minorHAnsi" w:hAnsiTheme="minorHAnsi" w:cstheme="minorHAnsi"/>
                <w:color w:val="000000" w:themeColor="text1"/>
                <w:sz w:val="18"/>
                <w:szCs w:val="18"/>
              </w:rPr>
            </w:pPr>
          </w:p>
        </w:tc>
        <w:tc>
          <w:tcPr>
            <w:tcW w:w="301" w:type="pct"/>
          </w:tcPr>
          <w:p w:rsidR="00CD23C6" w:rsidRPr="00010FF2" w:rsidRDefault="00CD23C6" w:rsidP="006C5DBB">
            <w:pPr>
              <w:rPr>
                <w:rFonts w:asciiTheme="minorHAnsi" w:hAnsiTheme="minorHAnsi" w:cstheme="minorHAnsi"/>
                <w:color w:val="000000" w:themeColor="text1"/>
                <w:sz w:val="18"/>
                <w:szCs w:val="18"/>
              </w:rPr>
            </w:pPr>
          </w:p>
        </w:tc>
        <w:tc>
          <w:tcPr>
            <w:tcW w:w="445"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3610"/>
        </w:trPr>
        <w:tc>
          <w:tcPr>
            <w:tcW w:w="17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272</w:t>
            </w:r>
          </w:p>
        </w:tc>
        <w:tc>
          <w:tcPr>
            <w:tcW w:w="23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533" w:type="pct"/>
          </w:tcPr>
          <w:p w:rsidR="00CD23C6" w:rsidRPr="00010FF2" w:rsidRDefault="00E12175"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Sanatory</w:t>
            </w:r>
            <w:r w:rsidR="00CD23C6" w:rsidRPr="00010FF2">
              <w:rPr>
                <w:rFonts w:asciiTheme="minorHAnsi" w:hAnsiTheme="minorHAnsi" w:cstheme="minorHAnsi"/>
                <w:color w:val="000000" w:themeColor="text1"/>
                <w:sz w:val="18"/>
                <w:szCs w:val="18"/>
              </w:rPr>
              <w:t xml:space="preserve"> items and fixtures i.e. water closets, urinals, wash basins, sinks, mirrors, shelves, towel rail, soap containers, geyser, water cooler, etc, water supply / sanitation pipes, manhole cover and frames etc</w:t>
            </w:r>
          </w:p>
        </w:tc>
        <w:tc>
          <w:tcPr>
            <w:tcW w:w="3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 required</w:t>
            </w:r>
          </w:p>
        </w:tc>
        <w:tc>
          <w:tcPr>
            <w:tcW w:w="2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28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Review of MTC/ </w:t>
            </w:r>
            <w:r w:rsidRPr="00010FF2">
              <w:rPr>
                <w:rFonts w:asciiTheme="minorHAnsi" w:hAnsiTheme="minorHAnsi" w:cstheme="minorHAnsi"/>
                <w:color w:val="000000" w:themeColor="text1"/>
                <w:sz w:val="18"/>
                <w:szCs w:val="18"/>
              </w:rPr>
              <w:br/>
              <w:t>Test reports</w:t>
            </w:r>
          </w:p>
        </w:tc>
        <w:tc>
          <w:tcPr>
            <w:tcW w:w="42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Each lot of delivery </w:t>
            </w:r>
            <w:r w:rsidRPr="00010FF2">
              <w:rPr>
                <w:rFonts w:asciiTheme="minorHAnsi" w:hAnsiTheme="minorHAnsi" w:cstheme="minorHAnsi"/>
                <w:color w:val="000000" w:themeColor="text1"/>
                <w:sz w:val="18"/>
                <w:szCs w:val="18"/>
              </w:rPr>
              <w:br/>
              <w:t>as per Specifications</w:t>
            </w:r>
          </w:p>
        </w:tc>
        <w:tc>
          <w:tcPr>
            <w:tcW w:w="39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Tech Specs and Const. Drawings</w:t>
            </w:r>
          </w:p>
        </w:tc>
        <w:tc>
          <w:tcPr>
            <w:tcW w:w="4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MTC/Test Reports/ SR</w:t>
            </w:r>
          </w:p>
        </w:tc>
        <w:tc>
          <w:tcPr>
            <w:tcW w:w="46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45" w:type="pct"/>
          </w:tcPr>
          <w:p w:rsidR="00CD23C6" w:rsidRPr="00010FF2" w:rsidRDefault="00CD23C6" w:rsidP="006C5DBB">
            <w:pPr>
              <w:rPr>
                <w:rFonts w:asciiTheme="minorHAnsi" w:hAnsiTheme="minorHAnsi" w:cstheme="minorHAnsi"/>
                <w:color w:val="000000" w:themeColor="text1"/>
                <w:sz w:val="18"/>
                <w:szCs w:val="18"/>
              </w:rPr>
            </w:pPr>
          </w:p>
        </w:tc>
      </w:tr>
    </w:tbl>
    <w:p w:rsidR="00CD23C6" w:rsidRPr="00010FF2" w:rsidRDefault="00CD23C6" w:rsidP="00CD23C6">
      <w:pPr>
        <w:rPr>
          <w:rFonts w:asciiTheme="minorHAnsi" w:hAnsiTheme="minorHAnsi" w:cstheme="minorHAnsi"/>
          <w:color w:val="000000" w:themeColor="text1"/>
          <w:sz w:val="18"/>
          <w:szCs w:val="18"/>
        </w:rPr>
        <w:sectPr w:rsidR="00CD23C6" w:rsidRPr="00010FF2" w:rsidSect="006C5DBB">
          <w:headerReference w:type="even" r:id="rId75"/>
          <w:headerReference w:type="default" r:id="rId76"/>
          <w:footerReference w:type="even" r:id="rId77"/>
          <w:footerReference w:type="default" r:id="rId78"/>
          <w:pgSz w:w="16838" w:h="11906" w:orient="landscape" w:code="9"/>
          <w:pgMar w:top="288" w:right="1382" w:bottom="1051" w:left="1325" w:header="480" w:footer="428" w:gutter="0"/>
          <w:cols w:space="720"/>
        </w:sectPr>
      </w:pPr>
    </w:p>
    <w:tbl>
      <w:tblPr>
        <w:tblStyle w:val="TableGrid"/>
        <w:tblW w:w="0" w:type="auto"/>
        <w:tblLayout w:type="fixed"/>
        <w:tblCellMar>
          <w:top w:w="14" w:type="dxa"/>
          <w:left w:w="115" w:type="dxa"/>
          <w:bottom w:w="14" w:type="dxa"/>
          <w:right w:w="115" w:type="dxa"/>
        </w:tblCellMar>
        <w:tblLook w:val="0000" w:firstRow="0" w:lastRow="0" w:firstColumn="0" w:lastColumn="0" w:noHBand="0" w:noVBand="0"/>
      </w:tblPr>
      <w:tblGrid>
        <w:gridCol w:w="498"/>
        <w:gridCol w:w="397"/>
        <w:gridCol w:w="1530"/>
        <w:gridCol w:w="1000"/>
        <w:gridCol w:w="718"/>
        <w:gridCol w:w="1205"/>
        <w:gridCol w:w="1214"/>
        <w:gridCol w:w="1443"/>
        <w:gridCol w:w="985"/>
        <w:gridCol w:w="1329"/>
        <w:gridCol w:w="746"/>
        <w:gridCol w:w="630"/>
        <w:gridCol w:w="630"/>
        <w:gridCol w:w="1796"/>
      </w:tblGrid>
      <w:tr w:rsidR="00CD23C6" w:rsidRPr="00010FF2" w:rsidTr="00736865">
        <w:trPr>
          <w:trHeight w:hRule="exact" w:val="456"/>
        </w:trPr>
        <w:tc>
          <w:tcPr>
            <w:tcW w:w="498" w:type="dxa"/>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97" w:type="dxa"/>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w:t>
            </w:r>
          </w:p>
        </w:tc>
        <w:tc>
          <w:tcPr>
            <w:tcW w:w="1530" w:type="dxa"/>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w:t>
            </w:r>
          </w:p>
        </w:tc>
        <w:tc>
          <w:tcPr>
            <w:tcW w:w="1000" w:type="dxa"/>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w:t>
            </w:r>
          </w:p>
        </w:tc>
        <w:tc>
          <w:tcPr>
            <w:tcW w:w="718" w:type="dxa"/>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w:t>
            </w:r>
          </w:p>
        </w:tc>
        <w:tc>
          <w:tcPr>
            <w:tcW w:w="1205" w:type="dxa"/>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w:t>
            </w:r>
          </w:p>
        </w:tc>
        <w:tc>
          <w:tcPr>
            <w:tcW w:w="1214" w:type="dxa"/>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w:t>
            </w:r>
          </w:p>
        </w:tc>
        <w:tc>
          <w:tcPr>
            <w:tcW w:w="1443" w:type="dxa"/>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G</w:t>
            </w:r>
          </w:p>
        </w:tc>
        <w:tc>
          <w:tcPr>
            <w:tcW w:w="985" w:type="dxa"/>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H</w:t>
            </w:r>
          </w:p>
        </w:tc>
        <w:tc>
          <w:tcPr>
            <w:tcW w:w="1329" w:type="dxa"/>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2006" w:type="dxa"/>
            <w:gridSpan w:val="3"/>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J</w:t>
            </w:r>
            <w:r w:rsidRPr="00010FF2">
              <w:rPr>
                <w:rFonts w:asciiTheme="minorHAnsi" w:hAnsiTheme="minorHAnsi" w:cstheme="minorHAnsi"/>
                <w:color w:val="000000" w:themeColor="text1"/>
                <w:sz w:val="18"/>
                <w:szCs w:val="18"/>
              </w:rPr>
              <w:tab/>
              <w:t>K</w:t>
            </w:r>
            <w:r w:rsidRPr="00010FF2">
              <w:rPr>
                <w:rFonts w:asciiTheme="minorHAnsi" w:hAnsiTheme="minorHAnsi" w:cstheme="minorHAnsi"/>
                <w:color w:val="000000" w:themeColor="text1"/>
                <w:sz w:val="18"/>
                <w:szCs w:val="18"/>
              </w:rPr>
              <w:tab/>
              <w:t>L</w:t>
            </w:r>
          </w:p>
        </w:tc>
        <w:tc>
          <w:tcPr>
            <w:tcW w:w="1796" w:type="dxa"/>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w:t>
            </w:r>
          </w:p>
        </w:tc>
      </w:tr>
      <w:tr w:rsidR="003C4460" w:rsidRPr="00010FF2" w:rsidTr="00E13AE7">
        <w:trPr>
          <w:trHeight w:val="1347"/>
        </w:trPr>
        <w:tc>
          <w:tcPr>
            <w:tcW w:w="498" w:type="dxa"/>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w:t>
            </w:r>
          </w:p>
        </w:tc>
        <w:tc>
          <w:tcPr>
            <w:tcW w:w="397" w:type="dxa"/>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Sr.No.</w:t>
            </w:r>
          </w:p>
        </w:tc>
        <w:tc>
          <w:tcPr>
            <w:tcW w:w="1530" w:type="dxa"/>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Activity &amp; Operation</w:t>
            </w:r>
          </w:p>
        </w:tc>
        <w:tc>
          <w:tcPr>
            <w:tcW w:w="1000" w:type="dxa"/>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Instruments</w:t>
            </w:r>
          </w:p>
        </w:tc>
        <w:tc>
          <w:tcPr>
            <w:tcW w:w="718" w:type="dxa"/>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Class of </w:t>
            </w:r>
            <w:r w:rsidRPr="00010FF2">
              <w:rPr>
                <w:rFonts w:asciiTheme="minorHAnsi" w:hAnsiTheme="minorHAnsi" w:cstheme="minorHAnsi"/>
                <w:color w:val="000000" w:themeColor="text1"/>
                <w:sz w:val="18"/>
                <w:szCs w:val="18"/>
              </w:rPr>
              <w:br/>
              <w:t>Check</w:t>
            </w:r>
          </w:p>
        </w:tc>
        <w:tc>
          <w:tcPr>
            <w:tcW w:w="1205" w:type="dxa"/>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Type of Check</w:t>
            </w:r>
          </w:p>
        </w:tc>
        <w:tc>
          <w:tcPr>
            <w:tcW w:w="1214" w:type="dxa"/>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Quantum of Check</w:t>
            </w:r>
          </w:p>
        </w:tc>
        <w:tc>
          <w:tcPr>
            <w:tcW w:w="1443" w:type="dxa"/>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Reference Documents &amp;</w:t>
            </w:r>
            <w:r w:rsidRPr="00010FF2">
              <w:rPr>
                <w:rFonts w:asciiTheme="minorHAnsi" w:hAnsiTheme="minorHAnsi" w:cstheme="minorHAnsi"/>
                <w:color w:val="000000" w:themeColor="text1"/>
                <w:sz w:val="18"/>
                <w:szCs w:val="18"/>
              </w:rPr>
              <w:br/>
              <w:t>Acceptance Standard</w:t>
            </w:r>
          </w:p>
        </w:tc>
        <w:tc>
          <w:tcPr>
            <w:tcW w:w="985" w:type="dxa"/>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Format of Record</w:t>
            </w:r>
          </w:p>
        </w:tc>
        <w:tc>
          <w:tcPr>
            <w:tcW w:w="1329" w:type="dxa"/>
            <w:vMerge w:val="restar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D* </w:t>
            </w:r>
            <w:r w:rsidRPr="00010FF2">
              <w:rPr>
                <w:rFonts w:asciiTheme="minorHAnsi" w:hAnsiTheme="minorHAnsi" w:cstheme="minorHAnsi"/>
                <w:color w:val="000000" w:themeColor="text1"/>
                <w:sz w:val="18"/>
                <w:szCs w:val="18"/>
              </w:rPr>
              <w:br/>
              <w:t xml:space="preserve">(Records </w:t>
            </w:r>
            <w:r w:rsidRPr="00010FF2">
              <w:rPr>
                <w:rFonts w:asciiTheme="minorHAnsi" w:hAnsiTheme="minorHAnsi" w:cstheme="minorHAnsi"/>
                <w:color w:val="000000" w:themeColor="text1"/>
                <w:sz w:val="18"/>
                <w:szCs w:val="18"/>
              </w:rPr>
              <w:br/>
              <w:t xml:space="preserve">identified with (√) shall be essentially </w:t>
            </w:r>
            <w:r w:rsidRPr="00010FF2">
              <w:rPr>
                <w:rFonts w:asciiTheme="minorHAnsi" w:hAnsiTheme="minorHAnsi" w:cstheme="minorHAnsi"/>
                <w:color w:val="000000" w:themeColor="text1"/>
                <w:sz w:val="18"/>
                <w:szCs w:val="18"/>
              </w:rPr>
              <w:br/>
              <w:t xml:space="preserve">included by EPC </w:t>
            </w:r>
            <w:r w:rsidRPr="00010FF2">
              <w:rPr>
                <w:rFonts w:asciiTheme="minorHAnsi" w:hAnsiTheme="minorHAnsi" w:cstheme="minorHAnsi"/>
                <w:color w:val="000000" w:themeColor="text1"/>
                <w:sz w:val="18"/>
                <w:szCs w:val="18"/>
              </w:rPr>
              <w:br/>
              <w:t xml:space="preserve">vender in QA </w:t>
            </w:r>
            <w:r w:rsidRPr="00010FF2">
              <w:rPr>
                <w:rFonts w:asciiTheme="minorHAnsi" w:hAnsiTheme="minorHAnsi" w:cstheme="minorHAnsi"/>
                <w:color w:val="000000" w:themeColor="text1"/>
                <w:sz w:val="18"/>
                <w:szCs w:val="18"/>
              </w:rPr>
              <w:br/>
              <w:t>documentation)</w:t>
            </w:r>
          </w:p>
        </w:tc>
        <w:tc>
          <w:tcPr>
            <w:tcW w:w="2006" w:type="dxa"/>
            <w:gridSpan w:val="3"/>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Checking Agency</w:t>
            </w:r>
          </w:p>
        </w:tc>
        <w:tc>
          <w:tcPr>
            <w:tcW w:w="1796" w:type="dxa"/>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Remarks</w:t>
            </w:r>
          </w:p>
        </w:tc>
      </w:tr>
      <w:tr w:rsidR="003C4460" w:rsidRPr="00010FF2" w:rsidTr="00E13AE7">
        <w:trPr>
          <w:trHeight w:hRule="exact" w:val="3885"/>
        </w:trPr>
        <w:tc>
          <w:tcPr>
            <w:tcW w:w="498" w:type="dxa"/>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w:t>
            </w:r>
          </w:p>
        </w:tc>
        <w:tc>
          <w:tcPr>
            <w:tcW w:w="397" w:type="dxa"/>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1530" w:type="dxa"/>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1000" w:type="dxa"/>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718" w:type="dxa"/>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1205" w:type="dxa"/>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1214" w:type="dxa"/>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1443" w:type="dxa"/>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985" w:type="dxa"/>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SR - Site Register </w:t>
            </w:r>
            <w:r w:rsidR="00691BAE" w:rsidRPr="00010FF2">
              <w:rPr>
                <w:rFonts w:asciiTheme="minorHAnsi" w:hAnsiTheme="minorHAnsi" w:cstheme="minorHAnsi"/>
                <w:color w:val="000000" w:themeColor="text1"/>
                <w:sz w:val="18"/>
                <w:szCs w:val="18"/>
              </w:rPr>
              <w:t>KREDL</w:t>
            </w:r>
            <w:r w:rsidRPr="00010FF2">
              <w:rPr>
                <w:rFonts w:asciiTheme="minorHAnsi" w:hAnsiTheme="minorHAnsi" w:cstheme="minorHAnsi"/>
                <w:color w:val="000000" w:themeColor="text1"/>
                <w:sz w:val="18"/>
                <w:szCs w:val="18"/>
              </w:rPr>
              <w:t xml:space="preserve">-SPV-QA-F-XXX </w:t>
            </w:r>
            <w:r w:rsidR="00691BAE" w:rsidRPr="00010FF2">
              <w:rPr>
                <w:rFonts w:asciiTheme="minorHAnsi" w:hAnsiTheme="minorHAnsi" w:cstheme="minorHAnsi"/>
                <w:color w:val="000000" w:themeColor="text1"/>
                <w:sz w:val="18"/>
                <w:szCs w:val="18"/>
              </w:rPr>
              <w:t>KREDL</w:t>
            </w:r>
            <w:r w:rsidRPr="00010FF2">
              <w:rPr>
                <w:rFonts w:asciiTheme="minorHAnsi" w:hAnsiTheme="minorHAnsi" w:cstheme="minorHAnsi"/>
                <w:color w:val="000000" w:themeColor="text1"/>
                <w:sz w:val="18"/>
                <w:szCs w:val="18"/>
              </w:rPr>
              <w:t>-SPV-QA-T-XXX (XXX - Inspection record form No. or</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Test report format no.)</w:t>
            </w:r>
          </w:p>
        </w:tc>
        <w:tc>
          <w:tcPr>
            <w:tcW w:w="1329" w:type="dxa"/>
            <w:vMerge/>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746" w:type="dxa"/>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M'fr/ Supplier </w:t>
            </w:r>
            <w:r w:rsidRPr="00010FF2">
              <w:rPr>
                <w:rFonts w:asciiTheme="minorHAnsi" w:hAnsiTheme="minorHAnsi" w:cstheme="minorHAnsi"/>
                <w:color w:val="000000" w:themeColor="text1"/>
                <w:sz w:val="18"/>
                <w:szCs w:val="18"/>
              </w:rPr>
              <w:br/>
              <w:t xml:space="preserve">or </w:t>
            </w:r>
            <w:r w:rsidRPr="00010FF2">
              <w:rPr>
                <w:rFonts w:asciiTheme="minorHAnsi" w:hAnsiTheme="minorHAnsi" w:cstheme="minorHAnsi"/>
                <w:color w:val="000000" w:themeColor="text1"/>
                <w:sz w:val="18"/>
                <w:szCs w:val="18"/>
              </w:rPr>
              <w:br/>
              <w:t>Sub-Contractor</w:t>
            </w:r>
          </w:p>
        </w:tc>
        <w:tc>
          <w:tcPr>
            <w:tcW w:w="630" w:type="dxa"/>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EPC </w:t>
            </w:r>
            <w:r w:rsidRPr="00010FF2">
              <w:rPr>
                <w:rFonts w:asciiTheme="minorHAnsi" w:hAnsiTheme="minorHAnsi" w:cstheme="minorHAnsi"/>
                <w:color w:val="000000" w:themeColor="text1"/>
                <w:sz w:val="18"/>
                <w:szCs w:val="18"/>
              </w:rPr>
              <w:br/>
              <w:t>Contractor</w:t>
            </w:r>
          </w:p>
        </w:tc>
        <w:tc>
          <w:tcPr>
            <w:tcW w:w="630" w:type="dxa"/>
            <w:shd w:val="clear" w:color="auto" w:fill="D9D9D9" w:themeFill="background1" w:themeFillShade="D9"/>
          </w:tcPr>
          <w:p w:rsidR="00CD23C6" w:rsidRPr="00010FF2" w:rsidRDefault="00691BAE"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KREDL</w:t>
            </w:r>
            <w:r w:rsidR="00CD23C6" w:rsidRPr="00010FF2">
              <w:rPr>
                <w:rFonts w:asciiTheme="minorHAnsi" w:hAnsiTheme="minorHAnsi" w:cstheme="minorHAnsi"/>
                <w:color w:val="000000" w:themeColor="text1"/>
                <w:sz w:val="18"/>
                <w:szCs w:val="18"/>
              </w:rPr>
              <w:br/>
              <w:t xml:space="preserve">or </w:t>
            </w:r>
            <w:r w:rsidR="00CD23C6" w:rsidRPr="00010FF2">
              <w:rPr>
                <w:rFonts w:asciiTheme="minorHAnsi" w:hAnsiTheme="minorHAnsi" w:cstheme="minorHAnsi"/>
                <w:color w:val="000000" w:themeColor="text1"/>
                <w:sz w:val="18"/>
                <w:szCs w:val="18"/>
              </w:rPr>
              <w:br/>
              <w:t>Owner</w:t>
            </w:r>
          </w:p>
        </w:tc>
        <w:tc>
          <w:tcPr>
            <w:tcW w:w="1796" w:type="dxa"/>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689"/>
        </w:trPr>
        <w:tc>
          <w:tcPr>
            <w:tcW w:w="498"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273</w:t>
            </w:r>
          </w:p>
        </w:tc>
        <w:tc>
          <w:tcPr>
            <w:tcW w:w="397"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15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Acceptance of installations of all sanitory items and fixtures</w:t>
            </w:r>
          </w:p>
        </w:tc>
        <w:tc>
          <w:tcPr>
            <w:tcW w:w="100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 required</w:t>
            </w:r>
          </w:p>
        </w:tc>
        <w:tc>
          <w:tcPr>
            <w:tcW w:w="718"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1205"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Acceptance</w:t>
            </w:r>
          </w:p>
        </w:tc>
        <w:tc>
          <w:tcPr>
            <w:tcW w:w="1214"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1443"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Tech Specs and Const. Drawings</w:t>
            </w:r>
          </w:p>
        </w:tc>
        <w:tc>
          <w:tcPr>
            <w:tcW w:w="985"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1329" w:type="dxa"/>
          </w:tcPr>
          <w:p w:rsidR="00CD23C6" w:rsidRPr="00010FF2" w:rsidRDefault="00CD23C6" w:rsidP="006C5DBB">
            <w:pPr>
              <w:rPr>
                <w:rFonts w:asciiTheme="minorHAnsi" w:hAnsiTheme="minorHAnsi" w:cstheme="minorHAnsi"/>
                <w:color w:val="000000" w:themeColor="text1"/>
                <w:sz w:val="18"/>
                <w:szCs w:val="18"/>
              </w:rPr>
            </w:pPr>
          </w:p>
        </w:tc>
        <w:tc>
          <w:tcPr>
            <w:tcW w:w="746"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1796" w:type="dxa"/>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636"/>
        </w:trPr>
        <w:tc>
          <w:tcPr>
            <w:tcW w:w="498"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274</w:t>
            </w:r>
          </w:p>
        </w:tc>
        <w:tc>
          <w:tcPr>
            <w:tcW w:w="397"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w:t>
            </w:r>
          </w:p>
        </w:tc>
        <w:tc>
          <w:tcPr>
            <w:tcW w:w="15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RCC Pipes</w:t>
            </w:r>
          </w:p>
        </w:tc>
        <w:tc>
          <w:tcPr>
            <w:tcW w:w="1000" w:type="dxa"/>
          </w:tcPr>
          <w:p w:rsidR="00CD23C6" w:rsidRPr="00010FF2" w:rsidRDefault="00CD23C6" w:rsidP="006C5DBB">
            <w:pPr>
              <w:rPr>
                <w:rFonts w:asciiTheme="minorHAnsi" w:hAnsiTheme="minorHAnsi" w:cstheme="minorHAnsi"/>
                <w:color w:val="000000" w:themeColor="text1"/>
                <w:sz w:val="18"/>
                <w:szCs w:val="18"/>
              </w:rPr>
            </w:pPr>
          </w:p>
        </w:tc>
        <w:tc>
          <w:tcPr>
            <w:tcW w:w="718" w:type="dxa"/>
          </w:tcPr>
          <w:p w:rsidR="00CD23C6" w:rsidRPr="00010FF2" w:rsidRDefault="00CD23C6" w:rsidP="006C5DBB">
            <w:pPr>
              <w:rPr>
                <w:rFonts w:asciiTheme="minorHAnsi" w:hAnsiTheme="minorHAnsi" w:cstheme="minorHAnsi"/>
                <w:color w:val="000000" w:themeColor="text1"/>
                <w:sz w:val="18"/>
                <w:szCs w:val="18"/>
              </w:rPr>
            </w:pPr>
          </w:p>
        </w:tc>
        <w:tc>
          <w:tcPr>
            <w:tcW w:w="1205" w:type="dxa"/>
          </w:tcPr>
          <w:p w:rsidR="00CD23C6" w:rsidRPr="00010FF2" w:rsidRDefault="00CD23C6" w:rsidP="006C5DBB">
            <w:pPr>
              <w:rPr>
                <w:rFonts w:asciiTheme="minorHAnsi" w:hAnsiTheme="minorHAnsi" w:cstheme="minorHAnsi"/>
                <w:color w:val="000000" w:themeColor="text1"/>
                <w:sz w:val="18"/>
                <w:szCs w:val="18"/>
              </w:rPr>
            </w:pPr>
          </w:p>
        </w:tc>
        <w:tc>
          <w:tcPr>
            <w:tcW w:w="1214" w:type="dxa"/>
          </w:tcPr>
          <w:p w:rsidR="00CD23C6" w:rsidRPr="00010FF2" w:rsidRDefault="00CD23C6" w:rsidP="006C5DBB">
            <w:pPr>
              <w:rPr>
                <w:rFonts w:asciiTheme="minorHAnsi" w:hAnsiTheme="minorHAnsi" w:cstheme="minorHAnsi"/>
                <w:color w:val="000000" w:themeColor="text1"/>
                <w:sz w:val="18"/>
                <w:szCs w:val="18"/>
              </w:rPr>
            </w:pPr>
          </w:p>
        </w:tc>
        <w:tc>
          <w:tcPr>
            <w:tcW w:w="1443" w:type="dxa"/>
          </w:tcPr>
          <w:p w:rsidR="00CD23C6" w:rsidRPr="00010FF2" w:rsidRDefault="00CD23C6" w:rsidP="006C5DBB">
            <w:pPr>
              <w:rPr>
                <w:rFonts w:asciiTheme="minorHAnsi" w:hAnsiTheme="minorHAnsi" w:cstheme="minorHAnsi"/>
                <w:color w:val="000000" w:themeColor="text1"/>
                <w:sz w:val="18"/>
                <w:szCs w:val="18"/>
              </w:rPr>
            </w:pPr>
          </w:p>
        </w:tc>
        <w:tc>
          <w:tcPr>
            <w:tcW w:w="985" w:type="dxa"/>
          </w:tcPr>
          <w:p w:rsidR="00CD23C6" w:rsidRPr="00010FF2" w:rsidRDefault="00CD23C6" w:rsidP="006C5DBB">
            <w:pPr>
              <w:rPr>
                <w:rFonts w:asciiTheme="minorHAnsi" w:hAnsiTheme="minorHAnsi" w:cstheme="minorHAnsi"/>
                <w:color w:val="000000" w:themeColor="text1"/>
                <w:sz w:val="18"/>
                <w:szCs w:val="18"/>
              </w:rPr>
            </w:pPr>
          </w:p>
        </w:tc>
        <w:tc>
          <w:tcPr>
            <w:tcW w:w="1329" w:type="dxa"/>
          </w:tcPr>
          <w:p w:rsidR="00CD23C6" w:rsidRPr="00010FF2" w:rsidRDefault="00CD23C6" w:rsidP="006C5DBB">
            <w:pPr>
              <w:rPr>
                <w:rFonts w:asciiTheme="minorHAnsi" w:hAnsiTheme="minorHAnsi" w:cstheme="minorHAnsi"/>
                <w:color w:val="000000" w:themeColor="text1"/>
                <w:sz w:val="18"/>
                <w:szCs w:val="18"/>
              </w:rPr>
            </w:pPr>
          </w:p>
        </w:tc>
        <w:tc>
          <w:tcPr>
            <w:tcW w:w="746" w:type="dxa"/>
          </w:tcPr>
          <w:p w:rsidR="00CD23C6" w:rsidRPr="00010FF2" w:rsidRDefault="00CD23C6" w:rsidP="006C5DBB">
            <w:pPr>
              <w:rPr>
                <w:rFonts w:asciiTheme="minorHAnsi" w:hAnsiTheme="minorHAnsi" w:cstheme="minorHAnsi"/>
                <w:color w:val="000000" w:themeColor="text1"/>
                <w:sz w:val="18"/>
                <w:szCs w:val="18"/>
              </w:rPr>
            </w:pPr>
          </w:p>
        </w:tc>
        <w:tc>
          <w:tcPr>
            <w:tcW w:w="630" w:type="dxa"/>
          </w:tcPr>
          <w:p w:rsidR="00CD23C6" w:rsidRPr="00010FF2" w:rsidRDefault="00CD23C6" w:rsidP="006C5DBB">
            <w:pPr>
              <w:rPr>
                <w:rFonts w:asciiTheme="minorHAnsi" w:hAnsiTheme="minorHAnsi" w:cstheme="minorHAnsi"/>
                <w:color w:val="000000" w:themeColor="text1"/>
                <w:sz w:val="18"/>
                <w:szCs w:val="18"/>
              </w:rPr>
            </w:pPr>
          </w:p>
        </w:tc>
        <w:tc>
          <w:tcPr>
            <w:tcW w:w="630" w:type="dxa"/>
          </w:tcPr>
          <w:p w:rsidR="00CD23C6" w:rsidRPr="00010FF2" w:rsidRDefault="00CD23C6" w:rsidP="006C5DBB">
            <w:pPr>
              <w:rPr>
                <w:rFonts w:asciiTheme="minorHAnsi" w:hAnsiTheme="minorHAnsi" w:cstheme="minorHAnsi"/>
                <w:color w:val="000000" w:themeColor="text1"/>
                <w:sz w:val="18"/>
                <w:szCs w:val="18"/>
              </w:rPr>
            </w:pPr>
          </w:p>
        </w:tc>
        <w:tc>
          <w:tcPr>
            <w:tcW w:w="1796" w:type="dxa"/>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266"/>
        </w:trPr>
        <w:tc>
          <w:tcPr>
            <w:tcW w:w="498"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275</w:t>
            </w:r>
          </w:p>
        </w:tc>
        <w:tc>
          <w:tcPr>
            <w:tcW w:w="397"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15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Material - RCC pipes</w:t>
            </w:r>
          </w:p>
        </w:tc>
        <w:tc>
          <w:tcPr>
            <w:tcW w:w="100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 required</w:t>
            </w:r>
          </w:p>
        </w:tc>
        <w:tc>
          <w:tcPr>
            <w:tcW w:w="718"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1205"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Review of MTC/ </w:t>
            </w:r>
            <w:r w:rsidRPr="00010FF2">
              <w:rPr>
                <w:rFonts w:asciiTheme="minorHAnsi" w:hAnsiTheme="minorHAnsi" w:cstheme="minorHAnsi"/>
                <w:color w:val="000000" w:themeColor="text1"/>
                <w:sz w:val="18"/>
                <w:szCs w:val="18"/>
              </w:rPr>
              <w:br/>
              <w:t>test reports</w:t>
            </w:r>
          </w:p>
        </w:tc>
        <w:tc>
          <w:tcPr>
            <w:tcW w:w="1214"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Each lot of delivery </w:t>
            </w:r>
            <w:r w:rsidRPr="00010FF2">
              <w:rPr>
                <w:rFonts w:asciiTheme="minorHAnsi" w:hAnsiTheme="minorHAnsi" w:cstheme="minorHAnsi"/>
                <w:color w:val="000000" w:themeColor="text1"/>
                <w:sz w:val="18"/>
                <w:szCs w:val="18"/>
              </w:rPr>
              <w:br/>
              <w:t>as per Specifications</w:t>
            </w:r>
          </w:p>
        </w:tc>
        <w:tc>
          <w:tcPr>
            <w:tcW w:w="1443"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IS: 458, Tech Specs and Const. Drawings</w:t>
            </w:r>
          </w:p>
        </w:tc>
        <w:tc>
          <w:tcPr>
            <w:tcW w:w="985"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MTC/Test Reports/ SR</w:t>
            </w:r>
          </w:p>
          <w:p w:rsidR="00D0213D" w:rsidRPr="00010FF2" w:rsidRDefault="00D0213D" w:rsidP="00736865">
            <w:pPr>
              <w:rPr>
                <w:rFonts w:asciiTheme="minorHAnsi" w:hAnsiTheme="minorHAnsi" w:cstheme="minorHAnsi"/>
                <w:color w:val="000000" w:themeColor="text1"/>
                <w:sz w:val="18"/>
                <w:szCs w:val="18"/>
              </w:rPr>
            </w:pPr>
          </w:p>
          <w:p w:rsidR="00D0213D" w:rsidRPr="00010FF2" w:rsidRDefault="00D0213D" w:rsidP="00736865">
            <w:pPr>
              <w:rPr>
                <w:rFonts w:asciiTheme="minorHAnsi" w:hAnsiTheme="minorHAnsi" w:cstheme="minorHAnsi"/>
                <w:color w:val="000000" w:themeColor="text1"/>
                <w:sz w:val="18"/>
                <w:szCs w:val="18"/>
              </w:rPr>
            </w:pPr>
          </w:p>
          <w:p w:rsidR="00D0213D" w:rsidRPr="00010FF2" w:rsidRDefault="00D0213D" w:rsidP="00D0213D">
            <w:pPr>
              <w:rPr>
                <w:rFonts w:asciiTheme="minorHAnsi" w:hAnsiTheme="minorHAnsi" w:cstheme="minorHAnsi"/>
                <w:color w:val="000000" w:themeColor="text1"/>
                <w:sz w:val="18"/>
                <w:szCs w:val="18"/>
              </w:rPr>
            </w:pPr>
          </w:p>
          <w:p w:rsidR="00D0213D" w:rsidRPr="00010FF2" w:rsidRDefault="00D0213D" w:rsidP="00D0213D">
            <w:pPr>
              <w:rPr>
                <w:rFonts w:asciiTheme="minorHAnsi" w:hAnsiTheme="minorHAnsi" w:cstheme="minorHAnsi"/>
                <w:color w:val="000000" w:themeColor="text1"/>
                <w:sz w:val="18"/>
                <w:szCs w:val="18"/>
              </w:rPr>
            </w:pPr>
          </w:p>
          <w:p w:rsidR="00D0213D" w:rsidRPr="00010FF2" w:rsidRDefault="00D0213D" w:rsidP="00736865">
            <w:pPr>
              <w:rPr>
                <w:rFonts w:asciiTheme="minorHAnsi" w:hAnsiTheme="minorHAnsi" w:cstheme="minorHAnsi"/>
                <w:color w:val="000000" w:themeColor="text1"/>
                <w:sz w:val="18"/>
                <w:szCs w:val="18"/>
              </w:rPr>
            </w:pPr>
          </w:p>
        </w:tc>
        <w:tc>
          <w:tcPr>
            <w:tcW w:w="1329"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746"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1796" w:type="dxa"/>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987"/>
        </w:trPr>
        <w:tc>
          <w:tcPr>
            <w:tcW w:w="498"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276</w:t>
            </w:r>
          </w:p>
        </w:tc>
        <w:tc>
          <w:tcPr>
            <w:tcW w:w="397"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15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Acceptance and leakage</w:t>
            </w:r>
          </w:p>
        </w:tc>
        <w:tc>
          <w:tcPr>
            <w:tcW w:w="100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 required</w:t>
            </w:r>
          </w:p>
        </w:tc>
        <w:tc>
          <w:tcPr>
            <w:tcW w:w="718"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1205"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1214"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Random</w:t>
            </w:r>
          </w:p>
        </w:tc>
        <w:tc>
          <w:tcPr>
            <w:tcW w:w="1443"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Tech Specs and Const. Drawings</w:t>
            </w:r>
          </w:p>
        </w:tc>
        <w:tc>
          <w:tcPr>
            <w:tcW w:w="985"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1329" w:type="dxa"/>
          </w:tcPr>
          <w:p w:rsidR="00CD23C6" w:rsidRPr="00010FF2" w:rsidRDefault="00CD23C6" w:rsidP="006C5DBB">
            <w:pPr>
              <w:rPr>
                <w:rFonts w:asciiTheme="minorHAnsi" w:hAnsiTheme="minorHAnsi" w:cstheme="minorHAnsi"/>
                <w:color w:val="000000" w:themeColor="text1"/>
                <w:sz w:val="18"/>
                <w:szCs w:val="18"/>
              </w:rPr>
            </w:pPr>
          </w:p>
        </w:tc>
        <w:tc>
          <w:tcPr>
            <w:tcW w:w="746"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1796" w:type="dxa"/>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068"/>
        </w:trPr>
        <w:tc>
          <w:tcPr>
            <w:tcW w:w="498"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277</w:t>
            </w:r>
          </w:p>
        </w:tc>
        <w:tc>
          <w:tcPr>
            <w:tcW w:w="397"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g</w:t>
            </w:r>
          </w:p>
        </w:tc>
        <w:tc>
          <w:tcPr>
            <w:tcW w:w="15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Water Storage Tank</w:t>
            </w:r>
          </w:p>
        </w:tc>
        <w:tc>
          <w:tcPr>
            <w:tcW w:w="1000" w:type="dxa"/>
          </w:tcPr>
          <w:p w:rsidR="00CD23C6" w:rsidRPr="00010FF2" w:rsidRDefault="00CD23C6" w:rsidP="006C5DBB">
            <w:pPr>
              <w:rPr>
                <w:rFonts w:asciiTheme="minorHAnsi" w:hAnsiTheme="minorHAnsi" w:cstheme="minorHAnsi"/>
                <w:color w:val="000000" w:themeColor="text1"/>
                <w:sz w:val="18"/>
                <w:szCs w:val="18"/>
              </w:rPr>
            </w:pPr>
          </w:p>
        </w:tc>
        <w:tc>
          <w:tcPr>
            <w:tcW w:w="718" w:type="dxa"/>
          </w:tcPr>
          <w:p w:rsidR="00CD23C6" w:rsidRPr="00010FF2" w:rsidRDefault="00CD23C6" w:rsidP="006C5DBB">
            <w:pPr>
              <w:rPr>
                <w:rFonts w:asciiTheme="minorHAnsi" w:hAnsiTheme="minorHAnsi" w:cstheme="minorHAnsi"/>
                <w:color w:val="000000" w:themeColor="text1"/>
                <w:sz w:val="18"/>
                <w:szCs w:val="18"/>
              </w:rPr>
            </w:pPr>
          </w:p>
        </w:tc>
        <w:tc>
          <w:tcPr>
            <w:tcW w:w="1205" w:type="dxa"/>
          </w:tcPr>
          <w:p w:rsidR="00CD23C6" w:rsidRPr="00010FF2" w:rsidRDefault="00CD23C6" w:rsidP="006C5DBB">
            <w:pPr>
              <w:rPr>
                <w:rFonts w:asciiTheme="minorHAnsi" w:hAnsiTheme="minorHAnsi" w:cstheme="minorHAnsi"/>
                <w:color w:val="000000" w:themeColor="text1"/>
                <w:sz w:val="18"/>
                <w:szCs w:val="18"/>
              </w:rPr>
            </w:pPr>
          </w:p>
        </w:tc>
        <w:tc>
          <w:tcPr>
            <w:tcW w:w="1214" w:type="dxa"/>
          </w:tcPr>
          <w:p w:rsidR="00CD23C6" w:rsidRPr="00010FF2" w:rsidRDefault="00CD23C6" w:rsidP="006C5DBB">
            <w:pPr>
              <w:rPr>
                <w:rFonts w:asciiTheme="minorHAnsi" w:hAnsiTheme="minorHAnsi" w:cstheme="minorHAnsi"/>
                <w:color w:val="000000" w:themeColor="text1"/>
                <w:sz w:val="18"/>
                <w:szCs w:val="18"/>
              </w:rPr>
            </w:pPr>
          </w:p>
        </w:tc>
        <w:tc>
          <w:tcPr>
            <w:tcW w:w="1443" w:type="dxa"/>
          </w:tcPr>
          <w:p w:rsidR="00CD23C6" w:rsidRPr="00010FF2" w:rsidRDefault="00CD23C6" w:rsidP="006C5DBB">
            <w:pPr>
              <w:rPr>
                <w:rFonts w:asciiTheme="minorHAnsi" w:hAnsiTheme="minorHAnsi" w:cstheme="minorHAnsi"/>
                <w:color w:val="000000" w:themeColor="text1"/>
                <w:sz w:val="18"/>
                <w:szCs w:val="18"/>
              </w:rPr>
            </w:pPr>
          </w:p>
        </w:tc>
        <w:tc>
          <w:tcPr>
            <w:tcW w:w="985" w:type="dxa"/>
          </w:tcPr>
          <w:p w:rsidR="00CD23C6" w:rsidRPr="00010FF2" w:rsidRDefault="00CD23C6" w:rsidP="006C5DBB">
            <w:pPr>
              <w:rPr>
                <w:rFonts w:asciiTheme="minorHAnsi" w:hAnsiTheme="minorHAnsi" w:cstheme="minorHAnsi"/>
                <w:color w:val="000000" w:themeColor="text1"/>
                <w:sz w:val="18"/>
                <w:szCs w:val="18"/>
              </w:rPr>
            </w:pPr>
          </w:p>
        </w:tc>
        <w:tc>
          <w:tcPr>
            <w:tcW w:w="1329" w:type="dxa"/>
          </w:tcPr>
          <w:p w:rsidR="00CD23C6" w:rsidRPr="00010FF2" w:rsidRDefault="00CD23C6" w:rsidP="006C5DBB">
            <w:pPr>
              <w:rPr>
                <w:rFonts w:asciiTheme="minorHAnsi" w:hAnsiTheme="minorHAnsi" w:cstheme="minorHAnsi"/>
                <w:color w:val="000000" w:themeColor="text1"/>
                <w:sz w:val="18"/>
                <w:szCs w:val="18"/>
              </w:rPr>
            </w:pPr>
          </w:p>
        </w:tc>
        <w:tc>
          <w:tcPr>
            <w:tcW w:w="746" w:type="dxa"/>
          </w:tcPr>
          <w:p w:rsidR="00CD23C6" w:rsidRPr="00010FF2" w:rsidRDefault="00CD23C6" w:rsidP="006C5DBB">
            <w:pPr>
              <w:rPr>
                <w:rFonts w:asciiTheme="minorHAnsi" w:hAnsiTheme="minorHAnsi" w:cstheme="minorHAnsi"/>
                <w:color w:val="000000" w:themeColor="text1"/>
                <w:sz w:val="18"/>
                <w:szCs w:val="18"/>
              </w:rPr>
            </w:pPr>
          </w:p>
        </w:tc>
        <w:tc>
          <w:tcPr>
            <w:tcW w:w="630" w:type="dxa"/>
          </w:tcPr>
          <w:p w:rsidR="00CD23C6" w:rsidRPr="00010FF2" w:rsidRDefault="00CD23C6" w:rsidP="006C5DBB">
            <w:pPr>
              <w:rPr>
                <w:rFonts w:asciiTheme="minorHAnsi" w:hAnsiTheme="minorHAnsi" w:cstheme="minorHAnsi"/>
                <w:color w:val="000000" w:themeColor="text1"/>
                <w:sz w:val="18"/>
                <w:szCs w:val="18"/>
              </w:rPr>
            </w:pPr>
          </w:p>
        </w:tc>
        <w:tc>
          <w:tcPr>
            <w:tcW w:w="630" w:type="dxa"/>
          </w:tcPr>
          <w:p w:rsidR="00CD23C6" w:rsidRPr="00010FF2" w:rsidRDefault="00CD23C6" w:rsidP="006C5DBB">
            <w:pPr>
              <w:rPr>
                <w:rFonts w:asciiTheme="minorHAnsi" w:hAnsiTheme="minorHAnsi" w:cstheme="minorHAnsi"/>
                <w:color w:val="000000" w:themeColor="text1"/>
                <w:sz w:val="18"/>
                <w:szCs w:val="18"/>
              </w:rPr>
            </w:pPr>
          </w:p>
        </w:tc>
        <w:tc>
          <w:tcPr>
            <w:tcW w:w="1796" w:type="dxa"/>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437"/>
        </w:trPr>
        <w:tc>
          <w:tcPr>
            <w:tcW w:w="498"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278</w:t>
            </w:r>
          </w:p>
        </w:tc>
        <w:tc>
          <w:tcPr>
            <w:tcW w:w="397"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15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Over head / loft type</w:t>
            </w:r>
          </w:p>
        </w:tc>
        <w:tc>
          <w:tcPr>
            <w:tcW w:w="100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 required</w:t>
            </w:r>
          </w:p>
        </w:tc>
        <w:tc>
          <w:tcPr>
            <w:tcW w:w="718"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1205"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Physical, review </w:t>
            </w:r>
            <w:r w:rsidRPr="00010FF2">
              <w:rPr>
                <w:rFonts w:asciiTheme="minorHAnsi" w:hAnsiTheme="minorHAnsi" w:cstheme="minorHAnsi"/>
                <w:color w:val="000000" w:themeColor="text1"/>
                <w:sz w:val="18"/>
                <w:szCs w:val="18"/>
              </w:rPr>
              <w:br/>
              <w:t xml:space="preserve">of MTC/ test </w:t>
            </w:r>
            <w:r w:rsidRPr="00010FF2">
              <w:rPr>
                <w:rFonts w:asciiTheme="minorHAnsi" w:hAnsiTheme="minorHAnsi" w:cstheme="minorHAnsi"/>
                <w:color w:val="000000" w:themeColor="text1"/>
                <w:sz w:val="18"/>
                <w:szCs w:val="18"/>
              </w:rPr>
              <w:br/>
              <w:t>reports</w:t>
            </w:r>
          </w:p>
        </w:tc>
        <w:tc>
          <w:tcPr>
            <w:tcW w:w="1214"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Each lot of delivery </w:t>
            </w:r>
            <w:r w:rsidRPr="00010FF2">
              <w:rPr>
                <w:rFonts w:asciiTheme="minorHAnsi" w:hAnsiTheme="minorHAnsi" w:cstheme="minorHAnsi"/>
                <w:color w:val="000000" w:themeColor="text1"/>
                <w:sz w:val="18"/>
                <w:szCs w:val="18"/>
              </w:rPr>
              <w:br/>
              <w:t>as per Specifications</w:t>
            </w:r>
          </w:p>
        </w:tc>
        <w:tc>
          <w:tcPr>
            <w:tcW w:w="1443"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IS:12701, Tech Specs and Const. Drawings</w:t>
            </w:r>
          </w:p>
        </w:tc>
        <w:tc>
          <w:tcPr>
            <w:tcW w:w="985"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MTC/Test Reports/ SR</w:t>
            </w:r>
          </w:p>
        </w:tc>
        <w:tc>
          <w:tcPr>
            <w:tcW w:w="1329"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746"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1796" w:type="dxa"/>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176"/>
        </w:trPr>
        <w:tc>
          <w:tcPr>
            <w:tcW w:w="498"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279</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280</w:t>
            </w:r>
          </w:p>
        </w:tc>
        <w:tc>
          <w:tcPr>
            <w:tcW w:w="397"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15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Aceptance and leakage</w:t>
            </w:r>
          </w:p>
        </w:tc>
        <w:tc>
          <w:tcPr>
            <w:tcW w:w="100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 required</w:t>
            </w:r>
          </w:p>
        </w:tc>
        <w:tc>
          <w:tcPr>
            <w:tcW w:w="718"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1205"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Acceptance</w:t>
            </w:r>
          </w:p>
        </w:tc>
        <w:tc>
          <w:tcPr>
            <w:tcW w:w="1214"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Random</w:t>
            </w:r>
          </w:p>
        </w:tc>
        <w:tc>
          <w:tcPr>
            <w:tcW w:w="1443"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IS:12701, Tech Specs and Const. Drawings</w:t>
            </w:r>
          </w:p>
        </w:tc>
        <w:tc>
          <w:tcPr>
            <w:tcW w:w="985"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1329" w:type="dxa"/>
          </w:tcPr>
          <w:p w:rsidR="00CD23C6" w:rsidRPr="00010FF2" w:rsidRDefault="00CD23C6" w:rsidP="006C5DBB">
            <w:pPr>
              <w:rPr>
                <w:rFonts w:asciiTheme="minorHAnsi" w:hAnsiTheme="minorHAnsi" w:cstheme="minorHAnsi"/>
                <w:color w:val="000000" w:themeColor="text1"/>
                <w:sz w:val="18"/>
                <w:szCs w:val="18"/>
              </w:rPr>
            </w:pPr>
          </w:p>
        </w:tc>
        <w:tc>
          <w:tcPr>
            <w:tcW w:w="746"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1796" w:type="dxa"/>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794"/>
        </w:trPr>
        <w:tc>
          <w:tcPr>
            <w:tcW w:w="498"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281</w:t>
            </w:r>
          </w:p>
        </w:tc>
        <w:tc>
          <w:tcPr>
            <w:tcW w:w="397"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26</w:t>
            </w:r>
          </w:p>
        </w:tc>
        <w:tc>
          <w:tcPr>
            <w:tcW w:w="15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Special Items (Switch Yard)</w:t>
            </w:r>
          </w:p>
        </w:tc>
        <w:tc>
          <w:tcPr>
            <w:tcW w:w="1000" w:type="dxa"/>
          </w:tcPr>
          <w:p w:rsidR="00CD23C6" w:rsidRPr="00010FF2" w:rsidRDefault="00CD23C6" w:rsidP="006C5DBB">
            <w:pPr>
              <w:rPr>
                <w:rFonts w:asciiTheme="minorHAnsi" w:hAnsiTheme="minorHAnsi" w:cstheme="minorHAnsi"/>
                <w:color w:val="000000" w:themeColor="text1"/>
                <w:sz w:val="18"/>
                <w:szCs w:val="18"/>
              </w:rPr>
            </w:pPr>
          </w:p>
        </w:tc>
        <w:tc>
          <w:tcPr>
            <w:tcW w:w="718" w:type="dxa"/>
          </w:tcPr>
          <w:p w:rsidR="00CD23C6" w:rsidRPr="00010FF2" w:rsidRDefault="00CD23C6" w:rsidP="006C5DBB">
            <w:pPr>
              <w:rPr>
                <w:rFonts w:asciiTheme="minorHAnsi" w:hAnsiTheme="minorHAnsi" w:cstheme="minorHAnsi"/>
                <w:color w:val="000000" w:themeColor="text1"/>
                <w:sz w:val="18"/>
                <w:szCs w:val="18"/>
              </w:rPr>
            </w:pPr>
          </w:p>
        </w:tc>
        <w:tc>
          <w:tcPr>
            <w:tcW w:w="1205" w:type="dxa"/>
          </w:tcPr>
          <w:p w:rsidR="00CD23C6" w:rsidRPr="00010FF2" w:rsidRDefault="00CD23C6" w:rsidP="006C5DBB">
            <w:pPr>
              <w:rPr>
                <w:rFonts w:asciiTheme="minorHAnsi" w:hAnsiTheme="minorHAnsi" w:cstheme="minorHAnsi"/>
                <w:color w:val="000000" w:themeColor="text1"/>
                <w:sz w:val="18"/>
                <w:szCs w:val="18"/>
              </w:rPr>
            </w:pPr>
          </w:p>
        </w:tc>
        <w:tc>
          <w:tcPr>
            <w:tcW w:w="1214" w:type="dxa"/>
          </w:tcPr>
          <w:p w:rsidR="00CD23C6" w:rsidRPr="00010FF2" w:rsidRDefault="00CD23C6" w:rsidP="006C5DBB">
            <w:pPr>
              <w:rPr>
                <w:rFonts w:asciiTheme="minorHAnsi" w:hAnsiTheme="minorHAnsi" w:cstheme="minorHAnsi"/>
                <w:color w:val="000000" w:themeColor="text1"/>
                <w:sz w:val="18"/>
                <w:szCs w:val="18"/>
              </w:rPr>
            </w:pPr>
          </w:p>
        </w:tc>
        <w:tc>
          <w:tcPr>
            <w:tcW w:w="1443" w:type="dxa"/>
          </w:tcPr>
          <w:p w:rsidR="00CD23C6" w:rsidRPr="00010FF2" w:rsidRDefault="00CD23C6" w:rsidP="006C5DBB">
            <w:pPr>
              <w:rPr>
                <w:rFonts w:asciiTheme="minorHAnsi" w:hAnsiTheme="minorHAnsi" w:cstheme="minorHAnsi"/>
                <w:color w:val="000000" w:themeColor="text1"/>
                <w:sz w:val="18"/>
                <w:szCs w:val="18"/>
              </w:rPr>
            </w:pPr>
          </w:p>
        </w:tc>
        <w:tc>
          <w:tcPr>
            <w:tcW w:w="985" w:type="dxa"/>
          </w:tcPr>
          <w:p w:rsidR="00CD23C6" w:rsidRPr="00010FF2" w:rsidRDefault="00CD23C6" w:rsidP="006C5DBB">
            <w:pPr>
              <w:rPr>
                <w:rFonts w:asciiTheme="minorHAnsi" w:hAnsiTheme="minorHAnsi" w:cstheme="minorHAnsi"/>
                <w:color w:val="000000" w:themeColor="text1"/>
                <w:sz w:val="18"/>
                <w:szCs w:val="18"/>
              </w:rPr>
            </w:pPr>
          </w:p>
        </w:tc>
        <w:tc>
          <w:tcPr>
            <w:tcW w:w="1329" w:type="dxa"/>
          </w:tcPr>
          <w:p w:rsidR="00CD23C6" w:rsidRPr="00010FF2" w:rsidRDefault="00CD23C6" w:rsidP="006C5DBB">
            <w:pPr>
              <w:rPr>
                <w:rFonts w:asciiTheme="minorHAnsi" w:hAnsiTheme="minorHAnsi" w:cstheme="minorHAnsi"/>
                <w:color w:val="000000" w:themeColor="text1"/>
                <w:sz w:val="18"/>
                <w:szCs w:val="18"/>
              </w:rPr>
            </w:pPr>
          </w:p>
        </w:tc>
        <w:tc>
          <w:tcPr>
            <w:tcW w:w="746" w:type="dxa"/>
          </w:tcPr>
          <w:p w:rsidR="00CD23C6" w:rsidRPr="00010FF2" w:rsidRDefault="00CD23C6" w:rsidP="006C5DBB">
            <w:pPr>
              <w:rPr>
                <w:rFonts w:asciiTheme="minorHAnsi" w:hAnsiTheme="minorHAnsi" w:cstheme="minorHAnsi"/>
                <w:color w:val="000000" w:themeColor="text1"/>
                <w:sz w:val="18"/>
                <w:szCs w:val="18"/>
              </w:rPr>
            </w:pPr>
          </w:p>
        </w:tc>
        <w:tc>
          <w:tcPr>
            <w:tcW w:w="630" w:type="dxa"/>
          </w:tcPr>
          <w:p w:rsidR="00CD23C6" w:rsidRPr="00010FF2" w:rsidRDefault="00CD23C6" w:rsidP="006C5DBB">
            <w:pPr>
              <w:rPr>
                <w:rFonts w:asciiTheme="minorHAnsi" w:hAnsiTheme="minorHAnsi" w:cstheme="minorHAnsi"/>
                <w:color w:val="000000" w:themeColor="text1"/>
                <w:sz w:val="18"/>
                <w:szCs w:val="18"/>
              </w:rPr>
            </w:pPr>
          </w:p>
        </w:tc>
        <w:tc>
          <w:tcPr>
            <w:tcW w:w="630" w:type="dxa"/>
          </w:tcPr>
          <w:p w:rsidR="00CD23C6" w:rsidRPr="00010FF2" w:rsidRDefault="00CD23C6" w:rsidP="006C5DBB">
            <w:pPr>
              <w:rPr>
                <w:rFonts w:asciiTheme="minorHAnsi" w:hAnsiTheme="minorHAnsi" w:cstheme="minorHAnsi"/>
                <w:color w:val="000000" w:themeColor="text1"/>
                <w:sz w:val="18"/>
                <w:szCs w:val="18"/>
              </w:rPr>
            </w:pPr>
          </w:p>
        </w:tc>
        <w:tc>
          <w:tcPr>
            <w:tcW w:w="1796" w:type="dxa"/>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879"/>
        </w:trPr>
        <w:tc>
          <w:tcPr>
            <w:tcW w:w="498"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282</w:t>
            </w:r>
          </w:p>
        </w:tc>
        <w:tc>
          <w:tcPr>
            <w:tcW w:w="397"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w:t>
            </w:r>
          </w:p>
        </w:tc>
        <w:tc>
          <w:tcPr>
            <w:tcW w:w="15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Earthing Mat (Grounding System)</w:t>
            </w:r>
          </w:p>
        </w:tc>
        <w:tc>
          <w:tcPr>
            <w:tcW w:w="1000" w:type="dxa"/>
          </w:tcPr>
          <w:p w:rsidR="00CD23C6" w:rsidRPr="00010FF2" w:rsidRDefault="00CD23C6" w:rsidP="006C5DBB">
            <w:pPr>
              <w:rPr>
                <w:rFonts w:asciiTheme="minorHAnsi" w:hAnsiTheme="minorHAnsi" w:cstheme="minorHAnsi"/>
                <w:color w:val="000000" w:themeColor="text1"/>
                <w:sz w:val="18"/>
                <w:szCs w:val="18"/>
              </w:rPr>
            </w:pPr>
          </w:p>
        </w:tc>
        <w:tc>
          <w:tcPr>
            <w:tcW w:w="718" w:type="dxa"/>
          </w:tcPr>
          <w:p w:rsidR="00CD23C6" w:rsidRPr="00010FF2" w:rsidRDefault="00CD23C6" w:rsidP="006C5DBB">
            <w:pPr>
              <w:rPr>
                <w:rFonts w:asciiTheme="minorHAnsi" w:hAnsiTheme="minorHAnsi" w:cstheme="minorHAnsi"/>
                <w:color w:val="000000" w:themeColor="text1"/>
                <w:sz w:val="18"/>
                <w:szCs w:val="18"/>
              </w:rPr>
            </w:pPr>
          </w:p>
        </w:tc>
        <w:tc>
          <w:tcPr>
            <w:tcW w:w="1205" w:type="dxa"/>
          </w:tcPr>
          <w:p w:rsidR="00CD23C6" w:rsidRPr="00010FF2" w:rsidRDefault="00CD23C6" w:rsidP="006C5DBB">
            <w:pPr>
              <w:rPr>
                <w:rFonts w:asciiTheme="minorHAnsi" w:hAnsiTheme="minorHAnsi" w:cstheme="minorHAnsi"/>
                <w:color w:val="000000" w:themeColor="text1"/>
                <w:sz w:val="18"/>
                <w:szCs w:val="18"/>
              </w:rPr>
            </w:pPr>
          </w:p>
        </w:tc>
        <w:tc>
          <w:tcPr>
            <w:tcW w:w="1214" w:type="dxa"/>
          </w:tcPr>
          <w:p w:rsidR="00CD23C6" w:rsidRPr="00010FF2" w:rsidRDefault="00CD23C6" w:rsidP="006C5DBB">
            <w:pPr>
              <w:rPr>
                <w:rFonts w:asciiTheme="minorHAnsi" w:hAnsiTheme="minorHAnsi" w:cstheme="minorHAnsi"/>
                <w:color w:val="000000" w:themeColor="text1"/>
                <w:sz w:val="18"/>
                <w:szCs w:val="18"/>
              </w:rPr>
            </w:pPr>
          </w:p>
        </w:tc>
        <w:tc>
          <w:tcPr>
            <w:tcW w:w="1443" w:type="dxa"/>
          </w:tcPr>
          <w:p w:rsidR="00CD23C6" w:rsidRPr="00010FF2" w:rsidRDefault="00CD23C6" w:rsidP="006C5DBB">
            <w:pPr>
              <w:rPr>
                <w:rFonts w:asciiTheme="minorHAnsi" w:hAnsiTheme="minorHAnsi" w:cstheme="minorHAnsi"/>
                <w:color w:val="000000" w:themeColor="text1"/>
                <w:sz w:val="18"/>
                <w:szCs w:val="18"/>
              </w:rPr>
            </w:pPr>
          </w:p>
        </w:tc>
        <w:tc>
          <w:tcPr>
            <w:tcW w:w="985" w:type="dxa"/>
          </w:tcPr>
          <w:p w:rsidR="00CD23C6" w:rsidRPr="00010FF2" w:rsidRDefault="00CD23C6" w:rsidP="006C5DBB">
            <w:pPr>
              <w:rPr>
                <w:rFonts w:asciiTheme="minorHAnsi" w:hAnsiTheme="minorHAnsi" w:cstheme="minorHAnsi"/>
                <w:color w:val="000000" w:themeColor="text1"/>
                <w:sz w:val="18"/>
                <w:szCs w:val="18"/>
              </w:rPr>
            </w:pPr>
          </w:p>
        </w:tc>
        <w:tc>
          <w:tcPr>
            <w:tcW w:w="1329" w:type="dxa"/>
          </w:tcPr>
          <w:p w:rsidR="00CD23C6" w:rsidRPr="00010FF2" w:rsidRDefault="00CD23C6" w:rsidP="006C5DBB">
            <w:pPr>
              <w:rPr>
                <w:rFonts w:asciiTheme="minorHAnsi" w:hAnsiTheme="minorHAnsi" w:cstheme="minorHAnsi"/>
                <w:color w:val="000000" w:themeColor="text1"/>
                <w:sz w:val="18"/>
                <w:szCs w:val="18"/>
              </w:rPr>
            </w:pPr>
          </w:p>
        </w:tc>
        <w:tc>
          <w:tcPr>
            <w:tcW w:w="746" w:type="dxa"/>
          </w:tcPr>
          <w:p w:rsidR="00CD23C6" w:rsidRPr="00010FF2" w:rsidRDefault="00CD23C6" w:rsidP="006C5DBB">
            <w:pPr>
              <w:rPr>
                <w:rFonts w:asciiTheme="minorHAnsi" w:hAnsiTheme="minorHAnsi" w:cstheme="minorHAnsi"/>
                <w:color w:val="000000" w:themeColor="text1"/>
                <w:sz w:val="18"/>
                <w:szCs w:val="18"/>
              </w:rPr>
            </w:pPr>
          </w:p>
        </w:tc>
        <w:tc>
          <w:tcPr>
            <w:tcW w:w="630" w:type="dxa"/>
          </w:tcPr>
          <w:p w:rsidR="00CD23C6" w:rsidRPr="00010FF2" w:rsidRDefault="00CD23C6" w:rsidP="006C5DBB">
            <w:pPr>
              <w:rPr>
                <w:rFonts w:asciiTheme="minorHAnsi" w:hAnsiTheme="minorHAnsi" w:cstheme="minorHAnsi"/>
                <w:color w:val="000000" w:themeColor="text1"/>
                <w:sz w:val="18"/>
                <w:szCs w:val="18"/>
              </w:rPr>
            </w:pPr>
          </w:p>
        </w:tc>
        <w:tc>
          <w:tcPr>
            <w:tcW w:w="630" w:type="dxa"/>
          </w:tcPr>
          <w:p w:rsidR="00CD23C6" w:rsidRPr="00010FF2" w:rsidRDefault="00CD23C6" w:rsidP="006C5DBB">
            <w:pPr>
              <w:rPr>
                <w:rFonts w:asciiTheme="minorHAnsi" w:hAnsiTheme="minorHAnsi" w:cstheme="minorHAnsi"/>
                <w:color w:val="000000" w:themeColor="text1"/>
                <w:sz w:val="18"/>
                <w:szCs w:val="18"/>
              </w:rPr>
            </w:pPr>
          </w:p>
        </w:tc>
        <w:tc>
          <w:tcPr>
            <w:tcW w:w="1796" w:type="dxa"/>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343"/>
        </w:trPr>
        <w:tc>
          <w:tcPr>
            <w:tcW w:w="498"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283</w:t>
            </w:r>
          </w:p>
        </w:tc>
        <w:tc>
          <w:tcPr>
            <w:tcW w:w="397"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15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Earthing mat</w:t>
            </w:r>
          </w:p>
        </w:tc>
        <w:tc>
          <w:tcPr>
            <w:tcW w:w="100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 required</w:t>
            </w:r>
          </w:p>
        </w:tc>
        <w:tc>
          <w:tcPr>
            <w:tcW w:w="718"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1205"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Physical, review </w:t>
            </w:r>
            <w:r w:rsidRPr="00010FF2">
              <w:rPr>
                <w:rFonts w:asciiTheme="minorHAnsi" w:hAnsiTheme="minorHAnsi" w:cstheme="minorHAnsi"/>
                <w:color w:val="000000" w:themeColor="text1"/>
                <w:sz w:val="18"/>
                <w:szCs w:val="18"/>
              </w:rPr>
              <w:br/>
              <w:t xml:space="preserve">of MTC/ test </w:t>
            </w:r>
            <w:r w:rsidRPr="00010FF2">
              <w:rPr>
                <w:rFonts w:asciiTheme="minorHAnsi" w:hAnsiTheme="minorHAnsi" w:cstheme="minorHAnsi"/>
                <w:color w:val="000000" w:themeColor="text1"/>
                <w:sz w:val="18"/>
                <w:szCs w:val="18"/>
              </w:rPr>
              <w:br/>
              <w:t>reports</w:t>
            </w:r>
          </w:p>
        </w:tc>
        <w:tc>
          <w:tcPr>
            <w:tcW w:w="1214"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Each lot of delivery </w:t>
            </w:r>
            <w:r w:rsidRPr="00010FF2">
              <w:rPr>
                <w:rFonts w:asciiTheme="minorHAnsi" w:hAnsiTheme="minorHAnsi" w:cstheme="minorHAnsi"/>
                <w:color w:val="000000" w:themeColor="text1"/>
                <w:sz w:val="18"/>
                <w:szCs w:val="18"/>
              </w:rPr>
              <w:br/>
              <w:t>as per Specifications</w:t>
            </w:r>
          </w:p>
        </w:tc>
        <w:tc>
          <w:tcPr>
            <w:tcW w:w="1443"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per relevant IS and Tech. Specs / Manufacturer's, IS 3043</w:t>
            </w:r>
          </w:p>
        </w:tc>
        <w:tc>
          <w:tcPr>
            <w:tcW w:w="985"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SR/MTC</w:t>
            </w:r>
          </w:p>
        </w:tc>
        <w:tc>
          <w:tcPr>
            <w:tcW w:w="1329"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746"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1796" w:type="dxa"/>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100"/>
        </w:trPr>
        <w:tc>
          <w:tcPr>
            <w:tcW w:w="498"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284</w:t>
            </w:r>
          </w:p>
        </w:tc>
        <w:tc>
          <w:tcPr>
            <w:tcW w:w="397"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15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Weld sizes &amp; length</w:t>
            </w:r>
          </w:p>
        </w:tc>
        <w:tc>
          <w:tcPr>
            <w:tcW w:w="100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Visual/Tape</w:t>
            </w:r>
          </w:p>
        </w:tc>
        <w:tc>
          <w:tcPr>
            <w:tcW w:w="718"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1205"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Visual/ </w:t>
            </w:r>
            <w:r w:rsidRPr="00010FF2">
              <w:rPr>
                <w:rFonts w:asciiTheme="minorHAnsi" w:hAnsiTheme="minorHAnsi" w:cstheme="minorHAnsi"/>
                <w:color w:val="000000" w:themeColor="text1"/>
                <w:sz w:val="18"/>
                <w:szCs w:val="18"/>
              </w:rPr>
              <w:br/>
              <w:t>Measurement</w:t>
            </w:r>
          </w:p>
        </w:tc>
        <w:tc>
          <w:tcPr>
            <w:tcW w:w="1214"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1443"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Tech Specs and Const. Drawings</w:t>
            </w:r>
          </w:p>
        </w:tc>
        <w:tc>
          <w:tcPr>
            <w:tcW w:w="985"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1329" w:type="dxa"/>
          </w:tcPr>
          <w:p w:rsidR="00CD23C6" w:rsidRPr="00010FF2" w:rsidRDefault="00CD23C6" w:rsidP="006C5DBB">
            <w:pPr>
              <w:rPr>
                <w:rFonts w:asciiTheme="minorHAnsi" w:hAnsiTheme="minorHAnsi" w:cstheme="minorHAnsi"/>
                <w:color w:val="000000" w:themeColor="text1"/>
                <w:sz w:val="18"/>
                <w:szCs w:val="18"/>
              </w:rPr>
            </w:pPr>
          </w:p>
        </w:tc>
        <w:tc>
          <w:tcPr>
            <w:tcW w:w="746"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1796"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Low hydrogen electrode as per approval shall be used.</w:t>
            </w:r>
          </w:p>
        </w:tc>
      </w:tr>
      <w:tr w:rsidR="00CD23C6" w:rsidRPr="00010FF2" w:rsidTr="006C5DBB">
        <w:trPr>
          <w:trHeight w:hRule="exact" w:val="1095"/>
        </w:trPr>
        <w:tc>
          <w:tcPr>
            <w:tcW w:w="498"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285</w:t>
            </w:r>
          </w:p>
        </w:tc>
        <w:tc>
          <w:tcPr>
            <w:tcW w:w="397"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iii</w:t>
            </w:r>
          </w:p>
        </w:tc>
        <w:tc>
          <w:tcPr>
            <w:tcW w:w="15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 P test</w:t>
            </w:r>
          </w:p>
        </w:tc>
        <w:tc>
          <w:tcPr>
            <w:tcW w:w="100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DP test Kit</w:t>
            </w:r>
          </w:p>
        </w:tc>
        <w:tc>
          <w:tcPr>
            <w:tcW w:w="718"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1205"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1214"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 at random</w:t>
            </w:r>
          </w:p>
        </w:tc>
        <w:tc>
          <w:tcPr>
            <w:tcW w:w="1443"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Tech Specs and Const. Drawings</w:t>
            </w:r>
          </w:p>
        </w:tc>
        <w:tc>
          <w:tcPr>
            <w:tcW w:w="985"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TR</w:t>
            </w:r>
          </w:p>
        </w:tc>
        <w:tc>
          <w:tcPr>
            <w:tcW w:w="1329"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746"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1796" w:type="dxa"/>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536"/>
        </w:trPr>
        <w:tc>
          <w:tcPr>
            <w:tcW w:w="498"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286</w:t>
            </w:r>
          </w:p>
        </w:tc>
        <w:tc>
          <w:tcPr>
            <w:tcW w:w="397"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iv</w:t>
            </w:r>
          </w:p>
        </w:tc>
        <w:tc>
          <w:tcPr>
            <w:tcW w:w="15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Earth test</w:t>
            </w:r>
          </w:p>
        </w:tc>
        <w:tc>
          <w:tcPr>
            <w:tcW w:w="100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Earthing test kit</w:t>
            </w:r>
          </w:p>
        </w:tc>
        <w:tc>
          <w:tcPr>
            <w:tcW w:w="718"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1205"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1214"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1443"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IS:3043, Tech Specs and Const. Drawings, Relevant IS 3043</w:t>
            </w:r>
          </w:p>
        </w:tc>
        <w:tc>
          <w:tcPr>
            <w:tcW w:w="985"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 Test Report</w:t>
            </w:r>
          </w:p>
        </w:tc>
        <w:tc>
          <w:tcPr>
            <w:tcW w:w="1329"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746"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1796" w:type="dxa"/>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456"/>
        </w:trPr>
        <w:tc>
          <w:tcPr>
            <w:tcW w:w="498"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287</w:t>
            </w:r>
          </w:p>
        </w:tc>
        <w:tc>
          <w:tcPr>
            <w:tcW w:w="397"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w:t>
            </w:r>
          </w:p>
        </w:tc>
        <w:tc>
          <w:tcPr>
            <w:tcW w:w="15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Anti Weed Treatment</w:t>
            </w:r>
          </w:p>
        </w:tc>
        <w:tc>
          <w:tcPr>
            <w:tcW w:w="1000" w:type="dxa"/>
          </w:tcPr>
          <w:p w:rsidR="00CD23C6" w:rsidRPr="00010FF2" w:rsidRDefault="00CD23C6" w:rsidP="006C5DBB">
            <w:pPr>
              <w:rPr>
                <w:rFonts w:asciiTheme="minorHAnsi" w:hAnsiTheme="minorHAnsi" w:cstheme="minorHAnsi"/>
                <w:color w:val="000000" w:themeColor="text1"/>
                <w:sz w:val="18"/>
                <w:szCs w:val="18"/>
              </w:rPr>
            </w:pPr>
          </w:p>
        </w:tc>
        <w:tc>
          <w:tcPr>
            <w:tcW w:w="718" w:type="dxa"/>
          </w:tcPr>
          <w:p w:rsidR="00CD23C6" w:rsidRPr="00010FF2" w:rsidRDefault="00CD23C6" w:rsidP="006C5DBB">
            <w:pPr>
              <w:rPr>
                <w:rFonts w:asciiTheme="minorHAnsi" w:hAnsiTheme="minorHAnsi" w:cstheme="minorHAnsi"/>
                <w:color w:val="000000" w:themeColor="text1"/>
                <w:sz w:val="18"/>
                <w:szCs w:val="18"/>
              </w:rPr>
            </w:pPr>
          </w:p>
        </w:tc>
        <w:tc>
          <w:tcPr>
            <w:tcW w:w="1205" w:type="dxa"/>
          </w:tcPr>
          <w:p w:rsidR="00CD23C6" w:rsidRPr="00010FF2" w:rsidRDefault="00CD23C6" w:rsidP="006C5DBB">
            <w:pPr>
              <w:rPr>
                <w:rFonts w:asciiTheme="minorHAnsi" w:hAnsiTheme="minorHAnsi" w:cstheme="minorHAnsi"/>
                <w:color w:val="000000" w:themeColor="text1"/>
                <w:sz w:val="18"/>
                <w:szCs w:val="18"/>
              </w:rPr>
            </w:pPr>
          </w:p>
        </w:tc>
        <w:tc>
          <w:tcPr>
            <w:tcW w:w="1214" w:type="dxa"/>
          </w:tcPr>
          <w:p w:rsidR="00CD23C6" w:rsidRPr="00010FF2" w:rsidRDefault="00CD23C6" w:rsidP="006C5DBB">
            <w:pPr>
              <w:rPr>
                <w:rFonts w:asciiTheme="minorHAnsi" w:hAnsiTheme="minorHAnsi" w:cstheme="minorHAnsi"/>
                <w:color w:val="000000" w:themeColor="text1"/>
                <w:sz w:val="18"/>
                <w:szCs w:val="18"/>
              </w:rPr>
            </w:pPr>
          </w:p>
        </w:tc>
        <w:tc>
          <w:tcPr>
            <w:tcW w:w="1443" w:type="dxa"/>
          </w:tcPr>
          <w:p w:rsidR="00CD23C6" w:rsidRPr="00010FF2" w:rsidRDefault="00CD23C6" w:rsidP="006C5DBB">
            <w:pPr>
              <w:rPr>
                <w:rFonts w:asciiTheme="minorHAnsi" w:hAnsiTheme="minorHAnsi" w:cstheme="minorHAnsi"/>
                <w:color w:val="000000" w:themeColor="text1"/>
                <w:sz w:val="18"/>
                <w:szCs w:val="18"/>
              </w:rPr>
            </w:pPr>
          </w:p>
        </w:tc>
        <w:tc>
          <w:tcPr>
            <w:tcW w:w="985" w:type="dxa"/>
          </w:tcPr>
          <w:p w:rsidR="00CD23C6" w:rsidRPr="00010FF2" w:rsidRDefault="00CD23C6" w:rsidP="006C5DBB">
            <w:pPr>
              <w:rPr>
                <w:rFonts w:asciiTheme="minorHAnsi" w:hAnsiTheme="minorHAnsi" w:cstheme="minorHAnsi"/>
                <w:color w:val="000000" w:themeColor="text1"/>
                <w:sz w:val="18"/>
                <w:szCs w:val="18"/>
              </w:rPr>
            </w:pPr>
          </w:p>
        </w:tc>
        <w:tc>
          <w:tcPr>
            <w:tcW w:w="1329" w:type="dxa"/>
          </w:tcPr>
          <w:p w:rsidR="00CD23C6" w:rsidRPr="00010FF2" w:rsidRDefault="00CD23C6" w:rsidP="006C5DBB">
            <w:pPr>
              <w:rPr>
                <w:rFonts w:asciiTheme="minorHAnsi" w:hAnsiTheme="minorHAnsi" w:cstheme="minorHAnsi"/>
                <w:color w:val="000000" w:themeColor="text1"/>
                <w:sz w:val="18"/>
                <w:szCs w:val="18"/>
              </w:rPr>
            </w:pPr>
          </w:p>
        </w:tc>
        <w:tc>
          <w:tcPr>
            <w:tcW w:w="746" w:type="dxa"/>
          </w:tcPr>
          <w:p w:rsidR="00CD23C6" w:rsidRPr="00010FF2" w:rsidRDefault="00CD23C6" w:rsidP="006C5DBB">
            <w:pPr>
              <w:rPr>
                <w:rFonts w:asciiTheme="minorHAnsi" w:hAnsiTheme="minorHAnsi" w:cstheme="minorHAnsi"/>
                <w:color w:val="000000" w:themeColor="text1"/>
                <w:sz w:val="18"/>
                <w:szCs w:val="18"/>
              </w:rPr>
            </w:pPr>
          </w:p>
        </w:tc>
        <w:tc>
          <w:tcPr>
            <w:tcW w:w="630" w:type="dxa"/>
          </w:tcPr>
          <w:p w:rsidR="00CD23C6" w:rsidRPr="00010FF2" w:rsidRDefault="00CD23C6" w:rsidP="006C5DBB">
            <w:pPr>
              <w:rPr>
                <w:rFonts w:asciiTheme="minorHAnsi" w:hAnsiTheme="minorHAnsi" w:cstheme="minorHAnsi"/>
                <w:color w:val="000000" w:themeColor="text1"/>
                <w:sz w:val="18"/>
                <w:szCs w:val="18"/>
              </w:rPr>
            </w:pPr>
          </w:p>
        </w:tc>
        <w:tc>
          <w:tcPr>
            <w:tcW w:w="630" w:type="dxa"/>
          </w:tcPr>
          <w:p w:rsidR="00CD23C6" w:rsidRPr="00010FF2" w:rsidRDefault="00CD23C6" w:rsidP="006C5DBB">
            <w:pPr>
              <w:rPr>
                <w:rFonts w:asciiTheme="minorHAnsi" w:hAnsiTheme="minorHAnsi" w:cstheme="minorHAnsi"/>
                <w:color w:val="000000" w:themeColor="text1"/>
                <w:sz w:val="18"/>
                <w:szCs w:val="18"/>
              </w:rPr>
            </w:pPr>
          </w:p>
        </w:tc>
        <w:tc>
          <w:tcPr>
            <w:tcW w:w="1796" w:type="dxa"/>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176"/>
        </w:trPr>
        <w:tc>
          <w:tcPr>
            <w:tcW w:w="498"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288</w:t>
            </w:r>
          </w:p>
        </w:tc>
        <w:tc>
          <w:tcPr>
            <w:tcW w:w="397"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15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Anti-weed treatment materials</w:t>
            </w:r>
          </w:p>
        </w:tc>
        <w:tc>
          <w:tcPr>
            <w:tcW w:w="100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 required</w:t>
            </w:r>
          </w:p>
        </w:tc>
        <w:tc>
          <w:tcPr>
            <w:tcW w:w="718"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1205"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Physical, review </w:t>
            </w:r>
            <w:r w:rsidRPr="00010FF2">
              <w:rPr>
                <w:rFonts w:asciiTheme="minorHAnsi" w:hAnsiTheme="minorHAnsi" w:cstheme="minorHAnsi"/>
                <w:color w:val="000000" w:themeColor="text1"/>
                <w:sz w:val="18"/>
                <w:szCs w:val="18"/>
              </w:rPr>
              <w:br/>
              <w:t>of MTC</w:t>
            </w:r>
          </w:p>
        </w:tc>
        <w:tc>
          <w:tcPr>
            <w:tcW w:w="1214"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Each batch of </w:t>
            </w:r>
            <w:r w:rsidRPr="00010FF2">
              <w:rPr>
                <w:rFonts w:asciiTheme="minorHAnsi" w:hAnsiTheme="minorHAnsi" w:cstheme="minorHAnsi"/>
                <w:color w:val="000000" w:themeColor="text1"/>
                <w:sz w:val="18"/>
                <w:szCs w:val="18"/>
              </w:rPr>
              <w:br/>
              <w:t>delivery</w:t>
            </w:r>
          </w:p>
        </w:tc>
        <w:tc>
          <w:tcPr>
            <w:tcW w:w="1443"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Tech Specs and Const. Drawings</w:t>
            </w:r>
          </w:p>
        </w:tc>
        <w:tc>
          <w:tcPr>
            <w:tcW w:w="985"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 MTC</w:t>
            </w:r>
          </w:p>
        </w:tc>
        <w:tc>
          <w:tcPr>
            <w:tcW w:w="1329"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746"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1796" w:type="dxa"/>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131"/>
        </w:trPr>
        <w:tc>
          <w:tcPr>
            <w:tcW w:w="498"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289</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290</w:t>
            </w:r>
          </w:p>
        </w:tc>
        <w:tc>
          <w:tcPr>
            <w:tcW w:w="397"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15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Execution of treatment</w:t>
            </w:r>
          </w:p>
        </w:tc>
        <w:tc>
          <w:tcPr>
            <w:tcW w:w="100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 required</w:t>
            </w:r>
          </w:p>
        </w:tc>
        <w:tc>
          <w:tcPr>
            <w:tcW w:w="718"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1205"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1214"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Random check for </w:t>
            </w:r>
            <w:r w:rsidRPr="00010FF2">
              <w:rPr>
                <w:rFonts w:asciiTheme="minorHAnsi" w:hAnsiTheme="minorHAnsi" w:cstheme="minorHAnsi"/>
                <w:color w:val="000000" w:themeColor="text1"/>
                <w:sz w:val="18"/>
                <w:szCs w:val="18"/>
              </w:rPr>
              <w:br/>
              <w:t>each treatment</w:t>
            </w:r>
          </w:p>
        </w:tc>
        <w:tc>
          <w:tcPr>
            <w:tcW w:w="1443"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Tech Specs and Const. Drawings</w:t>
            </w:r>
          </w:p>
        </w:tc>
        <w:tc>
          <w:tcPr>
            <w:tcW w:w="985"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1329" w:type="dxa"/>
          </w:tcPr>
          <w:p w:rsidR="00CD23C6" w:rsidRPr="00010FF2" w:rsidRDefault="00CD23C6" w:rsidP="006C5DBB">
            <w:pPr>
              <w:rPr>
                <w:rFonts w:asciiTheme="minorHAnsi" w:hAnsiTheme="minorHAnsi" w:cstheme="minorHAnsi"/>
                <w:color w:val="000000" w:themeColor="text1"/>
                <w:sz w:val="18"/>
                <w:szCs w:val="18"/>
              </w:rPr>
            </w:pPr>
          </w:p>
        </w:tc>
        <w:tc>
          <w:tcPr>
            <w:tcW w:w="746"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1796" w:type="dxa"/>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331"/>
        </w:trPr>
        <w:tc>
          <w:tcPr>
            <w:tcW w:w="498"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291</w:t>
            </w:r>
          </w:p>
        </w:tc>
        <w:tc>
          <w:tcPr>
            <w:tcW w:w="397"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27</w:t>
            </w:r>
          </w:p>
        </w:tc>
        <w:tc>
          <w:tcPr>
            <w:tcW w:w="15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Road Work</w:t>
            </w:r>
          </w:p>
        </w:tc>
        <w:tc>
          <w:tcPr>
            <w:tcW w:w="1000" w:type="dxa"/>
          </w:tcPr>
          <w:p w:rsidR="00CD23C6" w:rsidRPr="00010FF2" w:rsidRDefault="00CD23C6" w:rsidP="006C5DBB">
            <w:pPr>
              <w:rPr>
                <w:rFonts w:asciiTheme="minorHAnsi" w:hAnsiTheme="minorHAnsi" w:cstheme="minorHAnsi"/>
                <w:color w:val="000000" w:themeColor="text1"/>
                <w:sz w:val="18"/>
                <w:szCs w:val="18"/>
              </w:rPr>
            </w:pPr>
          </w:p>
        </w:tc>
        <w:tc>
          <w:tcPr>
            <w:tcW w:w="718" w:type="dxa"/>
          </w:tcPr>
          <w:p w:rsidR="00CD23C6" w:rsidRPr="00010FF2" w:rsidRDefault="00CD23C6" w:rsidP="006C5DBB">
            <w:pPr>
              <w:rPr>
                <w:rFonts w:asciiTheme="minorHAnsi" w:hAnsiTheme="minorHAnsi" w:cstheme="minorHAnsi"/>
                <w:color w:val="000000" w:themeColor="text1"/>
                <w:sz w:val="18"/>
                <w:szCs w:val="18"/>
              </w:rPr>
            </w:pPr>
          </w:p>
        </w:tc>
        <w:tc>
          <w:tcPr>
            <w:tcW w:w="1205" w:type="dxa"/>
          </w:tcPr>
          <w:p w:rsidR="00CD23C6" w:rsidRPr="00010FF2" w:rsidRDefault="00CD23C6" w:rsidP="006C5DBB">
            <w:pPr>
              <w:rPr>
                <w:rFonts w:asciiTheme="minorHAnsi" w:hAnsiTheme="minorHAnsi" w:cstheme="minorHAnsi"/>
                <w:color w:val="000000" w:themeColor="text1"/>
                <w:sz w:val="18"/>
                <w:szCs w:val="18"/>
              </w:rPr>
            </w:pPr>
          </w:p>
        </w:tc>
        <w:tc>
          <w:tcPr>
            <w:tcW w:w="1214" w:type="dxa"/>
          </w:tcPr>
          <w:p w:rsidR="00CD23C6" w:rsidRPr="00010FF2" w:rsidRDefault="00CD23C6" w:rsidP="006C5DBB">
            <w:pPr>
              <w:rPr>
                <w:rFonts w:asciiTheme="minorHAnsi" w:hAnsiTheme="minorHAnsi" w:cstheme="minorHAnsi"/>
                <w:color w:val="000000" w:themeColor="text1"/>
                <w:sz w:val="18"/>
                <w:szCs w:val="18"/>
              </w:rPr>
            </w:pPr>
          </w:p>
        </w:tc>
        <w:tc>
          <w:tcPr>
            <w:tcW w:w="1443" w:type="dxa"/>
          </w:tcPr>
          <w:p w:rsidR="00CD23C6" w:rsidRPr="00010FF2" w:rsidRDefault="00CD23C6" w:rsidP="006C5DBB">
            <w:pPr>
              <w:rPr>
                <w:rFonts w:asciiTheme="minorHAnsi" w:hAnsiTheme="minorHAnsi" w:cstheme="minorHAnsi"/>
                <w:color w:val="000000" w:themeColor="text1"/>
                <w:sz w:val="18"/>
                <w:szCs w:val="18"/>
              </w:rPr>
            </w:pPr>
          </w:p>
        </w:tc>
        <w:tc>
          <w:tcPr>
            <w:tcW w:w="985" w:type="dxa"/>
          </w:tcPr>
          <w:p w:rsidR="00CD23C6" w:rsidRPr="00010FF2" w:rsidRDefault="00CD23C6" w:rsidP="006C5DBB">
            <w:pPr>
              <w:rPr>
                <w:rFonts w:asciiTheme="minorHAnsi" w:hAnsiTheme="minorHAnsi" w:cstheme="minorHAnsi"/>
                <w:color w:val="000000" w:themeColor="text1"/>
                <w:sz w:val="18"/>
                <w:szCs w:val="18"/>
              </w:rPr>
            </w:pPr>
          </w:p>
        </w:tc>
        <w:tc>
          <w:tcPr>
            <w:tcW w:w="1329" w:type="dxa"/>
          </w:tcPr>
          <w:p w:rsidR="00CD23C6" w:rsidRPr="00010FF2" w:rsidRDefault="00CD23C6" w:rsidP="006C5DBB">
            <w:pPr>
              <w:rPr>
                <w:rFonts w:asciiTheme="minorHAnsi" w:hAnsiTheme="minorHAnsi" w:cstheme="minorHAnsi"/>
                <w:color w:val="000000" w:themeColor="text1"/>
                <w:sz w:val="18"/>
                <w:szCs w:val="18"/>
              </w:rPr>
            </w:pPr>
          </w:p>
        </w:tc>
        <w:tc>
          <w:tcPr>
            <w:tcW w:w="746" w:type="dxa"/>
          </w:tcPr>
          <w:p w:rsidR="00CD23C6" w:rsidRPr="00010FF2" w:rsidRDefault="00CD23C6" w:rsidP="006C5DBB">
            <w:pPr>
              <w:rPr>
                <w:rFonts w:asciiTheme="minorHAnsi" w:hAnsiTheme="minorHAnsi" w:cstheme="minorHAnsi"/>
                <w:color w:val="000000" w:themeColor="text1"/>
                <w:sz w:val="18"/>
                <w:szCs w:val="18"/>
              </w:rPr>
            </w:pPr>
          </w:p>
        </w:tc>
        <w:tc>
          <w:tcPr>
            <w:tcW w:w="630" w:type="dxa"/>
          </w:tcPr>
          <w:p w:rsidR="00CD23C6" w:rsidRPr="00010FF2" w:rsidRDefault="00CD23C6" w:rsidP="006C5DBB">
            <w:pPr>
              <w:rPr>
                <w:rFonts w:asciiTheme="minorHAnsi" w:hAnsiTheme="minorHAnsi" w:cstheme="minorHAnsi"/>
                <w:color w:val="000000" w:themeColor="text1"/>
                <w:sz w:val="18"/>
                <w:szCs w:val="18"/>
              </w:rPr>
            </w:pPr>
          </w:p>
        </w:tc>
        <w:tc>
          <w:tcPr>
            <w:tcW w:w="630" w:type="dxa"/>
          </w:tcPr>
          <w:p w:rsidR="00CD23C6" w:rsidRPr="00010FF2" w:rsidRDefault="00CD23C6" w:rsidP="006C5DBB">
            <w:pPr>
              <w:rPr>
                <w:rFonts w:asciiTheme="minorHAnsi" w:hAnsiTheme="minorHAnsi" w:cstheme="minorHAnsi"/>
                <w:color w:val="000000" w:themeColor="text1"/>
                <w:sz w:val="18"/>
                <w:szCs w:val="18"/>
              </w:rPr>
            </w:pPr>
          </w:p>
        </w:tc>
        <w:tc>
          <w:tcPr>
            <w:tcW w:w="1796" w:type="dxa"/>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668"/>
        </w:trPr>
        <w:tc>
          <w:tcPr>
            <w:tcW w:w="498"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292</w:t>
            </w:r>
          </w:p>
        </w:tc>
        <w:tc>
          <w:tcPr>
            <w:tcW w:w="397"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w:t>
            </w:r>
          </w:p>
        </w:tc>
        <w:tc>
          <w:tcPr>
            <w:tcW w:w="3248" w:type="dxa"/>
            <w:gridSpan w:val="3"/>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Construction of Sub-Grade and earthen/hard shoulders</w:t>
            </w:r>
          </w:p>
        </w:tc>
        <w:tc>
          <w:tcPr>
            <w:tcW w:w="1205" w:type="dxa"/>
          </w:tcPr>
          <w:p w:rsidR="00CD23C6" w:rsidRPr="00010FF2" w:rsidRDefault="00CD23C6" w:rsidP="006C5DBB">
            <w:pPr>
              <w:rPr>
                <w:rFonts w:asciiTheme="minorHAnsi" w:hAnsiTheme="minorHAnsi" w:cstheme="minorHAnsi"/>
                <w:color w:val="000000" w:themeColor="text1"/>
                <w:sz w:val="18"/>
                <w:szCs w:val="18"/>
              </w:rPr>
            </w:pPr>
          </w:p>
        </w:tc>
        <w:tc>
          <w:tcPr>
            <w:tcW w:w="1214" w:type="dxa"/>
          </w:tcPr>
          <w:p w:rsidR="00CD23C6" w:rsidRPr="00010FF2" w:rsidRDefault="00CD23C6" w:rsidP="006C5DBB">
            <w:pPr>
              <w:rPr>
                <w:rFonts w:asciiTheme="minorHAnsi" w:hAnsiTheme="minorHAnsi" w:cstheme="minorHAnsi"/>
                <w:color w:val="000000" w:themeColor="text1"/>
                <w:sz w:val="18"/>
                <w:szCs w:val="18"/>
              </w:rPr>
            </w:pPr>
          </w:p>
        </w:tc>
        <w:tc>
          <w:tcPr>
            <w:tcW w:w="1443" w:type="dxa"/>
          </w:tcPr>
          <w:p w:rsidR="00CD23C6" w:rsidRPr="00010FF2" w:rsidRDefault="00CD23C6" w:rsidP="006C5DBB">
            <w:pPr>
              <w:rPr>
                <w:rFonts w:asciiTheme="minorHAnsi" w:hAnsiTheme="minorHAnsi" w:cstheme="minorHAnsi"/>
                <w:color w:val="000000" w:themeColor="text1"/>
                <w:sz w:val="18"/>
                <w:szCs w:val="18"/>
              </w:rPr>
            </w:pPr>
          </w:p>
        </w:tc>
        <w:tc>
          <w:tcPr>
            <w:tcW w:w="985" w:type="dxa"/>
          </w:tcPr>
          <w:p w:rsidR="00CD23C6" w:rsidRPr="00010FF2" w:rsidRDefault="00CD23C6" w:rsidP="006C5DBB">
            <w:pPr>
              <w:rPr>
                <w:rFonts w:asciiTheme="minorHAnsi" w:hAnsiTheme="minorHAnsi" w:cstheme="minorHAnsi"/>
                <w:color w:val="000000" w:themeColor="text1"/>
                <w:sz w:val="18"/>
                <w:szCs w:val="18"/>
              </w:rPr>
            </w:pPr>
          </w:p>
        </w:tc>
        <w:tc>
          <w:tcPr>
            <w:tcW w:w="1329" w:type="dxa"/>
          </w:tcPr>
          <w:p w:rsidR="00CD23C6" w:rsidRPr="00010FF2" w:rsidRDefault="00CD23C6" w:rsidP="006C5DBB">
            <w:pPr>
              <w:rPr>
                <w:rFonts w:asciiTheme="minorHAnsi" w:hAnsiTheme="minorHAnsi" w:cstheme="minorHAnsi"/>
                <w:color w:val="000000" w:themeColor="text1"/>
                <w:sz w:val="18"/>
                <w:szCs w:val="18"/>
              </w:rPr>
            </w:pPr>
          </w:p>
        </w:tc>
        <w:tc>
          <w:tcPr>
            <w:tcW w:w="746" w:type="dxa"/>
          </w:tcPr>
          <w:p w:rsidR="00CD23C6" w:rsidRPr="00010FF2" w:rsidRDefault="00CD23C6" w:rsidP="006C5DBB">
            <w:pPr>
              <w:rPr>
                <w:rFonts w:asciiTheme="minorHAnsi" w:hAnsiTheme="minorHAnsi" w:cstheme="minorHAnsi"/>
                <w:color w:val="000000" w:themeColor="text1"/>
                <w:sz w:val="18"/>
                <w:szCs w:val="18"/>
              </w:rPr>
            </w:pPr>
          </w:p>
        </w:tc>
        <w:tc>
          <w:tcPr>
            <w:tcW w:w="630" w:type="dxa"/>
          </w:tcPr>
          <w:p w:rsidR="00CD23C6" w:rsidRPr="00010FF2" w:rsidRDefault="00CD23C6" w:rsidP="006C5DBB">
            <w:pPr>
              <w:rPr>
                <w:rFonts w:asciiTheme="minorHAnsi" w:hAnsiTheme="minorHAnsi" w:cstheme="minorHAnsi"/>
                <w:color w:val="000000" w:themeColor="text1"/>
                <w:sz w:val="18"/>
                <w:szCs w:val="18"/>
              </w:rPr>
            </w:pPr>
          </w:p>
        </w:tc>
        <w:tc>
          <w:tcPr>
            <w:tcW w:w="630" w:type="dxa"/>
          </w:tcPr>
          <w:p w:rsidR="00CD23C6" w:rsidRPr="00010FF2" w:rsidRDefault="00CD23C6" w:rsidP="006C5DBB">
            <w:pPr>
              <w:rPr>
                <w:rFonts w:asciiTheme="minorHAnsi" w:hAnsiTheme="minorHAnsi" w:cstheme="minorHAnsi"/>
                <w:color w:val="000000" w:themeColor="text1"/>
                <w:sz w:val="18"/>
                <w:szCs w:val="18"/>
              </w:rPr>
            </w:pPr>
          </w:p>
        </w:tc>
        <w:tc>
          <w:tcPr>
            <w:tcW w:w="1796" w:type="dxa"/>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2823"/>
        </w:trPr>
        <w:tc>
          <w:tcPr>
            <w:tcW w:w="498"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293</w:t>
            </w:r>
          </w:p>
        </w:tc>
        <w:tc>
          <w:tcPr>
            <w:tcW w:w="397"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15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Standard proctor Test</w:t>
            </w:r>
          </w:p>
        </w:tc>
        <w:tc>
          <w:tcPr>
            <w:tcW w:w="100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per IS: 2720</w:t>
            </w:r>
          </w:p>
        </w:tc>
        <w:tc>
          <w:tcPr>
            <w:tcW w:w="718"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1205"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1214"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One in every 2000 </w:t>
            </w:r>
            <w:r w:rsidRPr="00010FF2">
              <w:rPr>
                <w:rFonts w:asciiTheme="minorHAnsi" w:hAnsiTheme="minorHAnsi" w:cstheme="minorHAnsi"/>
                <w:color w:val="000000" w:themeColor="text1"/>
                <w:sz w:val="18"/>
                <w:szCs w:val="18"/>
              </w:rPr>
              <w:br/>
              <w:t xml:space="preserve">cum for each type </w:t>
            </w:r>
            <w:r w:rsidRPr="00010FF2">
              <w:rPr>
                <w:rFonts w:asciiTheme="minorHAnsi" w:hAnsiTheme="minorHAnsi" w:cstheme="minorHAnsi"/>
                <w:color w:val="000000" w:themeColor="text1"/>
                <w:sz w:val="18"/>
                <w:szCs w:val="18"/>
              </w:rPr>
              <w:br/>
              <w:t xml:space="preserve">and source of fill </w:t>
            </w:r>
            <w:r w:rsidRPr="00010FF2">
              <w:rPr>
                <w:rFonts w:asciiTheme="minorHAnsi" w:hAnsiTheme="minorHAnsi" w:cstheme="minorHAnsi"/>
                <w:color w:val="000000" w:themeColor="text1"/>
                <w:sz w:val="18"/>
                <w:szCs w:val="18"/>
              </w:rPr>
              <w:br/>
              <w:t>materials</w:t>
            </w:r>
          </w:p>
        </w:tc>
        <w:tc>
          <w:tcPr>
            <w:tcW w:w="1443"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 Specs and Const. </w:t>
            </w:r>
            <w:r w:rsidRPr="00010FF2">
              <w:rPr>
                <w:rFonts w:asciiTheme="minorHAnsi" w:hAnsiTheme="minorHAnsi" w:cstheme="minorHAnsi"/>
                <w:color w:val="000000" w:themeColor="text1"/>
                <w:sz w:val="18"/>
                <w:szCs w:val="18"/>
              </w:rPr>
              <w:br/>
              <w:t xml:space="preserve">Drawings,Section 900 of MORTH </w:t>
            </w:r>
            <w:r w:rsidRPr="00010FF2">
              <w:rPr>
                <w:rFonts w:asciiTheme="minorHAnsi" w:hAnsiTheme="minorHAnsi" w:cstheme="minorHAnsi"/>
                <w:color w:val="000000" w:themeColor="text1"/>
                <w:sz w:val="18"/>
                <w:szCs w:val="18"/>
              </w:rPr>
              <w:br/>
              <w:t>specification, IS 2720 (Pt.VII)</w:t>
            </w:r>
          </w:p>
        </w:tc>
        <w:tc>
          <w:tcPr>
            <w:tcW w:w="985"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1329"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746"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1796"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In cutting or existing levelled ground - quantum of check shall be one per 1000 SQM</w:t>
            </w:r>
          </w:p>
        </w:tc>
      </w:tr>
      <w:tr w:rsidR="00CD23C6" w:rsidRPr="00010FF2" w:rsidTr="006C5DBB">
        <w:trPr>
          <w:trHeight w:hRule="exact" w:val="1896"/>
        </w:trPr>
        <w:tc>
          <w:tcPr>
            <w:tcW w:w="498"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294</w:t>
            </w:r>
          </w:p>
        </w:tc>
        <w:tc>
          <w:tcPr>
            <w:tcW w:w="397"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15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Moisture content of fill before compaction</w:t>
            </w:r>
          </w:p>
        </w:tc>
        <w:tc>
          <w:tcPr>
            <w:tcW w:w="100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per IS: 2720</w:t>
            </w:r>
          </w:p>
        </w:tc>
        <w:tc>
          <w:tcPr>
            <w:tcW w:w="718"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1205"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1214"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One in every 2000 </w:t>
            </w:r>
            <w:r w:rsidRPr="00010FF2">
              <w:rPr>
                <w:rFonts w:asciiTheme="minorHAnsi" w:hAnsiTheme="minorHAnsi" w:cstheme="minorHAnsi"/>
                <w:color w:val="000000" w:themeColor="text1"/>
                <w:sz w:val="18"/>
                <w:szCs w:val="18"/>
              </w:rPr>
              <w:br/>
              <w:t xml:space="preserve">cum for each type </w:t>
            </w:r>
            <w:r w:rsidRPr="00010FF2">
              <w:rPr>
                <w:rFonts w:asciiTheme="minorHAnsi" w:hAnsiTheme="minorHAnsi" w:cstheme="minorHAnsi"/>
                <w:color w:val="000000" w:themeColor="text1"/>
                <w:sz w:val="18"/>
                <w:szCs w:val="18"/>
              </w:rPr>
              <w:br/>
              <w:t xml:space="preserve">and source of fill </w:t>
            </w:r>
            <w:r w:rsidRPr="00010FF2">
              <w:rPr>
                <w:rFonts w:asciiTheme="minorHAnsi" w:hAnsiTheme="minorHAnsi" w:cstheme="minorHAnsi"/>
                <w:color w:val="000000" w:themeColor="text1"/>
                <w:sz w:val="18"/>
                <w:szCs w:val="18"/>
              </w:rPr>
              <w:br/>
              <w:t>materials</w:t>
            </w:r>
          </w:p>
        </w:tc>
        <w:tc>
          <w:tcPr>
            <w:tcW w:w="1443"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 Specs and Const. </w:t>
            </w:r>
            <w:r w:rsidRPr="00010FF2">
              <w:rPr>
                <w:rFonts w:asciiTheme="minorHAnsi" w:hAnsiTheme="minorHAnsi" w:cstheme="minorHAnsi"/>
                <w:color w:val="000000" w:themeColor="text1"/>
                <w:sz w:val="18"/>
                <w:szCs w:val="18"/>
              </w:rPr>
              <w:br/>
              <w:t xml:space="preserve">Drawings, Section 900 of MORTH </w:t>
            </w:r>
            <w:r w:rsidRPr="00010FF2">
              <w:rPr>
                <w:rFonts w:asciiTheme="minorHAnsi" w:hAnsiTheme="minorHAnsi" w:cstheme="minorHAnsi"/>
                <w:color w:val="000000" w:themeColor="text1"/>
                <w:sz w:val="18"/>
                <w:szCs w:val="18"/>
              </w:rPr>
              <w:br/>
              <w:t>specification, IS 2720 (Pt.II)</w:t>
            </w:r>
          </w:p>
        </w:tc>
        <w:tc>
          <w:tcPr>
            <w:tcW w:w="985"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1329" w:type="dxa"/>
          </w:tcPr>
          <w:p w:rsidR="00CD23C6" w:rsidRPr="00010FF2" w:rsidRDefault="00CD23C6" w:rsidP="006C5DBB">
            <w:pPr>
              <w:rPr>
                <w:rFonts w:asciiTheme="minorHAnsi" w:hAnsiTheme="minorHAnsi" w:cstheme="minorHAnsi"/>
                <w:color w:val="000000" w:themeColor="text1"/>
                <w:sz w:val="18"/>
                <w:szCs w:val="18"/>
              </w:rPr>
            </w:pPr>
          </w:p>
        </w:tc>
        <w:tc>
          <w:tcPr>
            <w:tcW w:w="746"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1796"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In cutting or existing levelled ground - quantum of check shall be one per 1000 SQM</w:t>
            </w:r>
          </w:p>
        </w:tc>
      </w:tr>
      <w:tr w:rsidR="00CD23C6" w:rsidRPr="00010FF2" w:rsidTr="006C5DBB">
        <w:trPr>
          <w:trHeight w:hRule="exact" w:val="2337"/>
        </w:trPr>
        <w:tc>
          <w:tcPr>
            <w:tcW w:w="498"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295</w:t>
            </w:r>
          </w:p>
        </w:tc>
        <w:tc>
          <w:tcPr>
            <w:tcW w:w="397"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iii</w:t>
            </w:r>
          </w:p>
        </w:tc>
        <w:tc>
          <w:tcPr>
            <w:tcW w:w="15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Dry density by core cutter method</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OR----</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Dry density in place by sand</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displacement method</w:t>
            </w:r>
          </w:p>
        </w:tc>
        <w:tc>
          <w:tcPr>
            <w:tcW w:w="100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per IS: 2720</w:t>
            </w:r>
          </w:p>
        </w:tc>
        <w:tc>
          <w:tcPr>
            <w:tcW w:w="718"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1205"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1214"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One in every 500 </w:t>
            </w:r>
            <w:r w:rsidRPr="00010FF2">
              <w:rPr>
                <w:rFonts w:asciiTheme="minorHAnsi" w:hAnsiTheme="minorHAnsi" w:cstheme="minorHAnsi"/>
                <w:color w:val="000000" w:themeColor="text1"/>
                <w:sz w:val="18"/>
                <w:szCs w:val="18"/>
              </w:rPr>
              <w:br/>
              <w:t xml:space="preserve">SQM </w:t>
            </w:r>
            <w:proofErr w:type="gramStart"/>
            <w:r w:rsidRPr="00010FF2">
              <w:rPr>
                <w:rFonts w:asciiTheme="minorHAnsi" w:hAnsiTheme="minorHAnsi" w:cstheme="minorHAnsi"/>
                <w:color w:val="000000" w:themeColor="text1"/>
                <w:sz w:val="18"/>
                <w:szCs w:val="18"/>
              </w:rPr>
              <w:t>area</w:t>
            </w:r>
            <w:proofErr w:type="gramEnd"/>
            <w:r w:rsidRPr="00010FF2">
              <w:rPr>
                <w:rFonts w:asciiTheme="minorHAnsi" w:hAnsiTheme="minorHAnsi" w:cstheme="minorHAnsi"/>
                <w:color w:val="000000" w:themeColor="text1"/>
                <w:sz w:val="18"/>
                <w:szCs w:val="18"/>
              </w:rPr>
              <w:t xml:space="preserve"> for each </w:t>
            </w:r>
            <w:r w:rsidRPr="00010FF2">
              <w:rPr>
                <w:rFonts w:asciiTheme="minorHAnsi" w:hAnsiTheme="minorHAnsi" w:cstheme="minorHAnsi"/>
                <w:color w:val="000000" w:themeColor="text1"/>
                <w:sz w:val="18"/>
                <w:szCs w:val="18"/>
              </w:rPr>
              <w:br/>
              <w:t>compacted layer.</w:t>
            </w:r>
          </w:p>
        </w:tc>
        <w:tc>
          <w:tcPr>
            <w:tcW w:w="1443"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 Specs and Const. </w:t>
            </w:r>
            <w:r w:rsidRPr="00010FF2">
              <w:rPr>
                <w:rFonts w:asciiTheme="minorHAnsi" w:hAnsiTheme="minorHAnsi" w:cstheme="minorHAnsi"/>
                <w:color w:val="000000" w:themeColor="text1"/>
                <w:sz w:val="18"/>
                <w:szCs w:val="18"/>
              </w:rPr>
              <w:br/>
              <w:t xml:space="preserve">Drawings, Section 900 of MORTH </w:t>
            </w:r>
            <w:r w:rsidRPr="00010FF2">
              <w:rPr>
                <w:rFonts w:asciiTheme="minorHAnsi" w:hAnsiTheme="minorHAnsi" w:cstheme="minorHAnsi"/>
                <w:color w:val="000000" w:themeColor="text1"/>
                <w:sz w:val="18"/>
                <w:szCs w:val="18"/>
              </w:rPr>
              <w:br/>
              <w:t xml:space="preserve">specification, IS 2720 (Pt. XXIX)/ </w:t>
            </w:r>
            <w:r w:rsidRPr="00010FF2">
              <w:rPr>
                <w:rFonts w:asciiTheme="minorHAnsi" w:hAnsiTheme="minorHAnsi" w:cstheme="minorHAnsi"/>
                <w:color w:val="000000" w:themeColor="text1"/>
                <w:sz w:val="18"/>
                <w:szCs w:val="18"/>
              </w:rPr>
              <w:br/>
              <w:t>IS 2720 (Pt. XXVIII)</w:t>
            </w:r>
          </w:p>
        </w:tc>
        <w:tc>
          <w:tcPr>
            <w:tcW w:w="985"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1329"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746"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1796"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Both for embankment and cut formation quantum of check - One in every 1000 SQM </w:t>
            </w:r>
            <w:proofErr w:type="gramStart"/>
            <w:r w:rsidRPr="00010FF2">
              <w:rPr>
                <w:rFonts w:asciiTheme="minorHAnsi" w:hAnsiTheme="minorHAnsi" w:cstheme="minorHAnsi"/>
                <w:color w:val="000000" w:themeColor="text1"/>
                <w:sz w:val="18"/>
                <w:szCs w:val="18"/>
              </w:rPr>
              <w:t>area</w:t>
            </w:r>
            <w:proofErr w:type="gramEnd"/>
            <w:r w:rsidRPr="00010FF2">
              <w:rPr>
                <w:rFonts w:asciiTheme="minorHAnsi" w:hAnsiTheme="minorHAnsi" w:cstheme="minorHAnsi"/>
                <w:color w:val="000000" w:themeColor="text1"/>
                <w:sz w:val="18"/>
                <w:szCs w:val="18"/>
              </w:rPr>
              <w:t xml:space="preserve"> for each compacted layer.</w:t>
            </w:r>
          </w:p>
        </w:tc>
      </w:tr>
      <w:tr w:rsidR="00CD23C6" w:rsidRPr="00010FF2" w:rsidTr="006C5DBB">
        <w:trPr>
          <w:trHeight w:hRule="exact" w:val="1253"/>
        </w:trPr>
        <w:tc>
          <w:tcPr>
            <w:tcW w:w="498"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296</w:t>
            </w:r>
          </w:p>
        </w:tc>
        <w:tc>
          <w:tcPr>
            <w:tcW w:w="397"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iv</w:t>
            </w:r>
          </w:p>
        </w:tc>
        <w:tc>
          <w:tcPr>
            <w:tcW w:w="15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Lines, grade and cross section</w:t>
            </w:r>
          </w:p>
        </w:tc>
        <w:tc>
          <w:tcPr>
            <w:tcW w:w="100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 / agreed</w:t>
            </w:r>
          </w:p>
        </w:tc>
        <w:tc>
          <w:tcPr>
            <w:tcW w:w="718"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1205"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1214"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One in every 500 </w:t>
            </w:r>
            <w:r w:rsidRPr="00010FF2">
              <w:rPr>
                <w:rFonts w:asciiTheme="minorHAnsi" w:hAnsiTheme="minorHAnsi" w:cstheme="minorHAnsi"/>
                <w:color w:val="000000" w:themeColor="text1"/>
                <w:sz w:val="18"/>
                <w:szCs w:val="18"/>
              </w:rPr>
              <w:br/>
              <w:t>SQM area</w:t>
            </w:r>
          </w:p>
        </w:tc>
        <w:tc>
          <w:tcPr>
            <w:tcW w:w="1443"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per Tech Specs and Const. Drawings</w:t>
            </w:r>
          </w:p>
        </w:tc>
        <w:tc>
          <w:tcPr>
            <w:tcW w:w="985"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1329"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746"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0"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1796" w:type="dxa"/>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Template, straight edge</w:t>
            </w:r>
          </w:p>
        </w:tc>
      </w:tr>
    </w:tbl>
    <w:p w:rsidR="00CD23C6" w:rsidRPr="00010FF2" w:rsidRDefault="00CD23C6" w:rsidP="00CD23C6">
      <w:pPr>
        <w:rPr>
          <w:rFonts w:asciiTheme="minorHAnsi" w:hAnsiTheme="minorHAnsi" w:cstheme="minorHAnsi"/>
          <w:color w:val="000000" w:themeColor="text1"/>
          <w:sz w:val="18"/>
          <w:szCs w:val="18"/>
        </w:rPr>
        <w:sectPr w:rsidR="00CD23C6" w:rsidRPr="00010FF2" w:rsidSect="006C5DBB">
          <w:headerReference w:type="even" r:id="rId79"/>
          <w:headerReference w:type="default" r:id="rId80"/>
          <w:footerReference w:type="even" r:id="rId81"/>
          <w:footerReference w:type="default" r:id="rId82"/>
          <w:pgSz w:w="16838" w:h="11906" w:orient="landscape" w:code="9"/>
          <w:pgMar w:top="288" w:right="1382" w:bottom="1051" w:left="1325" w:header="480" w:footer="428" w:gutter="0"/>
          <w:cols w:space="720"/>
        </w:sectPr>
      </w:pPr>
    </w:p>
    <w:tbl>
      <w:tblPr>
        <w:tblStyle w:val="TableGrid"/>
        <w:tblW w:w="5000" w:type="pct"/>
        <w:tblLayout w:type="fixed"/>
        <w:tblLook w:val="0000" w:firstRow="0" w:lastRow="0" w:firstColumn="0" w:lastColumn="0" w:noHBand="0" w:noVBand="0"/>
      </w:tblPr>
      <w:tblGrid>
        <w:gridCol w:w="518"/>
        <w:gridCol w:w="732"/>
        <w:gridCol w:w="1119"/>
        <w:gridCol w:w="1311"/>
        <w:gridCol w:w="769"/>
        <w:gridCol w:w="890"/>
        <w:gridCol w:w="1360"/>
        <w:gridCol w:w="1260"/>
        <w:gridCol w:w="1039"/>
        <w:gridCol w:w="1458"/>
        <w:gridCol w:w="875"/>
        <w:gridCol w:w="821"/>
        <w:gridCol w:w="826"/>
        <w:gridCol w:w="1369"/>
      </w:tblGrid>
      <w:tr w:rsidR="003C4460" w:rsidRPr="00010FF2" w:rsidTr="00E13AE7">
        <w:trPr>
          <w:cantSplit/>
          <w:trHeight w:val="639"/>
        </w:trPr>
        <w:tc>
          <w:tcPr>
            <w:tcW w:w="18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255"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w:t>
            </w:r>
          </w:p>
        </w:tc>
        <w:tc>
          <w:tcPr>
            <w:tcW w:w="390"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w:t>
            </w:r>
          </w:p>
        </w:tc>
        <w:tc>
          <w:tcPr>
            <w:tcW w:w="45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w:t>
            </w:r>
          </w:p>
        </w:tc>
        <w:tc>
          <w:tcPr>
            <w:tcW w:w="26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w:t>
            </w:r>
          </w:p>
        </w:tc>
        <w:tc>
          <w:tcPr>
            <w:tcW w:w="310"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w:t>
            </w:r>
          </w:p>
        </w:tc>
        <w:tc>
          <w:tcPr>
            <w:tcW w:w="474"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w:t>
            </w:r>
          </w:p>
        </w:tc>
        <w:tc>
          <w:tcPr>
            <w:tcW w:w="43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G</w:t>
            </w:r>
          </w:p>
        </w:tc>
        <w:tc>
          <w:tcPr>
            <w:tcW w:w="36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H</w:t>
            </w:r>
          </w:p>
        </w:tc>
        <w:tc>
          <w:tcPr>
            <w:tcW w:w="50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878" w:type="pct"/>
            <w:gridSpan w:val="3"/>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J</w:t>
            </w:r>
            <w:r w:rsidRPr="00010FF2">
              <w:rPr>
                <w:rFonts w:asciiTheme="minorHAnsi" w:hAnsiTheme="minorHAnsi" w:cstheme="minorHAnsi"/>
                <w:color w:val="000000" w:themeColor="text1"/>
                <w:sz w:val="18"/>
                <w:szCs w:val="18"/>
              </w:rPr>
              <w:tab/>
              <w:t>K</w:t>
            </w:r>
            <w:r w:rsidRPr="00010FF2">
              <w:rPr>
                <w:rFonts w:asciiTheme="minorHAnsi" w:hAnsiTheme="minorHAnsi" w:cstheme="minorHAnsi"/>
                <w:color w:val="000000" w:themeColor="text1"/>
                <w:sz w:val="18"/>
                <w:szCs w:val="18"/>
              </w:rPr>
              <w:tab/>
              <w:t>L</w:t>
            </w:r>
          </w:p>
        </w:tc>
        <w:tc>
          <w:tcPr>
            <w:tcW w:w="47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w:t>
            </w:r>
          </w:p>
        </w:tc>
      </w:tr>
      <w:tr w:rsidR="003C4460" w:rsidRPr="00010FF2" w:rsidTr="00E13AE7">
        <w:trPr>
          <w:trHeight w:hRule="exact" w:val="1234"/>
        </w:trPr>
        <w:tc>
          <w:tcPr>
            <w:tcW w:w="18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w:t>
            </w:r>
          </w:p>
        </w:tc>
        <w:tc>
          <w:tcPr>
            <w:tcW w:w="255"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Sr.No.</w:t>
            </w:r>
          </w:p>
        </w:tc>
        <w:tc>
          <w:tcPr>
            <w:tcW w:w="390"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Activity &amp; Operation</w:t>
            </w:r>
          </w:p>
        </w:tc>
        <w:tc>
          <w:tcPr>
            <w:tcW w:w="45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Instruments</w:t>
            </w:r>
          </w:p>
        </w:tc>
        <w:tc>
          <w:tcPr>
            <w:tcW w:w="26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Class of </w:t>
            </w:r>
            <w:r w:rsidRPr="00010FF2">
              <w:rPr>
                <w:rFonts w:asciiTheme="minorHAnsi" w:hAnsiTheme="minorHAnsi" w:cstheme="minorHAnsi"/>
                <w:color w:val="000000" w:themeColor="text1"/>
                <w:sz w:val="18"/>
                <w:szCs w:val="18"/>
              </w:rPr>
              <w:br/>
              <w:t>Check</w:t>
            </w:r>
          </w:p>
        </w:tc>
        <w:tc>
          <w:tcPr>
            <w:tcW w:w="310"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Type of Check</w:t>
            </w:r>
          </w:p>
        </w:tc>
        <w:tc>
          <w:tcPr>
            <w:tcW w:w="474"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Quantum of Check</w:t>
            </w:r>
          </w:p>
        </w:tc>
        <w:tc>
          <w:tcPr>
            <w:tcW w:w="43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Reference Documents &amp;</w:t>
            </w:r>
            <w:r w:rsidRPr="00010FF2">
              <w:rPr>
                <w:rFonts w:asciiTheme="minorHAnsi" w:hAnsiTheme="minorHAnsi" w:cstheme="minorHAnsi"/>
                <w:color w:val="000000" w:themeColor="text1"/>
                <w:sz w:val="18"/>
                <w:szCs w:val="18"/>
              </w:rPr>
              <w:br/>
              <w:t>Acceptance Standard</w:t>
            </w:r>
          </w:p>
        </w:tc>
        <w:tc>
          <w:tcPr>
            <w:tcW w:w="36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Format of Record</w:t>
            </w:r>
          </w:p>
        </w:tc>
        <w:tc>
          <w:tcPr>
            <w:tcW w:w="508" w:type="pct"/>
            <w:vMerge w:val="restar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D* </w:t>
            </w:r>
            <w:r w:rsidRPr="00010FF2">
              <w:rPr>
                <w:rFonts w:asciiTheme="minorHAnsi" w:hAnsiTheme="minorHAnsi" w:cstheme="minorHAnsi"/>
                <w:color w:val="000000" w:themeColor="text1"/>
                <w:sz w:val="18"/>
                <w:szCs w:val="18"/>
              </w:rPr>
              <w:br/>
              <w:t xml:space="preserve">(Records </w:t>
            </w:r>
            <w:r w:rsidRPr="00010FF2">
              <w:rPr>
                <w:rFonts w:asciiTheme="minorHAnsi" w:hAnsiTheme="minorHAnsi" w:cstheme="minorHAnsi"/>
                <w:color w:val="000000" w:themeColor="text1"/>
                <w:sz w:val="18"/>
                <w:szCs w:val="18"/>
              </w:rPr>
              <w:br/>
              <w:t>identified with (</w:t>
            </w:r>
            <w:r w:rsidRPr="00010FF2">
              <w:rPr>
                <w:rFonts w:asciiTheme="minorHAnsi" w:hAnsiTheme="minorHAnsi" w:cstheme="minorHAnsi"/>
                <w:color w:val="000000" w:themeColor="text1"/>
                <w:sz w:val="18"/>
                <w:szCs w:val="18"/>
              </w:rPr>
              <w:br/>
              <w:t xml:space="preserve">√) shall be essentially </w:t>
            </w:r>
            <w:r w:rsidRPr="00010FF2">
              <w:rPr>
                <w:rFonts w:asciiTheme="minorHAnsi" w:hAnsiTheme="minorHAnsi" w:cstheme="minorHAnsi"/>
                <w:color w:val="000000" w:themeColor="text1"/>
                <w:sz w:val="18"/>
                <w:szCs w:val="18"/>
              </w:rPr>
              <w:br/>
              <w:t xml:space="preserve">included by EPC </w:t>
            </w:r>
            <w:r w:rsidRPr="00010FF2">
              <w:rPr>
                <w:rFonts w:asciiTheme="minorHAnsi" w:hAnsiTheme="minorHAnsi" w:cstheme="minorHAnsi"/>
                <w:color w:val="000000" w:themeColor="text1"/>
                <w:sz w:val="18"/>
                <w:szCs w:val="18"/>
              </w:rPr>
              <w:br/>
              <w:t xml:space="preserve">vender in QA </w:t>
            </w:r>
            <w:r w:rsidRPr="00010FF2">
              <w:rPr>
                <w:rFonts w:asciiTheme="minorHAnsi" w:hAnsiTheme="minorHAnsi" w:cstheme="minorHAnsi"/>
                <w:color w:val="000000" w:themeColor="text1"/>
                <w:sz w:val="18"/>
                <w:szCs w:val="18"/>
              </w:rPr>
              <w:br/>
              <w:t>documentation)</w:t>
            </w:r>
          </w:p>
        </w:tc>
        <w:tc>
          <w:tcPr>
            <w:tcW w:w="878" w:type="pct"/>
            <w:gridSpan w:val="3"/>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Checking Agency</w:t>
            </w:r>
          </w:p>
        </w:tc>
        <w:tc>
          <w:tcPr>
            <w:tcW w:w="47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Remarks</w:t>
            </w:r>
          </w:p>
        </w:tc>
      </w:tr>
      <w:tr w:rsidR="003C4460" w:rsidRPr="00010FF2" w:rsidTr="00E13AE7">
        <w:trPr>
          <w:trHeight w:hRule="exact" w:val="3592"/>
        </w:trPr>
        <w:tc>
          <w:tcPr>
            <w:tcW w:w="18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w:t>
            </w:r>
          </w:p>
        </w:tc>
        <w:tc>
          <w:tcPr>
            <w:tcW w:w="255"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90"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45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26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10"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474"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43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6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SR - Site Register </w:t>
            </w:r>
            <w:r w:rsidR="00691BAE" w:rsidRPr="00010FF2">
              <w:rPr>
                <w:rFonts w:asciiTheme="minorHAnsi" w:hAnsiTheme="minorHAnsi" w:cstheme="minorHAnsi"/>
                <w:color w:val="000000" w:themeColor="text1"/>
                <w:sz w:val="18"/>
                <w:szCs w:val="18"/>
              </w:rPr>
              <w:t>KREDL</w:t>
            </w:r>
            <w:r w:rsidRPr="00010FF2">
              <w:rPr>
                <w:rFonts w:asciiTheme="minorHAnsi" w:hAnsiTheme="minorHAnsi" w:cstheme="minorHAnsi"/>
                <w:color w:val="000000" w:themeColor="text1"/>
                <w:sz w:val="18"/>
                <w:szCs w:val="18"/>
              </w:rPr>
              <w:t xml:space="preserve">-SPV-QA-F-XXX </w:t>
            </w:r>
            <w:r w:rsidR="00691BAE" w:rsidRPr="00010FF2">
              <w:rPr>
                <w:rFonts w:asciiTheme="minorHAnsi" w:hAnsiTheme="minorHAnsi" w:cstheme="minorHAnsi"/>
                <w:color w:val="000000" w:themeColor="text1"/>
                <w:sz w:val="18"/>
                <w:szCs w:val="18"/>
              </w:rPr>
              <w:t>KREDL</w:t>
            </w:r>
            <w:r w:rsidRPr="00010FF2">
              <w:rPr>
                <w:rFonts w:asciiTheme="minorHAnsi" w:hAnsiTheme="minorHAnsi" w:cstheme="minorHAnsi"/>
                <w:color w:val="000000" w:themeColor="text1"/>
                <w:sz w:val="18"/>
                <w:szCs w:val="18"/>
              </w:rPr>
              <w:t>-SPV-QA-T-XXX (XXX - Inspection record form No. or</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Test report format no.)</w:t>
            </w:r>
          </w:p>
        </w:tc>
        <w:tc>
          <w:tcPr>
            <w:tcW w:w="508" w:type="pct"/>
            <w:vMerge/>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05"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M'fr/ Supplier </w:t>
            </w:r>
            <w:r w:rsidRPr="00010FF2">
              <w:rPr>
                <w:rFonts w:asciiTheme="minorHAnsi" w:hAnsiTheme="minorHAnsi" w:cstheme="minorHAnsi"/>
                <w:color w:val="000000" w:themeColor="text1"/>
                <w:sz w:val="18"/>
                <w:szCs w:val="18"/>
              </w:rPr>
              <w:br/>
              <w:t xml:space="preserve">or </w:t>
            </w:r>
            <w:r w:rsidRPr="00010FF2">
              <w:rPr>
                <w:rFonts w:asciiTheme="minorHAnsi" w:hAnsiTheme="minorHAnsi" w:cstheme="minorHAnsi"/>
                <w:color w:val="000000" w:themeColor="text1"/>
                <w:sz w:val="18"/>
                <w:szCs w:val="18"/>
              </w:rPr>
              <w:br/>
              <w:t>Sub-Contractor</w:t>
            </w:r>
          </w:p>
        </w:tc>
        <w:tc>
          <w:tcPr>
            <w:tcW w:w="286"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EPC </w:t>
            </w:r>
            <w:r w:rsidRPr="00010FF2">
              <w:rPr>
                <w:rFonts w:asciiTheme="minorHAnsi" w:hAnsiTheme="minorHAnsi" w:cstheme="minorHAnsi"/>
                <w:color w:val="000000" w:themeColor="text1"/>
                <w:sz w:val="18"/>
                <w:szCs w:val="18"/>
              </w:rPr>
              <w:br/>
              <w:t>Contractor</w:t>
            </w:r>
          </w:p>
        </w:tc>
        <w:tc>
          <w:tcPr>
            <w:tcW w:w="288" w:type="pct"/>
            <w:shd w:val="clear" w:color="auto" w:fill="D9D9D9" w:themeFill="background1" w:themeFillShade="D9"/>
          </w:tcPr>
          <w:p w:rsidR="00CD23C6" w:rsidRPr="00010FF2" w:rsidRDefault="00691BAE"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KREDL</w:t>
            </w:r>
            <w:r w:rsidR="00CD23C6" w:rsidRPr="00010FF2">
              <w:rPr>
                <w:rFonts w:asciiTheme="minorHAnsi" w:hAnsiTheme="minorHAnsi" w:cstheme="minorHAnsi"/>
                <w:color w:val="000000" w:themeColor="text1"/>
                <w:sz w:val="18"/>
                <w:szCs w:val="18"/>
              </w:rPr>
              <w:br/>
              <w:t xml:space="preserve">or </w:t>
            </w:r>
            <w:r w:rsidR="00CD23C6" w:rsidRPr="00010FF2">
              <w:rPr>
                <w:rFonts w:asciiTheme="minorHAnsi" w:hAnsiTheme="minorHAnsi" w:cstheme="minorHAnsi"/>
                <w:color w:val="000000" w:themeColor="text1"/>
                <w:sz w:val="18"/>
                <w:szCs w:val="18"/>
              </w:rPr>
              <w:br/>
              <w:t>Owner</w:t>
            </w:r>
          </w:p>
        </w:tc>
        <w:tc>
          <w:tcPr>
            <w:tcW w:w="47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cantSplit/>
          <w:trHeight w:hRule="exact" w:val="838"/>
        </w:trPr>
        <w:tc>
          <w:tcPr>
            <w:tcW w:w="18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297</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w:t>
            </w:r>
          </w:p>
        </w:tc>
        <w:tc>
          <w:tcPr>
            <w:tcW w:w="1115" w:type="pct"/>
            <w:gridSpan w:val="3"/>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Water Bound Macadam (Non-Bituminous) for base course and sub-base course</w:t>
            </w:r>
          </w:p>
        </w:tc>
        <w:tc>
          <w:tcPr>
            <w:tcW w:w="310" w:type="pct"/>
          </w:tcPr>
          <w:p w:rsidR="00CD23C6" w:rsidRPr="00010FF2" w:rsidRDefault="00CD23C6" w:rsidP="006C5DBB">
            <w:pPr>
              <w:rPr>
                <w:rFonts w:asciiTheme="minorHAnsi" w:hAnsiTheme="minorHAnsi" w:cstheme="minorHAnsi"/>
                <w:color w:val="000000" w:themeColor="text1"/>
                <w:sz w:val="18"/>
                <w:szCs w:val="18"/>
              </w:rPr>
            </w:pPr>
          </w:p>
        </w:tc>
        <w:tc>
          <w:tcPr>
            <w:tcW w:w="474" w:type="pct"/>
          </w:tcPr>
          <w:p w:rsidR="00CD23C6" w:rsidRPr="00010FF2" w:rsidRDefault="00CD23C6" w:rsidP="006C5DBB">
            <w:pPr>
              <w:rPr>
                <w:rFonts w:asciiTheme="minorHAnsi" w:hAnsiTheme="minorHAnsi" w:cstheme="minorHAnsi"/>
                <w:color w:val="000000" w:themeColor="text1"/>
                <w:sz w:val="18"/>
                <w:szCs w:val="18"/>
              </w:rPr>
            </w:pPr>
          </w:p>
        </w:tc>
        <w:tc>
          <w:tcPr>
            <w:tcW w:w="439" w:type="pct"/>
          </w:tcPr>
          <w:p w:rsidR="00CD23C6" w:rsidRPr="00010FF2" w:rsidRDefault="00CD23C6" w:rsidP="006C5DBB">
            <w:pPr>
              <w:rPr>
                <w:rFonts w:asciiTheme="minorHAnsi" w:hAnsiTheme="minorHAnsi" w:cstheme="minorHAnsi"/>
                <w:color w:val="000000" w:themeColor="text1"/>
                <w:sz w:val="18"/>
                <w:szCs w:val="18"/>
              </w:rPr>
            </w:pPr>
          </w:p>
        </w:tc>
        <w:tc>
          <w:tcPr>
            <w:tcW w:w="362" w:type="pct"/>
          </w:tcPr>
          <w:p w:rsidR="00CD23C6" w:rsidRPr="00010FF2" w:rsidRDefault="00CD23C6" w:rsidP="006C5DBB">
            <w:pPr>
              <w:rPr>
                <w:rFonts w:asciiTheme="minorHAnsi" w:hAnsiTheme="minorHAnsi" w:cstheme="minorHAnsi"/>
                <w:color w:val="000000" w:themeColor="text1"/>
                <w:sz w:val="18"/>
                <w:szCs w:val="18"/>
              </w:rPr>
            </w:pPr>
          </w:p>
        </w:tc>
        <w:tc>
          <w:tcPr>
            <w:tcW w:w="508" w:type="pct"/>
          </w:tcPr>
          <w:p w:rsidR="00CD23C6" w:rsidRPr="00010FF2" w:rsidRDefault="00CD23C6" w:rsidP="006C5DBB">
            <w:pPr>
              <w:rPr>
                <w:rFonts w:asciiTheme="minorHAnsi" w:hAnsiTheme="minorHAnsi" w:cstheme="minorHAnsi"/>
                <w:color w:val="000000" w:themeColor="text1"/>
                <w:sz w:val="18"/>
                <w:szCs w:val="18"/>
              </w:rPr>
            </w:pPr>
          </w:p>
        </w:tc>
        <w:tc>
          <w:tcPr>
            <w:tcW w:w="305" w:type="pct"/>
          </w:tcPr>
          <w:p w:rsidR="00CD23C6" w:rsidRPr="00010FF2" w:rsidRDefault="00CD23C6" w:rsidP="006C5DBB">
            <w:pPr>
              <w:rPr>
                <w:rFonts w:asciiTheme="minorHAnsi" w:hAnsiTheme="minorHAnsi" w:cstheme="minorHAnsi"/>
                <w:color w:val="000000" w:themeColor="text1"/>
                <w:sz w:val="18"/>
                <w:szCs w:val="18"/>
              </w:rPr>
            </w:pPr>
          </w:p>
        </w:tc>
        <w:tc>
          <w:tcPr>
            <w:tcW w:w="286" w:type="pct"/>
          </w:tcPr>
          <w:p w:rsidR="00CD23C6" w:rsidRPr="00010FF2" w:rsidRDefault="00CD23C6" w:rsidP="006C5DBB">
            <w:pPr>
              <w:rPr>
                <w:rFonts w:asciiTheme="minorHAnsi" w:hAnsiTheme="minorHAnsi" w:cstheme="minorHAnsi"/>
                <w:color w:val="000000" w:themeColor="text1"/>
                <w:sz w:val="18"/>
                <w:szCs w:val="18"/>
              </w:rPr>
            </w:pPr>
          </w:p>
        </w:tc>
        <w:tc>
          <w:tcPr>
            <w:tcW w:w="288" w:type="pct"/>
          </w:tcPr>
          <w:p w:rsidR="00CD23C6" w:rsidRPr="00010FF2" w:rsidRDefault="00CD23C6" w:rsidP="006C5DBB">
            <w:pPr>
              <w:rPr>
                <w:rFonts w:asciiTheme="minorHAnsi" w:hAnsiTheme="minorHAnsi" w:cstheme="minorHAnsi"/>
                <w:color w:val="000000" w:themeColor="text1"/>
                <w:sz w:val="18"/>
                <w:szCs w:val="18"/>
              </w:rPr>
            </w:pPr>
          </w:p>
        </w:tc>
        <w:tc>
          <w:tcPr>
            <w:tcW w:w="477"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cantSplit/>
          <w:trHeight w:hRule="exact" w:val="2062"/>
        </w:trPr>
        <w:tc>
          <w:tcPr>
            <w:tcW w:w="18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298</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39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Aggregate Impact value</w:t>
            </w:r>
          </w:p>
        </w:tc>
        <w:tc>
          <w:tcPr>
            <w:tcW w:w="45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Aggregate Impact value Test </w:t>
            </w:r>
            <w:r w:rsidRPr="00010FF2">
              <w:rPr>
                <w:rFonts w:asciiTheme="minorHAnsi" w:hAnsiTheme="minorHAnsi" w:cstheme="minorHAnsi"/>
                <w:color w:val="000000" w:themeColor="text1"/>
                <w:sz w:val="18"/>
                <w:szCs w:val="18"/>
              </w:rPr>
              <w:br/>
              <w:t>Apparatus</w:t>
            </w:r>
          </w:p>
        </w:tc>
        <w:tc>
          <w:tcPr>
            <w:tcW w:w="2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3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One test per 200 cum </w:t>
            </w:r>
            <w:r w:rsidRPr="00010FF2">
              <w:rPr>
                <w:rFonts w:asciiTheme="minorHAnsi" w:hAnsiTheme="minorHAnsi" w:cstheme="minorHAnsi"/>
                <w:color w:val="000000" w:themeColor="text1"/>
                <w:sz w:val="18"/>
                <w:szCs w:val="18"/>
              </w:rPr>
              <w:br/>
              <w:t>of Test aggregate</w:t>
            </w:r>
          </w:p>
        </w:tc>
        <w:tc>
          <w:tcPr>
            <w:tcW w:w="43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 Specs and Const. </w:t>
            </w:r>
            <w:r w:rsidRPr="00010FF2">
              <w:rPr>
                <w:rFonts w:asciiTheme="minorHAnsi" w:hAnsiTheme="minorHAnsi" w:cstheme="minorHAnsi"/>
                <w:color w:val="000000" w:themeColor="text1"/>
                <w:sz w:val="18"/>
                <w:szCs w:val="18"/>
              </w:rPr>
              <w:br/>
              <w:t xml:space="preserve">Drawings, Section 900 of MORTH </w:t>
            </w:r>
            <w:r w:rsidRPr="00010FF2">
              <w:rPr>
                <w:rFonts w:asciiTheme="minorHAnsi" w:hAnsiTheme="minorHAnsi" w:cstheme="minorHAnsi"/>
                <w:color w:val="000000" w:themeColor="text1"/>
                <w:sz w:val="18"/>
                <w:szCs w:val="18"/>
              </w:rPr>
              <w:br/>
              <w:t>specification</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50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0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p w:rsidR="002E5E38" w:rsidRPr="00010FF2" w:rsidRDefault="002E5E38" w:rsidP="00736865">
            <w:pPr>
              <w:rPr>
                <w:rFonts w:asciiTheme="minorHAnsi" w:hAnsiTheme="minorHAnsi" w:cstheme="minorHAnsi"/>
                <w:color w:val="000000" w:themeColor="text1"/>
                <w:sz w:val="18"/>
                <w:szCs w:val="18"/>
              </w:rPr>
            </w:pPr>
          </w:p>
          <w:p w:rsidR="002E5E38" w:rsidRPr="00010FF2" w:rsidRDefault="002E5E38" w:rsidP="00736865">
            <w:pPr>
              <w:rPr>
                <w:rFonts w:asciiTheme="minorHAnsi" w:hAnsiTheme="minorHAnsi" w:cstheme="minorHAnsi"/>
                <w:color w:val="000000" w:themeColor="text1"/>
                <w:sz w:val="18"/>
                <w:szCs w:val="18"/>
              </w:rPr>
            </w:pPr>
          </w:p>
          <w:p w:rsidR="002E5E38" w:rsidRPr="00010FF2" w:rsidRDefault="002E5E38" w:rsidP="00736865">
            <w:pPr>
              <w:rPr>
                <w:rFonts w:asciiTheme="minorHAnsi" w:hAnsiTheme="minorHAnsi" w:cstheme="minorHAnsi"/>
                <w:color w:val="000000" w:themeColor="text1"/>
                <w:sz w:val="18"/>
                <w:szCs w:val="18"/>
              </w:rPr>
            </w:pPr>
          </w:p>
          <w:p w:rsidR="002E5E38" w:rsidRPr="00010FF2" w:rsidRDefault="002E5E38" w:rsidP="00736865">
            <w:pPr>
              <w:rPr>
                <w:rFonts w:asciiTheme="minorHAnsi" w:hAnsiTheme="minorHAnsi" w:cstheme="minorHAnsi"/>
                <w:color w:val="000000" w:themeColor="text1"/>
                <w:sz w:val="18"/>
                <w:szCs w:val="18"/>
              </w:rPr>
            </w:pPr>
          </w:p>
          <w:p w:rsidR="002E5E38" w:rsidRPr="00010FF2" w:rsidRDefault="002E5E38" w:rsidP="00736865">
            <w:pPr>
              <w:rPr>
                <w:rFonts w:asciiTheme="minorHAnsi" w:hAnsiTheme="minorHAnsi" w:cstheme="minorHAnsi"/>
                <w:color w:val="000000" w:themeColor="text1"/>
                <w:sz w:val="18"/>
                <w:szCs w:val="18"/>
              </w:rPr>
            </w:pPr>
          </w:p>
          <w:p w:rsidR="002E5E38" w:rsidRPr="00010FF2" w:rsidRDefault="002E5E38" w:rsidP="00736865">
            <w:pPr>
              <w:rPr>
                <w:rFonts w:asciiTheme="minorHAnsi" w:hAnsiTheme="minorHAnsi" w:cstheme="minorHAnsi"/>
                <w:color w:val="000000" w:themeColor="text1"/>
                <w:sz w:val="18"/>
                <w:szCs w:val="18"/>
              </w:rPr>
            </w:pPr>
          </w:p>
          <w:p w:rsidR="002E5E38" w:rsidRPr="00010FF2" w:rsidRDefault="002E5E38" w:rsidP="00736865">
            <w:pPr>
              <w:rPr>
                <w:rFonts w:asciiTheme="minorHAnsi" w:hAnsiTheme="minorHAnsi" w:cstheme="minorHAnsi"/>
                <w:color w:val="000000" w:themeColor="text1"/>
                <w:sz w:val="18"/>
                <w:szCs w:val="18"/>
              </w:rPr>
            </w:pPr>
          </w:p>
          <w:p w:rsidR="002E5E38" w:rsidRPr="00010FF2" w:rsidRDefault="002E5E38" w:rsidP="00736865">
            <w:pPr>
              <w:rPr>
                <w:rFonts w:asciiTheme="minorHAnsi" w:hAnsiTheme="minorHAnsi" w:cstheme="minorHAnsi"/>
                <w:color w:val="000000" w:themeColor="text1"/>
                <w:sz w:val="18"/>
                <w:szCs w:val="18"/>
              </w:rPr>
            </w:pPr>
          </w:p>
          <w:p w:rsidR="002E5E38" w:rsidRPr="00010FF2" w:rsidRDefault="002E5E38" w:rsidP="002E5E38">
            <w:pPr>
              <w:rPr>
                <w:rFonts w:asciiTheme="minorHAnsi" w:hAnsiTheme="minorHAnsi" w:cstheme="minorHAnsi"/>
                <w:color w:val="000000" w:themeColor="text1"/>
                <w:sz w:val="18"/>
                <w:szCs w:val="18"/>
              </w:rPr>
            </w:pPr>
          </w:p>
          <w:p w:rsidR="002E5E38" w:rsidRPr="00010FF2" w:rsidRDefault="002E5E38" w:rsidP="00736865">
            <w:pPr>
              <w:rPr>
                <w:rFonts w:asciiTheme="minorHAnsi" w:hAnsiTheme="minorHAnsi" w:cstheme="minorHAnsi"/>
                <w:color w:val="000000" w:themeColor="text1"/>
                <w:sz w:val="18"/>
                <w:szCs w:val="18"/>
              </w:rPr>
            </w:pPr>
          </w:p>
          <w:p w:rsidR="002E5E38" w:rsidRPr="00010FF2" w:rsidRDefault="002E5E38" w:rsidP="00736865">
            <w:pPr>
              <w:rPr>
                <w:rFonts w:asciiTheme="minorHAnsi" w:hAnsiTheme="minorHAnsi" w:cstheme="minorHAnsi"/>
                <w:color w:val="000000" w:themeColor="text1"/>
                <w:sz w:val="18"/>
                <w:szCs w:val="18"/>
              </w:rPr>
            </w:pPr>
          </w:p>
          <w:p w:rsidR="002E5E38" w:rsidRPr="00010FF2" w:rsidRDefault="002E5E38" w:rsidP="00736865">
            <w:pPr>
              <w:rPr>
                <w:rFonts w:asciiTheme="minorHAnsi" w:hAnsiTheme="minorHAnsi" w:cstheme="minorHAnsi"/>
                <w:color w:val="000000" w:themeColor="text1"/>
                <w:sz w:val="18"/>
                <w:szCs w:val="18"/>
              </w:rPr>
            </w:pPr>
          </w:p>
          <w:p w:rsidR="002E5E38" w:rsidRPr="00010FF2" w:rsidRDefault="002E5E38" w:rsidP="002E5E38">
            <w:pPr>
              <w:rPr>
                <w:rFonts w:asciiTheme="minorHAnsi" w:hAnsiTheme="minorHAnsi" w:cstheme="minorHAnsi"/>
                <w:color w:val="000000" w:themeColor="text1"/>
                <w:sz w:val="18"/>
                <w:szCs w:val="18"/>
              </w:rPr>
            </w:pPr>
          </w:p>
          <w:p w:rsidR="002E5E38" w:rsidRPr="00010FF2" w:rsidRDefault="002E5E38" w:rsidP="00736865">
            <w:pPr>
              <w:rPr>
                <w:rFonts w:asciiTheme="minorHAnsi" w:hAnsiTheme="minorHAnsi" w:cstheme="minorHAnsi"/>
                <w:color w:val="000000" w:themeColor="text1"/>
                <w:sz w:val="18"/>
                <w:szCs w:val="18"/>
              </w:rPr>
            </w:pPr>
          </w:p>
          <w:p w:rsidR="002E5E38" w:rsidRPr="00010FF2" w:rsidRDefault="002E5E38" w:rsidP="002E5E38">
            <w:pPr>
              <w:rPr>
                <w:rFonts w:asciiTheme="minorHAnsi" w:hAnsiTheme="minorHAnsi" w:cstheme="minorHAnsi"/>
                <w:color w:val="000000" w:themeColor="text1"/>
                <w:sz w:val="18"/>
                <w:szCs w:val="18"/>
              </w:rPr>
            </w:pPr>
          </w:p>
          <w:p w:rsidR="002E5E38" w:rsidRPr="00010FF2" w:rsidRDefault="002E5E38" w:rsidP="002E5E38">
            <w:pPr>
              <w:rPr>
                <w:rFonts w:asciiTheme="minorHAnsi" w:hAnsiTheme="minorHAnsi" w:cstheme="minorHAnsi"/>
                <w:color w:val="000000" w:themeColor="text1"/>
                <w:sz w:val="18"/>
                <w:szCs w:val="18"/>
              </w:rPr>
            </w:pPr>
          </w:p>
          <w:p w:rsidR="002E5E38" w:rsidRPr="00010FF2" w:rsidRDefault="002E5E38" w:rsidP="00736865">
            <w:pPr>
              <w:rPr>
                <w:rFonts w:asciiTheme="minorHAnsi" w:hAnsiTheme="minorHAnsi" w:cstheme="minorHAnsi"/>
                <w:color w:val="000000" w:themeColor="text1"/>
                <w:sz w:val="18"/>
                <w:szCs w:val="18"/>
              </w:rPr>
            </w:pPr>
          </w:p>
        </w:tc>
        <w:tc>
          <w:tcPr>
            <w:tcW w:w="2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77"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cantSplit/>
          <w:trHeight w:hRule="exact" w:val="1792"/>
        </w:trPr>
        <w:tc>
          <w:tcPr>
            <w:tcW w:w="18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299</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39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Grading</w:t>
            </w:r>
          </w:p>
        </w:tc>
        <w:tc>
          <w:tcPr>
            <w:tcW w:w="45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Set of IS Sieves</w:t>
            </w:r>
          </w:p>
        </w:tc>
        <w:tc>
          <w:tcPr>
            <w:tcW w:w="2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One test per 100 cum </w:t>
            </w:r>
            <w:r w:rsidRPr="00010FF2">
              <w:rPr>
                <w:rFonts w:asciiTheme="minorHAnsi" w:hAnsiTheme="minorHAnsi" w:cstheme="minorHAnsi"/>
                <w:color w:val="000000" w:themeColor="text1"/>
                <w:sz w:val="18"/>
                <w:szCs w:val="18"/>
              </w:rPr>
              <w:br/>
              <w:t>of aggregate</w:t>
            </w:r>
          </w:p>
        </w:tc>
        <w:tc>
          <w:tcPr>
            <w:tcW w:w="43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 Specs and Const. </w:t>
            </w:r>
            <w:r w:rsidRPr="00010FF2">
              <w:rPr>
                <w:rFonts w:asciiTheme="minorHAnsi" w:hAnsiTheme="minorHAnsi" w:cstheme="minorHAnsi"/>
                <w:color w:val="000000" w:themeColor="text1"/>
                <w:sz w:val="18"/>
                <w:szCs w:val="18"/>
              </w:rPr>
              <w:br/>
              <w:t xml:space="preserve">Drawings, Section 900 of MORTH </w:t>
            </w:r>
            <w:r w:rsidRPr="00010FF2">
              <w:rPr>
                <w:rFonts w:asciiTheme="minorHAnsi" w:hAnsiTheme="minorHAnsi" w:cstheme="minorHAnsi"/>
                <w:color w:val="000000" w:themeColor="text1"/>
                <w:sz w:val="18"/>
                <w:szCs w:val="18"/>
              </w:rPr>
              <w:br/>
              <w:t>specification</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508" w:type="pct"/>
          </w:tcPr>
          <w:p w:rsidR="00CD23C6" w:rsidRPr="00010FF2" w:rsidRDefault="00CD23C6" w:rsidP="006C5DBB">
            <w:pPr>
              <w:rPr>
                <w:rFonts w:asciiTheme="minorHAnsi" w:hAnsiTheme="minorHAnsi" w:cstheme="minorHAnsi"/>
                <w:color w:val="000000" w:themeColor="text1"/>
                <w:sz w:val="18"/>
                <w:szCs w:val="18"/>
              </w:rPr>
            </w:pPr>
          </w:p>
        </w:tc>
        <w:tc>
          <w:tcPr>
            <w:tcW w:w="30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77"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cantSplit/>
          <w:trHeight w:hRule="exact" w:val="1801"/>
        </w:trPr>
        <w:tc>
          <w:tcPr>
            <w:tcW w:w="18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300</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iii</w:t>
            </w:r>
          </w:p>
        </w:tc>
        <w:tc>
          <w:tcPr>
            <w:tcW w:w="39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Flakiness index and elongation index</w:t>
            </w:r>
          </w:p>
        </w:tc>
        <w:tc>
          <w:tcPr>
            <w:tcW w:w="45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Flakiness test gauge</w:t>
            </w:r>
          </w:p>
        </w:tc>
        <w:tc>
          <w:tcPr>
            <w:tcW w:w="2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One test per 200cun </w:t>
            </w:r>
            <w:r w:rsidRPr="00010FF2">
              <w:rPr>
                <w:rFonts w:asciiTheme="minorHAnsi" w:hAnsiTheme="minorHAnsi" w:cstheme="minorHAnsi"/>
                <w:color w:val="000000" w:themeColor="text1"/>
                <w:sz w:val="18"/>
                <w:szCs w:val="18"/>
              </w:rPr>
              <w:br/>
              <w:t>of aggregate</w:t>
            </w:r>
          </w:p>
        </w:tc>
        <w:tc>
          <w:tcPr>
            <w:tcW w:w="43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 Specs and Const. </w:t>
            </w:r>
            <w:r w:rsidRPr="00010FF2">
              <w:rPr>
                <w:rFonts w:asciiTheme="minorHAnsi" w:hAnsiTheme="minorHAnsi" w:cstheme="minorHAnsi"/>
                <w:color w:val="000000" w:themeColor="text1"/>
                <w:sz w:val="18"/>
                <w:szCs w:val="18"/>
              </w:rPr>
              <w:br/>
              <w:t xml:space="preserve">Drawings, Section 900 of MORTH </w:t>
            </w:r>
            <w:r w:rsidRPr="00010FF2">
              <w:rPr>
                <w:rFonts w:asciiTheme="minorHAnsi" w:hAnsiTheme="minorHAnsi" w:cstheme="minorHAnsi"/>
                <w:color w:val="000000" w:themeColor="text1"/>
                <w:sz w:val="18"/>
                <w:szCs w:val="18"/>
              </w:rPr>
              <w:br/>
              <w:t>specification</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508" w:type="pct"/>
          </w:tcPr>
          <w:p w:rsidR="00CD23C6" w:rsidRPr="00010FF2" w:rsidRDefault="00CD23C6" w:rsidP="006C5DBB">
            <w:pPr>
              <w:rPr>
                <w:rFonts w:asciiTheme="minorHAnsi" w:hAnsiTheme="minorHAnsi" w:cstheme="minorHAnsi"/>
                <w:color w:val="000000" w:themeColor="text1"/>
                <w:sz w:val="18"/>
                <w:szCs w:val="18"/>
              </w:rPr>
            </w:pPr>
          </w:p>
        </w:tc>
        <w:tc>
          <w:tcPr>
            <w:tcW w:w="30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77"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cantSplit/>
          <w:trHeight w:hRule="exact" w:val="1800"/>
        </w:trPr>
        <w:tc>
          <w:tcPr>
            <w:tcW w:w="18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301</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iv</w:t>
            </w:r>
          </w:p>
        </w:tc>
        <w:tc>
          <w:tcPr>
            <w:tcW w:w="39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Atterberg Limits of binding material</w:t>
            </w:r>
          </w:p>
        </w:tc>
        <w:tc>
          <w:tcPr>
            <w:tcW w:w="45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Atterberg limits determination</w:t>
            </w:r>
          </w:p>
        </w:tc>
        <w:tc>
          <w:tcPr>
            <w:tcW w:w="2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3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One test per 25 cum </w:t>
            </w:r>
            <w:r w:rsidRPr="00010FF2">
              <w:rPr>
                <w:rFonts w:asciiTheme="minorHAnsi" w:hAnsiTheme="minorHAnsi" w:cstheme="minorHAnsi"/>
                <w:color w:val="000000" w:themeColor="text1"/>
                <w:sz w:val="18"/>
                <w:szCs w:val="18"/>
              </w:rPr>
              <w:br/>
              <w:t>of binding material</w:t>
            </w:r>
          </w:p>
        </w:tc>
        <w:tc>
          <w:tcPr>
            <w:tcW w:w="43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 Specs and Const. </w:t>
            </w:r>
            <w:r w:rsidRPr="00010FF2">
              <w:rPr>
                <w:rFonts w:asciiTheme="minorHAnsi" w:hAnsiTheme="minorHAnsi" w:cstheme="minorHAnsi"/>
                <w:color w:val="000000" w:themeColor="text1"/>
                <w:sz w:val="18"/>
                <w:szCs w:val="18"/>
              </w:rPr>
              <w:br/>
              <w:t xml:space="preserve">Drawings, Section 900 of MORTH </w:t>
            </w:r>
            <w:r w:rsidRPr="00010FF2">
              <w:rPr>
                <w:rFonts w:asciiTheme="minorHAnsi" w:hAnsiTheme="minorHAnsi" w:cstheme="minorHAnsi"/>
                <w:color w:val="000000" w:themeColor="text1"/>
                <w:sz w:val="18"/>
                <w:szCs w:val="18"/>
              </w:rPr>
              <w:br/>
              <w:t>specification</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50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0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77"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cantSplit/>
          <w:trHeight w:hRule="exact" w:val="1981"/>
        </w:trPr>
        <w:tc>
          <w:tcPr>
            <w:tcW w:w="18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302</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w:t>
            </w:r>
          </w:p>
        </w:tc>
        <w:tc>
          <w:tcPr>
            <w:tcW w:w="39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Atterberg Limits of portion of aggregate passing 425 micron sieve</w:t>
            </w:r>
          </w:p>
        </w:tc>
        <w:tc>
          <w:tcPr>
            <w:tcW w:w="45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Atterberg limits determination</w:t>
            </w:r>
          </w:p>
        </w:tc>
        <w:tc>
          <w:tcPr>
            <w:tcW w:w="2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3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One test per 100cum </w:t>
            </w:r>
            <w:r w:rsidRPr="00010FF2">
              <w:rPr>
                <w:rFonts w:asciiTheme="minorHAnsi" w:hAnsiTheme="minorHAnsi" w:cstheme="minorHAnsi"/>
                <w:color w:val="000000" w:themeColor="text1"/>
                <w:sz w:val="18"/>
                <w:szCs w:val="18"/>
              </w:rPr>
              <w:br/>
              <w:t>of aggregate</w:t>
            </w:r>
          </w:p>
        </w:tc>
        <w:tc>
          <w:tcPr>
            <w:tcW w:w="43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 Specs and Const. </w:t>
            </w:r>
            <w:r w:rsidRPr="00010FF2">
              <w:rPr>
                <w:rFonts w:asciiTheme="minorHAnsi" w:hAnsiTheme="minorHAnsi" w:cstheme="minorHAnsi"/>
                <w:color w:val="000000" w:themeColor="text1"/>
                <w:sz w:val="18"/>
                <w:szCs w:val="18"/>
              </w:rPr>
              <w:br/>
              <w:t xml:space="preserve">Drawings, Section 900 of MORTH </w:t>
            </w:r>
            <w:r w:rsidRPr="00010FF2">
              <w:rPr>
                <w:rFonts w:asciiTheme="minorHAnsi" w:hAnsiTheme="minorHAnsi" w:cstheme="minorHAnsi"/>
                <w:color w:val="000000" w:themeColor="text1"/>
                <w:sz w:val="18"/>
                <w:szCs w:val="18"/>
              </w:rPr>
              <w:br/>
              <w:t>specification</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50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0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77"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cantSplit/>
          <w:trHeight w:hRule="exact" w:val="1134"/>
        </w:trPr>
        <w:tc>
          <w:tcPr>
            <w:tcW w:w="18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303</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w:t>
            </w:r>
          </w:p>
        </w:tc>
        <w:tc>
          <w:tcPr>
            <w:tcW w:w="39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Camber, surface, slope</w:t>
            </w:r>
          </w:p>
        </w:tc>
        <w:tc>
          <w:tcPr>
            <w:tcW w:w="45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 / agreed</w:t>
            </w:r>
          </w:p>
        </w:tc>
        <w:tc>
          <w:tcPr>
            <w:tcW w:w="2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One in every 500 </w:t>
            </w:r>
            <w:r w:rsidRPr="00010FF2">
              <w:rPr>
                <w:rFonts w:asciiTheme="minorHAnsi" w:hAnsiTheme="minorHAnsi" w:cstheme="minorHAnsi"/>
                <w:color w:val="000000" w:themeColor="text1"/>
                <w:sz w:val="18"/>
                <w:szCs w:val="18"/>
              </w:rPr>
              <w:br/>
              <w:t>SQM area</w:t>
            </w:r>
          </w:p>
        </w:tc>
        <w:tc>
          <w:tcPr>
            <w:tcW w:w="43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per Tech Specs and Const. Drawings</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50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0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7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Template, straight edge</w:t>
            </w:r>
          </w:p>
        </w:tc>
      </w:tr>
      <w:tr w:rsidR="00CD23C6" w:rsidRPr="00010FF2" w:rsidTr="006C5DBB">
        <w:trPr>
          <w:cantSplit/>
          <w:trHeight w:hRule="exact" w:val="1134"/>
        </w:trPr>
        <w:tc>
          <w:tcPr>
            <w:tcW w:w="18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304</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w:t>
            </w:r>
          </w:p>
        </w:tc>
        <w:tc>
          <w:tcPr>
            <w:tcW w:w="847" w:type="pct"/>
            <w:gridSpan w:val="2"/>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Bituminous Macadam for base and binder course</w:t>
            </w:r>
          </w:p>
        </w:tc>
        <w:tc>
          <w:tcPr>
            <w:tcW w:w="268" w:type="pct"/>
          </w:tcPr>
          <w:p w:rsidR="00CD23C6" w:rsidRPr="00010FF2" w:rsidRDefault="00CD23C6" w:rsidP="006C5DBB">
            <w:pPr>
              <w:rPr>
                <w:rFonts w:asciiTheme="minorHAnsi" w:hAnsiTheme="minorHAnsi" w:cstheme="minorHAnsi"/>
                <w:color w:val="000000" w:themeColor="text1"/>
                <w:sz w:val="18"/>
                <w:szCs w:val="18"/>
              </w:rPr>
            </w:pPr>
          </w:p>
        </w:tc>
        <w:tc>
          <w:tcPr>
            <w:tcW w:w="310" w:type="pct"/>
          </w:tcPr>
          <w:p w:rsidR="00CD23C6" w:rsidRPr="00010FF2" w:rsidRDefault="00CD23C6" w:rsidP="006C5DBB">
            <w:pPr>
              <w:rPr>
                <w:rFonts w:asciiTheme="minorHAnsi" w:hAnsiTheme="minorHAnsi" w:cstheme="minorHAnsi"/>
                <w:color w:val="000000" w:themeColor="text1"/>
                <w:sz w:val="18"/>
                <w:szCs w:val="18"/>
              </w:rPr>
            </w:pPr>
          </w:p>
        </w:tc>
        <w:tc>
          <w:tcPr>
            <w:tcW w:w="474" w:type="pct"/>
          </w:tcPr>
          <w:p w:rsidR="00CD23C6" w:rsidRPr="00010FF2" w:rsidRDefault="00CD23C6" w:rsidP="006C5DBB">
            <w:pPr>
              <w:rPr>
                <w:rFonts w:asciiTheme="minorHAnsi" w:hAnsiTheme="minorHAnsi" w:cstheme="minorHAnsi"/>
                <w:color w:val="000000" w:themeColor="text1"/>
                <w:sz w:val="18"/>
                <w:szCs w:val="18"/>
              </w:rPr>
            </w:pPr>
          </w:p>
        </w:tc>
        <w:tc>
          <w:tcPr>
            <w:tcW w:w="439" w:type="pct"/>
          </w:tcPr>
          <w:p w:rsidR="00CD23C6" w:rsidRPr="00010FF2" w:rsidRDefault="00CD23C6" w:rsidP="006C5DBB">
            <w:pPr>
              <w:rPr>
                <w:rFonts w:asciiTheme="minorHAnsi" w:hAnsiTheme="minorHAnsi" w:cstheme="minorHAnsi"/>
                <w:color w:val="000000" w:themeColor="text1"/>
                <w:sz w:val="18"/>
                <w:szCs w:val="18"/>
              </w:rPr>
            </w:pPr>
          </w:p>
        </w:tc>
        <w:tc>
          <w:tcPr>
            <w:tcW w:w="362" w:type="pct"/>
          </w:tcPr>
          <w:p w:rsidR="00CD23C6" w:rsidRPr="00010FF2" w:rsidRDefault="00CD23C6" w:rsidP="006C5DBB">
            <w:pPr>
              <w:rPr>
                <w:rFonts w:asciiTheme="minorHAnsi" w:hAnsiTheme="minorHAnsi" w:cstheme="minorHAnsi"/>
                <w:color w:val="000000" w:themeColor="text1"/>
                <w:sz w:val="18"/>
                <w:szCs w:val="18"/>
              </w:rPr>
            </w:pPr>
          </w:p>
        </w:tc>
        <w:tc>
          <w:tcPr>
            <w:tcW w:w="508" w:type="pct"/>
          </w:tcPr>
          <w:p w:rsidR="00CD23C6" w:rsidRPr="00010FF2" w:rsidRDefault="00CD23C6" w:rsidP="006C5DBB">
            <w:pPr>
              <w:rPr>
                <w:rFonts w:asciiTheme="minorHAnsi" w:hAnsiTheme="minorHAnsi" w:cstheme="minorHAnsi"/>
                <w:color w:val="000000" w:themeColor="text1"/>
                <w:sz w:val="18"/>
                <w:szCs w:val="18"/>
              </w:rPr>
            </w:pPr>
          </w:p>
        </w:tc>
        <w:tc>
          <w:tcPr>
            <w:tcW w:w="305" w:type="pct"/>
          </w:tcPr>
          <w:p w:rsidR="00CD23C6" w:rsidRPr="00010FF2" w:rsidRDefault="00CD23C6" w:rsidP="006C5DBB">
            <w:pPr>
              <w:rPr>
                <w:rFonts w:asciiTheme="minorHAnsi" w:hAnsiTheme="minorHAnsi" w:cstheme="minorHAnsi"/>
                <w:color w:val="000000" w:themeColor="text1"/>
                <w:sz w:val="18"/>
                <w:szCs w:val="18"/>
              </w:rPr>
            </w:pPr>
          </w:p>
        </w:tc>
        <w:tc>
          <w:tcPr>
            <w:tcW w:w="286" w:type="pct"/>
          </w:tcPr>
          <w:p w:rsidR="00CD23C6" w:rsidRPr="00010FF2" w:rsidRDefault="00CD23C6" w:rsidP="006C5DBB">
            <w:pPr>
              <w:rPr>
                <w:rFonts w:asciiTheme="minorHAnsi" w:hAnsiTheme="minorHAnsi" w:cstheme="minorHAnsi"/>
                <w:color w:val="000000" w:themeColor="text1"/>
                <w:sz w:val="18"/>
                <w:szCs w:val="18"/>
              </w:rPr>
            </w:pPr>
          </w:p>
        </w:tc>
        <w:tc>
          <w:tcPr>
            <w:tcW w:w="288" w:type="pct"/>
          </w:tcPr>
          <w:p w:rsidR="00CD23C6" w:rsidRPr="00010FF2" w:rsidRDefault="00CD23C6" w:rsidP="006C5DBB">
            <w:pPr>
              <w:rPr>
                <w:rFonts w:asciiTheme="minorHAnsi" w:hAnsiTheme="minorHAnsi" w:cstheme="minorHAnsi"/>
                <w:color w:val="000000" w:themeColor="text1"/>
                <w:sz w:val="18"/>
                <w:szCs w:val="18"/>
              </w:rPr>
            </w:pPr>
          </w:p>
        </w:tc>
        <w:tc>
          <w:tcPr>
            <w:tcW w:w="477"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cantSplit/>
          <w:trHeight w:hRule="exact" w:val="1882"/>
        </w:trPr>
        <w:tc>
          <w:tcPr>
            <w:tcW w:w="18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305</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39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Quality of binder</w:t>
            </w:r>
          </w:p>
        </w:tc>
        <w:tc>
          <w:tcPr>
            <w:tcW w:w="45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Penetrometre with St. needle</w:t>
            </w:r>
          </w:p>
        </w:tc>
        <w:tc>
          <w:tcPr>
            <w:tcW w:w="2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3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No. of samples per </w:t>
            </w:r>
            <w:r w:rsidRPr="00010FF2">
              <w:rPr>
                <w:rFonts w:asciiTheme="minorHAnsi" w:hAnsiTheme="minorHAnsi" w:cstheme="minorHAnsi"/>
                <w:color w:val="000000" w:themeColor="text1"/>
                <w:sz w:val="18"/>
                <w:szCs w:val="18"/>
              </w:rPr>
              <w:br/>
              <w:t xml:space="preserve">Lot &amp; tests as per </w:t>
            </w:r>
            <w:r w:rsidRPr="00010FF2">
              <w:rPr>
                <w:rFonts w:asciiTheme="minorHAnsi" w:hAnsiTheme="minorHAnsi" w:cstheme="minorHAnsi"/>
                <w:color w:val="000000" w:themeColor="text1"/>
                <w:sz w:val="18"/>
                <w:szCs w:val="18"/>
              </w:rPr>
              <w:br/>
              <w:t xml:space="preserve">IS:73, IS:217, </w:t>
            </w:r>
            <w:r w:rsidRPr="00010FF2">
              <w:rPr>
                <w:rFonts w:asciiTheme="minorHAnsi" w:hAnsiTheme="minorHAnsi" w:cstheme="minorHAnsi"/>
                <w:color w:val="000000" w:themeColor="text1"/>
                <w:sz w:val="18"/>
                <w:szCs w:val="18"/>
              </w:rPr>
              <w:br/>
              <w:t>IS:8887 as applicable</w:t>
            </w:r>
          </w:p>
        </w:tc>
        <w:tc>
          <w:tcPr>
            <w:tcW w:w="43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 Specs and Const. </w:t>
            </w:r>
            <w:r w:rsidRPr="00010FF2">
              <w:rPr>
                <w:rFonts w:asciiTheme="minorHAnsi" w:hAnsiTheme="minorHAnsi" w:cstheme="minorHAnsi"/>
                <w:color w:val="000000" w:themeColor="text1"/>
                <w:sz w:val="18"/>
                <w:szCs w:val="18"/>
              </w:rPr>
              <w:br/>
              <w:t xml:space="preserve">Drawings, Section 900 of MORTH </w:t>
            </w:r>
            <w:r w:rsidRPr="00010FF2">
              <w:rPr>
                <w:rFonts w:asciiTheme="minorHAnsi" w:hAnsiTheme="minorHAnsi" w:cstheme="minorHAnsi"/>
                <w:color w:val="000000" w:themeColor="text1"/>
                <w:sz w:val="18"/>
                <w:szCs w:val="18"/>
              </w:rPr>
              <w:br/>
              <w:t>specification, IS 73</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50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0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77"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cantSplit/>
          <w:trHeight w:hRule="exact" w:val="1810"/>
        </w:trPr>
        <w:tc>
          <w:tcPr>
            <w:tcW w:w="18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306</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39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Aggregate Impact Value / Los angeles abrasion value</w:t>
            </w:r>
          </w:p>
        </w:tc>
        <w:tc>
          <w:tcPr>
            <w:tcW w:w="45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Aggregate Impact ValueTest</w:t>
            </w:r>
            <w:r w:rsidRPr="00010FF2">
              <w:rPr>
                <w:rFonts w:asciiTheme="minorHAnsi" w:hAnsiTheme="minorHAnsi" w:cstheme="minorHAnsi"/>
                <w:color w:val="000000" w:themeColor="text1"/>
                <w:sz w:val="18"/>
                <w:szCs w:val="18"/>
              </w:rPr>
              <w:br/>
              <w:t>apparatus</w:t>
            </w:r>
          </w:p>
        </w:tc>
        <w:tc>
          <w:tcPr>
            <w:tcW w:w="2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Once per source</w:t>
            </w:r>
          </w:p>
        </w:tc>
        <w:tc>
          <w:tcPr>
            <w:tcW w:w="43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 Specs and Const. </w:t>
            </w:r>
            <w:r w:rsidRPr="00010FF2">
              <w:rPr>
                <w:rFonts w:asciiTheme="minorHAnsi" w:hAnsiTheme="minorHAnsi" w:cstheme="minorHAnsi"/>
                <w:color w:val="000000" w:themeColor="text1"/>
                <w:sz w:val="18"/>
                <w:szCs w:val="18"/>
              </w:rPr>
              <w:br/>
              <w:t xml:space="preserve">Drawings, Section 900 of MORTH </w:t>
            </w:r>
            <w:r w:rsidRPr="00010FF2">
              <w:rPr>
                <w:rFonts w:asciiTheme="minorHAnsi" w:hAnsiTheme="minorHAnsi" w:cstheme="minorHAnsi"/>
                <w:color w:val="000000" w:themeColor="text1"/>
                <w:sz w:val="18"/>
                <w:szCs w:val="18"/>
              </w:rPr>
              <w:br/>
              <w:t>specification</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50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0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77"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cantSplit/>
          <w:trHeight w:hRule="exact" w:val="1719"/>
        </w:trPr>
        <w:tc>
          <w:tcPr>
            <w:tcW w:w="18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307</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iii</w:t>
            </w:r>
          </w:p>
        </w:tc>
        <w:tc>
          <w:tcPr>
            <w:tcW w:w="39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Flakiness Index and elongation index of aggregates</w:t>
            </w:r>
          </w:p>
        </w:tc>
        <w:tc>
          <w:tcPr>
            <w:tcW w:w="45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Flakiness test gauge</w:t>
            </w:r>
          </w:p>
        </w:tc>
        <w:tc>
          <w:tcPr>
            <w:tcW w:w="2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One test per 50 cum </w:t>
            </w:r>
            <w:r w:rsidRPr="00010FF2">
              <w:rPr>
                <w:rFonts w:asciiTheme="minorHAnsi" w:hAnsiTheme="minorHAnsi" w:cstheme="minorHAnsi"/>
                <w:color w:val="000000" w:themeColor="text1"/>
                <w:sz w:val="18"/>
                <w:szCs w:val="18"/>
              </w:rPr>
              <w:br/>
              <w:t>of aggregate</w:t>
            </w:r>
          </w:p>
        </w:tc>
        <w:tc>
          <w:tcPr>
            <w:tcW w:w="43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 Specs and Const. </w:t>
            </w:r>
            <w:r w:rsidRPr="00010FF2">
              <w:rPr>
                <w:rFonts w:asciiTheme="minorHAnsi" w:hAnsiTheme="minorHAnsi" w:cstheme="minorHAnsi"/>
                <w:color w:val="000000" w:themeColor="text1"/>
                <w:sz w:val="18"/>
                <w:szCs w:val="18"/>
              </w:rPr>
              <w:br/>
              <w:t xml:space="preserve">Drawings, Section 900 of MORTH </w:t>
            </w:r>
            <w:r w:rsidRPr="00010FF2">
              <w:rPr>
                <w:rFonts w:asciiTheme="minorHAnsi" w:hAnsiTheme="minorHAnsi" w:cstheme="minorHAnsi"/>
                <w:color w:val="000000" w:themeColor="text1"/>
                <w:sz w:val="18"/>
                <w:szCs w:val="18"/>
              </w:rPr>
              <w:br/>
              <w:t>specification</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508" w:type="pct"/>
          </w:tcPr>
          <w:p w:rsidR="00CD23C6" w:rsidRPr="00010FF2" w:rsidRDefault="00CD23C6" w:rsidP="006C5DBB">
            <w:pPr>
              <w:rPr>
                <w:rFonts w:asciiTheme="minorHAnsi" w:hAnsiTheme="minorHAnsi" w:cstheme="minorHAnsi"/>
                <w:color w:val="000000" w:themeColor="text1"/>
                <w:sz w:val="18"/>
                <w:szCs w:val="18"/>
              </w:rPr>
            </w:pPr>
          </w:p>
        </w:tc>
        <w:tc>
          <w:tcPr>
            <w:tcW w:w="30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77"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cantSplit/>
          <w:trHeight w:hRule="exact" w:val="4221"/>
        </w:trPr>
        <w:tc>
          <w:tcPr>
            <w:tcW w:w="18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308</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iv</w:t>
            </w:r>
          </w:p>
        </w:tc>
        <w:tc>
          <w:tcPr>
            <w:tcW w:w="39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Stripping value of aggregate (Immersion tray test)</w:t>
            </w:r>
          </w:p>
        </w:tc>
        <w:tc>
          <w:tcPr>
            <w:tcW w:w="45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 / agreed</w:t>
            </w:r>
          </w:p>
        </w:tc>
        <w:tc>
          <w:tcPr>
            <w:tcW w:w="2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Initialy one set of 3 </w:t>
            </w:r>
            <w:r w:rsidRPr="00010FF2">
              <w:rPr>
                <w:rFonts w:asciiTheme="minorHAnsi" w:hAnsiTheme="minorHAnsi" w:cstheme="minorHAnsi"/>
                <w:color w:val="000000" w:themeColor="text1"/>
                <w:sz w:val="18"/>
                <w:szCs w:val="18"/>
              </w:rPr>
              <w:br/>
            </w:r>
            <w:proofErr w:type="gramStart"/>
            <w:r w:rsidRPr="00010FF2">
              <w:rPr>
                <w:rFonts w:asciiTheme="minorHAnsi" w:hAnsiTheme="minorHAnsi" w:cstheme="minorHAnsi"/>
                <w:color w:val="000000" w:themeColor="text1"/>
                <w:sz w:val="18"/>
                <w:szCs w:val="18"/>
              </w:rPr>
              <w:t xml:space="preserve">representative </w:t>
            </w:r>
            <w:r w:rsidRPr="00010FF2">
              <w:rPr>
                <w:rFonts w:asciiTheme="minorHAnsi" w:hAnsiTheme="minorHAnsi" w:cstheme="minorHAnsi"/>
                <w:color w:val="000000" w:themeColor="text1"/>
                <w:sz w:val="18"/>
                <w:szCs w:val="18"/>
              </w:rPr>
              <w:br/>
              <w:t>specimen</w:t>
            </w:r>
            <w:proofErr w:type="gramEnd"/>
            <w:r w:rsidRPr="00010FF2">
              <w:rPr>
                <w:rFonts w:asciiTheme="minorHAnsi" w:hAnsiTheme="minorHAnsi" w:cstheme="minorHAnsi"/>
                <w:color w:val="000000" w:themeColor="text1"/>
                <w:sz w:val="18"/>
                <w:szCs w:val="18"/>
              </w:rPr>
              <w:t xml:space="preserve"> per source, </w:t>
            </w:r>
            <w:r w:rsidRPr="00010FF2">
              <w:rPr>
                <w:rFonts w:asciiTheme="minorHAnsi" w:hAnsiTheme="minorHAnsi" w:cstheme="minorHAnsi"/>
                <w:color w:val="000000" w:themeColor="text1"/>
                <w:sz w:val="18"/>
                <w:szCs w:val="18"/>
              </w:rPr>
              <w:br/>
              <w:t xml:space="preserve">and on every change </w:t>
            </w:r>
            <w:r w:rsidRPr="00010FF2">
              <w:rPr>
                <w:rFonts w:asciiTheme="minorHAnsi" w:hAnsiTheme="minorHAnsi" w:cstheme="minorHAnsi"/>
                <w:color w:val="000000" w:themeColor="text1"/>
                <w:sz w:val="18"/>
                <w:szCs w:val="18"/>
              </w:rPr>
              <w:br/>
              <w:t>of source.</w:t>
            </w:r>
          </w:p>
        </w:tc>
        <w:tc>
          <w:tcPr>
            <w:tcW w:w="43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 Specs and Const. </w:t>
            </w:r>
            <w:r w:rsidRPr="00010FF2">
              <w:rPr>
                <w:rFonts w:asciiTheme="minorHAnsi" w:hAnsiTheme="minorHAnsi" w:cstheme="minorHAnsi"/>
                <w:color w:val="000000" w:themeColor="text1"/>
                <w:sz w:val="18"/>
                <w:szCs w:val="18"/>
              </w:rPr>
              <w:br/>
              <w:t xml:space="preserve">Drawings, Section 900 of MORTH </w:t>
            </w:r>
            <w:r w:rsidRPr="00010FF2">
              <w:rPr>
                <w:rFonts w:asciiTheme="minorHAnsi" w:hAnsiTheme="minorHAnsi" w:cstheme="minorHAnsi"/>
                <w:color w:val="000000" w:themeColor="text1"/>
                <w:sz w:val="18"/>
                <w:szCs w:val="18"/>
              </w:rPr>
              <w:br/>
              <w:t>specification</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508" w:type="pct"/>
          </w:tcPr>
          <w:p w:rsidR="00CD23C6" w:rsidRPr="00010FF2" w:rsidRDefault="00CD23C6" w:rsidP="006C5DBB">
            <w:pPr>
              <w:rPr>
                <w:rFonts w:asciiTheme="minorHAnsi" w:hAnsiTheme="minorHAnsi" w:cstheme="minorHAnsi"/>
                <w:color w:val="000000" w:themeColor="text1"/>
                <w:sz w:val="18"/>
                <w:szCs w:val="18"/>
              </w:rPr>
            </w:pPr>
          </w:p>
        </w:tc>
        <w:tc>
          <w:tcPr>
            <w:tcW w:w="30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77"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cantSplit/>
          <w:trHeight w:hRule="exact" w:val="2089"/>
        </w:trPr>
        <w:tc>
          <w:tcPr>
            <w:tcW w:w="18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309</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w:t>
            </w:r>
          </w:p>
        </w:tc>
        <w:tc>
          <w:tcPr>
            <w:tcW w:w="39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Water sensitivity of mix</w:t>
            </w:r>
          </w:p>
        </w:tc>
        <w:tc>
          <w:tcPr>
            <w:tcW w:w="45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 / agreed</w:t>
            </w:r>
          </w:p>
        </w:tc>
        <w:tc>
          <w:tcPr>
            <w:tcW w:w="2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3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Initialy one set of 3 </w:t>
            </w:r>
            <w:r w:rsidRPr="00010FF2">
              <w:rPr>
                <w:rFonts w:asciiTheme="minorHAnsi" w:hAnsiTheme="minorHAnsi" w:cstheme="minorHAnsi"/>
                <w:color w:val="000000" w:themeColor="text1"/>
                <w:sz w:val="18"/>
                <w:szCs w:val="18"/>
              </w:rPr>
              <w:br/>
            </w:r>
            <w:proofErr w:type="gramStart"/>
            <w:r w:rsidRPr="00010FF2">
              <w:rPr>
                <w:rFonts w:asciiTheme="minorHAnsi" w:hAnsiTheme="minorHAnsi" w:cstheme="minorHAnsi"/>
                <w:color w:val="000000" w:themeColor="text1"/>
                <w:sz w:val="18"/>
                <w:szCs w:val="18"/>
              </w:rPr>
              <w:t xml:space="preserve">representative </w:t>
            </w:r>
            <w:r w:rsidRPr="00010FF2">
              <w:rPr>
                <w:rFonts w:asciiTheme="minorHAnsi" w:hAnsiTheme="minorHAnsi" w:cstheme="minorHAnsi"/>
                <w:color w:val="000000" w:themeColor="text1"/>
                <w:sz w:val="18"/>
                <w:szCs w:val="18"/>
              </w:rPr>
              <w:br/>
              <w:t>specimen</w:t>
            </w:r>
            <w:proofErr w:type="gramEnd"/>
            <w:r w:rsidRPr="00010FF2">
              <w:rPr>
                <w:rFonts w:asciiTheme="minorHAnsi" w:hAnsiTheme="minorHAnsi" w:cstheme="minorHAnsi"/>
                <w:color w:val="000000" w:themeColor="text1"/>
                <w:sz w:val="18"/>
                <w:szCs w:val="18"/>
              </w:rPr>
              <w:t xml:space="preserve"> per source, </w:t>
            </w:r>
            <w:r w:rsidRPr="00010FF2">
              <w:rPr>
                <w:rFonts w:asciiTheme="minorHAnsi" w:hAnsiTheme="minorHAnsi" w:cstheme="minorHAnsi"/>
                <w:color w:val="000000" w:themeColor="text1"/>
                <w:sz w:val="18"/>
                <w:szCs w:val="18"/>
              </w:rPr>
              <w:br/>
              <w:t xml:space="preserve">and on every change </w:t>
            </w:r>
            <w:r w:rsidRPr="00010FF2">
              <w:rPr>
                <w:rFonts w:asciiTheme="minorHAnsi" w:hAnsiTheme="minorHAnsi" w:cstheme="minorHAnsi"/>
                <w:color w:val="000000" w:themeColor="text1"/>
                <w:sz w:val="18"/>
                <w:szCs w:val="18"/>
              </w:rPr>
              <w:br/>
              <w:t>of source.</w:t>
            </w:r>
          </w:p>
        </w:tc>
        <w:tc>
          <w:tcPr>
            <w:tcW w:w="43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 Specs and Const. </w:t>
            </w:r>
            <w:r w:rsidRPr="00010FF2">
              <w:rPr>
                <w:rFonts w:asciiTheme="minorHAnsi" w:hAnsiTheme="minorHAnsi" w:cstheme="minorHAnsi"/>
                <w:color w:val="000000" w:themeColor="text1"/>
                <w:sz w:val="18"/>
                <w:szCs w:val="18"/>
              </w:rPr>
              <w:br/>
              <w:t xml:space="preserve">Drawings, Section 900 of MORTH </w:t>
            </w:r>
            <w:r w:rsidRPr="00010FF2">
              <w:rPr>
                <w:rFonts w:asciiTheme="minorHAnsi" w:hAnsiTheme="minorHAnsi" w:cstheme="minorHAnsi"/>
                <w:color w:val="000000" w:themeColor="text1"/>
                <w:sz w:val="18"/>
                <w:szCs w:val="18"/>
              </w:rPr>
              <w:br/>
              <w:t>specification</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50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0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77"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cantSplit/>
          <w:trHeight w:hRule="exact" w:val="2395"/>
        </w:trPr>
        <w:tc>
          <w:tcPr>
            <w:tcW w:w="18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310</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w:t>
            </w:r>
          </w:p>
        </w:tc>
        <w:tc>
          <w:tcPr>
            <w:tcW w:w="39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Grading of aggregates</w:t>
            </w:r>
          </w:p>
        </w:tc>
        <w:tc>
          <w:tcPr>
            <w:tcW w:w="45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Set of Sieves</w:t>
            </w:r>
          </w:p>
        </w:tc>
        <w:tc>
          <w:tcPr>
            <w:tcW w:w="2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Two test per day per </w:t>
            </w:r>
            <w:r w:rsidRPr="00010FF2">
              <w:rPr>
                <w:rFonts w:asciiTheme="minorHAnsi" w:hAnsiTheme="minorHAnsi" w:cstheme="minorHAnsi"/>
                <w:color w:val="000000" w:themeColor="text1"/>
                <w:sz w:val="18"/>
                <w:szCs w:val="18"/>
              </w:rPr>
              <w:br/>
              <w:t xml:space="preserve">plant both on </w:t>
            </w:r>
            <w:r w:rsidRPr="00010FF2">
              <w:rPr>
                <w:rFonts w:asciiTheme="minorHAnsi" w:hAnsiTheme="minorHAnsi" w:cstheme="minorHAnsi"/>
                <w:color w:val="000000" w:themeColor="text1"/>
                <w:sz w:val="18"/>
                <w:szCs w:val="18"/>
              </w:rPr>
              <w:br/>
              <w:t xml:space="preserve">individual </w:t>
            </w:r>
            <w:r w:rsidRPr="00010FF2">
              <w:rPr>
                <w:rFonts w:asciiTheme="minorHAnsi" w:hAnsiTheme="minorHAnsi" w:cstheme="minorHAnsi"/>
                <w:color w:val="000000" w:themeColor="text1"/>
                <w:sz w:val="18"/>
                <w:szCs w:val="18"/>
              </w:rPr>
              <w:br/>
              <w:t xml:space="preserve">constituents and </w:t>
            </w:r>
            <w:r w:rsidRPr="00010FF2">
              <w:rPr>
                <w:rFonts w:asciiTheme="minorHAnsi" w:hAnsiTheme="minorHAnsi" w:cstheme="minorHAnsi"/>
                <w:color w:val="000000" w:themeColor="text1"/>
                <w:sz w:val="18"/>
                <w:szCs w:val="18"/>
              </w:rPr>
              <w:br/>
              <w:t xml:space="preserve">mixed aggregate </w:t>
            </w:r>
            <w:r w:rsidRPr="00010FF2">
              <w:rPr>
                <w:rFonts w:asciiTheme="minorHAnsi" w:hAnsiTheme="minorHAnsi" w:cstheme="minorHAnsi"/>
                <w:color w:val="000000" w:themeColor="text1"/>
                <w:sz w:val="18"/>
                <w:szCs w:val="18"/>
              </w:rPr>
              <w:br/>
              <w:t>from dryer</w:t>
            </w:r>
          </w:p>
        </w:tc>
        <w:tc>
          <w:tcPr>
            <w:tcW w:w="43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 Specs and Const. </w:t>
            </w:r>
            <w:r w:rsidRPr="00010FF2">
              <w:rPr>
                <w:rFonts w:asciiTheme="minorHAnsi" w:hAnsiTheme="minorHAnsi" w:cstheme="minorHAnsi"/>
                <w:color w:val="000000" w:themeColor="text1"/>
                <w:sz w:val="18"/>
                <w:szCs w:val="18"/>
              </w:rPr>
              <w:br/>
              <w:t xml:space="preserve">Drawings, Section 900 of </w:t>
            </w:r>
            <w:r w:rsidRPr="00010FF2">
              <w:rPr>
                <w:rFonts w:asciiTheme="minorHAnsi" w:hAnsiTheme="minorHAnsi" w:cstheme="minorHAnsi"/>
                <w:color w:val="000000" w:themeColor="text1"/>
                <w:sz w:val="18"/>
                <w:szCs w:val="18"/>
              </w:rPr>
              <w:br/>
              <w:t>MOSRTH specification</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508" w:type="pct"/>
          </w:tcPr>
          <w:p w:rsidR="00CD23C6" w:rsidRPr="00010FF2" w:rsidRDefault="00CD23C6" w:rsidP="006C5DBB">
            <w:pPr>
              <w:rPr>
                <w:rFonts w:asciiTheme="minorHAnsi" w:hAnsiTheme="minorHAnsi" w:cstheme="minorHAnsi"/>
                <w:color w:val="000000" w:themeColor="text1"/>
                <w:sz w:val="18"/>
                <w:szCs w:val="18"/>
              </w:rPr>
            </w:pPr>
          </w:p>
        </w:tc>
        <w:tc>
          <w:tcPr>
            <w:tcW w:w="30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77"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cantSplit/>
          <w:trHeight w:hRule="exact" w:val="2152"/>
        </w:trPr>
        <w:tc>
          <w:tcPr>
            <w:tcW w:w="18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311</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vii</w:t>
            </w:r>
          </w:p>
        </w:tc>
        <w:tc>
          <w:tcPr>
            <w:tcW w:w="39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Water absorption of aggregate</w:t>
            </w:r>
          </w:p>
        </w:tc>
        <w:tc>
          <w:tcPr>
            <w:tcW w:w="45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 / agreed</w:t>
            </w:r>
          </w:p>
        </w:tc>
        <w:tc>
          <w:tcPr>
            <w:tcW w:w="2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10" w:type="pct"/>
          </w:tcPr>
          <w:p w:rsidR="00CD23C6" w:rsidRPr="00010FF2" w:rsidRDefault="00CD23C6" w:rsidP="006C5DBB">
            <w:pPr>
              <w:rPr>
                <w:rFonts w:asciiTheme="minorHAnsi" w:hAnsiTheme="minorHAnsi" w:cstheme="minorHAnsi"/>
                <w:color w:val="000000" w:themeColor="text1"/>
                <w:sz w:val="18"/>
                <w:szCs w:val="18"/>
              </w:rPr>
            </w:pPr>
          </w:p>
        </w:tc>
        <w:tc>
          <w:tcPr>
            <w:tcW w:w="4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Initially one set of 3 </w:t>
            </w:r>
            <w:r w:rsidRPr="00010FF2">
              <w:rPr>
                <w:rFonts w:asciiTheme="minorHAnsi" w:hAnsiTheme="minorHAnsi" w:cstheme="minorHAnsi"/>
                <w:color w:val="000000" w:themeColor="text1"/>
                <w:sz w:val="18"/>
                <w:szCs w:val="18"/>
              </w:rPr>
              <w:br/>
            </w:r>
            <w:proofErr w:type="gramStart"/>
            <w:r w:rsidRPr="00010FF2">
              <w:rPr>
                <w:rFonts w:asciiTheme="minorHAnsi" w:hAnsiTheme="minorHAnsi" w:cstheme="minorHAnsi"/>
                <w:color w:val="000000" w:themeColor="text1"/>
                <w:sz w:val="18"/>
                <w:szCs w:val="18"/>
              </w:rPr>
              <w:t xml:space="preserve">representative </w:t>
            </w:r>
            <w:r w:rsidRPr="00010FF2">
              <w:rPr>
                <w:rFonts w:asciiTheme="minorHAnsi" w:hAnsiTheme="minorHAnsi" w:cstheme="minorHAnsi"/>
                <w:color w:val="000000" w:themeColor="text1"/>
                <w:sz w:val="18"/>
                <w:szCs w:val="18"/>
              </w:rPr>
              <w:br/>
              <w:t>specimen</w:t>
            </w:r>
            <w:proofErr w:type="gramEnd"/>
            <w:r w:rsidRPr="00010FF2">
              <w:rPr>
                <w:rFonts w:asciiTheme="minorHAnsi" w:hAnsiTheme="minorHAnsi" w:cstheme="minorHAnsi"/>
                <w:color w:val="000000" w:themeColor="text1"/>
                <w:sz w:val="18"/>
                <w:szCs w:val="18"/>
              </w:rPr>
              <w:t xml:space="preserve"> per source, </w:t>
            </w:r>
            <w:r w:rsidRPr="00010FF2">
              <w:rPr>
                <w:rFonts w:asciiTheme="minorHAnsi" w:hAnsiTheme="minorHAnsi" w:cstheme="minorHAnsi"/>
                <w:color w:val="000000" w:themeColor="text1"/>
                <w:sz w:val="18"/>
                <w:szCs w:val="18"/>
              </w:rPr>
              <w:br/>
              <w:t xml:space="preserve">and on every change </w:t>
            </w:r>
            <w:r w:rsidRPr="00010FF2">
              <w:rPr>
                <w:rFonts w:asciiTheme="minorHAnsi" w:hAnsiTheme="minorHAnsi" w:cstheme="minorHAnsi"/>
                <w:color w:val="000000" w:themeColor="text1"/>
                <w:sz w:val="18"/>
                <w:szCs w:val="18"/>
              </w:rPr>
              <w:br/>
              <w:t>of source.</w:t>
            </w:r>
          </w:p>
        </w:tc>
        <w:tc>
          <w:tcPr>
            <w:tcW w:w="43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 Specs and Const. </w:t>
            </w:r>
            <w:r w:rsidRPr="00010FF2">
              <w:rPr>
                <w:rFonts w:asciiTheme="minorHAnsi" w:hAnsiTheme="minorHAnsi" w:cstheme="minorHAnsi"/>
                <w:color w:val="000000" w:themeColor="text1"/>
                <w:sz w:val="18"/>
                <w:szCs w:val="18"/>
              </w:rPr>
              <w:br/>
              <w:t xml:space="preserve">Drawings, Section 900 of </w:t>
            </w:r>
            <w:r w:rsidRPr="00010FF2">
              <w:rPr>
                <w:rFonts w:asciiTheme="minorHAnsi" w:hAnsiTheme="minorHAnsi" w:cstheme="minorHAnsi"/>
                <w:color w:val="000000" w:themeColor="text1"/>
                <w:sz w:val="18"/>
                <w:szCs w:val="18"/>
              </w:rPr>
              <w:br/>
              <w:t>MOSRTH specification</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508" w:type="pct"/>
          </w:tcPr>
          <w:p w:rsidR="00CD23C6" w:rsidRPr="00010FF2" w:rsidRDefault="00CD23C6" w:rsidP="006C5DBB">
            <w:pPr>
              <w:rPr>
                <w:rFonts w:asciiTheme="minorHAnsi" w:hAnsiTheme="minorHAnsi" w:cstheme="minorHAnsi"/>
                <w:color w:val="000000" w:themeColor="text1"/>
                <w:sz w:val="18"/>
                <w:szCs w:val="18"/>
              </w:rPr>
            </w:pPr>
          </w:p>
        </w:tc>
        <w:tc>
          <w:tcPr>
            <w:tcW w:w="30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77" w:type="pct"/>
          </w:tcPr>
          <w:p w:rsidR="00CD23C6" w:rsidRPr="00010FF2" w:rsidRDefault="00CD23C6" w:rsidP="006C5DBB">
            <w:pPr>
              <w:rPr>
                <w:rFonts w:asciiTheme="minorHAnsi" w:hAnsiTheme="minorHAnsi" w:cstheme="minorHAnsi"/>
                <w:color w:val="000000" w:themeColor="text1"/>
                <w:sz w:val="18"/>
                <w:szCs w:val="18"/>
              </w:rPr>
            </w:pPr>
          </w:p>
        </w:tc>
      </w:tr>
    </w:tbl>
    <w:p w:rsidR="00CD23C6" w:rsidRPr="00010FF2" w:rsidRDefault="00CD23C6" w:rsidP="00CD23C6">
      <w:pPr>
        <w:rPr>
          <w:rFonts w:asciiTheme="minorHAnsi" w:hAnsiTheme="minorHAnsi" w:cstheme="minorHAnsi"/>
          <w:color w:val="000000" w:themeColor="text1"/>
          <w:sz w:val="18"/>
          <w:szCs w:val="18"/>
        </w:rPr>
        <w:sectPr w:rsidR="00CD23C6" w:rsidRPr="00010FF2" w:rsidSect="006C5DBB">
          <w:headerReference w:type="even" r:id="rId83"/>
          <w:headerReference w:type="default" r:id="rId84"/>
          <w:footerReference w:type="even" r:id="rId85"/>
          <w:footerReference w:type="default" r:id="rId86"/>
          <w:pgSz w:w="16838" w:h="11906" w:orient="landscape" w:code="9"/>
          <w:pgMar w:top="288" w:right="1382" w:bottom="1051" w:left="1325" w:header="480" w:footer="428" w:gutter="0"/>
          <w:cols w:space="720"/>
        </w:sectPr>
      </w:pPr>
    </w:p>
    <w:tbl>
      <w:tblPr>
        <w:tblStyle w:val="TableGrid"/>
        <w:tblW w:w="5000" w:type="pct"/>
        <w:tblLayout w:type="fixed"/>
        <w:tblLook w:val="0000" w:firstRow="0" w:lastRow="0" w:firstColumn="0" w:lastColumn="0" w:noHBand="0" w:noVBand="0"/>
      </w:tblPr>
      <w:tblGrid>
        <w:gridCol w:w="518"/>
        <w:gridCol w:w="482"/>
        <w:gridCol w:w="1501"/>
        <w:gridCol w:w="967"/>
        <w:gridCol w:w="1110"/>
        <w:gridCol w:w="890"/>
        <w:gridCol w:w="1360"/>
        <w:gridCol w:w="1211"/>
        <w:gridCol w:w="1039"/>
        <w:gridCol w:w="976"/>
        <w:gridCol w:w="912"/>
        <w:gridCol w:w="735"/>
        <w:gridCol w:w="729"/>
        <w:gridCol w:w="1917"/>
      </w:tblGrid>
      <w:tr w:rsidR="00CD23C6" w:rsidRPr="00010FF2" w:rsidTr="00736865">
        <w:trPr>
          <w:trHeight w:hRule="exact" w:val="545"/>
        </w:trPr>
        <w:tc>
          <w:tcPr>
            <w:tcW w:w="18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16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w:t>
            </w:r>
          </w:p>
        </w:tc>
        <w:tc>
          <w:tcPr>
            <w:tcW w:w="52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w:t>
            </w:r>
          </w:p>
        </w:tc>
        <w:tc>
          <w:tcPr>
            <w:tcW w:w="33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w:t>
            </w:r>
          </w:p>
        </w:tc>
        <w:tc>
          <w:tcPr>
            <w:tcW w:w="38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w:t>
            </w:r>
          </w:p>
        </w:tc>
        <w:tc>
          <w:tcPr>
            <w:tcW w:w="310"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w:t>
            </w:r>
          </w:p>
        </w:tc>
        <w:tc>
          <w:tcPr>
            <w:tcW w:w="474"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w:t>
            </w:r>
          </w:p>
        </w:tc>
        <w:tc>
          <w:tcPr>
            <w:tcW w:w="42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G</w:t>
            </w:r>
          </w:p>
        </w:tc>
        <w:tc>
          <w:tcPr>
            <w:tcW w:w="36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H</w:t>
            </w:r>
          </w:p>
        </w:tc>
        <w:tc>
          <w:tcPr>
            <w:tcW w:w="340"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828" w:type="pct"/>
            <w:gridSpan w:val="3"/>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J</w:t>
            </w:r>
            <w:r w:rsidRPr="00010FF2">
              <w:rPr>
                <w:rFonts w:asciiTheme="minorHAnsi" w:hAnsiTheme="minorHAnsi" w:cstheme="minorHAnsi"/>
                <w:color w:val="000000" w:themeColor="text1"/>
                <w:sz w:val="18"/>
                <w:szCs w:val="18"/>
              </w:rPr>
              <w:tab/>
              <w:t>K</w:t>
            </w:r>
            <w:r w:rsidRPr="00010FF2">
              <w:rPr>
                <w:rFonts w:asciiTheme="minorHAnsi" w:hAnsiTheme="minorHAnsi" w:cstheme="minorHAnsi"/>
                <w:color w:val="000000" w:themeColor="text1"/>
                <w:sz w:val="18"/>
                <w:szCs w:val="18"/>
              </w:rPr>
              <w:tab/>
              <w:t>L</w:t>
            </w:r>
          </w:p>
        </w:tc>
        <w:tc>
          <w:tcPr>
            <w:tcW w:w="66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w:t>
            </w:r>
          </w:p>
        </w:tc>
      </w:tr>
      <w:tr w:rsidR="003C4460" w:rsidRPr="00010FF2" w:rsidTr="00E13AE7">
        <w:trPr>
          <w:trHeight w:val="1189"/>
        </w:trPr>
        <w:tc>
          <w:tcPr>
            <w:tcW w:w="18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w:t>
            </w:r>
          </w:p>
        </w:tc>
        <w:tc>
          <w:tcPr>
            <w:tcW w:w="16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Sr.No.</w:t>
            </w:r>
          </w:p>
        </w:tc>
        <w:tc>
          <w:tcPr>
            <w:tcW w:w="52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Activity &amp; Operation</w:t>
            </w:r>
          </w:p>
        </w:tc>
        <w:tc>
          <w:tcPr>
            <w:tcW w:w="33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Instruments</w:t>
            </w:r>
          </w:p>
        </w:tc>
        <w:tc>
          <w:tcPr>
            <w:tcW w:w="38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Class of </w:t>
            </w:r>
            <w:r w:rsidRPr="00010FF2">
              <w:rPr>
                <w:rFonts w:asciiTheme="minorHAnsi" w:hAnsiTheme="minorHAnsi" w:cstheme="minorHAnsi"/>
                <w:color w:val="000000" w:themeColor="text1"/>
                <w:sz w:val="18"/>
                <w:szCs w:val="18"/>
              </w:rPr>
              <w:br/>
              <w:t>Check</w:t>
            </w:r>
          </w:p>
        </w:tc>
        <w:tc>
          <w:tcPr>
            <w:tcW w:w="310"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Type of Check</w:t>
            </w:r>
          </w:p>
        </w:tc>
        <w:tc>
          <w:tcPr>
            <w:tcW w:w="474"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Quantum of Check</w:t>
            </w:r>
          </w:p>
        </w:tc>
        <w:tc>
          <w:tcPr>
            <w:tcW w:w="42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Reference Documents &amp;</w:t>
            </w:r>
            <w:r w:rsidRPr="00010FF2">
              <w:rPr>
                <w:rFonts w:asciiTheme="minorHAnsi" w:hAnsiTheme="minorHAnsi" w:cstheme="minorHAnsi"/>
                <w:color w:val="000000" w:themeColor="text1"/>
                <w:sz w:val="18"/>
                <w:szCs w:val="18"/>
              </w:rPr>
              <w:br/>
              <w:t>Acceptance Standard</w:t>
            </w:r>
          </w:p>
        </w:tc>
        <w:tc>
          <w:tcPr>
            <w:tcW w:w="36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Format of Record</w:t>
            </w:r>
          </w:p>
        </w:tc>
        <w:tc>
          <w:tcPr>
            <w:tcW w:w="340" w:type="pct"/>
            <w:vMerge w:val="restar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D* </w:t>
            </w:r>
            <w:r w:rsidRPr="00010FF2">
              <w:rPr>
                <w:rFonts w:asciiTheme="minorHAnsi" w:hAnsiTheme="minorHAnsi" w:cstheme="minorHAnsi"/>
                <w:color w:val="000000" w:themeColor="text1"/>
                <w:sz w:val="18"/>
                <w:szCs w:val="18"/>
              </w:rPr>
              <w:br/>
              <w:t xml:space="preserve">(Records </w:t>
            </w:r>
            <w:r w:rsidRPr="00010FF2">
              <w:rPr>
                <w:rFonts w:asciiTheme="minorHAnsi" w:hAnsiTheme="minorHAnsi" w:cstheme="minorHAnsi"/>
                <w:color w:val="000000" w:themeColor="text1"/>
                <w:sz w:val="18"/>
                <w:szCs w:val="18"/>
              </w:rPr>
              <w:br/>
              <w:t>identified with (</w:t>
            </w:r>
            <w:r w:rsidRPr="00010FF2">
              <w:rPr>
                <w:rFonts w:asciiTheme="minorHAnsi" w:hAnsiTheme="minorHAnsi" w:cstheme="minorHAnsi"/>
                <w:color w:val="000000" w:themeColor="text1"/>
                <w:sz w:val="18"/>
                <w:szCs w:val="18"/>
              </w:rPr>
              <w:br/>
              <w:t xml:space="preserve">√) shall be essentially </w:t>
            </w:r>
            <w:r w:rsidRPr="00010FF2">
              <w:rPr>
                <w:rFonts w:asciiTheme="minorHAnsi" w:hAnsiTheme="minorHAnsi" w:cstheme="minorHAnsi"/>
                <w:color w:val="000000" w:themeColor="text1"/>
                <w:sz w:val="18"/>
                <w:szCs w:val="18"/>
              </w:rPr>
              <w:br/>
              <w:t xml:space="preserve">included by EPC </w:t>
            </w:r>
            <w:r w:rsidRPr="00010FF2">
              <w:rPr>
                <w:rFonts w:asciiTheme="minorHAnsi" w:hAnsiTheme="minorHAnsi" w:cstheme="minorHAnsi"/>
                <w:color w:val="000000" w:themeColor="text1"/>
                <w:sz w:val="18"/>
                <w:szCs w:val="18"/>
              </w:rPr>
              <w:br/>
              <w:t xml:space="preserve">vender in QA </w:t>
            </w:r>
            <w:r w:rsidRPr="00010FF2">
              <w:rPr>
                <w:rFonts w:asciiTheme="minorHAnsi" w:hAnsiTheme="minorHAnsi" w:cstheme="minorHAnsi"/>
                <w:color w:val="000000" w:themeColor="text1"/>
                <w:sz w:val="18"/>
                <w:szCs w:val="18"/>
              </w:rPr>
              <w:br/>
              <w:t>documentation)</w:t>
            </w:r>
          </w:p>
        </w:tc>
        <w:tc>
          <w:tcPr>
            <w:tcW w:w="828" w:type="pct"/>
            <w:gridSpan w:val="3"/>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Checking Agency</w:t>
            </w:r>
          </w:p>
        </w:tc>
        <w:tc>
          <w:tcPr>
            <w:tcW w:w="66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Remarks</w:t>
            </w:r>
          </w:p>
        </w:tc>
      </w:tr>
      <w:tr w:rsidR="003C4460" w:rsidRPr="00010FF2" w:rsidTr="00E13AE7">
        <w:trPr>
          <w:trHeight w:hRule="exact" w:val="3583"/>
        </w:trPr>
        <w:tc>
          <w:tcPr>
            <w:tcW w:w="18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w:t>
            </w:r>
          </w:p>
        </w:tc>
        <w:tc>
          <w:tcPr>
            <w:tcW w:w="16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52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3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8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10"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474"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42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6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SR - Site Register </w:t>
            </w:r>
            <w:r w:rsidR="00691BAE" w:rsidRPr="00010FF2">
              <w:rPr>
                <w:rFonts w:asciiTheme="minorHAnsi" w:hAnsiTheme="minorHAnsi" w:cstheme="minorHAnsi"/>
                <w:color w:val="000000" w:themeColor="text1"/>
                <w:sz w:val="18"/>
                <w:szCs w:val="18"/>
              </w:rPr>
              <w:t>KREDL</w:t>
            </w:r>
            <w:r w:rsidRPr="00010FF2">
              <w:rPr>
                <w:rFonts w:asciiTheme="minorHAnsi" w:hAnsiTheme="minorHAnsi" w:cstheme="minorHAnsi"/>
                <w:color w:val="000000" w:themeColor="text1"/>
                <w:sz w:val="18"/>
                <w:szCs w:val="18"/>
              </w:rPr>
              <w:t xml:space="preserve">-SPV-QA-F-XXX </w:t>
            </w:r>
            <w:r w:rsidR="00691BAE" w:rsidRPr="00010FF2">
              <w:rPr>
                <w:rFonts w:asciiTheme="minorHAnsi" w:hAnsiTheme="minorHAnsi" w:cstheme="minorHAnsi"/>
                <w:color w:val="000000" w:themeColor="text1"/>
                <w:sz w:val="18"/>
                <w:szCs w:val="18"/>
              </w:rPr>
              <w:t>KREDL</w:t>
            </w:r>
            <w:r w:rsidRPr="00010FF2">
              <w:rPr>
                <w:rFonts w:asciiTheme="minorHAnsi" w:hAnsiTheme="minorHAnsi" w:cstheme="minorHAnsi"/>
                <w:color w:val="000000" w:themeColor="text1"/>
                <w:sz w:val="18"/>
                <w:szCs w:val="18"/>
              </w:rPr>
              <w:t>-SPV-QA-T-XXX (XXX - Inspection record form No. or</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Test report format no.)</w:t>
            </w:r>
          </w:p>
        </w:tc>
        <w:tc>
          <w:tcPr>
            <w:tcW w:w="340" w:type="pct"/>
            <w:vMerge/>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1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M'fr/ Supplier </w:t>
            </w:r>
            <w:r w:rsidRPr="00010FF2">
              <w:rPr>
                <w:rFonts w:asciiTheme="minorHAnsi" w:hAnsiTheme="minorHAnsi" w:cstheme="minorHAnsi"/>
                <w:color w:val="000000" w:themeColor="text1"/>
                <w:sz w:val="18"/>
                <w:szCs w:val="18"/>
              </w:rPr>
              <w:br/>
              <w:t xml:space="preserve">or </w:t>
            </w:r>
            <w:r w:rsidRPr="00010FF2">
              <w:rPr>
                <w:rFonts w:asciiTheme="minorHAnsi" w:hAnsiTheme="minorHAnsi" w:cstheme="minorHAnsi"/>
                <w:color w:val="000000" w:themeColor="text1"/>
                <w:sz w:val="18"/>
                <w:szCs w:val="18"/>
              </w:rPr>
              <w:br/>
              <w:t>Sub-Contractor</w:t>
            </w:r>
          </w:p>
        </w:tc>
        <w:tc>
          <w:tcPr>
            <w:tcW w:w="256"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EPC </w:t>
            </w:r>
            <w:r w:rsidRPr="00010FF2">
              <w:rPr>
                <w:rFonts w:asciiTheme="minorHAnsi" w:hAnsiTheme="minorHAnsi" w:cstheme="minorHAnsi"/>
                <w:color w:val="000000" w:themeColor="text1"/>
                <w:sz w:val="18"/>
                <w:szCs w:val="18"/>
              </w:rPr>
              <w:br/>
              <w:t>Contractor</w:t>
            </w:r>
          </w:p>
        </w:tc>
        <w:tc>
          <w:tcPr>
            <w:tcW w:w="254" w:type="pct"/>
            <w:shd w:val="clear" w:color="auto" w:fill="D9D9D9" w:themeFill="background1" w:themeFillShade="D9"/>
          </w:tcPr>
          <w:p w:rsidR="00CD23C6" w:rsidRPr="00010FF2" w:rsidRDefault="00691BAE"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KREDL</w:t>
            </w:r>
            <w:r w:rsidR="00CD23C6" w:rsidRPr="00010FF2">
              <w:rPr>
                <w:rFonts w:asciiTheme="minorHAnsi" w:hAnsiTheme="minorHAnsi" w:cstheme="minorHAnsi"/>
                <w:color w:val="000000" w:themeColor="text1"/>
                <w:sz w:val="18"/>
                <w:szCs w:val="18"/>
              </w:rPr>
              <w:br/>
              <w:t xml:space="preserve">or </w:t>
            </w:r>
            <w:r w:rsidR="00CD23C6" w:rsidRPr="00010FF2">
              <w:rPr>
                <w:rFonts w:asciiTheme="minorHAnsi" w:hAnsiTheme="minorHAnsi" w:cstheme="minorHAnsi"/>
                <w:color w:val="000000" w:themeColor="text1"/>
                <w:sz w:val="18"/>
                <w:szCs w:val="18"/>
              </w:rPr>
              <w:br/>
              <w:t>Owner</w:t>
            </w:r>
          </w:p>
        </w:tc>
        <w:tc>
          <w:tcPr>
            <w:tcW w:w="66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2062"/>
        </w:trPr>
        <w:tc>
          <w:tcPr>
            <w:tcW w:w="18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312</w:t>
            </w:r>
          </w:p>
        </w:tc>
        <w:tc>
          <w:tcPr>
            <w:tcW w:w="1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viii</w:t>
            </w:r>
          </w:p>
        </w:tc>
        <w:tc>
          <w:tcPr>
            <w:tcW w:w="5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Soundness (Magnesium and Sodium Sulphate)</w:t>
            </w:r>
          </w:p>
        </w:tc>
        <w:tc>
          <w:tcPr>
            <w:tcW w:w="3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 as per IS:2386</w:t>
            </w:r>
          </w:p>
        </w:tc>
        <w:tc>
          <w:tcPr>
            <w:tcW w:w="38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3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Once per source by </w:t>
            </w:r>
            <w:r w:rsidRPr="00010FF2">
              <w:rPr>
                <w:rFonts w:asciiTheme="minorHAnsi" w:hAnsiTheme="minorHAnsi" w:cstheme="minorHAnsi"/>
                <w:color w:val="000000" w:themeColor="text1"/>
                <w:sz w:val="18"/>
                <w:szCs w:val="18"/>
              </w:rPr>
              <w:br/>
              <w:t xml:space="preserve">each method and on </w:t>
            </w:r>
            <w:r w:rsidRPr="00010FF2">
              <w:rPr>
                <w:rFonts w:asciiTheme="minorHAnsi" w:hAnsiTheme="minorHAnsi" w:cstheme="minorHAnsi"/>
                <w:color w:val="000000" w:themeColor="text1"/>
                <w:sz w:val="18"/>
                <w:szCs w:val="18"/>
              </w:rPr>
              <w:br/>
              <w:t xml:space="preserve">every change of </w:t>
            </w:r>
            <w:r w:rsidRPr="00010FF2">
              <w:rPr>
                <w:rFonts w:asciiTheme="minorHAnsi" w:hAnsiTheme="minorHAnsi" w:cstheme="minorHAnsi"/>
                <w:color w:val="000000" w:themeColor="text1"/>
                <w:sz w:val="18"/>
                <w:szCs w:val="18"/>
              </w:rPr>
              <w:br/>
              <w:t>source</w:t>
            </w:r>
          </w:p>
        </w:tc>
        <w:tc>
          <w:tcPr>
            <w:tcW w:w="4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 Specs and Const. </w:t>
            </w:r>
            <w:r w:rsidRPr="00010FF2">
              <w:rPr>
                <w:rFonts w:asciiTheme="minorHAnsi" w:hAnsiTheme="minorHAnsi" w:cstheme="minorHAnsi"/>
                <w:color w:val="000000" w:themeColor="text1"/>
                <w:sz w:val="18"/>
                <w:szCs w:val="18"/>
              </w:rPr>
              <w:br/>
              <w:t xml:space="preserve">Drawings, Section 900 of </w:t>
            </w:r>
            <w:r w:rsidRPr="00010FF2">
              <w:rPr>
                <w:rFonts w:asciiTheme="minorHAnsi" w:hAnsiTheme="minorHAnsi" w:cstheme="minorHAnsi"/>
                <w:color w:val="000000" w:themeColor="text1"/>
                <w:sz w:val="18"/>
                <w:szCs w:val="18"/>
              </w:rPr>
              <w:br/>
              <w:t>MOSRTH specification</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34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1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68"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900"/>
        </w:trPr>
        <w:tc>
          <w:tcPr>
            <w:tcW w:w="18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313</w:t>
            </w:r>
          </w:p>
        </w:tc>
        <w:tc>
          <w:tcPr>
            <w:tcW w:w="1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ix</w:t>
            </w:r>
          </w:p>
        </w:tc>
        <w:tc>
          <w:tcPr>
            <w:tcW w:w="5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Percentage of fractured faces</w:t>
            </w:r>
          </w:p>
        </w:tc>
        <w:tc>
          <w:tcPr>
            <w:tcW w:w="3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 / agreed</w:t>
            </w:r>
          </w:p>
        </w:tc>
        <w:tc>
          <w:tcPr>
            <w:tcW w:w="38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When gravel is used </w:t>
            </w:r>
            <w:r w:rsidRPr="00010FF2">
              <w:rPr>
                <w:rFonts w:asciiTheme="minorHAnsi" w:hAnsiTheme="minorHAnsi" w:cstheme="minorHAnsi"/>
                <w:color w:val="000000" w:themeColor="text1"/>
                <w:sz w:val="18"/>
                <w:szCs w:val="18"/>
              </w:rPr>
              <w:br/>
              <w:t xml:space="preserve">one test per 50cum of </w:t>
            </w:r>
            <w:r w:rsidRPr="00010FF2">
              <w:rPr>
                <w:rFonts w:asciiTheme="minorHAnsi" w:hAnsiTheme="minorHAnsi" w:cstheme="minorHAnsi"/>
                <w:color w:val="000000" w:themeColor="text1"/>
                <w:sz w:val="18"/>
                <w:szCs w:val="18"/>
              </w:rPr>
              <w:br/>
              <w:t>aggregates</w:t>
            </w:r>
          </w:p>
        </w:tc>
        <w:tc>
          <w:tcPr>
            <w:tcW w:w="4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 Specs and Const. </w:t>
            </w:r>
            <w:r w:rsidRPr="00010FF2">
              <w:rPr>
                <w:rFonts w:asciiTheme="minorHAnsi" w:hAnsiTheme="minorHAnsi" w:cstheme="minorHAnsi"/>
                <w:color w:val="000000" w:themeColor="text1"/>
                <w:sz w:val="18"/>
                <w:szCs w:val="18"/>
              </w:rPr>
              <w:br/>
              <w:t xml:space="preserve">Drawings, Section 900 of </w:t>
            </w:r>
            <w:r w:rsidRPr="00010FF2">
              <w:rPr>
                <w:rFonts w:asciiTheme="minorHAnsi" w:hAnsiTheme="minorHAnsi" w:cstheme="minorHAnsi"/>
                <w:color w:val="000000" w:themeColor="text1"/>
                <w:sz w:val="18"/>
                <w:szCs w:val="18"/>
              </w:rPr>
              <w:br/>
              <w:t>MOSRTH specification</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340" w:type="pct"/>
          </w:tcPr>
          <w:p w:rsidR="00CD23C6" w:rsidRPr="00010FF2" w:rsidRDefault="00CD23C6" w:rsidP="006C5DBB">
            <w:pPr>
              <w:rPr>
                <w:rFonts w:asciiTheme="minorHAnsi" w:hAnsiTheme="minorHAnsi" w:cstheme="minorHAnsi"/>
                <w:color w:val="000000" w:themeColor="text1"/>
                <w:sz w:val="18"/>
                <w:szCs w:val="18"/>
              </w:rPr>
            </w:pPr>
          </w:p>
        </w:tc>
        <w:tc>
          <w:tcPr>
            <w:tcW w:w="31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68"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697"/>
        </w:trPr>
        <w:tc>
          <w:tcPr>
            <w:tcW w:w="18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314</w:t>
            </w:r>
          </w:p>
        </w:tc>
        <w:tc>
          <w:tcPr>
            <w:tcW w:w="1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Binder content and aggregate grading</w:t>
            </w:r>
          </w:p>
        </w:tc>
        <w:tc>
          <w:tcPr>
            <w:tcW w:w="3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Bitumen extractor</w:t>
            </w:r>
          </w:p>
        </w:tc>
        <w:tc>
          <w:tcPr>
            <w:tcW w:w="38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3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Periodic, subject to a </w:t>
            </w:r>
            <w:r w:rsidRPr="00010FF2">
              <w:rPr>
                <w:rFonts w:asciiTheme="minorHAnsi" w:hAnsiTheme="minorHAnsi" w:cstheme="minorHAnsi"/>
                <w:color w:val="000000" w:themeColor="text1"/>
                <w:sz w:val="18"/>
                <w:szCs w:val="18"/>
              </w:rPr>
              <w:br/>
              <w:t xml:space="preserve">min of two tests per </w:t>
            </w:r>
            <w:r w:rsidRPr="00010FF2">
              <w:rPr>
                <w:rFonts w:asciiTheme="minorHAnsi" w:hAnsiTheme="minorHAnsi" w:cstheme="minorHAnsi"/>
                <w:color w:val="000000" w:themeColor="text1"/>
                <w:sz w:val="18"/>
                <w:szCs w:val="18"/>
              </w:rPr>
              <w:br/>
              <w:t>day per plant</w:t>
            </w:r>
          </w:p>
        </w:tc>
        <w:tc>
          <w:tcPr>
            <w:tcW w:w="4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 Specs and Const. </w:t>
            </w:r>
            <w:r w:rsidRPr="00010FF2">
              <w:rPr>
                <w:rFonts w:asciiTheme="minorHAnsi" w:hAnsiTheme="minorHAnsi" w:cstheme="minorHAnsi"/>
                <w:color w:val="000000" w:themeColor="text1"/>
                <w:sz w:val="18"/>
                <w:szCs w:val="18"/>
              </w:rPr>
              <w:br/>
              <w:t xml:space="preserve">Drawings, Section 900 of MORTH </w:t>
            </w:r>
            <w:r w:rsidRPr="00010FF2">
              <w:rPr>
                <w:rFonts w:asciiTheme="minorHAnsi" w:hAnsiTheme="minorHAnsi" w:cstheme="minorHAnsi"/>
                <w:color w:val="000000" w:themeColor="text1"/>
                <w:sz w:val="18"/>
                <w:szCs w:val="18"/>
              </w:rPr>
              <w:br/>
              <w:t>specification</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34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1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68"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895"/>
        </w:trPr>
        <w:tc>
          <w:tcPr>
            <w:tcW w:w="18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315</w:t>
            </w:r>
          </w:p>
        </w:tc>
        <w:tc>
          <w:tcPr>
            <w:tcW w:w="1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xi</w:t>
            </w:r>
          </w:p>
        </w:tc>
        <w:tc>
          <w:tcPr>
            <w:tcW w:w="5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Control of Temperature of binder and aggregate for mixing and of the mix at the time of laying and rolling</w:t>
            </w:r>
          </w:p>
        </w:tc>
        <w:tc>
          <w:tcPr>
            <w:tcW w:w="3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Thermometer</w:t>
            </w:r>
          </w:p>
        </w:tc>
        <w:tc>
          <w:tcPr>
            <w:tcW w:w="38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At regular close </w:t>
            </w:r>
            <w:r w:rsidRPr="00010FF2">
              <w:rPr>
                <w:rFonts w:asciiTheme="minorHAnsi" w:hAnsiTheme="minorHAnsi" w:cstheme="minorHAnsi"/>
                <w:color w:val="000000" w:themeColor="text1"/>
                <w:sz w:val="18"/>
                <w:szCs w:val="18"/>
              </w:rPr>
              <w:br/>
              <w:t>intervals</w:t>
            </w:r>
          </w:p>
        </w:tc>
        <w:tc>
          <w:tcPr>
            <w:tcW w:w="4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 Specs and Const. </w:t>
            </w:r>
            <w:r w:rsidRPr="00010FF2">
              <w:rPr>
                <w:rFonts w:asciiTheme="minorHAnsi" w:hAnsiTheme="minorHAnsi" w:cstheme="minorHAnsi"/>
                <w:color w:val="000000" w:themeColor="text1"/>
                <w:sz w:val="18"/>
                <w:szCs w:val="18"/>
              </w:rPr>
              <w:br/>
              <w:t xml:space="preserve">Drawings, Section 900 of MORTH </w:t>
            </w:r>
            <w:r w:rsidRPr="00010FF2">
              <w:rPr>
                <w:rFonts w:asciiTheme="minorHAnsi" w:hAnsiTheme="minorHAnsi" w:cstheme="minorHAnsi"/>
                <w:color w:val="000000" w:themeColor="text1"/>
                <w:sz w:val="18"/>
                <w:szCs w:val="18"/>
              </w:rPr>
              <w:br/>
              <w:t>specification</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340" w:type="pct"/>
          </w:tcPr>
          <w:p w:rsidR="00CD23C6" w:rsidRPr="00010FF2" w:rsidRDefault="00CD23C6" w:rsidP="006C5DBB">
            <w:pPr>
              <w:rPr>
                <w:rFonts w:asciiTheme="minorHAnsi" w:hAnsiTheme="minorHAnsi" w:cstheme="minorHAnsi"/>
                <w:color w:val="000000" w:themeColor="text1"/>
                <w:sz w:val="18"/>
                <w:szCs w:val="18"/>
              </w:rPr>
            </w:pPr>
          </w:p>
        </w:tc>
        <w:tc>
          <w:tcPr>
            <w:tcW w:w="31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68"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2075"/>
        </w:trPr>
        <w:tc>
          <w:tcPr>
            <w:tcW w:w="18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316</w:t>
            </w:r>
          </w:p>
        </w:tc>
        <w:tc>
          <w:tcPr>
            <w:tcW w:w="1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xii</w:t>
            </w:r>
          </w:p>
        </w:tc>
        <w:tc>
          <w:tcPr>
            <w:tcW w:w="5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Rate of spread of mixed materials</w:t>
            </w:r>
          </w:p>
        </w:tc>
        <w:tc>
          <w:tcPr>
            <w:tcW w:w="3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 / agreed</w:t>
            </w:r>
          </w:p>
        </w:tc>
        <w:tc>
          <w:tcPr>
            <w:tcW w:w="38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Regular control </w:t>
            </w:r>
            <w:r w:rsidRPr="00010FF2">
              <w:rPr>
                <w:rFonts w:asciiTheme="minorHAnsi" w:hAnsiTheme="minorHAnsi" w:cstheme="minorHAnsi"/>
                <w:color w:val="000000" w:themeColor="text1"/>
                <w:sz w:val="18"/>
                <w:szCs w:val="18"/>
              </w:rPr>
              <w:br/>
              <w:t xml:space="preserve">through checks of </w:t>
            </w:r>
            <w:r w:rsidRPr="00010FF2">
              <w:rPr>
                <w:rFonts w:asciiTheme="minorHAnsi" w:hAnsiTheme="minorHAnsi" w:cstheme="minorHAnsi"/>
                <w:color w:val="000000" w:themeColor="text1"/>
                <w:sz w:val="18"/>
                <w:szCs w:val="18"/>
              </w:rPr>
              <w:br/>
              <w:t>layer thickness</w:t>
            </w:r>
          </w:p>
        </w:tc>
        <w:tc>
          <w:tcPr>
            <w:tcW w:w="4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 Specs and Const. </w:t>
            </w:r>
            <w:r w:rsidRPr="00010FF2">
              <w:rPr>
                <w:rFonts w:asciiTheme="minorHAnsi" w:hAnsiTheme="minorHAnsi" w:cstheme="minorHAnsi"/>
                <w:color w:val="000000" w:themeColor="text1"/>
                <w:sz w:val="18"/>
                <w:szCs w:val="18"/>
              </w:rPr>
              <w:br/>
              <w:t xml:space="preserve">Drawings, Section 900 of MORTH </w:t>
            </w:r>
            <w:r w:rsidRPr="00010FF2">
              <w:rPr>
                <w:rFonts w:asciiTheme="minorHAnsi" w:hAnsiTheme="minorHAnsi" w:cstheme="minorHAnsi"/>
                <w:color w:val="000000" w:themeColor="text1"/>
                <w:sz w:val="18"/>
                <w:szCs w:val="18"/>
              </w:rPr>
              <w:br/>
              <w:t>specification</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340" w:type="pct"/>
          </w:tcPr>
          <w:p w:rsidR="00CD23C6" w:rsidRPr="00010FF2" w:rsidRDefault="00CD23C6" w:rsidP="006C5DBB">
            <w:pPr>
              <w:rPr>
                <w:rFonts w:asciiTheme="minorHAnsi" w:hAnsiTheme="minorHAnsi" w:cstheme="minorHAnsi"/>
                <w:color w:val="000000" w:themeColor="text1"/>
                <w:sz w:val="18"/>
                <w:szCs w:val="18"/>
              </w:rPr>
            </w:pPr>
          </w:p>
        </w:tc>
        <w:tc>
          <w:tcPr>
            <w:tcW w:w="31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68"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706"/>
        </w:trPr>
        <w:tc>
          <w:tcPr>
            <w:tcW w:w="18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317</w:t>
            </w:r>
          </w:p>
        </w:tc>
        <w:tc>
          <w:tcPr>
            <w:tcW w:w="1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xii</w:t>
            </w:r>
          </w:p>
        </w:tc>
        <w:tc>
          <w:tcPr>
            <w:tcW w:w="5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Density of compacted Layer</w:t>
            </w:r>
          </w:p>
        </w:tc>
        <w:tc>
          <w:tcPr>
            <w:tcW w:w="3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 / agreed</w:t>
            </w:r>
          </w:p>
        </w:tc>
        <w:tc>
          <w:tcPr>
            <w:tcW w:w="38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3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One test per 250 sqm </w:t>
            </w:r>
            <w:r w:rsidRPr="00010FF2">
              <w:rPr>
                <w:rFonts w:asciiTheme="minorHAnsi" w:hAnsiTheme="minorHAnsi" w:cstheme="minorHAnsi"/>
                <w:color w:val="000000" w:themeColor="text1"/>
                <w:sz w:val="18"/>
                <w:szCs w:val="18"/>
              </w:rPr>
              <w:br/>
              <w:t>of area</w:t>
            </w:r>
          </w:p>
        </w:tc>
        <w:tc>
          <w:tcPr>
            <w:tcW w:w="4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 Specs and Const. </w:t>
            </w:r>
            <w:r w:rsidRPr="00010FF2">
              <w:rPr>
                <w:rFonts w:asciiTheme="minorHAnsi" w:hAnsiTheme="minorHAnsi" w:cstheme="minorHAnsi"/>
                <w:color w:val="000000" w:themeColor="text1"/>
                <w:sz w:val="18"/>
                <w:szCs w:val="18"/>
              </w:rPr>
              <w:br/>
              <w:t xml:space="preserve">Drawings, Section 900 of MORTH </w:t>
            </w:r>
            <w:r w:rsidRPr="00010FF2">
              <w:rPr>
                <w:rFonts w:asciiTheme="minorHAnsi" w:hAnsiTheme="minorHAnsi" w:cstheme="minorHAnsi"/>
                <w:color w:val="000000" w:themeColor="text1"/>
                <w:sz w:val="18"/>
                <w:szCs w:val="18"/>
              </w:rPr>
              <w:br/>
              <w:t>specification</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34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1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68"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532"/>
        </w:trPr>
        <w:tc>
          <w:tcPr>
            <w:tcW w:w="18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318</w:t>
            </w:r>
          </w:p>
        </w:tc>
        <w:tc>
          <w:tcPr>
            <w:tcW w:w="1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w:t>
            </w:r>
          </w:p>
        </w:tc>
        <w:tc>
          <w:tcPr>
            <w:tcW w:w="1247" w:type="pct"/>
            <w:gridSpan w:val="3"/>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Bituminous Surfacing - Open graded premix carpet and Seal coat</w:t>
            </w:r>
          </w:p>
        </w:tc>
        <w:tc>
          <w:tcPr>
            <w:tcW w:w="310" w:type="pct"/>
          </w:tcPr>
          <w:p w:rsidR="00CD23C6" w:rsidRPr="00010FF2" w:rsidRDefault="00CD23C6" w:rsidP="006C5DBB">
            <w:pPr>
              <w:rPr>
                <w:rFonts w:asciiTheme="minorHAnsi" w:hAnsiTheme="minorHAnsi" w:cstheme="minorHAnsi"/>
                <w:color w:val="000000" w:themeColor="text1"/>
                <w:sz w:val="18"/>
                <w:szCs w:val="18"/>
              </w:rPr>
            </w:pPr>
          </w:p>
        </w:tc>
        <w:tc>
          <w:tcPr>
            <w:tcW w:w="474" w:type="pct"/>
          </w:tcPr>
          <w:p w:rsidR="00CD23C6" w:rsidRPr="00010FF2" w:rsidRDefault="00CD23C6" w:rsidP="006C5DBB">
            <w:pPr>
              <w:rPr>
                <w:rFonts w:asciiTheme="minorHAnsi" w:hAnsiTheme="minorHAnsi" w:cstheme="minorHAnsi"/>
                <w:color w:val="000000" w:themeColor="text1"/>
                <w:sz w:val="18"/>
                <w:szCs w:val="18"/>
              </w:rPr>
            </w:pPr>
          </w:p>
        </w:tc>
        <w:tc>
          <w:tcPr>
            <w:tcW w:w="422" w:type="pct"/>
          </w:tcPr>
          <w:p w:rsidR="00CD23C6" w:rsidRPr="00010FF2" w:rsidRDefault="00CD23C6" w:rsidP="006C5DBB">
            <w:pPr>
              <w:rPr>
                <w:rFonts w:asciiTheme="minorHAnsi" w:hAnsiTheme="minorHAnsi" w:cstheme="minorHAnsi"/>
                <w:color w:val="000000" w:themeColor="text1"/>
                <w:sz w:val="18"/>
                <w:szCs w:val="18"/>
              </w:rPr>
            </w:pPr>
          </w:p>
        </w:tc>
        <w:tc>
          <w:tcPr>
            <w:tcW w:w="362" w:type="pct"/>
          </w:tcPr>
          <w:p w:rsidR="00CD23C6" w:rsidRPr="00010FF2" w:rsidRDefault="00CD23C6" w:rsidP="006C5DBB">
            <w:pPr>
              <w:rPr>
                <w:rFonts w:asciiTheme="minorHAnsi" w:hAnsiTheme="minorHAnsi" w:cstheme="minorHAnsi"/>
                <w:color w:val="000000" w:themeColor="text1"/>
                <w:sz w:val="18"/>
                <w:szCs w:val="18"/>
              </w:rPr>
            </w:pPr>
          </w:p>
        </w:tc>
        <w:tc>
          <w:tcPr>
            <w:tcW w:w="340" w:type="pct"/>
          </w:tcPr>
          <w:p w:rsidR="00CD23C6" w:rsidRPr="00010FF2" w:rsidRDefault="00CD23C6" w:rsidP="006C5DBB">
            <w:pPr>
              <w:rPr>
                <w:rFonts w:asciiTheme="minorHAnsi" w:hAnsiTheme="minorHAnsi" w:cstheme="minorHAnsi"/>
                <w:color w:val="000000" w:themeColor="text1"/>
                <w:sz w:val="18"/>
                <w:szCs w:val="18"/>
              </w:rPr>
            </w:pPr>
          </w:p>
        </w:tc>
        <w:tc>
          <w:tcPr>
            <w:tcW w:w="318" w:type="pct"/>
          </w:tcPr>
          <w:p w:rsidR="00CD23C6" w:rsidRPr="00010FF2" w:rsidRDefault="00CD23C6" w:rsidP="006C5DBB">
            <w:pPr>
              <w:rPr>
                <w:rFonts w:asciiTheme="minorHAnsi" w:hAnsiTheme="minorHAnsi" w:cstheme="minorHAnsi"/>
                <w:color w:val="000000" w:themeColor="text1"/>
                <w:sz w:val="18"/>
                <w:szCs w:val="18"/>
              </w:rPr>
            </w:pPr>
          </w:p>
        </w:tc>
        <w:tc>
          <w:tcPr>
            <w:tcW w:w="256" w:type="pct"/>
          </w:tcPr>
          <w:p w:rsidR="00CD23C6" w:rsidRPr="00010FF2" w:rsidRDefault="00CD23C6" w:rsidP="006C5DBB">
            <w:pPr>
              <w:rPr>
                <w:rFonts w:asciiTheme="minorHAnsi" w:hAnsiTheme="minorHAnsi" w:cstheme="minorHAnsi"/>
                <w:color w:val="000000" w:themeColor="text1"/>
                <w:sz w:val="18"/>
                <w:szCs w:val="18"/>
              </w:rPr>
            </w:pPr>
          </w:p>
        </w:tc>
        <w:tc>
          <w:tcPr>
            <w:tcW w:w="254" w:type="pct"/>
          </w:tcPr>
          <w:p w:rsidR="00CD23C6" w:rsidRPr="00010FF2" w:rsidRDefault="00CD23C6" w:rsidP="006C5DBB">
            <w:pPr>
              <w:rPr>
                <w:rFonts w:asciiTheme="minorHAnsi" w:hAnsiTheme="minorHAnsi" w:cstheme="minorHAnsi"/>
                <w:color w:val="000000" w:themeColor="text1"/>
                <w:sz w:val="18"/>
                <w:szCs w:val="18"/>
              </w:rPr>
            </w:pPr>
          </w:p>
        </w:tc>
        <w:tc>
          <w:tcPr>
            <w:tcW w:w="668"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648"/>
        </w:trPr>
        <w:tc>
          <w:tcPr>
            <w:tcW w:w="18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319</w:t>
            </w:r>
          </w:p>
        </w:tc>
        <w:tc>
          <w:tcPr>
            <w:tcW w:w="1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5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Quality of binder</w:t>
            </w:r>
          </w:p>
        </w:tc>
        <w:tc>
          <w:tcPr>
            <w:tcW w:w="3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Penetrometre with St. needle</w:t>
            </w:r>
          </w:p>
        </w:tc>
        <w:tc>
          <w:tcPr>
            <w:tcW w:w="38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3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No. of samples per </w:t>
            </w:r>
            <w:r w:rsidRPr="00010FF2">
              <w:rPr>
                <w:rFonts w:asciiTheme="minorHAnsi" w:hAnsiTheme="minorHAnsi" w:cstheme="minorHAnsi"/>
                <w:color w:val="000000" w:themeColor="text1"/>
                <w:sz w:val="18"/>
                <w:szCs w:val="18"/>
              </w:rPr>
              <w:br/>
              <w:t xml:space="preserve">Lot &amp; tests as per </w:t>
            </w:r>
            <w:r w:rsidRPr="00010FF2">
              <w:rPr>
                <w:rFonts w:asciiTheme="minorHAnsi" w:hAnsiTheme="minorHAnsi" w:cstheme="minorHAnsi"/>
                <w:color w:val="000000" w:themeColor="text1"/>
                <w:sz w:val="18"/>
                <w:szCs w:val="18"/>
              </w:rPr>
              <w:br/>
              <w:t xml:space="preserve">IS:73, IS:217, </w:t>
            </w:r>
            <w:r w:rsidRPr="00010FF2">
              <w:rPr>
                <w:rFonts w:asciiTheme="minorHAnsi" w:hAnsiTheme="minorHAnsi" w:cstheme="minorHAnsi"/>
                <w:color w:val="000000" w:themeColor="text1"/>
                <w:sz w:val="18"/>
                <w:szCs w:val="18"/>
              </w:rPr>
              <w:br/>
              <w:t>IS:8887 as applicable</w:t>
            </w:r>
          </w:p>
        </w:tc>
        <w:tc>
          <w:tcPr>
            <w:tcW w:w="4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IS 73,Tech Specs and Const. </w:t>
            </w:r>
            <w:r w:rsidRPr="00010FF2">
              <w:rPr>
                <w:rFonts w:asciiTheme="minorHAnsi" w:hAnsiTheme="minorHAnsi" w:cstheme="minorHAnsi"/>
                <w:color w:val="000000" w:themeColor="text1"/>
                <w:sz w:val="18"/>
                <w:szCs w:val="18"/>
              </w:rPr>
              <w:br/>
              <w:t xml:space="preserve">Drawings, Section 900 of MORTH </w:t>
            </w:r>
            <w:r w:rsidRPr="00010FF2">
              <w:rPr>
                <w:rFonts w:asciiTheme="minorHAnsi" w:hAnsiTheme="minorHAnsi" w:cstheme="minorHAnsi"/>
                <w:color w:val="000000" w:themeColor="text1"/>
                <w:sz w:val="18"/>
                <w:szCs w:val="18"/>
              </w:rPr>
              <w:br/>
              <w:t>specification</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34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1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68"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787"/>
        </w:trPr>
        <w:tc>
          <w:tcPr>
            <w:tcW w:w="18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320</w:t>
            </w:r>
          </w:p>
        </w:tc>
        <w:tc>
          <w:tcPr>
            <w:tcW w:w="1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5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Aggregate Impact Value / Los angeles abrasion value</w:t>
            </w:r>
          </w:p>
        </w:tc>
        <w:tc>
          <w:tcPr>
            <w:tcW w:w="3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Aggregate Impact Value Test </w:t>
            </w:r>
            <w:r w:rsidRPr="00010FF2">
              <w:rPr>
                <w:rFonts w:asciiTheme="minorHAnsi" w:hAnsiTheme="minorHAnsi" w:cstheme="minorHAnsi"/>
                <w:color w:val="000000" w:themeColor="text1"/>
                <w:sz w:val="18"/>
                <w:szCs w:val="18"/>
              </w:rPr>
              <w:br/>
              <w:t>apparatus</w:t>
            </w:r>
          </w:p>
        </w:tc>
        <w:tc>
          <w:tcPr>
            <w:tcW w:w="38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One test per 50 cum </w:t>
            </w:r>
            <w:r w:rsidRPr="00010FF2">
              <w:rPr>
                <w:rFonts w:asciiTheme="minorHAnsi" w:hAnsiTheme="minorHAnsi" w:cstheme="minorHAnsi"/>
                <w:color w:val="000000" w:themeColor="text1"/>
                <w:sz w:val="18"/>
                <w:szCs w:val="18"/>
              </w:rPr>
              <w:br/>
              <w:t>of aggregate</w:t>
            </w:r>
          </w:p>
        </w:tc>
        <w:tc>
          <w:tcPr>
            <w:tcW w:w="4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 Specs and Const. </w:t>
            </w:r>
            <w:r w:rsidRPr="00010FF2">
              <w:rPr>
                <w:rFonts w:asciiTheme="minorHAnsi" w:hAnsiTheme="minorHAnsi" w:cstheme="minorHAnsi"/>
                <w:color w:val="000000" w:themeColor="text1"/>
                <w:sz w:val="18"/>
                <w:szCs w:val="18"/>
              </w:rPr>
              <w:br/>
              <w:t xml:space="preserve">Drawings, Section 900 of MORTH </w:t>
            </w:r>
            <w:r w:rsidRPr="00010FF2">
              <w:rPr>
                <w:rFonts w:asciiTheme="minorHAnsi" w:hAnsiTheme="minorHAnsi" w:cstheme="minorHAnsi"/>
                <w:color w:val="000000" w:themeColor="text1"/>
                <w:sz w:val="18"/>
                <w:szCs w:val="18"/>
              </w:rPr>
              <w:br/>
              <w:t>specification</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34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1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68"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981"/>
        </w:trPr>
        <w:tc>
          <w:tcPr>
            <w:tcW w:w="18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321</w:t>
            </w:r>
          </w:p>
        </w:tc>
        <w:tc>
          <w:tcPr>
            <w:tcW w:w="1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iii</w:t>
            </w:r>
          </w:p>
        </w:tc>
        <w:tc>
          <w:tcPr>
            <w:tcW w:w="5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Flakiness Index and elongation index of aggregates</w:t>
            </w:r>
          </w:p>
        </w:tc>
        <w:tc>
          <w:tcPr>
            <w:tcW w:w="3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Flakiness test gauge</w:t>
            </w:r>
          </w:p>
        </w:tc>
        <w:tc>
          <w:tcPr>
            <w:tcW w:w="38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One test per 50 cum </w:t>
            </w:r>
            <w:r w:rsidRPr="00010FF2">
              <w:rPr>
                <w:rFonts w:asciiTheme="minorHAnsi" w:hAnsiTheme="minorHAnsi" w:cstheme="minorHAnsi"/>
                <w:color w:val="000000" w:themeColor="text1"/>
                <w:sz w:val="18"/>
                <w:szCs w:val="18"/>
              </w:rPr>
              <w:br/>
              <w:t>of aggregate</w:t>
            </w:r>
          </w:p>
        </w:tc>
        <w:tc>
          <w:tcPr>
            <w:tcW w:w="4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 Specs and Const. </w:t>
            </w:r>
            <w:r w:rsidRPr="00010FF2">
              <w:rPr>
                <w:rFonts w:asciiTheme="minorHAnsi" w:hAnsiTheme="minorHAnsi" w:cstheme="minorHAnsi"/>
                <w:color w:val="000000" w:themeColor="text1"/>
                <w:sz w:val="18"/>
                <w:szCs w:val="18"/>
              </w:rPr>
              <w:br/>
              <w:t xml:space="preserve">Drawings, Section 900 of MORTH </w:t>
            </w:r>
            <w:r w:rsidRPr="00010FF2">
              <w:rPr>
                <w:rFonts w:asciiTheme="minorHAnsi" w:hAnsiTheme="minorHAnsi" w:cstheme="minorHAnsi"/>
                <w:color w:val="000000" w:themeColor="text1"/>
                <w:sz w:val="18"/>
                <w:szCs w:val="18"/>
              </w:rPr>
              <w:br/>
              <w:t>specification</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340" w:type="pct"/>
          </w:tcPr>
          <w:p w:rsidR="00CD23C6" w:rsidRPr="00010FF2" w:rsidRDefault="00CD23C6" w:rsidP="006C5DBB">
            <w:pPr>
              <w:rPr>
                <w:rFonts w:asciiTheme="minorHAnsi" w:hAnsiTheme="minorHAnsi" w:cstheme="minorHAnsi"/>
                <w:color w:val="000000" w:themeColor="text1"/>
                <w:sz w:val="18"/>
                <w:szCs w:val="18"/>
              </w:rPr>
            </w:pPr>
          </w:p>
        </w:tc>
        <w:tc>
          <w:tcPr>
            <w:tcW w:w="31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68"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2197"/>
        </w:trPr>
        <w:tc>
          <w:tcPr>
            <w:tcW w:w="18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322</w:t>
            </w:r>
          </w:p>
        </w:tc>
        <w:tc>
          <w:tcPr>
            <w:tcW w:w="1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iv</w:t>
            </w:r>
          </w:p>
        </w:tc>
        <w:tc>
          <w:tcPr>
            <w:tcW w:w="5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Stripping value of aggregate (Immersion tray test)</w:t>
            </w:r>
          </w:p>
        </w:tc>
        <w:tc>
          <w:tcPr>
            <w:tcW w:w="3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 / agreed</w:t>
            </w:r>
          </w:p>
        </w:tc>
        <w:tc>
          <w:tcPr>
            <w:tcW w:w="38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Initially one set of 3 </w:t>
            </w:r>
            <w:r w:rsidRPr="00010FF2">
              <w:rPr>
                <w:rFonts w:asciiTheme="minorHAnsi" w:hAnsiTheme="minorHAnsi" w:cstheme="minorHAnsi"/>
                <w:color w:val="000000" w:themeColor="text1"/>
                <w:sz w:val="18"/>
                <w:szCs w:val="18"/>
              </w:rPr>
              <w:br/>
            </w:r>
            <w:proofErr w:type="gramStart"/>
            <w:r w:rsidRPr="00010FF2">
              <w:rPr>
                <w:rFonts w:asciiTheme="minorHAnsi" w:hAnsiTheme="minorHAnsi" w:cstheme="minorHAnsi"/>
                <w:color w:val="000000" w:themeColor="text1"/>
                <w:sz w:val="18"/>
                <w:szCs w:val="18"/>
              </w:rPr>
              <w:t xml:space="preserve">representative </w:t>
            </w:r>
            <w:r w:rsidRPr="00010FF2">
              <w:rPr>
                <w:rFonts w:asciiTheme="minorHAnsi" w:hAnsiTheme="minorHAnsi" w:cstheme="minorHAnsi"/>
                <w:color w:val="000000" w:themeColor="text1"/>
                <w:sz w:val="18"/>
                <w:szCs w:val="18"/>
              </w:rPr>
              <w:br/>
              <w:t>specimen</w:t>
            </w:r>
            <w:proofErr w:type="gramEnd"/>
            <w:r w:rsidRPr="00010FF2">
              <w:rPr>
                <w:rFonts w:asciiTheme="minorHAnsi" w:hAnsiTheme="minorHAnsi" w:cstheme="minorHAnsi"/>
                <w:color w:val="000000" w:themeColor="text1"/>
                <w:sz w:val="18"/>
                <w:szCs w:val="18"/>
              </w:rPr>
              <w:t xml:space="preserve"> per source, </w:t>
            </w:r>
            <w:r w:rsidRPr="00010FF2">
              <w:rPr>
                <w:rFonts w:asciiTheme="minorHAnsi" w:hAnsiTheme="minorHAnsi" w:cstheme="minorHAnsi"/>
                <w:color w:val="000000" w:themeColor="text1"/>
                <w:sz w:val="18"/>
                <w:szCs w:val="18"/>
              </w:rPr>
              <w:br/>
              <w:t xml:space="preserve">and on every change </w:t>
            </w:r>
            <w:r w:rsidRPr="00010FF2">
              <w:rPr>
                <w:rFonts w:asciiTheme="minorHAnsi" w:hAnsiTheme="minorHAnsi" w:cstheme="minorHAnsi"/>
                <w:color w:val="000000" w:themeColor="text1"/>
                <w:sz w:val="18"/>
                <w:szCs w:val="18"/>
              </w:rPr>
              <w:br/>
              <w:t>of source.</w:t>
            </w:r>
          </w:p>
        </w:tc>
        <w:tc>
          <w:tcPr>
            <w:tcW w:w="4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 Specs and Const. </w:t>
            </w:r>
            <w:r w:rsidRPr="00010FF2">
              <w:rPr>
                <w:rFonts w:asciiTheme="minorHAnsi" w:hAnsiTheme="minorHAnsi" w:cstheme="minorHAnsi"/>
                <w:color w:val="000000" w:themeColor="text1"/>
                <w:sz w:val="18"/>
                <w:szCs w:val="18"/>
              </w:rPr>
              <w:br/>
              <w:t xml:space="preserve">Drawings, Section 900 of MORTH </w:t>
            </w:r>
            <w:r w:rsidRPr="00010FF2">
              <w:rPr>
                <w:rFonts w:asciiTheme="minorHAnsi" w:hAnsiTheme="minorHAnsi" w:cstheme="minorHAnsi"/>
                <w:color w:val="000000" w:themeColor="text1"/>
                <w:sz w:val="18"/>
                <w:szCs w:val="18"/>
              </w:rPr>
              <w:br/>
              <w:t>specification</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34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1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68"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2152"/>
        </w:trPr>
        <w:tc>
          <w:tcPr>
            <w:tcW w:w="18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323</w:t>
            </w:r>
          </w:p>
        </w:tc>
        <w:tc>
          <w:tcPr>
            <w:tcW w:w="1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w:t>
            </w:r>
          </w:p>
        </w:tc>
        <w:tc>
          <w:tcPr>
            <w:tcW w:w="5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Water absorption test</w:t>
            </w:r>
          </w:p>
        </w:tc>
        <w:tc>
          <w:tcPr>
            <w:tcW w:w="337" w:type="pct"/>
          </w:tcPr>
          <w:p w:rsidR="00CD23C6" w:rsidRPr="00010FF2" w:rsidRDefault="00CD23C6" w:rsidP="006C5DBB">
            <w:pPr>
              <w:rPr>
                <w:rFonts w:asciiTheme="minorHAnsi" w:hAnsiTheme="minorHAnsi" w:cstheme="minorHAnsi"/>
                <w:color w:val="000000" w:themeColor="text1"/>
                <w:sz w:val="18"/>
                <w:szCs w:val="18"/>
              </w:rPr>
            </w:pPr>
          </w:p>
        </w:tc>
        <w:tc>
          <w:tcPr>
            <w:tcW w:w="38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3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Initially one set of 3 </w:t>
            </w:r>
            <w:r w:rsidRPr="00010FF2">
              <w:rPr>
                <w:rFonts w:asciiTheme="minorHAnsi" w:hAnsiTheme="minorHAnsi" w:cstheme="minorHAnsi"/>
                <w:color w:val="000000" w:themeColor="text1"/>
                <w:sz w:val="18"/>
                <w:szCs w:val="18"/>
              </w:rPr>
              <w:br/>
            </w:r>
            <w:proofErr w:type="gramStart"/>
            <w:r w:rsidRPr="00010FF2">
              <w:rPr>
                <w:rFonts w:asciiTheme="minorHAnsi" w:hAnsiTheme="minorHAnsi" w:cstheme="minorHAnsi"/>
                <w:color w:val="000000" w:themeColor="text1"/>
                <w:sz w:val="18"/>
                <w:szCs w:val="18"/>
              </w:rPr>
              <w:t xml:space="preserve">representative </w:t>
            </w:r>
            <w:r w:rsidRPr="00010FF2">
              <w:rPr>
                <w:rFonts w:asciiTheme="minorHAnsi" w:hAnsiTheme="minorHAnsi" w:cstheme="minorHAnsi"/>
                <w:color w:val="000000" w:themeColor="text1"/>
                <w:sz w:val="18"/>
                <w:szCs w:val="18"/>
              </w:rPr>
              <w:br/>
              <w:t>specimen</w:t>
            </w:r>
            <w:proofErr w:type="gramEnd"/>
            <w:r w:rsidRPr="00010FF2">
              <w:rPr>
                <w:rFonts w:asciiTheme="minorHAnsi" w:hAnsiTheme="minorHAnsi" w:cstheme="minorHAnsi"/>
                <w:color w:val="000000" w:themeColor="text1"/>
                <w:sz w:val="18"/>
                <w:szCs w:val="18"/>
              </w:rPr>
              <w:t xml:space="preserve"> per source, </w:t>
            </w:r>
            <w:r w:rsidRPr="00010FF2">
              <w:rPr>
                <w:rFonts w:asciiTheme="minorHAnsi" w:hAnsiTheme="minorHAnsi" w:cstheme="minorHAnsi"/>
                <w:color w:val="000000" w:themeColor="text1"/>
                <w:sz w:val="18"/>
                <w:szCs w:val="18"/>
              </w:rPr>
              <w:br/>
              <w:t xml:space="preserve">and on every change </w:t>
            </w:r>
            <w:r w:rsidRPr="00010FF2">
              <w:rPr>
                <w:rFonts w:asciiTheme="minorHAnsi" w:hAnsiTheme="minorHAnsi" w:cstheme="minorHAnsi"/>
                <w:color w:val="000000" w:themeColor="text1"/>
                <w:sz w:val="18"/>
                <w:szCs w:val="18"/>
              </w:rPr>
              <w:br/>
              <w:t>of source.</w:t>
            </w:r>
          </w:p>
        </w:tc>
        <w:tc>
          <w:tcPr>
            <w:tcW w:w="4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 Specs and Const. </w:t>
            </w:r>
            <w:r w:rsidRPr="00010FF2">
              <w:rPr>
                <w:rFonts w:asciiTheme="minorHAnsi" w:hAnsiTheme="minorHAnsi" w:cstheme="minorHAnsi"/>
                <w:color w:val="000000" w:themeColor="text1"/>
                <w:sz w:val="18"/>
                <w:szCs w:val="18"/>
              </w:rPr>
              <w:br/>
              <w:t xml:space="preserve">Drawings, Section 900 of MORTH </w:t>
            </w:r>
            <w:r w:rsidRPr="00010FF2">
              <w:rPr>
                <w:rFonts w:asciiTheme="minorHAnsi" w:hAnsiTheme="minorHAnsi" w:cstheme="minorHAnsi"/>
                <w:color w:val="000000" w:themeColor="text1"/>
                <w:sz w:val="18"/>
                <w:szCs w:val="18"/>
              </w:rPr>
              <w:br/>
              <w:t>specification</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34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1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68"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2089"/>
        </w:trPr>
        <w:tc>
          <w:tcPr>
            <w:tcW w:w="18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324</w:t>
            </w:r>
          </w:p>
        </w:tc>
        <w:tc>
          <w:tcPr>
            <w:tcW w:w="1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w:t>
            </w:r>
          </w:p>
        </w:tc>
        <w:tc>
          <w:tcPr>
            <w:tcW w:w="5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Water sensitivity of mix</w:t>
            </w:r>
          </w:p>
        </w:tc>
        <w:tc>
          <w:tcPr>
            <w:tcW w:w="3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 / agreed</w:t>
            </w:r>
          </w:p>
        </w:tc>
        <w:tc>
          <w:tcPr>
            <w:tcW w:w="38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3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Initially one set of 3 </w:t>
            </w:r>
            <w:r w:rsidRPr="00010FF2">
              <w:rPr>
                <w:rFonts w:asciiTheme="minorHAnsi" w:hAnsiTheme="minorHAnsi" w:cstheme="minorHAnsi"/>
                <w:color w:val="000000" w:themeColor="text1"/>
                <w:sz w:val="18"/>
                <w:szCs w:val="18"/>
              </w:rPr>
              <w:br/>
            </w:r>
            <w:proofErr w:type="gramStart"/>
            <w:r w:rsidRPr="00010FF2">
              <w:rPr>
                <w:rFonts w:asciiTheme="minorHAnsi" w:hAnsiTheme="minorHAnsi" w:cstheme="minorHAnsi"/>
                <w:color w:val="000000" w:themeColor="text1"/>
                <w:sz w:val="18"/>
                <w:szCs w:val="18"/>
              </w:rPr>
              <w:t xml:space="preserve">representative </w:t>
            </w:r>
            <w:r w:rsidRPr="00010FF2">
              <w:rPr>
                <w:rFonts w:asciiTheme="minorHAnsi" w:hAnsiTheme="minorHAnsi" w:cstheme="minorHAnsi"/>
                <w:color w:val="000000" w:themeColor="text1"/>
                <w:sz w:val="18"/>
                <w:szCs w:val="18"/>
              </w:rPr>
              <w:br/>
              <w:t>specimen</w:t>
            </w:r>
            <w:proofErr w:type="gramEnd"/>
            <w:r w:rsidRPr="00010FF2">
              <w:rPr>
                <w:rFonts w:asciiTheme="minorHAnsi" w:hAnsiTheme="minorHAnsi" w:cstheme="minorHAnsi"/>
                <w:color w:val="000000" w:themeColor="text1"/>
                <w:sz w:val="18"/>
                <w:szCs w:val="18"/>
              </w:rPr>
              <w:t xml:space="preserve"> per source, </w:t>
            </w:r>
            <w:r w:rsidRPr="00010FF2">
              <w:rPr>
                <w:rFonts w:asciiTheme="minorHAnsi" w:hAnsiTheme="minorHAnsi" w:cstheme="minorHAnsi"/>
                <w:color w:val="000000" w:themeColor="text1"/>
                <w:sz w:val="18"/>
                <w:szCs w:val="18"/>
              </w:rPr>
              <w:br/>
              <w:t xml:space="preserve">and on every change </w:t>
            </w:r>
            <w:r w:rsidRPr="00010FF2">
              <w:rPr>
                <w:rFonts w:asciiTheme="minorHAnsi" w:hAnsiTheme="minorHAnsi" w:cstheme="minorHAnsi"/>
                <w:color w:val="000000" w:themeColor="text1"/>
                <w:sz w:val="18"/>
                <w:szCs w:val="18"/>
              </w:rPr>
              <w:br/>
              <w:t>of source.</w:t>
            </w:r>
          </w:p>
        </w:tc>
        <w:tc>
          <w:tcPr>
            <w:tcW w:w="4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 Specs and Const. </w:t>
            </w:r>
            <w:r w:rsidRPr="00010FF2">
              <w:rPr>
                <w:rFonts w:asciiTheme="minorHAnsi" w:hAnsiTheme="minorHAnsi" w:cstheme="minorHAnsi"/>
                <w:color w:val="000000" w:themeColor="text1"/>
                <w:sz w:val="18"/>
                <w:szCs w:val="18"/>
              </w:rPr>
              <w:br/>
              <w:t xml:space="preserve">Drawings, Section 900 of MORTH </w:t>
            </w:r>
            <w:r w:rsidRPr="00010FF2">
              <w:rPr>
                <w:rFonts w:asciiTheme="minorHAnsi" w:hAnsiTheme="minorHAnsi" w:cstheme="minorHAnsi"/>
                <w:color w:val="000000" w:themeColor="text1"/>
                <w:sz w:val="18"/>
                <w:szCs w:val="18"/>
              </w:rPr>
              <w:br/>
              <w:t>specification</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34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1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68"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877"/>
        </w:trPr>
        <w:tc>
          <w:tcPr>
            <w:tcW w:w="18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325</w:t>
            </w:r>
          </w:p>
        </w:tc>
        <w:tc>
          <w:tcPr>
            <w:tcW w:w="1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vii</w:t>
            </w:r>
          </w:p>
        </w:tc>
        <w:tc>
          <w:tcPr>
            <w:tcW w:w="5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Grading of aggregates</w:t>
            </w:r>
          </w:p>
        </w:tc>
        <w:tc>
          <w:tcPr>
            <w:tcW w:w="3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Set of Sieves</w:t>
            </w:r>
          </w:p>
        </w:tc>
        <w:tc>
          <w:tcPr>
            <w:tcW w:w="38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3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7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One test per 25 cum </w:t>
            </w:r>
            <w:r w:rsidRPr="00010FF2">
              <w:rPr>
                <w:rFonts w:asciiTheme="minorHAnsi" w:hAnsiTheme="minorHAnsi" w:cstheme="minorHAnsi"/>
                <w:color w:val="000000" w:themeColor="text1"/>
                <w:sz w:val="18"/>
                <w:szCs w:val="18"/>
              </w:rPr>
              <w:br/>
              <w:t>of aggregates</w:t>
            </w:r>
          </w:p>
        </w:tc>
        <w:tc>
          <w:tcPr>
            <w:tcW w:w="4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 Specs and Const. </w:t>
            </w:r>
            <w:r w:rsidRPr="00010FF2">
              <w:rPr>
                <w:rFonts w:asciiTheme="minorHAnsi" w:hAnsiTheme="minorHAnsi" w:cstheme="minorHAnsi"/>
                <w:color w:val="000000" w:themeColor="text1"/>
                <w:sz w:val="18"/>
                <w:szCs w:val="18"/>
              </w:rPr>
              <w:br/>
              <w:t xml:space="preserve">Drawings, Section 900 of MORTH </w:t>
            </w:r>
            <w:r w:rsidRPr="00010FF2">
              <w:rPr>
                <w:rFonts w:asciiTheme="minorHAnsi" w:hAnsiTheme="minorHAnsi" w:cstheme="minorHAnsi"/>
                <w:color w:val="000000" w:themeColor="text1"/>
                <w:sz w:val="18"/>
                <w:szCs w:val="18"/>
              </w:rPr>
              <w:br/>
              <w:t>specification</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34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1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68" w:type="pct"/>
          </w:tcPr>
          <w:p w:rsidR="00CD23C6" w:rsidRPr="00010FF2" w:rsidRDefault="00CD23C6" w:rsidP="006C5DBB">
            <w:pPr>
              <w:rPr>
                <w:rFonts w:asciiTheme="minorHAnsi" w:hAnsiTheme="minorHAnsi" w:cstheme="minorHAnsi"/>
                <w:color w:val="000000" w:themeColor="text1"/>
                <w:sz w:val="18"/>
                <w:szCs w:val="18"/>
              </w:rPr>
            </w:pPr>
          </w:p>
        </w:tc>
      </w:tr>
    </w:tbl>
    <w:p w:rsidR="00CD23C6" w:rsidRPr="00010FF2" w:rsidRDefault="00CD23C6" w:rsidP="00CD23C6">
      <w:pPr>
        <w:rPr>
          <w:rFonts w:asciiTheme="minorHAnsi" w:hAnsiTheme="minorHAnsi" w:cstheme="minorHAnsi"/>
          <w:color w:val="000000" w:themeColor="text1"/>
          <w:sz w:val="18"/>
          <w:szCs w:val="18"/>
        </w:rPr>
        <w:sectPr w:rsidR="00CD23C6" w:rsidRPr="00010FF2" w:rsidSect="006C5DBB">
          <w:headerReference w:type="even" r:id="rId87"/>
          <w:headerReference w:type="default" r:id="rId88"/>
          <w:footerReference w:type="even" r:id="rId89"/>
          <w:footerReference w:type="default" r:id="rId90"/>
          <w:pgSz w:w="16838" w:h="11906" w:orient="landscape" w:code="9"/>
          <w:pgMar w:top="288" w:right="1382" w:bottom="1051" w:left="1325" w:header="480" w:footer="428" w:gutter="0"/>
          <w:cols w:space="720"/>
        </w:sectPr>
      </w:pPr>
    </w:p>
    <w:tbl>
      <w:tblPr>
        <w:tblStyle w:val="TableGrid"/>
        <w:tblW w:w="5000" w:type="pct"/>
        <w:tblLayout w:type="fixed"/>
        <w:tblLook w:val="0000" w:firstRow="0" w:lastRow="0" w:firstColumn="0" w:lastColumn="0" w:noHBand="0" w:noVBand="0"/>
      </w:tblPr>
      <w:tblGrid>
        <w:gridCol w:w="489"/>
        <w:gridCol w:w="677"/>
        <w:gridCol w:w="2103"/>
        <w:gridCol w:w="1197"/>
        <w:gridCol w:w="714"/>
        <w:gridCol w:w="821"/>
        <w:gridCol w:w="1369"/>
        <w:gridCol w:w="1188"/>
        <w:gridCol w:w="956"/>
        <w:gridCol w:w="907"/>
        <w:gridCol w:w="915"/>
        <w:gridCol w:w="732"/>
        <w:gridCol w:w="821"/>
        <w:gridCol w:w="1458"/>
      </w:tblGrid>
      <w:tr w:rsidR="00CD23C6" w:rsidRPr="00010FF2" w:rsidTr="00736865">
        <w:trPr>
          <w:trHeight w:hRule="exact" w:val="645"/>
        </w:trPr>
        <w:tc>
          <w:tcPr>
            <w:tcW w:w="170"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236"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w:t>
            </w:r>
          </w:p>
        </w:tc>
        <w:tc>
          <w:tcPr>
            <w:tcW w:w="73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w:t>
            </w:r>
          </w:p>
        </w:tc>
        <w:tc>
          <w:tcPr>
            <w:tcW w:w="41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w:t>
            </w:r>
          </w:p>
        </w:tc>
        <w:tc>
          <w:tcPr>
            <w:tcW w:w="24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w:t>
            </w:r>
          </w:p>
        </w:tc>
        <w:tc>
          <w:tcPr>
            <w:tcW w:w="286"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w:t>
            </w:r>
          </w:p>
        </w:tc>
        <w:tc>
          <w:tcPr>
            <w:tcW w:w="47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w:t>
            </w:r>
          </w:p>
        </w:tc>
        <w:tc>
          <w:tcPr>
            <w:tcW w:w="414"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G</w:t>
            </w:r>
          </w:p>
        </w:tc>
        <w:tc>
          <w:tcPr>
            <w:tcW w:w="33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H</w:t>
            </w:r>
          </w:p>
        </w:tc>
        <w:tc>
          <w:tcPr>
            <w:tcW w:w="316"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860" w:type="pct"/>
            <w:gridSpan w:val="3"/>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J</w:t>
            </w:r>
            <w:r w:rsidRPr="00010FF2">
              <w:rPr>
                <w:rFonts w:asciiTheme="minorHAnsi" w:hAnsiTheme="minorHAnsi" w:cstheme="minorHAnsi"/>
                <w:color w:val="000000" w:themeColor="text1"/>
                <w:sz w:val="18"/>
                <w:szCs w:val="18"/>
              </w:rPr>
              <w:tab/>
              <w:t>K</w:t>
            </w:r>
            <w:r w:rsidRPr="00010FF2">
              <w:rPr>
                <w:rFonts w:asciiTheme="minorHAnsi" w:hAnsiTheme="minorHAnsi" w:cstheme="minorHAnsi"/>
                <w:color w:val="000000" w:themeColor="text1"/>
                <w:sz w:val="18"/>
                <w:szCs w:val="18"/>
              </w:rPr>
              <w:tab/>
              <w:t>L</w:t>
            </w:r>
          </w:p>
        </w:tc>
        <w:tc>
          <w:tcPr>
            <w:tcW w:w="50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w:t>
            </w:r>
          </w:p>
        </w:tc>
      </w:tr>
      <w:tr w:rsidR="003C4460" w:rsidRPr="00010FF2" w:rsidTr="00E13AE7">
        <w:trPr>
          <w:trHeight w:val="1090"/>
        </w:trPr>
        <w:tc>
          <w:tcPr>
            <w:tcW w:w="170"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w:t>
            </w:r>
          </w:p>
        </w:tc>
        <w:tc>
          <w:tcPr>
            <w:tcW w:w="236"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Sr.No.</w:t>
            </w:r>
          </w:p>
        </w:tc>
        <w:tc>
          <w:tcPr>
            <w:tcW w:w="73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Activity &amp; Operation</w:t>
            </w:r>
          </w:p>
        </w:tc>
        <w:tc>
          <w:tcPr>
            <w:tcW w:w="41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Instruments</w:t>
            </w:r>
          </w:p>
        </w:tc>
        <w:tc>
          <w:tcPr>
            <w:tcW w:w="24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Class of </w:t>
            </w:r>
            <w:r w:rsidRPr="00010FF2">
              <w:rPr>
                <w:rFonts w:asciiTheme="minorHAnsi" w:hAnsiTheme="minorHAnsi" w:cstheme="minorHAnsi"/>
                <w:color w:val="000000" w:themeColor="text1"/>
                <w:sz w:val="18"/>
                <w:szCs w:val="18"/>
              </w:rPr>
              <w:br/>
              <w:t>Check</w:t>
            </w:r>
          </w:p>
        </w:tc>
        <w:tc>
          <w:tcPr>
            <w:tcW w:w="286"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Type of Check</w:t>
            </w:r>
          </w:p>
        </w:tc>
        <w:tc>
          <w:tcPr>
            <w:tcW w:w="47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Quantum of Check</w:t>
            </w:r>
          </w:p>
        </w:tc>
        <w:tc>
          <w:tcPr>
            <w:tcW w:w="414"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Reference Documents &amp;</w:t>
            </w:r>
            <w:r w:rsidRPr="00010FF2">
              <w:rPr>
                <w:rFonts w:asciiTheme="minorHAnsi" w:hAnsiTheme="minorHAnsi" w:cstheme="minorHAnsi"/>
                <w:color w:val="000000" w:themeColor="text1"/>
                <w:sz w:val="18"/>
                <w:szCs w:val="18"/>
              </w:rPr>
              <w:br/>
              <w:t>Acceptance Standard</w:t>
            </w:r>
          </w:p>
        </w:tc>
        <w:tc>
          <w:tcPr>
            <w:tcW w:w="33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Format of Record</w:t>
            </w:r>
          </w:p>
        </w:tc>
        <w:tc>
          <w:tcPr>
            <w:tcW w:w="316" w:type="pct"/>
            <w:vMerge w:val="restar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D* </w:t>
            </w:r>
            <w:r w:rsidRPr="00010FF2">
              <w:rPr>
                <w:rFonts w:asciiTheme="minorHAnsi" w:hAnsiTheme="minorHAnsi" w:cstheme="minorHAnsi"/>
                <w:color w:val="000000" w:themeColor="text1"/>
                <w:sz w:val="18"/>
                <w:szCs w:val="18"/>
              </w:rPr>
              <w:br/>
              <w:t xml:space="preserve">(Records </w:t>
            </w:r>
            <w:r w:rsidRPr="00010FF2">
              <w:rPr>
                <w:rFonts w:asciiTheme="minorHAnsi" w:hAnsiTheme="minorHAnsi" w:cstheme="minorHAnsi"/>
                <w:color w:val="000000" w:themeColor="text1"/>
                <w:sz w:val="18"/>
                <w:szCs w:val="18"/>
              </w:rPr>
              <w:br/>
              <w:t xml:space="preserve">identified with (√) shall be essentially </w:t>
            </w:r>
            <w:r w:rsidRPr="00010FF2">
              <w:rPr>
                <w:rFonts w:asciiTheme="minorHAnsi" w:hAnsiTheme="minorHAnsi" w:cstheme="minorHAnsi"/>
                <w:color w:val="000000" w:themeColor="text1"/>
                <w:sz w:val="18"/>
                <w:szCs w:val="18"/>
              </w:rPr>
              <w:br/>
              <w:t xml:space="preserve">included by EPC </w:t>
            </w:r>
            <w:r w:rsidRPr="00010FF2">
              <w:rPr>
                <w:rFonts w:asciiTheme="minorHAnsi" w:hAnsiTheme="minorHAnsi" w:cstheme="minorHAnsi"/>
                <w:color w:val="000000" w:themeColor="text1"/>
                <w:sz w:val="18"/>
                <w:szCs w:val="18"/>
              </w:rPr>
              <w:br/>
              <w:t xml:space="preserve">vender in QA </w:t>
            </w:r>
            <w:r w:rsidRPr="00010FF2">
              <w:rPr>
                <w:rFonts w:asciiTheme="minorHAnsi" w:hAnsiTheme="minorHAnsi" w:cstheme="minorHAnsi"/>
                <w:color w:val="000000" w:themeColor="text1"/>
                <w:sz w:val="18"/>
                <w:szCs w:val="18"/>
              </w:rPr>
              <w:br/>
              <w:t>documentation)</w:t>
            </w:r>
          </w:p>
        </w:tc>
        <w:tc>
          <w:tcPr>
            <w:tcW w:w="860" w:type="pct"/>
            <w:gridSpan w:val="3"/>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Checking Agency</w:t>
            </w:r>
          </w:p>
        </w:tc>
        <w:tc>
          <w:tcPr>
            <w:tcW w:w="50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Remarks</w:t>
            </w:r>
          </w:p>
        </w:tc>
      </w:tr>
      <w:tr w:rsidR="003C4460" w:rsidRPr="00010FF2" w:rsidTr="00E13AE7">
        <w:trPr>
          <w:trHeight w:hRule="exact" w:val="4069"/>
        </w:trPr>
        <w:tc>
          <w:tcPr>
            <w:tcW w:w="170"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w:t>
            </w:r>
          </w:p>
        </w:tc>
        <w:tc>
          <w:tcPr>
            <w:tcW w:w="236"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73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41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24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286"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47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414"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3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SR - Site Register </w:t>
            </w:r>
            <w:r w:rsidR="00691BAE" w:rsidRPr="00010FF2">
              <w:rPr>
                <w:rFonts w:asciiTheme="minorHAnsi" w:hAnsiTheme="minorHAnsi" w:cstheme="minorHAnsi"/>
                <w:color w:val="000000" w:themeColor="text1"/>
                <w:sz w:val="18"/>
                <w:szCs w:val="18"/>
              </w:rPr>
              <w:t>KREDL</w:t>
            </w:r>
            <w:r w:rsidRPr="00010FF2">
              <w:rPr>
                <w:rFonts w:asciiTheme="minorHAnsi" w:hAnsiTheme="minorHAnsi" w:cstheme="minorHAnsi"/>
                <w:color w:val="000000" w:themeColor="text1"/>
                <w:sz w:val="18"/>
                <w:szCs w:val="18"/>
              </w:rPr>
              <w:t xml:space="preserve">-SPV-QA-F-XXX </w:t>
            </w:r>
            <w:r w:rsidR="00691BAE" w:rsidRPr="00010FF2">
              <w:rPr>
                <w:rFonts w:asciiTheme="minorHAnsi" w:hAnsiTheme="minorHAnsi" w:cstheme="minorHAnsi"/>
                <w:color w:val="000000" w:themeColor="text1"/>
                <w:sz w:val="18"/>
                <w:szCs w:val="18"/>
              </w:rPr>
              <w:t>KREDL</w:t>
            </w:r>
            <w:r w:rsidRPr="00010FF2">
              <w:rPr>
                <w:rFonts w:asciiTheme="minorHAnsi" w:hAnsiTheme="minorHAnsi" w:cstheme="minorHAnsi"/>
                <w:color w:val="000000" w:themeColor="text1"/>
                <w:sz w:val="18"/>
                <w:szCs w:val="18"/>
              </w:rPr>
              <w:t>-SPV-QA-T-XXX (XXX - Inspection record form No. or</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Test report format no.)</w:t>
            </w:r>
          </w:p>
        </w:tc>
        <w:tc>
          <w:tcPr>
            <w:tcW w:w="316" w:type="pct"/>
            <w:vMerge/>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1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M'fr/ Supplier </w:t>
            </w:r>
            <w:r w:rsidRPr="00010FF2">
              <w:rPr>
                <w:rFonts w:asciiTheme="minorHAnsi" w:hAnsiTheme="minorHAnsi" w:cstheme="minorHAnsi"/>
                <w:color w:val="000000" w:themeColor="text1"/>
                <w:sz w:val="18"/>
                <w:szCs w:val="18"/>
              </w:rPr>
              <w:br/>
              <w:t xml:space="preserve">or </w:t>
            </w:r>
            <w:r w:rsidRPr="00010FF2">
              <w:rPr>
                <w:rFonts w:asciiTheme="minorHAnsi" w:hAnsiTheme="minorHAnsi" w:cstheme="minorHAnsi"/>
                <w:color w:val="000000" w:themeColor="text1"/>
                <w:sz w:val="18"/>
                <w:szCs w:val="18"/>
              </w:rPr>
              <w:br/>
              <w:t>Sub-Contractor</w:t>
            </w:r>
          </w:p>
        </w:tc>
        <w:tc>
          <w:tcPr>
            <w:tcW w:w="255"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EPC </w:t>
            </w:r>
            <w:r w:rsidRPr="00010FF2">
              <w:rPr>
                <w:rFonts w:asciiTheme="minorHAnsi" w:hAnsiTheme="minorHAnsi" w:cstheme="minorHAnsi"/>
                <w:color w:val="000000" w:themeColor="text1"/>
                <w:sz w:val="18"/>
                <w:szCs w:val="18"/>
              </w:rPr>
              <w:br/>
              <w:t>Contractor</w:t>
            </w:r>
          </w:p>
        </w:tc>
        <w:tc>
          <w:tcPr>
            <w:tcW w:w="286" w:type="pct"/>
            <w:shd w:val="clear" w:color="auto" w:fill="D9D9D9" w:themeFill="background1" w:themeFillShade="D9"/>
          </w:tcPr>
          <w:p w:rsidR="00CD23C6" w:rsidRPr="00010FF2" w:rsidRDefault="00691BAE"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KREDL</w:t>
            </w:r>
            <w:r w:rsidR="00CD23C6" w:rsidRPr="00010FF2">
              <w:rPr>
                <w:rFonts w:asciiTheme="minorHAnsi" w:hAnsiTheme="minorHAnsi" w:cstheme="minorHAnsi"/>
                <w:color w:val="000000" w:themeColor="text1"/>
                <w:sz w:val="18"/>
                <w:szCs w:val="18"/>
              </w:rPr>
              <w:br/>
              <w:t xml:space="preserve">or </w:t>
            </w:r>
            <w:r w:rsidR="00CD23C6" w:rsidRPr="00010FF2">
              <w:rPr>
                <w:rFonts w:asciiTheme="minorHAnsi" w:hAnsiTheme="minorHAnsi" w:cstheme="minorHAnsi"/>
                <w:color w:val="000000" w:themeColor="text1"/>
                <w:sz w:val="18"/>
                <w:szCs w:val="18"/>
              </w:rPr>
              <w:br/>
              <w:t>Owner</w:t>
            </w:r>
          </w:p>
        </w:tc>
        <w:tc>
          <w:tcPr>
            <w:tcW w:w="50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846"/>
        </w:trPr>
        <w:tc>
          <w:tcPr>
            <w:tcW w:w="17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326</w:t>
            </w:r>
          </w:p>
        </w:tc>
        <w:tc>
          <w:tcPr>
            <w:tcW w:w="2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viii</w:t>
            </w:r>
          </w:p>
        </w:tc>
        <w:tc>
          <w:tcPr>
            <w:tcW w:w="7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Soundness ( Magnesium and Sodium Sulphate)</w:t>
            </w:r>
          </w:p>
        </w:tc>
        <w:tc>
          <w:tcPr>
            <w:tcW w:w="4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 as per IS:2386</w:t>
            </w:r>
          </w:p>
        </w:tc>
        <w:tc>
          <w:tcPr>
            <w:tcW w:w="2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7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Once per source by </w:t>
            </w:r>
            <w:r w:rsidRPr="00010FF2">
              <w:rPr>
                <w:rFonts w:asciiTheme="minorHAnsi" w:hAnsiTheme="minorHAnsi" w:cstheme="minorHAnsi"/>
                <w:color w:val="000000" w:themeColor="text1"/>
                <w:sz w:val="18"/>
                <w:szCs w:val="18"/>
              </w:rPr>
              <w:br/>
              <w:t xml:space="preserve">each method and on </w:t>
            </w:r>
            <w:r w:rsidRPr="00010FF2">
              <w:rPr>
                <w:rFonts w:asciiTheme="minorHAnsi" w:hAnsiTheme="minorHAnsi" w:cstheme="minorHAnsi"/>
                <w:color w:val="000000" w:themeColor="text1"/>
                <w:sz w:val="18"/>
                <w:szCs w:val="18"/>
              </w:rPr>
              <w:br/>
              <w:t xml:space="preserve">every change of </w:t>
            </w:r>
            <w:r w:rsidRPr="00010FF2">
              <w:rPr>
                <w:rFonts w:asciiTheme="minorHAnsi" w:hAnsiTheme="minorHAnsi" w:cstheme="minorHAnsi"/>
                <w:color w:val="000000" w:themeColor="text1"/>
                <w:sz w:val="18"/>
                <w:szCs w:val="18"/>
              </w:rPr>
              <w:br/>
              <w:t>source</w:t>
            </w:r>
          </w:p>
        </w:tc>
        <w:tc>
          <w:tcPr>
            <w:tcW w:w="41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 Specs and Const. </w:t>
            </w:r>
            <w:r w:rsidRPr="00010FF2">
              <w:rPr>
                <w:rFonts w:asciiTheme="minorHAnsi" w:hAnsiTheme="minorHAnsi" w:cstheme="minorHAnsi"/>
                <w:color w:val="000000" w:themeColor="text1"/>
                <w:sz w:val="18"/>
                <w:szCs w:val="18"/>
              </w:rPr>
              <w:br/>
              <w:t xml:space="preserve">Drawings, Section 900 of MORTH </w:t>
            </w:r>
            <w:r w:rsidRPr="00010FF2">
              <w:rPr>
                <w:rFonts w:asciiTheme="minorHAnsi" w:hAnsiTheme="minorHAnsi" w:cstheme="minorHAnsi"/>
                <w:color w:val="000000" w:themeColor="text1"/>
                <w:sz w:val="18"/>
                <w:szCs w:val="18"/>
              </w:rPr>
              <w:br/>
              <w:t>specification</w:t>
            </w:r>
          </w:p>
        </w:tc>
        <w:tc>
          <w:tcPr>
            <w:tcW w:w="3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31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08"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617"/>
        </w:trPr>
        <w:tc>
          <w:tcPr>
            <w:tcW w:w="17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327</w:t>
            </w:r>
          </w:p>
        </w:tc>
        <w:tc>
          <w:tcPr>
            <w:tcW w:w="2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ix</w:t>
            </w:r>
          </w:p>
        </w:tc>
        <w:tc>
          <w:tcPr>
            <w:tcW w:w="7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Polished stone value</w:t>
            </w:r>
          </w:p>
        </w:tc>
        <w:tc>
          <w:tcPr>
            <w:tcW w:w="4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required as per BS:812(Part </w:t>
            </w:r>
            <w:r w:rsidRPr="00010FF2">
              <w:rPr>
                <w:rFonts w:asciiTheme="minorHAnsi" w:hAnsiTheme="minorHAnsi" w:cstheme="minorHAnsi"/>
                <w:color w:val="000000" w:themeColor="text1"/>
                <w:sz w:val="18"/>
                <w:szCs w:val="18"/>
              </w:rPr>
              <w:br/>
              <w:t>114)</w:t>
            </w:r>
          </w:p>
        </w:tc>
        <w:tc>
          <w:tcPr>
            <w:tcW w:w="2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7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w:t>
            </w:r>
          </w:p>
        </w:tc>
        <w:tc>
          <w:tcPr>
            <w:tcW w:w="41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 Specs and Const. </w:t>
            </w:r>
            <w:r w:rsidRPr="00010FF2">
              <w:rPr>
                <w:rFonts w:asciiTheme="minorHAnsi" w:hAnsiTheme="minorHAnsi" w:cstheme="minorHAnsi"/>
                <w:color w:val="000000" w:themeColor="text1"/>
                <w:sz w:val="18"/>
                <w:szCs w:val="18"/>
              </w:rPr>
              <w:br/>
              <w:t xml:space="preserve">Drawings, Section 900 of MORTH </w:t>
            </w:r>
            <w:r w:rsidRPr="00010FF2">
              <w:rPr>
                <w:rFonts w:asciiTheme="minorHAnsi" w:hAnsiTheme="minorHAnsi" w:cstheme="minorHAnsi"/>
                <w:color w:val="000000" w:themeColor="text1"/>
                <w:sz w:val="18"/>
                <w:szCs w:val="18"/>
              </w:rPr>
              <w:br/>
              <w:t>specification</w:t>
            </w:r>
          </w:p>
        </w:tc>
        <w:tc>
          <w:tcPr>
            <w:tcW w:w="3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p w:rsidR="00365FA5" w:rsidRPr="00010FF2" w:rsidRDefault="00365FA5" w:rsidP="00736865">
            <w:pPr>
              <w:rPr>
                <w:rFonts w:asciiTheme="minorHAnsi" w:hAnsiTheme="minorHAnsi" w:cstheme="minorHAnsi"/>
                <w:color w:val="000000" w:themeColor="text1"/>
                <w:sz w:val="18"/>
                <w:szCs w:val="18"/>
              </w:rPr>
            </w:pPr>
          </w:p>
          <w:p w:rsidR="00365FA5" w:rsidRPr="00010FF2" w:rsidRDefault="00365FA5" w:rsidP="00736865">
            <w:pPr>
              <w:rPr>
                <w:rFonts w:asciiTheme="minorHAnsi" w:hAnsiTheme="minorHAnsi" w:cstheme="minorHAnsi"/>
                <w:color w:val="000000" w:themeColor="text1"/>
                <w:sz w:val="18"/>
                <w:szCs w:val="18"/>
              </w:rPr>
            </w:pPr>
          </w:p>
          <w:p w:rsidR="00365FA5" w:rsidRPr="00010FF2" w:rsidRDefault="00365FA5" w:rsidP="00736865">
            <w:pPr>
              <w:rPr>
                <w:rFonts w:asciiTheme="minorHAnsi" w:hAnsiTheme="minorHAnsi" w:cstheme="minorHAnsi"/>
                <w:color w:val="000000" w:themeColor="text1"/>
                <w:sz w:val="18"/>
                <w:szCs w:val="18"/>
              </w:rPr>
            </w:pPr>
          </w:p>
          <w:p w:rsidR="00365FA5" w:rsidRPr="00010FF2" w:rsidRDefault="00365FA5" w:rsidP="00736865">
            <w:pPr>
              <w:rPr>
                <w:rFonts w:asciiTheme="minorHAnsi" w:hAnsiTheme="minorHAnsi" w:cstheme="minorHAnsi"/>
                <w:color w:val="000000" w:themeColor="text1"/>
                <w:sz w:val="18"/>
                <w:szCs w:val="18"/>
              </w:rPr>
            </w:pPr>
          </w:p>
          <w:p w:rsidR="00365FA5" w:rsidRPr="00010FF2" w:rsidRDefault="00365FA5" w:rsidP="00736865">
            <w:pPr>
              <w:rPr>
                <w:rFonts w:asciiTheme="minorHAnsi" w:hAnsiTheme="minorHAnsi" w:cstheme="minorHAnsi"/>
                <w:color w:val="000000" w:themeColor="text1"/>
                <w:sz w:val="18"/>
                <w:szCs w:val="18"/>
              </w:rPr>
            </w:pPr>
          </w:p>
          <w:p w:rsidR="00365FA5" w:rsidRPr="00010FF2" w:rsidRDefault="00365FA5" w:rsidP="00365FA5">
            <w:pPr>
              <w:rPr>
                <w:rFonts w:asciiTheme="minorHAnsi" w:hAnsiTheme="minorHAnsi" w:cstheme="minorHAnsi"/>
                <w:color w:val="000000" w:themeColor="text1"/>
                <w:sz w:val="18"/>
                <w:szCs w:val="18"/>
              </w:rPr>
            </w:pPr>
          </w:p>
          <w:p w:rsidR="00365FA5" w:rsidRPr="00010FF2" w:rsidRDefault="00365FA5" w:rsidP="00736865">
            <w:pPr>
              <w:rPr>
                <w:rFonts w:asciiTheme="minorHAnsi" w:hAnsiTheme="minorHAnsi" w:cstheme="minorHAnsi"/>
                <w:color w:val="000000" w:themeColor="text1"/>
                <w:sz w:val="18"/>
                <w:szCs w:val="18"/>
              </w:rPr>
            </w:pPr>
          </w:p>
          <w:p w:rsidR="00365FA5" w:rsidRPr="00010FF2" w:rsidRDefault="00365FA5" w:rsidP="00736865">
            <w:pPr>
              <w:rPr>
                <w:rFonts w:asciiTheme="minorHAnsi" w:hAnsiTheme="minorHAnsi" w:cstheme="minorHAnsi"/>
                <w:color w:val="000000" w:themeColor="text1"/>
                <w:sz w:val="18"/>
                <w:szCs w:val="18"/>
              </w:rPr>
            </w:pPr>
          </w:p>
          <w:p w:rsidR="00365FA5" w:rsidRPr="00010FF2" w:rsidRDefault="00365FA5" w:rsidP="00365FA5">
            <w:pPr>
              <w:rPr>
                <w:rFonts w:asciiTheme="minorHAnsi" w:hAnsiTheme="minorHAnsi" w:cstheme="minorHAnsi"/>
                <w:color w:val="000000" w:themeColor="text1"/>
                <w:sz w:val="18"/>
                <w:szCs w:val="18"/>
              </w:rPr>
            </w:pPr>
          </w:p>
          <w:p w:rsidR="00365FA5" w:rsidRPr="00010FF2" w:rsidRDefault="00365FA5" w:rsidP="00365FA5">
            <w:pPr>
              <w:rPr>
                <w:rFonts w:asciiTheme="minorHAnsi" w:hAnsiTheme="minorHAnsi" w:cstheme="minorHAnsi"/>
                <w:color w:val="000000" w:themeColor="text1"/>
                <w:sz w:val="18"/>
                <w:szCs w:val="18"/>
              </w:rPr>
            </w:pPr>
          </w:p>
          <w:p w:rsidR="00365FA5" w:rsidRPr="00010FF2" w:rsidRDefault="00365FA5" w:rsidP="00736865">
            <w:pPr>
              <w:rPr>
                <w:rFonts w:asciiTheme="minorHAnsi" w:hAnsiTheme="minorHAnsi" w:cstheme="minorHAnsi"/>
                <w:color w:val="000000" w:themeColor="text1"/>
                <w:sz w:val="18"/>
                <w:szCs w:val="18"/>
              </w:rPr>
            </w:pPr>
          </w:p>
        </w:tc>
        <w:tc>
          <w:tcPr>
            <w:tcW w:w="316" w:type="pct"/>
          </w:tcPr>
          <w:p w:rsidR="00CD23C6" w:rsidRPr="00010FF2" w:rsidRDefault="00CD23C6" w:rsidP="006C5DBB">
            <w:pPr>
              <w:rPr>
                <w:rFonts w:asciiTheme="minorHAnsi" w:hAnsiTheme="minorHAnsi" w:cstheme="minorHAnsi"/>
                <w:color w:val="000000" w:themeColor="text1"/>
                <w:sz w:val="18"/>
                <w:szCs w:val="18"/>
              </w:rPr>
            </w:pPr>
          </w:p>
        </w:tc>
        <w:tc>
          <w:tcPr>
            <w:tcW w:w="3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08"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635"/>
        </w:trPr>
        <w:tc>
          <w:tcPr>
            <w:tcW w:w="17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328</w:t>
            </w:r>
          </w:p>
        </w:tc>
        <w:tc>
          <w:tcPr>
            <w:tcW w:w="2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7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Temperature of binder at application</w:t>
            </w:r>
          </w:p>
        </w:tc>
        <w:tc>
          <w:tcPr>
            <w:tcW w:w="4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Thermometer</w:t>
            </w:r>
          </w:p>
        </w:tc>
        <w:tc>
          <w:tcPr>
            <w:tcW w:w="2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7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At regular close </w:t>
            </w:r>
            <w:r w:rsidRPr="00010FF2">
              <w:rPr>
                <w:rFonts w:asciiTheme="minorHAnsi" w:hAnsiTheme="minorHAnsi" w:cstheme="minorHAnsi"/>
                <w:color w:val="000000" w:themeColor="text1"/>
                <w:sz w:val="18"/>
                <w:szCs w:val="18"/>
              </w:rPr>
              <w:br/>
              <w:t>intervals</w:t>
            </w:r>
          </w:p>
        </w:tc>
        <w:tc>
          <w:tcPr>
            <w:tcW w:w="41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 Specs and Const. </w:t>
            </w:r>
            <w:r w:rsidRPr="00010FF2">
              <w:rPr>
                <w:rFonts w:asciiTheme="minorHAnsi" w:hAnsiTheme="minorHAnsi" w:cstheme="minorHAnsi"/>
                <w:color w:val="000000" w:themeColor="text1"/>
                <w:sz w:val="18"/>
                <w:szCs w:val="18"/>
              </w:rPr>
              <w:br/>
              <w:t xml:space="preserve">Drawings, Section 900 of MORTH </w:t>
            </w:r>
            <w:r w:rsidRPr="00010FF2">
              <w:rPr>
                <w:rFonts w:asciiTheme="minorHAnsi" w:hAnsiTheme="minorHAnsi" w:cstheme="minorHAnsi"/>
                <w:color w:val="000000" w:themeColor="text1"/>
                <w:sz w:val="18"/>
                <w:szCs w:val="18"/>
              </w:rPr>
              <w:br/>
              <w:t>specification</w:t>
            </w:r>
          </w:p>
        </w:tc>
        <w:tc>
          <w:tcPr>
            <w:tcW w:w="3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316" w:type="pct"/>
          </w:tcPr>
          <w:p w:rsidR="00CD23C6" w:rsidRPr="00010FF2" w:rsidRDefault="00CD23C6" w:rsidP="006C5DBB">
            <w:pPr>
              <w:rPr>
                <w:rFonts w:asciiTheme="minorHAnsi" w:hAnsiTheme="minorHAnsi" w:cstheme="minorHAnsi"/>
                <w:color w:val="000000" w:themeColor="text1"/>
                <w:sz w:val="18"/>
                <w:szCs w:val="18"/>
              </w:rPr>
            </w:pPr>
          </w:p>
        </w:tc>
        <w:tc>
          <w:tcPr>
            <w:tcW w:w="3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08"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788"/>
        </w:trPr>
        <w:tc>
          <w:tcPr>
            <w:tcW w:w="17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329</w:t>
            </w:r>
          </w:p>
        </w:tc>
        <w:tc>
          <w:tcPr>
            <w:tcW w:w="2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xi</w:t>
            </w:r>
          </w:p>
        </w:tc>
        <w:tc>
          <w:tcPr>
            <w:tcW w:w="7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Binder content</w:t>
            </w:r>
          </w:p>
        </w:tc>
        <w:tc>
          <w:tcPr>
            <w:tcW w:w="4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Bitumen extractor</w:t>
            </w:r>
          </w:p>
        </w:tc>
        <w:tc>
          <w:tcPr>
            <w:tcW w:w="2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7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One test per 500 </w:t>
            </w:r>
            <w:r w:rsidRPr="00010FF2">
              <w:rPr>
                <w:rFonts w:asciiTheme="minorHAnsi" w:hAnsiTheme="minorHAnsi" w:cstheme="minorHAnsi"/>
                <w:color w:val="000000" w:themeColor="text1"/>
                <w:sz w:val="18"/>
                <w:szCs w:val="18"/>
              </w:rPr>
              <w:br/>
              <w:t xml:space="preserve">cum&amp; not less than </w:t>
            </w:r>
            <w:r w:rsidRPr="00010FF2">
              <w:rPr>
                <w:rFonts w:asciiTheme="minorHAnsi" w:hAnsiTheme="minorHAnsi" w:cstheme="minorHAnsi"/>
                <w:color w:val="000000" w:themeColor="text1"/>
                <w:sz w:val="18"/>
                <w:szCs w:val="18"/>
              </w:rPr>
              <w:br/>
              <w:t>two tests per day</w:t>
            </w:r>
          </w:p>
        </w:tc>
        <w:tc>
          <w:tcPr>
            <w:tcW w:w="41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 Specs and Const. </w:t>
            </w:r>
            <w:r w:rsidRPr="00010FF2">
              <w:rPr>
                <w:rFonts w:asciiTheme="minorHAnsi" w:hAnsiTheme="minorHAnsi" w:cstheme="minorHAnsi"/>
                <w:color w:val="000000" w:themeColor="text1"/>
                <w:sz w:val="18"/>
                <w:szCs w:val="18"/>
              </w:rPr>
              <w:br/>
              <w:t xml:space="preserve">Drawings, Section 900 of MORTH </w:t>
            </w:r>
            <w:r w:rsidRPr="00010FF2">
              <w:rPr>
                <w:rFonts w:asciiTheme="minorHAnsi" w:hAnsiTheme="minorHAnsi" w:cstheme="minorHAnsi"/>
                <w:color w:val="000000" w:themeColor="text1"/>
                <w:sz w:val="18"/>
                <w:szCs w:val="18"/>
              </w:rPr>
              <w:br/>
              <w:t>specification</w:t>
            </w:r>
          </w:p>
        </w:tc>
        <w:tc>
          <w:tcPr>
            <w:tcW w:w="3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31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08"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815"/>
        </w:trPr>
        <w:tc>
          <w:tcPr>
            <w:tcW w:w="17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330</w:t>
            </w:r>
          </w:p>
        </w:tc>
        <w:tc>
          <w:tcPr>
            <w:tcW w:w="2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xii</w:t>
            </w:r>
          </w:p>
        </w:tc>
        <w:tc>
          <w:tcPr>
            <w:tcW w:w="7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Rate of spread of materials</w:t>
            </w:r>
          </w:p>
        </w:tc>
        <w:tc>
          <w:tcPr>
            <w:tcW w:w="4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 / agreed</w:t>
            </w:r>
          </w:p>
        </w:tc>
        <w:tc>
          <w:tcPr>
            <w:tcW w:w="2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7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One test per 500 cum </w:t>
            </w:r>
            <w:r w:rsidRPr="00010FF2">
              <w:rPr>
                <w:rFonts w:asciiTheme="minorHAnsi" w:hAnsiTheme="minorHAnsi" w:cstheme="minorHAnsi"/>
                <w:color w:val="000000" w:themeColor="text1"/>
                <w:sz w:val="18"/>
                <w:szCs w:val="18"/>
              </w:rPr>
              <w:br/>
              <w:t xml:space="preserve">and not less than 2 </w:t>
            </w:r>
            <w:r w:rsidRPr="00010FF2">
              <w:rPr>
                <w:rFonts w:asciiTheme="minorHAnsi" w:hAnsiTheme="minorHAnsi" w:cstheme="minorHAnsi"/>
                <w:color w:val="000000" w:themeColor="text1"/>
                <w:sz w:val="18"/>
                <w:szCs w:val="18"/>
              </w:rPr>
              <w:br/>
              <w:t>tests per day</w:t>
            </w:r>
          </w:p>
        </w:tc>
        <w:tc>
          <w:tcPr>
            <w:tcW w:w="41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 Specs and Const. </w:t>
            </w:r>
            <w:r w:rsidRPr="00010FF2">
              <w:rPr>
                <w:rFonts w:asciiTheme="minorHAnsi" w:hAnsiTheme="minorHAnsi" w:cstheme="minorHAnsi"/>
                <w:color w:val="000000" w:themeColor="text1"/>
                <w:sz w:val="18"/>
                <w:szCs w:val="18"/>
              </w:rPr>
              <w:br/>
              <w:t xml:space="preserve">Drawings, Section 900 of MORTH </w:t>
            </w:r>
            <w:r w:rsidRPr="00010FF2">
              <w:rPr>
                <w:rFonts w:asciiTheme="minorHAnsi" w:hAnsiTheme="minorHAnsi" w:cstheme="minorHAnsi"/>
                <w:color w:val="000000" w:themeColor="text1"/>
                <w:sz w:val="18"/>
                <w:szCs w:val="18"/>
              </w:rPr>
              <w:br/>
              <w:t>specification</w:t>
            </w:r>
          </w:p>
        </w:tc>
        <w:tc>
          <w:tcPr>
            <w:tcW w:w="3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316" w:type="pct"/>
          </w:tcPr>
          <w:p w:rsidR="00CD23C6" w:rsidRPr="00010FF2" w:rsidRDefault="00CD23C6" w:rsidP="006C5DBB">
            <w:pPr>
              <w:rPr>
                <w:rFonts w:asciiTheme="minorHAnsi" w:hAnsiTheme="minorHAnsi" w:cstheme="minorHAnsi"/>
                <w:color w:val="000000" w:themeColor="text1"/>
                <w:sz w:val="18"/>
                <w:szCs w:val="18"/>
              </w:rPr>
            </w:pPr>
          </w:p>
        </w:tc>
        <w:tc>
          <w:tcPr>
            <w:tcW w:w="3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08"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806"/>
        </w:trPr>
        <w:tc>
          <w:tcPr>
            <w:tcW w:w="17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331</w:t>
            </w:r>
          </w:p>
        </w:tc>
        <w:tc>
          <w:tcPr>
            <w:tcW w:w="2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xiii</w:t>
            </w:r>
          </w:p>
        </w:tc>
        <w:tc>
          <w:tcPr>
            <w:tcW w:w="7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Percentage of fractured faces</w:t>
            </w:r>
          </w:p>
        </w:tc>
        <w:tc>
          <w:tcPr>
            <w:tcW w:w="4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Bitumen extractor</w:t>
            </w:r>
          </w:p>
        </w:tc>
        <w:tc>
          <w:tcPr>
            <w:tcW w:w="2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7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When gravel is used </w:t>
            </w:r>
            <w:r w:rsidRPr="00010FF2">
              <w:rPr>
                <w:rFonts w:asciiTheme="minorHAnsi" w:hAnsiTheme="minorHAnsi" w:cstheme="minorHAnsi"/>
                <w:color w:val="000000" w:themeColor="text1"/>
                <w:sz w:val="18"/>
                <w:szCs w:val="18"/>
              </w:rPr>
              <w:br/>
              <w:t xml:space="preserve">one test per 50cum of </w:t>
            </w:r>
            <w:r w:rsidRPr="00010FF2">
              <w:rPr>
                <w:rFonts w:asciiTheme="minorHAnsi" w:hAnsiTheme="minorHAnsi" w:cstheme="minorHAnsi"/>
                <w:color w:val="000000" w:themeColor="text1"/>
                <w:sz w:val="18"/>
                <w:szCs w:val="18"/>
              </w:rPr>
              <w:br/>
              <w:t>aggregates</w:t>
            </w:r>
          </w:p>
        </w:tc>
        <w:tc>
          <w:tcPr>
            <w:tcW w:w="41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 Specs and Const. </w:t>
            </w:r>
            <w:r w:rsidRPr="00010FF2">
              <w:rPr>
                <w:rFonts w:asciiTheme="minorHAnsi" w:hAnsiTheme="minorHAnsi" w:cstheme="minorHAnsi"/>
                <w:color w:val="000000" w:themeColor="text1"/>
                <w:sz w:val="18"/>
                <w:szCs w:val="18"/>
              </w:rPr>
              <w:br/>
              <w:t xml:space="preserve">Drawings, Section 900 of MORTH </w:t>
            </w:r>
            <w:r w:rsidRPr="00010FF2">
              <w:rPr>
                <w:rFonts w:asciiTheme="minorHAnsi" w:hAnsiTheme="minorHAnsi" w:cstheme="minorHAnsi"/>
                <w:color w:val="000000" w:themeColor="text1"/>
                <w:sz w:val="18"/>
                <w:szCs w:val="18"/>
              </w:rPr>
              <w:br/>
              <w:t>specification</w:t>
            </w:r>
          </w:p>
        </w:tc>
        <w:tc>
          <w:tcPr>
            <w:tcW w:w="3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31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08"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307"/>
        </w:trPr>
        <w:tc>
          <w:tcPr>
            <w:tcW w:w="17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332</w:t>
            </w:r>
          </w:p>
        </w:tc>
        <w:tc>
          <w:tcPr>
            <w:tcW w:w="2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w:t>
            </w:r>
          </w:p>
        </w:tc>
        <w:tc>
          <w:tcPr>
            <w:tcW w:w="1150" w:type="pct"/>
            <w:gridSpan w:val="2"/>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Tack Coat/ Prime coat/ fog coat</w:t>
            </w:r>
          </w:p>
        </w:tc>
        <w:tc>
          <w:tcPr>
            <w:tcW w:w="249" w:type="pct"/>
          </w:tcPr>
          <w:p w:rsidR="00CD23C6" w:rsidRPr="00010FF2" w:rsidRDefault="00CD23C6" w:rsidP="006C5DBB">
            <w:pPr>
              <w:rPr>
                <w:rFonts w:asciiTheme="minorHAnsi" w:hAnsiTheme="minorHAnsi" w:cstheme="minorHAnsi"/>
                <w:color w:val="000000" w:themeColor="text1"/>
                <w:sz w:val="18"/>
                <w:szCs w:val="18"/>
              </w:rPr>
            </w:pPr>
          </w:p>
        </w:tc>
        <w:tc>
          <w:tcPr>
            <w:tcW w:w="286" w:type="pct"/>
          </w:tcPr>
          <w:p w:rsidR="00CD23C6" w:rsidRPr="00010FF2" w:rsidRDefault="00CD23C6" w:rsidP="006C5DBB">
            <w:pPr>
              <w:rPr>
                <w:rFonts w:asciiTheme="minorHAnsi" w:hAnsiTheme="minorHAnsi" w:cstheme="minorHAnsi"/>
                <w:color w:val="000000" w:themeColor="text1"/>
                <w:sz w:val="18"/>
                <w:szCs w:val="18"/>
              </w:rPr>
            </w:pPr>
          </w:p>
        </w:tc>
        <w:tc>
          <w:tcPr>
            <w:tcW w:w="477" w:type="pct"/>
          </w:tcPr>
          <w:p w:rsidR="00CD23C6" w:rsidRPr="00010FF2" w:rsidRDefault="00CD23C6" w:rsidP="006C5DBB">
            <w:pPr>
              <w:rPr>
                <w:rFonts w:asciiTheme="minorHAnsi" w:hAnsiTheme="minorHAnsi" w:cstheme="minorHAnsi"/>
                <w:color w:val="000000" w:themeColor="text1"/>
                <w:sz w:val="18"/>
                <w:szCs w:val="18"/>
              </w:rPr>
            </w:pPr>
          </w:p>
        </w:tc>
        <w:tc>
          <w:tcPr>
            <w:tcW w:w="414" w:type="pct"/>
          </w:tcPr>
          <w:p w:rsidR="00CD23C6" w:rsidRPr="00010FF2" w:rsidRDefault="00CD23C6" w:rsidP="006C5DBB">
            <w:pPr>
              <w:rPr>
                <w:rFonts w:asciiTheme="minorHAnsi" w:hAnsiTheme="minorHAnsi" w:cstheme="minorHAnsi"/>
                <w:color w:val="000000" w:themeColor="text1"/>
                <w:sz w:val="18"/>
                <w:szCs w:val="18"/>
              </w:rPr>
            </w:pPr>
          </w:p>
        </w:tc>
        <w:tc>
          <w:tcPr>
            <w:tcW w:w="333" w:type="pct"/>
          </w:tcPr>
          <w:p w:rsidR="00CD23C6" w:rsidRPr="00010FF2" w:rsidRDefault="00CD23C6" w:rsidP="006C5DBB">
            <w:pPr>
              <w:rPr>
                <w:rFonts w:asciiTheme="minorHAnsi" w:hAnsiTheme="minorHAnsi" w:cstheme="minorHAnsi"/>
                <w:color w:val="000000" w:themeColor="text1"/>
                <w:sz w:val="18"/>
                <w:szCs w:val="18"/>
              </w:rPr>
            </w:pPr>
          </w:p>
        </w:tc>
        <w:tc>
          <w:tcPr>
            <w:tcW w:w="316" w:type="pct"/>
          </w:tcPr>
          <w:p w:rsidR="00CD23C6" w:rsidRPr="00010FF2" w:rsidRDefault="00CD23C6" w:rsidP="006C5DBB">
            <w:pPr>
              <w:rPr>
                <w:rFonts w:asciiTheme="minorHAnsi" w:hAnsiTheme="minorHAnsi" w:cstheme="minorHAnsi"/>
                <w:color w:val="000000" w:themeColor="text1"/>
                <w:sz w:val="18"/>
                <w:szCs w:val="18"/>
              </w:rPr>
            </w:pPr>
          </w:p>
        </w:tc>
        <w:tc>
          <w:tcPr>
            <w:tcW w:w="319" w:type="pct"/>
          </w:tcPr>
          <w:p w:rsidR="00CD23C6" w:rsidRPr="00010FF2" w:rsidRDefault="00CD23C6" w:rsidP="006C5DBB">
            <w:pPr>
              <w:rPr>
                <w:rFonts w:asciiTheme="minorHAnsi" w:hAnsiTheme="minorHAnsi" w:cstheme="minorHAnsi"/>
                <w:color w:val="000000" w:themeColor="text1"/>
                <w:sz w:val="18"/>
                <w:szCs w:val="18"/>
              </w:rPr>
            </w:pPr>
          </w:p>
        </w:tc>
        <w:tc>
          <w:tcPr>
            <w:tcW w:w="255" w:type="pct"/>
          </w:tcPr>
          <w:p w:rsidR="00CD23C6" w:rsidRPr="00010FF2" w:rsidRDefault="00CD23C6" w:rsidP="006C5DBB">
            <w:pPr>
              <w:rPr>
                <w:rFonts w:asciiTheme="minorHAnsi" w:hAnsiTheme="minorHAnsi" w:cstheme="minorHAnsi"/>
                <w:color w:val="000000" w:themeColor="text1"/>
                <w:sz w:val="18"/>
                <w:szCs w:val="18"/>
              </w:rPr>
            </w:pPr>
          </w:p>
        </w:tc>
        <w:tc>
          <w:tcPr>
            <w:tcW w:w="286" w:type="pct"/>
          </w:tcPr>
          <w:p w:rsidR="00CD23C6" w:rsidRPr="00010FF2" w:rsidRDefault="00CD23C6" w:rsidP="006C5DBB">
            <w:pPr>
              <w:rPr>
                <w:rFonts w:asciiTheme="minorHAnsi" w:hAnsiTheme="minorHAnsi" w:cstheme="minorHAnsi"/>
                <w:color w:val="000000" w:themeColor="text1"/>
                <w:sz w:val="18"/>
                <w:szCs w:val="18"/>
              </w:rPr>
            </w:pPr>
          </w:p>
        </w:tc>
        <w:tc>
          <w:tcPr>
            <w:tcW w:w="508"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2292"/>
        </w:trPr>
        <w:tc>
          <w:tcPr>
            <w:tcW w:w="17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333</w:t>
            </w:r>
          </w:p>
        </w:tc>
        <w:tc>
          <w:tcPr>
            <w:tcW w:w="2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7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Quality of binder</w:t>
            </w:r>
          </w:p>
        </w:tc>
        <w:tc>
          <w:tcPr>
            <w:tcW w:w="4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Penetrometre with Standard </w:t>
            </w:r>
            <w:r w:rsidRPr="00010FF2">
              <w:rPr>
                <w:rFonts w:asciiTheme="minorHAnsi" w:hAnsiTheme="minorHAnsi" w:cstheme="minorHAnsi"/>
                <w:color w:val="000000" w:themeColor="text1"/>
                <w:sz w:val="18"/>
                <w:szCs w:val="18"/>
              </w:rPr>
              <w:br/>
              <w:t>needle</w:t>
            </w:r>
          </w:p>
        </w:tc>
        <w:tc>
          <w:tcPr>
            <w:tcW w:w="2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7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No. of samples per </w:t>
            </w:r>
            <w:r w:rsidRPr="00010FF2">
              <w:rPr>
                <w:rFonts w:asciiTheme="minorHAnsi" w:hAnsiTheme="minorHAnsi" w:cstheme="minorHAnsi"/>
                <w:color w:val="000000" w:themeColor="text1"/>
                <w:sz w:val="18"/>
                <w:szCs w:val="18"/>
              </w:rPr>
              <w:br/>
              <w:t xml:space="preserve">Lot &amp; tests as per </w:t>
            </w:r>
            <w:r w:rsidRPr="00010FF2">
              <w:rPr>
                <w:rFonts w:asciiTheme="minorHAnsi" w:hAnsiTheme="minorHAnsi" w:cstheme="minorHAnsi"/>
                <w:color w:val="000000" w:themeColor="text1"/>
                <w:sz w:val="18"/>
                <w:szCs w:val="18"/>
              </w:rPr>
              <w:br/>
              <w:t xml:space="preserve">IS:73, IS:217, </w:t>
            </w:r>
            <w:r w:rsidRPr="00010FF2">
              <w:rPr>
                <w:rFonts w:asciiTheme="minorHAnsi" w:hAnsiTheme="minorHAnsi" w:cstheme="minorHAnsi"/>
                <w:color w:val="000000" w:themeColor="text1"/>
                <w:sz w:val="18"/>
                <w:szCs w:val="18"/>
              </w:rPr>
              <w:br/>
              <w:t>IS:8887 as applicable</w:t>
            </w:r>
          </w:p>
        </w:tc>
        <w:tc>
          <w:tcPr>
            <w:tcW w:w="41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IS 73,Tech Specs and Const. </w:t>
            </w:r>
            <w:r w:rsidRPr="00010FF2">
              <w:rPr>
                <w:rFonts w:asciiTheme="minorHAnsi" w:hAnsiTheme="minorHAnsi" w:cstheme="minorHAnsi"/>
                <w:color w:val="000000" w:themeColor="text1"/>
                <w:sz w:val="18"/>
                <w:szCs w:val="18"/>
              </w:rPr>
              <w:br/>
              <w:t xml:space="preserve">Drawings, Section 900 of MORTH </w:t>
            </w:r>
            <w:r w:rsidRPr="00010FF2">
              <w:rPr>
                <w:rFonts w:asciiTheme="minorHAnsi" w:hAnsiTheme="minorHAnsi" w:cstheme="minorHAnsi"/>
                <w:color w:val="000000" w:themeColor="text1"/>
                <w:sz w:val="18"/>
                <w:szCs w:val="18"/>
              </w:rPr>
              <w:br/>
              <w:t>specification</w:t>
            </w:r>
          </w:p>
        </w:tc>
        <w:tc>
          <w:tcPr>
            <w:tcW w:w="3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31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08"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788"/>
        </w:trPr>
        <w:tc>
          <w:tcPr>
            <w:tcW w:w="17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334</w:t>
            </w:r>
          </w:p>
        </w:tc>
        <w:tc>
          <w:tcPr>
            <w:tcW w:w="2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7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Temperature of binder at application</w:t>
            </w:r>
          </w:p>
        </w:tc>
        <w:tc>
          <w:tcPr>
            <w:tcW w:w="4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Thermometer</w:t>
            </w:r>
          </w:p>
        </w:tc>
        <w:tc>
          <w:tcPr>
            <w:tcW w:w="2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7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At regular close </w:t>
            </w:r>
            <w:r w:rsidRPr="00010FF2">
              <w:rPr>
                <w:rFonts w:asciiTheme="minorHAnsi" w:hAnsiTheme="minorHAnsi" w:cstheme="minorHAnsi"/>
                <w:color w:val="000000" w:themeColor="text1"/>
                <w:sz w:val="18"/>
                <w:szCs w:val="18"/>
              </w:rPr>
              <w:br/>
              <w:t>intervals</w:t>
            </w:r>
          </w:p>
        </w:tc>
        <w:tc>
          <w:tcPr>
            <w:tcW w:w="41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 Specs and Const. </w:t>
            </w:r>
            <w:r w:rsidRPr="00010FF2">
              <w:rPr>
                <w:rFonts w:asciiTheme="minorHAnsi" w:hAnsiTheme="minorHAnsi" w:cstheme="minorHAnsi"/>
                <w:color w:val="000000" w:themeColor="text1"/>
                <w:sz w:val="18"/>
                <w:szCs w:val="18"/>
              </w:rPr>
              <w:br/>
              <w:t xml:space="preserve">Drawings, Section 900 of MORTH </w:t>
            </w:r>
            <w:r w:rsidRPr="00010FF2">
              <w:rPr>
                <w:rFonts w:asciiTheme="minorHAnsi" w:hAnsiTheme="minorHAnsi" w:cstheme="minorHAnsi"/>
                <w:color w:val="000000" w:themeColor="text1"/>
                <w:sz w:val="18"/>
                <w:szCs w:val="18"/>
              </w:rPr>
              <w:br/>
              <w:t>specification</w:t>
            </w:r>
          </w:p>
        </w:tc>
        <w:tc>
          <w:tcPr>
            <w:tcW w:w="3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316" w:type="pct"/>
          </w:tcPr>
          <w:p w:rsidR="00CD23C6" w:rsidRPr="00010FF2" w:rsidRDefault="00CD23C6" w:rsidP="006C5DBB">
            <w:pPr>
              <w:rPr>
                <w:rFonts w:asciiTheme="minorHAnsi" w:hAnsiTheme="minorHAnsi" w:cstheme="minorHAnsi"/>
                <w:color w:val="000000" w:themeColor="text1"/>
                <w:sz w:val="18"/>
                <w:szCs w:val="18"/>
              </w:rPr>
            </w:pPr>
          </w:p>
        </w:tc>
        <w:tc>
          <w:tcPr>
            <w:tcW w:w="3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08"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725"/>
        </w:trPr>
        <w:tc>
          <w:tcPr>
            <w:tcW w:w="17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335</w:t>
            </w:r>
          </w:p>
        </w:tc>
        <w:tc>
          <w:tcPr>
            <w:tcW w:w="2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iii</w:t>
            </w:r>
          </w:p>
        </w:tc>
        <w:tc>
          <w:tcPr>
            <w:tcW w:w="7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Rate of spread of binder</w:t>
            </w:r>
          </w:p>
        </w:tc>
        <w:tc>
          <w:tcPr>
            <w:tcW w:w="4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 / agreed</w:t>
            </w:r>
          </w:p>
        </w:tc>
        <w:tc>
          <w:tcPr>
            <w:tcW w:w="2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7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One test per 500 cum </w:t>
            </w:r>
            <w:r w:rsidRPr="00010FF2">
              <w:rPr>
                <w:rFonts w:asciiTheme="minorHAnsi" w:hAnsiTheme="minorHAnsi" w:cstheme="minorHAnsi"/>
                <w:color w:val="000000" w:themeColor="text1"/>
                <w:sz w:val="18"/>
                <w:szCs w:val="18"/>
              </w:rPr>
              <w:br/>
              <w:t xml:space="preserve">and not less than 2 </w:t>
            </w:r>
            <w:r w:rsidRPr="00010FF2">
              <w:rPr>
                <w:rFonts w:asciiTheme="minorHAnsi" w:hAnsiTheme="minorHAnsi" w:cstheme="minorHAnsi"/>
                <w:color w:val="000000" w:themeColor="text1"/>
                <w:sz w:val="18"/>
                <w:szCs w:val="18"/>
              </w:rPr>
              <w:br/>
              <w:t>tests per day</w:t>
            </w:r>
          </w:p>
        </w:tc>
        <w:tc>
          <w:tcPr>
            <w:tcW w:w="41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 Specs and Const. </w:t>
            </w:r>
            <w:r w:rsidRPr="00010FF2">
              <w:rPr>
                <w:rFonts w:asciiTheme="minorHAnsi" w:hAnsiTheme="minorHAnsi" w:cstheme="minorHAnsi"/>
                <w:color w:val="000000" w:themeColor="text1"/>
                <w:sz w:val="18"/>
                <w:szCs w:val="18"/>
              </w:rPr>
              <w:br/>
              <w:t xml:space="preserve">Drawings, Section 900 of MORTH </w:t>
            </w:r>
            <w:r w:rsidRPr="00010FF2">
              <w:rPr>
                <w:rFonts w:asciiTheme="minorHAnsi" w:hAnsiTheme="minorHAnsi" w:cstheme="minorHAnsi"/>
                <w:color w:val="000000" w:themeColor="text1"/>
                <w:sz w:val="18"/>
                <w:szCs w:val="18"/>
              </w:rPr>
              <w:br/>
              <w:t>specification</w:t>
            </w:r>
          </w:p>
        </w:tc>
        <w:tc>
          <w:tcPr>
            <w:tcW w:w="3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316" w:type="pct"/>
          </w:tcPr>
          <w:p w:rsidR="00CD23C6" w:rsidRPr="00010FF2" w:rsidRDefault="00CD23C6" w:rsidP="006C5DBB">
            <w:pPr>
              <w:rPr>
                <w:rFonts w:asciiTheme="minorHAnsi" w:hAnsiTheme="minorHAnsi" w:cstheme="minorHAnsi"/>
                <w:color w:val="000000" w:themeColor="text1"/>
                <w:sz w:val="18"/>
                <w:szCs w:val="18"/>
              </w:rPr>
            </w:pPr>
          </w:p>
        </w:tc>
        <w:tc>
          <w:tcPr>
            <w:tcW w:w="3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08"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613"/>
        </w:trPr>
        <w:tc>
          <w:tcPr>
            <w:tcW w:w="17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336</w:t>
            </w:r>
          </w:p>
        </w:tc>
        <w:tc>
          <w:tcPr>
            <w:tcW w:w="2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w:t>
            </w:r>
          </w:p>
        </w:tc>
        <w:tc>
          <w:tcPr>
            <w:tcW w:w="1150" w:type="pct"/>
            <w:gridSpan w:val="2"/>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Alignment, Level, Surface regularity and rectification</w:t>
            </w:r>
          </w:p>
        </w:tc>
        <w:tc>
          <w:tcPr>
            <w:tcW w:w="249" w:type="pct"/>
          </w:tcPr>
          <w:p w:rsidR="00CD23C6" w:rsidRPr="00010FF2" w:rsidRDefault="00CD23C6" w:rsidP="006C5DBB">
            <w:pPr>
              <w:rPr>
                <w:rFonts w:asciiTheme="minorHAnsi" w:hAnsiTheme="minorHAnsi" w:cstheme="minorHAnsi"/>
                <w:color w:val="000000" w:themeColor="text1"/>
                <w:sz w:val="18"/>
                <w:szCs w:val="18"/>
              </w:rPr>
            </w:pPr>
          </w:p>
        </w:tc>
        <w:tc>
          <w:tcPr>
            <w:tcW w:w="286" w:type="pct"/>
          </w:tcPr>
          <w:p w:rsidR="00CD23C6" w:rsidRPr="00010FF2" w:rsidRDefault="00CD23C6" w:rsidP="006C5DBB">
            <w:pPr>
              <w:rPr>
                <w:rFonts w:asciiTheme="minorHAnsi" w:hAnsiTheme="minorHAnsi" w:cstheme="minorHAnsi"/>
                <w:color w:val="000000" w:themeColor="text1"/>
                <w:sz w:val="18"/>
                <w:szCs w:val="18"/>
              </w:rPr>
            </w:pPr>
          </w:p>
        </w:tc>
        <w:tc>
          <w:tcPr>
            <w:tcW w:w="477" w:type="pct"/>
          </w:tcPr>
          <w:p w:rsidR="00CD23C6" w:rsidRPr="00010FF2" w:rsidRDefault="00CD23C6" w:rsidP="006C5DBB">
            <w:pPr>
              <w:rPr>
                <w:rFonts w:asciiTheme="minorHAnsi" w:hAnsiTheme="minorHAnsi" w:cstheme="minorHAnsi"/>
                <w:color w:val="000000" w:themeColor="text1"/>
                <w:sz w:val="18"/>
                <w:szCs w:val="18"/>
              </w:rPr>
            </w:pPr>
          </w:p>
        </w:tc>
        <w:tc>
          <w:tcPr>
            <w:tcW w:w="414" w:type="pct"/>
          </w:tcPr>
          <w:p w:rsidR="00CD23C6" w:rsidRPr="00010FF2" w:rsidRDefault="00CD23C6" w:rsidP="006C5DBB">
            <w:pPr>
              <w:rPr>
                <w:rFonts w:asciiTheme="minorHAnsi" w:hAnsiTheme="minorHAnsi" w:cstheme="minorHAnsi"/>
                <w:color w:val="000000" w:themeColor="text1"/>
                <w:sz w:val="18"/>
                <w:szCs w:val="18"/>
              </w:rPr>
            </w:pPr>
          </w:p>
        </w:tc>
        <w:tc>
          <w:tcPr>
            <w:tcW w:w="333" w:type="pct"/>
          </w:tcPr>
          <w:p w:rsidR="00CD23C6" w:rsidRPr="00010FF2" w:rsidRDefault="00CD23C6" w:rsidP="006C5DBB">
            <w:pPr>
              <w:rPr>
                <w:rFonts w:asciiTheme="minorHAnsi" w:hAnsiTheme="minorHAnsi" w:cstheme="minorHAnsi"/>
                <w:color w:val="000000" w:themeColor="text1"/>
                <w:sz w:val="18"/>
                <w:szCs w:val="18"/>
              </w:rPr>
            </w:pPr>
          </w:p>
        </w:tc>
        <w:tc>
          <w:tcPr>
            <w:tcW w:w="316" w:type="pct"/>
          </w:tcPr>
          <w:p w:rsidR="00CD23C6" w:rsidRPr="00010FF2" w:rsidRDefault="00CD23C6" w:rsidP="006C5DBB">
            <w:pPr>
              <w:rPr>
                <w:rFonts w:asciiTheme="minorHAnsi" w:hAnsiTheme="minorHAnsi" w:cstheme="minorHAnsi"/>
                <w:color w:val="000000" w:themeColor="text1"/>
                <w:sz w:val="18"/>
                <w:szCs w:val="18"/>
              </w:rPr>
            </w:pPr>
          </w:p>
        </w:tc>
        <w:tc>
          <w:tcPr>
            <w:tcW w:w="319" w:type="pct"/>
          </w:tcPr>
          <w:p w:rsidR="00CD23C6" w:rsidRPr="00010FF2" w:rsidRDefault="00CD23C6" w:rsidP="006C5DBB">
            <w:pPr>
              <w:rPr>
                <w:rFonts w:asciiTheme="minorHAnsi" w:hAnsiTheme="minorHAnsi" w:cstheme="minorHAnsi"/>
                <w:color w:val="000000" w:themeColor="text1"/>
                <w:sz w:val="18"/>
                <w:szCs w:val="18"/>
              </w:rPr>
            </w:pPr>
          </w:p>
        </w:tc>
        <w:tc>
          <w:tcPr>
            <w:tcW w:w="255" w:type="pct"/>
          </w:tcPr>
          <w:p w:rsidR="00CD23C6" w:rsidRPr="00010FF2" w:rsidRDefault="00CD23C6" w:rsidP="006C5DBB">
            <w:pPr>
              <w:rPr>
                <w:rFonts w:asciiTheme="minorHAnsi" w:hAnsiTheme="minorHAnsi" w:cstheme="minorHAnsi"/>
                <w:color w:val="000000" w:themeColor="text1"/>
                <w:sz w:val="18"/>
                <w:szCs w:val="18"/>
              </w:rPr>
            </w:pPr>
          </w:p>
        </w:tc>
        <w:tc>
          <w:tcPr>
            <w:tcW w:w="286" w:type="pct"/>
          </w:tcPr>
          <w:p w:rsidR="00CD23C6" w:rsidRPr="00010FF2" w:rsidRDefault="00CD23C6" w:rsidP="006C5DBB">
            <w:pPr>
              <w:rPr>
                <w:rFonts w:asciiTheme="minorHAnsi" w:hAnsiTheme="minorHAnsi" w:cstheme="minorHAnsi"/>
                <w:color w:val="000000" w:themeColor="text1"/>
                <w:sz w:val="18"/>
                <w:szCs w:val="18"/>
              </w:rPr>
            </w:pPr>
          </w:p>
        </w:tc>
        <w:tc>
          <w:tcPr>
            <w:tcW w:w="508"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774"/>
        </w:trPr>
        <w:tc>
          <w:tcPr>
            <w:tcW w:w="17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337</w:t>
            </w:r>
          </w:p>
        </w:tc>
        <w:tc>
          <w:tcPr>
            <w:tcW w:w="2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7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Horizontal alignment, Surface levels and Surface regularity</w:t>
            </w:r>
          </w:p>
        </w:tc>
        <w:tc>
          <w:tcPr>
            <w:tcW w:w="4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 / agreed</w:t>
            </w:r>
          </w:p>
        </w:tc>
        <w:tc>
          <w:tcPr>
            <w:tcW w:w="2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7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At Random</w:t>
            </w:r>
          </w:p>
        </w:tc>
        <w:tc>
          <w:tcPr>
            <w:tcW w:w="41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 Specs and Const. </w:t>
            </w:r>
            <w:r w:rsidRPr="00010FF2">
              <w:rPr>
                <w:rFonts w:asciiTheme="minorHAnsi" w:hAnsiTheme="minorHAnsi" w:cstheme="minorHAnsi"/>
                <w:color w:val="000000" w:themeColor="text1"/>
                <w:sz w:val="18"/>
                <w:szCs w:val="18"/>
              </w:rPr>
              <w:br/>
              <w:t xml:space="preserve">Drawings, Section 900 of MORTH </w:t>
            </w:r>
            <w:r w:rsidRPr="00010FF2">
              <w:rPr>
                <w:rFonts w:asciiTheme="minorHAnsi" w:hAnsiTheme="minorHAnsi" w:cstheme="minorHAnsi"/>
                <w:color w:val="000000" w:themeColor="text1"/>
                <w:sz w:val="18"/>
                <w:szCs w:val="18"/>
              </w:rPr>
              <w:br/>
              <w:t>specification</w:t>
            </w:r>
          </w:p>
        </w:tc>
        <w:tc>
          <w:tcPr>
            <w:tcW w:w="3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31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08"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797"/>
        </w:trPr>
        <w:tc>
          <w:tcPr>
            <w:tcW w:w="17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338</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339</w:t>
            </w:r>
          </w:p>
        </w:tc>
        <w:tc>
          <w:tcPr>
            <w:tcW w:w="2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7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Rectification</w:t>
            </w:r>
          </w:p>
        </w:tc>
        <w:tc>
          <w:tcPr>
            <w:tcW w:w="4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 / agreed</w:t>
            </w:r>
          </w:p>
        </w:tc>
        <w:tc>
          <w:tcPr>
            <w:tcW w:w="2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7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Each rectification</w:t>
            </w:r>
          </w:p>
        </w:tc>
        <w:tc>
          <w:tcPr>
            <w:tcW w:w="41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 Specs and Const. </w:t>
            </w:r>
            <w:r w:rsidRPr="00010FF2">
              <w:rPr>
                <w:rFonts w:asciiTheme="minorHAnsi" w:hAnsiTheme="minorHAnsi" w:cstheme="minorHAnsi"/>
                <w:color w:val="000000" w:themeColor="text1"/>
                <w:sz w:val="18"/>
                <w:szCs w:val="18"/>
              </w:rPr>
              <w:br/>
              <w:t xml:space="preserve">Drawings, Section 900 of MORTH </w:t>
            </w:r>
            <w:r w:rsidRPr="00010FF2">
              <w:rPr>
                <w:rFonts w:asciiTheme="minorHAnsi" w:hAnsiTheme="minorHAnsi" w:cstheme="minorHAnsi"/>
                <w:color w:val="000000" w:themeColor="text1"/>
                <w:sz w:val="18"/>
                <w:szCs w:val="18"/>
              </w:rPr>
              <w:br/>
              <w:t>specification</w:t>
            </w:r>
          </w:p>
        </w:tc>
        <w:tc>
          <w:tcPr>
            <w:tcW w:w="3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316" w:type="pct"/>
          </w:tcPr>
          <w:p w:rsidR="00CD23C6" w:rsidRPr="00010FF2" w:rsidRDefault="00CD23C6" w:rsidP="006C5DBB">
            <w:pPr>
              <w:rPr>
                <w:rFonts w:asciiTheme="minorHAnsi" w:hAnsiTheme="minorHAnsi" w:cstheme="minorHAnsi"/>
                <w:color w:val="000000" w:themeColor="text1"/>
                <w:sz w:val="18"/>
                <w:szCs w:val="18"/>
              </w:rPr>
            </w:pPr>
          </w:p>
        </w:tc>
        <w:tc>
          <w:tcPr>
            <w:tcW w:w="3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08"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298"/>
        </w:trPr>
        <w:tc>
          <w:tcPr>
            <w:tcW w:w="17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340</w:t>
            </w:r>
          </w:p>
        </w:tc>
        <w:tc>
          <w:tcPr>
            <w:tcW w:w="2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28</w:t>
            </w:r>
          </w:p>
        </w:tc>
        <w:tc>
          <w:tcPr>
            <w:tcW w:w="1150" w:type="pct"/>
            <w:gridSpan w:val="2"/>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Geotechnical Investigations</w:t>
            </w:r>
          </w:p>
        </w:tc>
        <w:tc>
          <w:tcPr>
            <w:tcW w:w="249" w:type="pct"/>
          </w:tcPr>
          <w:p w:rsidR="00CD23C6" w:rsidRPr="00010FF2" w:rsidRDefault="00CD23C6" w:rsidP="006C5DBB">
            <w:pPr>
              <w:rPr>
                <w:rFonts w:asciiTheme="minorHAnsi" w:hAnsiTheme="minorHAnsi" w:cstheme="minorHAnsi"/>
                <w:color w:val="000000" w:themeColor="text1"/>
                <w:sz w:val="18"/>
                <w:szCs w:val="18"/>
              </w:rPr>
            </w:pPr>
          </w:p>
        </w:tc>
        <w:tc>
          <w:tcPr>
            <w:tcW w:w="286" w:type="pct"/>
          </w:tcPr>
          <w:p w:rsidR="00CD23C6" w:rsidRPr="00010FF2" w:rsidRDefault="00CD23C6" w:rsidP="006C5DBB">
            <w:pPr>
              <w:rPr>
                <w:rFonts w:asciiTheme="minorHAnsi" w:hAnsiTheme="minorHAnsi" w:cstheme="minorHAnsi"/>
                <w:color w:val="000000" w:themeColor="text1"/>
                <w:sz w:val="18"/>
                <w:szCs w:val="18"/>
              </w:rPr>
            </w:pPr>
          </w:p>
        </w:tc>
        <w:tc>
          <w:tcPr>
            <w:tcW w:w="477" w:type="pct"/>
          </w:tcPr>
          <w:p w:rsidR="00CD23C6" w:rsidRPr="00010FF2" w:rsidRDefault="00CD23C6" w:rsidP="006C5DBB">
            <w:pPr>
              <w:rPr>
                <w:rFonts w:asciiTheme="minorHAnsi" w:hAnsiTheme="minorHAnsi" w:cstheme="minorHAnsi"/>
                <w:color w:val="000000" w:themeColor="text1"/>
                <w:sz w:val="18"/>
                <w:szCs w:val="18"/>
              </w:rPr>
            </w:pPr>
          </w:p>
        </w:tc>
        <w:tc>
          <w:tcPr>
            <w:tcW w:w="414" w:type="pct"/>
          </w:tcPr>
          <w:p w:rsidR="00CD23C6" w:rsidRPr="00010FF2" w:rsidRDefault="00CD23C6" w:rsidP="006C5DBB">
            <w:pPr>
              <w:rPr>
                <w:rFonts w:asciiTheme="minorHAnsi" w:hAnsiTheme="minorHAnsi" w:cstheme="minorHAnsi"/>
                <w:color w:val="000000" w:themeColor="text1"/>
                <w:sz w:val="18"/>
                <w:szCs w:val="18"/>
              </w:rPr>
            </w:pPr>
          </w:p>
        </w:tc>
        <w:tc>
          <w:tcPr>
            <w:tcW w:w="333" w:type="pct"/>
          </w:tcPr>
          <w:p w:rsidR="00CD23C6" w:rsidRPr="00010FF2" w:rsidRDefault="00CD23C6" w:rsidP="006C5DBB">
            <w:pPr>
              <w:rPr>
                <w:rFonts w:asciiTheme="minorHAnsi" w:hAnsiTheme="minorHAnsi" w:cstheme="minorHAnsi"/>
                <w:color w:val="000000" w:themeColor="text1"/>
                <w:sz w:val="18"/>
                <w:szCs w:val="18"/>
              </w:rPr>
            </w:pPr>
          </w:p>
        </w:tc>
        <w:tc>
          <w:tcPr>
            <w:tcW w:w="316" w:type="pct"/>
          </w:tcPr>
          <w:p w:rsidR="00CD23C6" w:rsidRPr="00010FF2" w:rsidRDefault="00CD23C6" w:rsidP="006C5DBB">
            <w:pPr>
              <w:rPr>
                <w:rFonts w:asciiTheme="minorHAnsi" w:hAnsiTheme="minorHAnsi" w:cstheme="minorHAnsi"/>
                <w:color w:val="000000" w:themeColor="text1"/>
                <w:sz w:val="18"/>
                <w:szCs w:val="18"/>
              </w:rPr>
            </w:pPr>
          </w:p>
        </w:tc>
        <w:tc>
          <w:tcPr>
            <w:tcW w:w="319" w:type="pct"/>
          </w:tcPr>
          <w:p w:rsidR="00CD23C6" w:rsidRPr="00010FF2" w:rsidRDefault="00CD23C6" w:rsidP="006C5DBB">
            <w:pPr>
              <w:rPr>
                <w:rFonts w:asciiTheme="minorHAnsi" w:hAnsiTheme="minorHAnsi" w:cstheme="minorHAnsi"/>
                <w:color w:val="000000" w:themeColor="text1"/>
                <w:sz w:val="18"/>
                <w:szCs w:val="18"/>
              </w:rPr>
            </w:pPr>
          </w:p>
        </w:tc>
        <w:tc>
          <w:tcPr>
            <w:tcW w:w="255" w:type="pct"/>
          </w:tcPr>
          <w:p w:rsidR="00CD23C6" w:rsidRPr="00010FF2" w:rsidRDefault="00CD23C6" w:rsidP="006C5DBB">
            <w:pPr>
              <w:rPr>
                <w:rFonts w:asciiTheme="minorHAnsi" w:hAnsiTheme="minorHAnsi" w:cstheme="minorHAnsi"/>
                <w:color w:val="000000" w:themeColor="text1"/>
                <w:sz w:val="18"/>
                <w:szCs w:val="18"/>
              </w:rPr>
            </w:pPr>
          </w:p>
        </w:tc>
        <w:tc>
          <w:tcPr>
            <w:tcW w:w="286" w:type="pct"/>
          </w:tcPr>
          <w:p w:rsidR="00CD23C6" w:rsidRPr="00010FF2" w:rsidRDefault="00CD23C6" w:rsidP="006C5DBB">
            <w:pPr>
              <w:rPr>
                <w:rFonts w:asciiTheme="minorHAnsi" w:hAnsiTheme="minorHAnsi" w:cstheme="minorHAnsi"/>
                <w:color w:val="000000" w:themeColor="text1"/>
                <w:sz w:val="18"/>
                <w:szCs w:val="18"/>
              </w:rPr>
            </w:pPr>
          </w:p>
        </w:tc>
        <w:tc>
          <w:tcPr>
            <w:tcW w:w="508"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783"/>
        </w:trPr>
        <w:tc>
          <w:tcPr>
            <w:tcW w:w="17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341</w:t>
            </w:r>
          </w:p>
        </w:tc>
        <w:tc>
          <w:tcPr>
            <w:tcW w:w="2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7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Deployment of approved Geotechnical Investigation Agency - Equipments, Manpower etc</w:t>
            </w:r>
          </w:p>
        </w:tc>
        <w:tc>
          <w:tcPr>
            <w:tcW w:w="4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 / agreed</w:t>
            </w:r>
          </w:p>
        </w:tc>
        <w:tc>
          <w:tcPr>
            <w:tcW w:w="2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7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Once before </w:t>
            </w:r>
            <w:r w:rsidRPr="00010FF2">
              <w:rPr>
                <w:rFonts w:asciiTheme="minorHAnsi" w:hAnsiTheme="minorHAnsi" w:cstheme="minorHAnsi"/>
                <w:color w:val="000000" w:themeColor="text1"/>
                <w:sz w:val="18"/>
                <w:szCs w:val="18"/>
              </w:rPr>
              <w:br/>
              <w:t xml:space="preserve">commencement of </w:t>
            </w:r>
            <w:r w:rsidRPr="00010FF2">
              <w:rPr>
                <w:rFonts w:asciiTheme="minorHAnsi" w:hAnsiTheme="minorHAnsi" w:cstheme="minorHAnsi"/>
                <w:color w:val="000000" w:themeColor="text1"/>
                <w:sz w:val="18"/>
                <w:szCs w:val="18"/>
              </w:rPr>
              <w:br/>
              <w:t>work</w:t>
            </w:r>
          </w:p>
        </w:tc>
        <w:tc>
          <w:tcPr>
            <w:tcW w:w="41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technical specifications and </w:t>
            </w:r>
            <w:r w:rsidRPr="00010FF2">
              <w:rPr>
                <w:rFonts w:asciiTheme="minorHAnsi" w:hAnsiTheme="minorHAnsi" w:cstheme="minorHAnsi"/>
                <w:color w:val="000000" w:themeColor="text1"/>
                <w:sz w:val="18"/>
                <w:szCs w:val="18"/>
              </w:rPr>
              <w:br/>
              <w:t>relevant IS Codes</w:t>
            </w:r>
          </w:p>
        </w:tc>
        <w:tc>
          <w:tcPr>
            <w:tcW w:w="3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31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08"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387"/>
        </w:trPr>
        <w:tc>
          <w:tcPr>
            <w:tcW w:w="17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342</w:t>
            </w:r>
          </w:p>
        </w:tc>
        <w:tc>
          <w:tcPr>
            <w:tcW w:w="2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7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Execution of Geotechnical Investigation - locations, type etc as per scheme</w:t>
            </w:r>
          </w:p>
        </w:tc>
        <w:tc>
          <w:tcPr>
            <w:tcW w:w="4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 / agreed</w:t>
            </w:r>
          </w:p>
        </w:tc>
        <w:tc>
          <w:tcPr>
            <w:tcW w:w="2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7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Each Location</w:t>
            </w:r>
          </w:p>
        </w:tc>
        <w:tc>
          <w:tcPr>
            <w:tcW w:w="41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technical specifications and </w:t>
            </w:r>
            <w:r w:rsidRPr="00010FF2">
              <w:rPr>
                <w:rFonts w:asciiTheme="minorHAnsi" w:hAnsiTheme="minorHAnsi" w:cstheme="minorHAnsi"/>
                <w:color w:val="000000" w:themeColor="text1"/>
                <w:sz w:val="18"/>
                <w:szCs w:val="18"/>
              </w:rPr>
              <w:br/>
              <w:t>relevant IS Codes</w:t>
            </w:r>
          </w:p>
        </w:tc>
        <w:tc>
          <w:tcPr>
            <w:tcW w:w="3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316" w:type="pct"/>
          </w:tcPr>
          <w:p w:rsidR="00CD23C6" w:rsidRPr="00010FF2" w:rsidRDefault="00CD23C6" w:rsidP="006C5DBB">
            <w:pPr>
              <w:rPr>
                <w:rFonts w:asciiTheme="minorHAnsi" w:hAnsiTheme="minorHAnsi" w:cstheme="minorHAnsi"/>
                <w:color w:val="000000" w:themeColor="text1"/>
                <w:sz w:val="18"/>
                <w:szCs w:val="18"/>
              </w:rPr>
            </w:pPr>
          </w:p>
        </w:tc>
        <w:tc>
          <w:tcPr>
            <w:tcW w:w="3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08"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423"/>
        </w:trPr>
        <w:tc>
          <w:tcPr>
            <w:tcW w:w="17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343</w:t>
            </w:r>
          </w:p>
        </w:tc>
        <w:tc>
          <w:tcPr>
            <w:tcW w:w="2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iii</w:t>
            </w:r>
          </w:p>
        </w:tc>
        <w:tc>
          <w:tcPr>
            <w:tcW w:w="7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Collection of disturbed and undisturbed samples , their packing and storage</w:t>
            </w:r>
          </w:p>
        </w:tc>
        <w:tc>
          <w:tcPr>
            <w:tcW w:w="4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 / agreed</w:t>
            </w:r>
          </w:p>
        </w:tc>
        <w:tc>
          <w:tcPr>
            <w:tcW w:w="2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7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each sampling</w:t>
            </w:r>
          </w:p>
        </w:tc>
        <w:tc>
          <w:tcPr>
            <w:tcW w:w="41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technical specifications and </w:t>
            </w:r>
            <w:r w:rsidRPr="00010FF2">
              <w:rPr>
                <w:rFonts w:asciiTheme="minorHAnsi" w:hAnsiTheme="minorHAnsi" w:cstheme="minorHAnsi"/>
                <w:color w:val="000000" w:themeColor="text1"/>
                <w:sz w:val="18"/>
                <w:szCs w:val="18"/>
              </w:rPr>
              <w:br/>
              <w:t>relevant IS Codes</w:t>
            </w:r>
          </w:p>
        </w:tc>
        <w:tc>
          <w:tcPr>
            <w:tcW w:w="3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316" w:type="pct"/>
          </w:tcPr>
          <w:p w:rsidR="00CD23C6" w:rsidRPr="00010FF2" w:rsidRDefault="00CD23C6" w:rsidP="006C5DBB">
            <w:pPr>
              <w:rPr>
                <w:rFonts w:asciiTheme="minorHAnsi" w:hAnsiTheme="minorHAnsi" w:cstheme="minorHAnsi"/>
                <w:color w:val="000000" w:themeColor="text1"/>
                <w:sz w:val="18"/>
                <w:szCs w:val="18"/>
              </w:rPr>
            </w:pPr>
          </w:p>
        </w:tc>
        <w:tc>
          <w:tcPr>
            <w:tcW w:w="3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08"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369"/>
        </w:trPr>
        <w:tc>
          <w:tcPr>
            <w:tcW w:w="17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344</w:t>
            </w:r>
          </w:p>
        </w:tc>
        <w:tc>
          <w:tcPr>
            <w:tcW w:w="2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iv</w:t>
            </w:r>
          </w:p>
        </w:tc>
        <w:tc>
          <w:tcPr>
            <w:tcW w:w="7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Conducting</w:t>
            </w:r>
            <w:r w:rsidRPr="00010FF2">
              <w:rPr>
                <w:rFonts w:asciiTheme="minorHAnsi" w:hAnsiTheme="minorHAnsi" w:cstheme="minorHAnsi"/>
                <w:color w:val="000000" w:themeColor="text1"/>
                <w:sz w:val="18"/>
                <w:szCs w:val="18"/>
              </w:rPr>
              <w:tab/>
              <w:t>filed tests</w:t>
            </w:r>
            <w:r w:rsidRPr="00010FF2">
              <w:rPr>
                <w:rFonts w:asciiTheme="minorHAnsi" w:hAnsiTheme="minorHAnsi" w:cstheme="minorHAnsi"/>
                <w:color w:val="000000" w:themeColor="text1"/>
                <w:sz w:val="18"/>
                <w:szCs w:val="18"/>
              </w:rPr>
              <w:tab/>
              <w:t>as</w:t>
            </w:r>
            <w:r w:rsidRPr="00010FF2">
              <w:rPr>
                <w:rFonts w:asciiTheme="minorHAnsi" w:hAnsiTheme="minorHAnsi" w:cstheme="minorHAnsi"/>
                <w:color w:val="000000" w:themeColor="text1"/>
                <w:sz w:val="18"/>
                <w:szCs w:val="18"/>
              </w:rPr>
              <w:tab/>
              <w:t>per investigation scheme- such</w:t>
            </w:r>
            <w:r w:rsidRPr="00010FF2">
              <w:rPr>
                <w:rFonts w:asciiTheme="minorHAnsi" w:hAnsiTheme="minorHAnsi" w:cstheme="minorHAnsi"/>
                <w:color w:val="000000" w:themeColor="text1"/>
                <w:sz w:val="18"/>
                <w:szCs w:val="18"/>
              </w:rPr>
              <w:tab/>
              <w:t xml:space="preserve">as, </w:t>
            </w:r>
            <w:r w:rsidRPr="00010FF2">
              <w:rPr>
                <w:rFonts w:asciiTheme="minorHAnsi" w:hAnsiTheme="minorHAnsi" w:cstheme="minorHAnsi"/>
                <w:color w:val="000000" w:themeColor="text1"/>
                <w:sz w:val="18"/>
                <w:szCs w:val="18"/>
              </w:rPr>
              <w:br/>
              <w:t>SPT/ERT/SCPT/PLT/PMT etc</w:t>
            </w:r>
          </w:p>
        </w:tc>
        <w:tc>
          <w:tcPr>
            <w:tcW w:w="4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 / agreed</w:t>
            </w:r>
          </w:p>
        </w:tc>
        <w:tc>
          <w:tcPr>
            <w:tcW w:w="2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7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each field test</w:t>
            </w:r>
          </w:p>
        </w:tc>
        <w:tc>
          <w:tcPr>
            <w:tcW w:w="41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technical specifications and </w:t>
            </w:r>
            <w:r w:rsidRPr="00010FF2">
              <w:rPr>
                <w:rFonts w:asciiTheme="minorHAnsi" w:hAnsiTheme="minorHAnsi" w:cstheme="minorHAnsi"/>
                <w:color w:val="000000" w:themeColor="text1"/>
                <w:sz w:val="18"/>
                <w:szCs w:val="18"/>
              </w:rPr>
              <w:br/>
              <w:t>relevant IS Codes</w:t>
            </w:r>
          </w:p>
        </w:tc>
        <w:tc>
          <w:tcPr>
            <w:tcW w:w="33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316" w:type="pct"/>
          </w:tcPr>
          <w:p w:rsidR="00CD23C6" w:rsidRPr="00010FF2" w:rsidRDefault="00CD23C6" w:rsidP="006C5DBB">
            <w:pPr>
              <w:rPr>
                <w:rFonts w:asciiTheme="minorHAnsi" w:hAnsiTheme="minorHAnsi" w:cstheme="minorHAnsi"/>
                <w:color w:val="000000" w:themeColor="text1"/>
                <w:sz w:val="18"/>
                <w:szCs w:val="18"/>
              </w:rPr>
            </w:pPr>
          </w:p>
        </w:tc>
        <w:tc>
          <w:tcPr>
            <w:tcW w:w="31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8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08" w:type="pct"/>
          </w:tcPr>
          <w:p w:rsidR="00CD23C6" w:rsidRPr="00010FF2" w:rsidRDefault="00CD23C6" w:rsidP="006C5DBB">
            <w:pPr>
              <w:rPr>
                <w:rFonts w:asciiTheme="minorHAnsi" w:hAnsiTheme="minorHAnsi" w:cstheme="minorHAnsi"/>
                <w:color w:val="000000" w:themeColor="text1"/>
                <w:sz w:val="18"/>
                <w:szCs w:val="18"/>
              </w:rPr>
            </w:pPr>
          </w:p>
        </w:tc>
      </w:tr>
    </w:tbl>
    <w:p w:rsidR="00CD23C6" w:rsidRPr="00010FF2" w:rsidRDefault="00CD23C6" w:rsidP="00CD23C6">
      <w:pPr>
        <w:rPr>
          <w:rFonts w:asciiTheme="minorHAnsi" w:hAnsiTheme="minorHAnsi" w:cstheme="minorHAnsi"/>
          <w:color w:val="000000" w:themeColor="text1"/>
          <w:sz w:val="18"/>
          <w:szCs w:val="18"/>
        </w:rPr>
        <w:sectPr w:rsidR="00CD23C6" w:rsidRPr="00010FF2" w:rsidSect="006C5DBB">
          <w:headerReference w:type="even" r:id="rId91"/>
          <w:headerReference w:type="default" r:id="rId92"/>
          <w:footerReference w:type="even" r:id="rId93"/>
          <w:footerReference w:type="default" r:id="rId94"/>
          <w:pgSz w:w="16838" w:h="11906" w:orient="landscape" w:code="9"/>
          <w:pgMar w:top="288" w:right="1382" w:bottom="1051" w:left="1325" w:header="480" w:footer="428" w:gutter="0"/>
          <w:cols w:space="720"/>
        </w:sectPr>
      </w:pPr>
    </w:p>
    <w:tbl>
      <w:tblPr>
        <w:tblStyle w:val="TableGrid"/>
        <w:tblW w:w="5000" w:type="pct"/>
        <w:tblLook w:val="0000" w:firstRow="0" w:lastRow="0" w:firstColumn="0" w:lastColumn="0" w:noHBand="0" w:noVBand="0"/>
      </w:tblPr>
      <w:tblGrid>
        <w:gridCol w:w="491"/>
        <w:gridCol w:w="684"/>
        <w:gridCol w:w="1527"/>
        <w:gridCol w:w="1078"/>
        <w:gridCol w:w="721"/>
        <w:gridCol w:w="1270"/>
        <w:gridCol w:w="1389"/>
        <w:gridCol w:w="1206"/>
        <w:gridCol w:w="968"/>
        <w:gridCol w:w="1353"/>
        <w:gridCol w:w="986"/>
        <w:gridCol w:w="986"/>
        <w:gridCol w:w="766"/>
        <w:gridCol w:w="922"/>
      </w:tblGrid>
      <w:tr w:rsidR="00736865" w:rsidRPr="00010FF2" w:rsidTr="00736865">
        <w:trPr>
          <w:trHeight w:hRule="exact" w:val="549"/>
        </w:trPr>
        <w:tc>
          <w:tcPr>
            <w:tcW w:w="22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176"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w:t>
            </w:r>
          </w:p>
        </w:tc>
        <w:tc>
          <w:tcPr>
            <w:tcW w:w="50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w:t>
            </w:r>
          </w:p>
        </w:tc>
        <w:tc>
          <w:tcPr>
            <w:tcW w:w="360"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w:t>
            </w:r>
          </w:p>
        </w:tc>
        <w:tc>
          <w:tcPr>
            <w:tcW w:w="24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w:t>
            </w:r>
          </w:p>
        </w:tc>
        <w:tc>
          <w:tcPr>
            <w:tcW w:w="42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w:t>
            </w:r>
          </w:p>
        </w:tc>
        <w:tc>
          <w:tcPr>
            <w:tcW w:w="46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w:t>
            </w:r>
          </w:p>
        </w:tc>
        <w:tc>
          <w:tcPr>
            <w:tcW w:w="40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G</w:t>
            </w:r>
          </w:p>
        </w:tc>
        <w:tc>
          <w:tcPr>
            <w:tcW w:w="40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H</w:t>
            </w:r>
          </w:p>
        </w:tc>
        <w:tc>
          <w:tcPr>
            <w:tcW w:w="450"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1043" w:type="pct"/>
            <w:gridSpan w:val="3"/>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J</w:t>
            </w:r>
            <w:r w:rsidRPr="00010FF2">
              <w:rPr>
                <w:rFonts w:asciiTheme="minorHAnsi" w:hAnsiTheme="minorHAnsi" w:cstheme="minorHAnsi"/>
                <w:color w:val="000000" w:themeColor="text1"/>
                <w:sz w:val="18"/>
                <w:szCs w:val="18"/>
              </w:rPr>
              <w:tab/>
              <w:t>K</w:t>
            </w:r>
            <w:r w:rsidRPr="00010FF2">
              <w:rPr>
                <w:rFonts w:asciiTheme="minorHAnsi" w:hAnsiTheme="minorHAnsi" w:cstheme="minorHAnsi"/>
                <w:color w:val="000000" w:themeColor="text1"/>
                <w:sz w:val="18"/>
                <w:szCs w:val="18"/>
              </w:rPr>
              <w:tab/>
              <w:t>L</w:t>
            </w:r>
          </w:p>
        </w:tc>
        <w:tc>
          <w:tcPr>
            <w:tcW w:w="30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w:t>
            </w:r>
          </w:p>
        </w:tc>
      </w:tr>
      <w:tr w:rsidR="003C4460" w:rsidRPr="00010FF2" w:rsidTr="00E12175">
        <w:trPr>
          <w:trHeight w:val="1153"/>
        </w:trPr>
        <w:tc>
          <w:tcPr>
            <w:tcW w:w="22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w:t>
            </w:r>
          </w:p>
        </w:tc>
        <w:tc>
          <w:tcPr>
            <w:tcW w:w="176"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Sr.No.</w:t>
            </w:r>
          </w:p>
        </w:tc>
        <w:tc>
          <w:tcPr>
            <w:tcW w:w="50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Activity &amp; Operation</w:t>
            </w:r>
          </w:p>
        </w:tc>
        <w:tc>
          <w:tcPr>
            <w:tcW w:w="360"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Instruments</w:t>
            </w:r>
          </w:p>
        </w:tc>
        <w:tc>
          <w:tcPr>
            <w:tcW w:w="24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Class of </w:t>
            </w:r>
            <w:r w:rsidRPr="00010FF2">
              <w:rPr>
                <w:rFonts w:asciiTheme="minorHAnsi" w:hAnsiTheme="minorHAnsi" w:cstheme="minorHAnsi"/>
                <w:color w:val="000000" w:themeColor="text1"/>
                <w:sz w:val="18"/>
                <w:szCs w:val="18"/>
              </w:rPr>
              <w:br/>
              <w:t>Check</w:t>
            </w:r>
          </w:p>
        </w:tc>
        <w:tc>
          <w:tcPr>
            <w:tcW w:w="42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Type of Check</w:t>
            </w:r>
          </w:p>
        </w:tc>
        <w:tc>
          <w:tcPr>
            <w:tcW w:w="46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Quantum of Check</w:t>
            </w:r>
          </w:p>
        </w:tc>
        <w:tc>
          <w:tcPr>
            <w:tcW w:w="40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Reference Documents &amp;</w:t>
            </w:r>
            <w:r w:rsidRPr="00010FF2">
              <w:rPr>
                <w:rFonts w:asciiTheme="minorHAnsi" w:hAnsiTheme="minorHAnsi" w:cstheme="minorHAnsi"/>
                <w:color w:val="000000" w:themeColor="text1"/>
                <w:sz w:val="18"/>
                <w:szCs w:val="18"/>
              </w:rPr>
              <w:br/>
              <w:t>Acceptance Standard</w:t>
            </w:r>
          </w:p>
        </w:tc>
        <w:tc>
          <w:tcPr>
            <w:tcW w:w="40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Format of Record</w:t>
            </w:r>
          </w:p>
        </w:tc>
        <w:tc>
          <w:tcPr>
            <w:tcW w:w="450" w:type="pct"/>
            <w:vMerge w:val="restar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D* </w:t>
            </w:r>
            <w:r w:rsidRPr="00010FF2">
              <w:rPr>
                <w:rFonts w:asciiTheme="minorHAnsi" w:hAnsiTheme="minorHAnsi" w:cstheme="minorHAnsi"/>
                <w:color w:val="000000" w:themeColor="text1"/>
                <w:sz w:val="18"/>
                <w:szCs w:val="18"/>
              </w:rPr>
              <w:br/>
              <w:t xml:space="preserve">(Records </w:t>
            </w:r>
            <w:r w:rsidRPr="00010FF2">
              <w:rPr>
                <w:rFonts w:asciiTheme="minorHAnsi" w:hAnsiTheme="minorHAnsi" w:cstheme="minorHAnsi"/>
                <w:color w:val="000000" w:themeColor="text1"/>
                <w:sz w:val="18"/>
                <w:szCs w:val="18"/>
              </w:rPr>
              <w:br/>
              <w:t xml:space="preserve">identified with (√) shall be essentially </w:t>
            </w:r>
            <w:r w:rsidRPr="00010FF2">
              <w:rPr>
                <w:rFonts w:asciiTheme="minorHAnsi" w:hAnsiTheme="minorHAnsi" w:cstheme="minorHAnsi"/>
                <w:color w:val="000000" w:themeColor="text1"/>
                <w:sz w:val="18"/>
                <w:szCs w:val="18"/>
              </w:rPr>
              <w:br/>
              <w:t xml:space="preserve">included by EPC </w:t>
            </w:r>
            <w:r w:rsidRPr="00010FF2">
              <w:rPr>
                <w:rFonts w:asciiTheme="minorHAnsi" w:hAnsiTheme="minorHAnsi" w:cstheme="minorHAnsi"/>
                <w:color w:val="000000" w:themeColor="text1"/>
                <w:sz w:val="18"/>
                <w:szCs w:val="18"/>
              </w:rPr>
              <w:br/>
              <w:t xml:space="preserve">vender in QA </w:t>
            </w:r>
            <w:r w:rsidRPr="00010FF2">
              <w:rPr>
                <w:rFonts w:asciiTheme="minorHAnsi" w:hAnsiTheme="minorHAnsi" w:cstheme="minorHAnsi"/>
                <w:color w:val="000000" w:themeColor="text1"/>
                <w:sz w:val="18"/>
                <w:szCs w:val="18"/>
              </w:rPr>
              <w:br/>
              <w:t>documentation)</w:t>
            </w:r>
          </w:p>
        </w:tc>
        <w:tc>
          <w:tcPr>
            <w:tcW w:w="1043" w:type="pct"/>
            <w:gridSpan w:val="3"/>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Checking Agency</w:t>
            </w:r>
          </w:p>
        </w:tc>
        <w:tc>
          <w:tcPr>
            <w:tcW w:w="30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Remarks</w:t>
            </w:r>
          </w:p>
        </w:tc>
      </w:tr>
      <w:tr w:rsidR="00B753D9" w:rsidRPr="00010FF2" w:rsidTr="00E12175">
        <w:trPr>
          <w:trHeight w:hRule="exact" w:val="3871"/>
        </w:trPr>
        <w:tc>
          <w:tcPr>
            <w:tcW w:w="22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w:t>
            </w:r>
          </w:p>
        </w:tc>
        <w:tc>
          <w:tcPr>
            <w:tcW w:w="176"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50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60"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24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42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46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40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40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SR - Site Register </w:t>
            </w:r>
            <w:r w:rsidR="00691BAE" w:rsidRPr="00010FF2">
              <w:rPr>
                <w:rFonts w:asciiTheme="minorHAnsi" w:hAnsiTheme="minorHAnsi" w:cstheme="minorHAnsi"/>
                <w:color w:val="000000" w:themeColor="text1"/>
                <w:sz w:val="18"/>
                <w:szCs w:val="18"/>
              </w:rPr>
              <w:t>KREDL</w:t>
            </w:r>
            <w:r w:rsidRPr="00010FF2">
              <w:rPr>
                <w:rFonts w:asciiTheme="minorHAnsi" w:hAnsiTheme="minorHAnsi" w:cstheme="minorHAnsi"/>
                <w:color w:val="000000" w:themeColor="text1"/>
                <w:sz w:val="18"/>
                <w:szCs w:val="18"/>
              </w:rPr>
              <w:t xml:space="preserve">-SPV-QA-F-XXX </w:t>
            </w:r>
            <w:r w:rsidR="00691BAE" w:rsidRPr="00010FF2">
              <w:rPr>
                <w:rFonts w:asciiTheme="minorHAnsi" w:hAnsiTheme="minorHAnsi" w:cstheme="minorHAnsi"/>
                <w:color w:val="000000" w:themeColor="text1"/>
                <w:sz w:val="18"/>
                <w:szCs w:val="18"/>
              </w:rPr>
              <w:t>KREDL</w:t>
            </w:r>
            <w:r w:rsidRPr="00010FF2">
              <w:rPr>
                <w:rFonts w:asciiTheme="minorHAnsi" w:hAnsiTheme="minorHAnsi" w:cstheme="minorHAnsi"/>
                <w:color w:val="000000" w:themeColor="text1"/>
                <w:sz w:val="18"/>
                <w:szCs w:val="18"/>
              </w:rPr>
              <w:t>-SPV-QA-T-XXX (XXX - Inspection record form No. or</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Test report format no.)</w:t>
            </w:r>
          </w:p>
        </w:tc>
        <w:tc>
          <w:tcPr>
            <w:tcW w:w="450" w:type="pct"/>
            <w:vMerge/>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30"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M'fr/ Supplier </w:t>
            </w:r>
            <w:r w:rsidRPr="00010FF2">
              <w:rPr>
                <w:rFonts w:asciiTheme="minorHAnsi" w:hAnsiTheme="minorHAnsi" w:cstheme="minorHAnsi"/>
                <w:color w:val="000000" w:themeColor="text1"/>
                <w:sz w:val="18"/>
                <w:szCs w:val="18"/>
              </w:rPr>
              <w:br/>
              <w:t xml:space="preserve">or </w:t>
            </w:r>
            <w:r w:rsidRPr="00010FF2">
              <w:rPr>
                <w:rFonts w:asciiTheme="minorHAnsi" w:hAnsiTheme="minorHAnsi" w:cstheme="minorHAnsi"/>
                <w:color w:val="000000" w:themeColor="text1"/>
                <w:sz w:val="18"/>
                <w:szCs w:val="18"/>
              </w:rPr>
              <w:br/>
              <w:t>Sub-Contractor</w:t>
            </w:r>
          </w:p>
        </w:tc>
        <w:tc>
          <w:tcPr>
            <w:tcW w:w="330"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EPC </w:t>
            </w:r>
            <w:r w:rsidRPr="00010FF2">
              <w:rPr>
                <w:rFonts w:asciiTheme="minorHAnsi" w:hAnsiTheme="minorHAnsi" w:cstheme="minorHAnsi"/>
                <w:color w:val="000000" w:themeColor="text1"/>
                <w:sz w:val="18"/>
                <w:szCs w:val="18"/>
              </w:rPr>
              <w:br/>
              <w:t>Contractor</w:t>
            </w:r>
          </w:p>
        </w:tc>
        <w:tc>
          <w:tcPr>
            <w:tcW w:w="384" w:type="pct"/>
            <w:shd w:val="clear" w:color="auto" w:fill="D9D9D9" w:themeFill="background1" w:themeFillShade="D9"/>
          </w:tcPr>
          <w:p w:rsidR="00CD23C6" w:rsidRPr="00010FF2" w:rsidRDefault="00691BAE"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KREDL</w:t>
            </w:r>
            <w:r w:rsidR="00CD23C6" w:rsidRPr="00010FF2">
              <w:rPr>
                <w:rFonts w:asciiTheme="minorHAnsi" w:hAnsiTheme="minorHAnsi" w:cstheme="minorHAnsi"/>
                <w:color w:val="000000" w:themeColor="text1"/>
                <w:sz w:val="18"/>
                <w:szCs w:val="18"/>
              </w:rPr>
              <w:br/>
              <w:t xml:space="preserve">or </w:t>
            </w:r>
            <w:r w:rsidR="00CD23C6" w:rsidRPr="00010FF2">
              <w:rPr>
                <w:rFonts w:asciiTheme="minorHAnsi" w:hAnsiTheme="minorHAnsi" w:cstheme="minorHAnsi"/>
                <w:color w:val="000000" w:themeColor="text1"/>
                <w:sz w:val="18"/>
                <w:szCs w:val="18"/>
              </w:rPr>
              <w:br/>
              <w:t>Owner</w:t>
            </w:r>
          </w:p>
        </w:tc>
        <w:tc>
          <w:tcPr>
            <w:tcW w:w="30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620"/>
        </w:trPr>
        <w:tc>
          <w:tcPr>
            <w:tcW w:w="2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345</w:t>
            </w:r>
          </w:p>
        </w:tc>
        <w:tc>
          <w:tcPr>
            <w:tcW w:w="17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w:t>
            </w:r>
          </w:p>
        </w:tc>
        <w:tc>
          <w:tcPr>
            <w:tcW w:w="5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Submission of Field Borelogs in approved format</w:t>
            </w:r>
          </w:p>
        </w:tc>
        <w:tc>
          <w:tcPr>
            <w:tcW w:w="36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 / agreed</w:t>
            </w:r>
          </w:p>
        </w:tc>
        <w:tc>
          <w:tcPr>
            <w:tcW w:w="2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Review</w:t>
            </w:r>
          </w:p>
        </w:tc>
        <w:tc>
          <w:tcPr>
            <w:tcW w:w="4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Within 24 hours after </w:t>
            </w:r>
            <w:r w:rsidRPr="00010FF2">
              <w:rPr>
                <w:rFonts w:asciiTheme="minorHAnsi" w:hAnsiTheme="minorHAnsi" w:cstheme="minorHAnsi"/>
                <w:color w:val="000000" w:themeColor="text1"/>
                <w:sz w:val="18"/>
                <w:szCs w:val="18"/>
              </w:rPr>
              <w:br/>
              <w:t xml:space="preserve">completion of each </w:t>
            </w:r>
            <w:r w:rsidRPr="00010FF2">
              <w:rPr>
                <w:rFonts w:asciiTheme="minorHAnsi" w:hAnsiTheme="minorHAnsi" w:cstheme="minorHAnsi"/>
                <w:color w:val="000000" w:themeColor="text1"/>
                <w:sz w:val="18"/>
                <w:szCs w:val="18"/>
              </w:rPr>
              <w:br/>
              <w:t>BH</w:t>
            </w:r>
          </w:p>
        </w:tc>
        <w:tc>
          <w:tcPr>
            <w:tcW w:w="40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technical specifications and </w:t>
            </w:r>
            <w:r w:rsidRPr="00010FF2">
              <w:rPr>
                <w:rFonts w:asciiTheme="minorHAnsi" w:hAnsiTheme="minorHAnsi" w:cstheme="minorHAnsi"/>
                <w:color w:val="000000" w:themeColor="text1"/>
                <w:sz w:val="18"/>
                <w:szCs w:val="18"/>
              </w:rPr>
              <w:br/>
              <w:t>relevant IS Codes</w:t>
            </w:r>
          </w:p>
        </w:tc>
        <w:tc>
          <w:tcPr>
            <w:tcW w:w="40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50" w:type="pct"/>
          </w:tcPr>
          <w:p w:rsidR="00CD23C6" w:rsidRPr="00010FF2" w:rsidRDefault="00CD23C6" w:rsidP="006C5DBB">
            <w:pPr>
              <w:rPr>
                <w:rFonts w:asciiTheme="minorHAnsi" w:hAnsiTheme="minorHAnsi" w:cstheme="minorHAnsi"/>
                <w:color w:val="000000" w:themeColor="text1"/>
                <w:sz w:val="18"/>
                <w:szCs w:val="18"/>
              </w:rPr>
            </w:pPr>
          </w:p>
        </w:tc>
        <w:tc>
          <w:tcPr>
            <w:tcW w:w="33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8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09"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918"/>
        </w:trPr>
        <w:tc>
          <w:tcPr>
            <w:tcW w:w="2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364</w:t>
            </w:r>
          </w:p>
        </w:tc>
        <w:tc>
          <w:tcPr>
            <w:tcW w:w="17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w:t>
            </w:r>
          </w:p>
        </w:tc>
        <w:tc>
          <w:tcPr>
            <w:tcW w:w="5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Submission of laboratory test schedule and selection of samples for laboratory testing</w:t>
            </w:r>
          </w:p>
        </w:tc>
        <w:tc>
          <w:tcPr>
            <w:tcW w:w="36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 / agreed</w:t>
            </w:r>
          </w:p>
        </w:tc>
        <w:tc>
          <w:tcPr>
            <w:tcW w:w="2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4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Review and </w:t>
            </w:r>
            <w:r w:rsidRPr="00010FF2">
              <w:rPr>
                <w:rFonts w:asciiTheme="minorHAnsi" w:hAnsiTheme="minorHAnsi" w:cstheme="minorHAnsi"/>
                <w:color w:val="000000" w:themeColor="text1"/>
                <w:sz w:val="18"/>
                <w:szCs w:val="18"/>
              </w:rPr>
              <w:br/>
              <w:t>acceptance</w:t>
            </w:r>
          </w:p>
        </w:tc>
        <w:tc>
          <w:tcPr>
            <w:tcW w:w="4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consultation </w:t>
            </w:r>
            <w:r w:rsidRPr="00010FF2">
              <w:rPr>
                <w:rFonts w:asciiTheme="minorHAnsi" w:hAnsiTheme="minorHAnsi" w:cstheme="minorHAnsi"/>
                <w:color w:val="000000" w:themeColor="text1"/>
                <w:sz w:val="18"/>
                <w:szCs w:val="18"/>
              </w:rPr>
              <w:br/>
              <w:t xml:space="preserve">with engineer during </w:t>
            </w:r>
            <w:r w:rsidRPr="00010FF2">
              <w:rPr>
                <w:rFonts w:asciiTheme="minorHAnsi" w:hAnsiTheme="minorHAnsi" w:cstheme="minorHAnsi"/>
                <w:color w:val="000000" w:themeColor="text1"/>
                <w:sz w:val="18"/>
                <w:szCs w:val="18"/>
              </w:rPr>
              <w:br/>
              <w:t xml:space="preserve">dispatch of samples </w:t>
            </w:r>
            <w:r w:rsidRPr="00010FF2">
              <w:rPr>
                <w:rFonts w:asciiTheme="minorHAnsi" w:hAnsiTheme="minorHAnsi" w:cstheme="minorHAnsi"/>
                <w:color w:val="000000" w:themeColor="text1"/>
                <w:sz w:val="18"/>
                <w:szCs w:val="18"/>
              </w:rPr>
              <w:br/>
              <w:t xml:space="preserve">to approved </w:t>
            </w:r>
            <w:r w:rsidRPr="00010FF2">
              <w:rPr>
                <w:rFonts w:asciiTheme="minorHAnsi" w:hAnsiTheme="minorHAnsi" w:cstheme="minorHAnsi"/>
                <w:color w:val="000000" w:themeColor="text1"/>
                <w:sz w:val="18"/>
                <w:szCs w:val="18"/>
              </w:rPr>
              <w:br/>
              <w:t>laboratory</w:t>
            </w:r>
          </w:p>
        </w:tc>
        <w:tc>
          <w:tcPr>
            <w:tcW w:w="40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technical specifications and </w:t>
            </w:r>
            <w:r w:rsidRPr="00010FF2">
              <w:rPr>
                <w:rFonts w:asciiTheme="minorHAnsi" w:hAnsiTheme="minorHAnsi" w:cstheme="minorHAnsi"/>
                <w:color w:val="000000" w:themeColor="text1"/>
                <w:sz w:val="18"/>
                <w:szCs w:val="18"/>
              </w:rPr>
              <w:br/>
              <w:t>relevant IS Codes</w:t>
            </w:r>
          </w:p>
        </w:tc>
        <w:tc>
          <w:tcPr>
            <w:tcW w:w="40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5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3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8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09"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882"/>
        </w:trPr>
        <w:tc>
          <w:tcPr>
            <w:tcW w:w="2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347</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348</w:t>
            </w:r>
          </w:p>
        </w:tc>
        <w:tc>
          <w:tcPr>
            <w:tcW w:w="17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vii</w:t>
            </w:r>
          </w:p>
        </w:tc>
        <w:tc>
          <w:tcPr>
            <w:tcW w:w="5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Submission of Final Geotechnical investigation report along with </w:t>
            </w:r>
            <w:r w:rsidRPr="00010FF2">
              <w:rPr>
                <w:rFonts w:asciiTheme="minorHAnsi" w:hAnsiTheme="minorHAnsi" w:cstheme="minorHAnsi"/>
                <w:color w:val="000000" w:themeColor="text1"/>
                <w:sz w:val="18"/>
                <w:szCs w:val="18"/>
              </w:rPr>
              <w:br/>
              <w:t>recommendations</w:t>
            </w:r>
          </w:p>
        </w:tc>
        <w:tc>
          <w:tcPr>
            <w:tcW w:w="36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 / agreed</w:t>
            </w:r>
          </w:p>
        </w:tc>
        <w:tc>
          <w:tcPr>
            <w:tcW w:w="2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4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After completion of </w:t>
            </w:r>
            <w:r w:rsidRPr="00010FF2">
              <w:rPr>
                <w:rFonts w:asciiTheme="minorHAnsi" w:hAnsiTheme="minorHAnsi" w:cstheme="minorHAnsi"/>
                <w:color w:val="000000" w:themeColor="text1"/>
                <w:sz w:val="18"/>
                <w:szCs w:val="18"/>
              </w:rPr>
              <w:br/>
              <w:t xml:space="preserve">investigation work </w:t>
            </w:r>
            <w:r w:rsidRPr="00010FF2">
              <w:rPr>
                <w:rFonts w:asciiTheme="minorHAnsi" w:hAnsiTheme="minorHAnsi" w:cstheme="minorHAnsi"/>
                <w:color w:val="000000" w:themeColor="text1"/>
                <w:sz w:val="18"/>
                <w:szCs w:val="18"/>
              </w:rPr>
              <w:br/>
              <w:t xml:space="preserve">and review of draft </w:t>
            </w:r>
            <w:r w:rsidRPr="00010FF2">
              <w:rPr>
                <w:rFonts w:asciiTheme="minorHAnsi" w:hAnsiTheme="minorHAnsi" w:cstheme="minorHAnsi"/>
                <w:color w:val="000000" w:themeColor="text1"/>
                <w:sz w:val="18"/>
                <w:szCs w:val="18"/>
              </w:rPr>
              <w:br/>
              <w:t>reports</w:t>
            </w:r>
          </w:p>
        </w:tc>
        <w:tc>
          <w:tcPr>
            <w:tcW w:w="40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technical specifications and </w:t>
            </w:r>
            <w:r w:rsidRPr="00010FF2">
              <w:rPr>
                <w:rFonts w:asciiTheme="minorHAnsi" w:hAnsiTheme="minorHAnsi" w:cstheme="minorHAnsi"/>
                <w:color w:val="000000" w:themeColor="text1"/>
                <w:sz w:val="18"/>
                <w:szCs w:val="18"/>
              </w:rPr>
              <w:br/>
              <w:t>relevant IS Codes</w:t>
            </w:r>
          </w:p>
        </w:tc>
        <w:tc>
          <w:tcPr>
            <w:tcW w:w="40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50" w:type="pct"/>
          </w:tcPr>
          <w:p w:rsidR="00CD23C6" w:rsidRPr="00010FF2" w:rsidRDefault="00CD23C6" w:rsidP="006C5DBB">
            <w:pPr>
              <w:rPr>
                <w:rFonts w:asciiTheme="minorHAnsi" w:hAnsiTheme="minorHAnsi" w:cstheme="minorHAnsi"/>
                <w:color w:val="000000" w:themeColor="text1"/>
                <w:sz w:val="18"/>
                <w:szCs w:val="18"/>
              </w:rPr>
            </w:pPr>
          </w:p>
        </w:tc>
        <w:tc>
          <w:tcPr>
            <w:tcW w:w="33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8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09"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460"/>
        </w:trPr>
        <w:tc>
          <w:tcPr>
            <w:tcW w:w="2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349</w:t>
            </w:r>
          </w:p>
        </w:tc>
        <w:tc>
          <w:tcPr>
            <w:tcW w:w="17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29</w:t>
            </w:r>
          </w:p>
        </w:tc>
        <w:tc>
          <w:tcPr>
            <w:tcW w:w="868" w:type="pct"/>
            <w:gridSpan w:val="2"/>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Topographical Survey Works</w:t>
            </w:r>
          </w:p>
        </w:tc>
        <w:tc>
          <w:tcPr>
            <w:tcW w:w="243" w:type="pct"/>
          </w:tcPr>
          <w:p w:rsidR="00CD23C6" w:rsidRPr="00010FF2" w:rsidRDefault="00CD23C6" w:rsidP="006C5DBB">
            <w:pPr>
              <w:rPr>
                <w:rFonts w:asciiTheme="minorHAnsi" w:hAnsiTheme="minorHAnsi" w:cstheme="minorHAnsi"/>
                <w:color w:val="000000" w:themeColor="text1"/>
                <w:sz w:val="18"/>
                <w:szCs w:val="18"/>
              </w:rPr>
            </w:pPr>
          </w:p>
        </w:tc>
        <w:tc>
          <w:tcPr>
            <w:tcW w:w="423" w:type="pct"/>
          </w:tcPr>
          <w:p w:rsidR="00CD23C6" w:rsidRPr="00010FF2" w:rsidRDefault="00CD23C6" w:rsidP="006C5DBB">
            <w:pPr>
              <w:rPr>
                <w:rFonts w:asciiTheme="minorHAnsi" w:hAnsiTheme="minorHAnsi" w:cstheme="minorHAnsi"/>
                <w:color w:val="000000" w:themeColor="text1"/>
                <w:sz w:val="18"/>
                <w:szCs w:val="18"/>
              </w:rPr>
            </w:pPr>
          </w:p>
        </w:tc>
        <w:tc>
          <w:tcPr>
            <w:tcW w:w="462" w:type="pct"/>
          </w:tcPr>
          <w:p w:rsidR="00CD23C6" w:rsidRPr="00010FF2" w:rsidRDefault="00CD23C6" w:rsidP="006C5DBB">
            <w:pPr>
              <w:rPr>
                <w:rFonts w:asciiTheme="minorHAnsi" w:hAnsiTheme="minorHAnsi" w:cstheme="minorHAnsi"/>
                <w:color w:val="000000" w:themeColor="text1"/>
                <w:sz w:val="18"/>
                <w:szCs w:val="18"/>
              </w:rPr>
            </w:pPr>
          </w:p>
        </w:tc>
        <w:tc>
          <w:tcPr>
            <w:tcW w:w="402" w:type="pct"/>
          </w:tcPr>
          <w:p w:rsidR="00CD23C6" w:rsidRPr="00010FF2" w:rsidRDefault="00CD23C6" w:rsidP="006C5DBB">
            <w:pPr>
              <w:rPr>
                <w:rFonts w:asciiTheme="minorHAnsi" w:hAnsiTheme="minorHAnsi" w:cstheme="minorHAnsi"/>
                <w:color w:val="000000" w:themeColor="text1"/>
                <w:sz w:val="18"/>
                <w:szCs w:val="18"/>
              </w:rPr>
            </w:pPr>
          </w:p>
        </w:tc>
        <w:tc>
          <w:tcPr>
            <w:tcW w:w="402" w:type="pct"/>
          </w:tcPr>
          <w:p w:rsidR="00CD23C6" w:rsidRPr="00010FF2" w:rsidRDefault="00CD23C6" w:rsidP="006C5DBB">
            <w:pPr>
              <w:rPr>
                <w:rFonts w:asciiTheme="minorHAnsi" w:hAnsiTheme="minorHAnsi" w:cstheme="minorHAnsi"/>
                <w:color w:val="000000" w:themeColor="text1"/>
                <w:sz w:val="18"/>
                <w:szCs w:val="18"/>
              </w:rPr>
            </w:pPr>
          </w:p>
        </w:tc>
        <w:tc>
          <w:tcPr>
            <w:tcW w:w="450" w:type="pct"/>
          </w:tcPr>
          <w:p w:rsidR="00CD23C6" w:rsidRPr="00010FF2" w:rsidRDefault="00CD23C6" w:rsidP="006C5DBB">
            <w:pPr>
              <w:rPr>
                <w:rFonts w:asciiTheme="minorHAnsi" w:hAnsiTheme="minorHAnsi" w:cstheme="minorHAnsi"/>
                <w:color w:val="000000" w:themeColor="text1"/>
                <w:sz w:val="18"/>
                <w:szCs w:val="18"/>
              </w:rPr>
            </w:pPr>
          </w:p>
        </w:tc>
        <w:tc>
          <w:tcPr>
            <w:tcW w:w="330" w:type="pct"/>
          </w:tcPr>
          <w:p w:rsidR="00CD23C6" w:rsidRPr="00010FF2" w:rsidRDefault="00CD23C6" w:rsidP="006C5DBB">
            <w:pPr>
              <w:rPr>
                <w:rFonts w:asciiTheme="minorHAnsi" w:hAnsiTheme="minorHAnsi" w:cstheme="minorHAnsi"/>
                <w:color w:val="000000" w:themeColor="text1"/>
                <w:sz w:val="18"/>
                <w:szCs w:val="18"/>
              </w:rPr>
            </w:pPr>
          </w:p>
        </w:tc>
        <w:tc>
          <w:tcPr>
            <w:tcW w:w="330" w:type="pct"/>
          </w:tcPr>
          <w:p w:rsidR="00CD23C6" w:rsidRPr="00010FF2" w:rsidRDefault="00CD23C6" w:rsidP="006C5DBB">
            <w:pPr>
              <w:rPr>
                <w:rFonts w:asciiTheme="minorHAnsi" w:hAnsiTheme="minorHAnsi" w:cstheme="minorHAnsi"/>
                <w:color w:val="000000" w:themeColor="text1"/>
                <w:sz w:val="18"/>
                <w:szCs w:val="18"/>
              </w:rPr>
            </w:pPr>
          </w:p>
        </w:tc>
        <w:tc>
          <w:tcPr>
            <w:tcW w:w="384" w:type="pct"/>
          </w:tcPr>
          <w:p w:rsidR="00CD23C6" w:rsidRPr="00010FF2" w:rsidRDefault="00CD23C6" w:rsidP="006C5DBB">
            <w:pPr>
              <w:rPr>
                <w:rFonts w:asciiTheme="minorHAnsi" w:hAnsiTheme="minorHAnsi" w:cstheme="minorHAnsi"/>
                <w:color w:val="000000" w:themeColor="text1"/>
                <w:sz w:val="18"/>
                <w:szCs w:val="18"/>
              </w:rPr>
            </w:pPr>
          </w:p>
        </w:tc>
        <w:tc>
          <w:tcPr>
            <w:tcW w:w="309"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530"/>
        </w:trPr>
        <w:tc>
          <w:tcPr>
            <w:tcW w:w="2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350</w:t>
            </w:r>
          </w:p>
        </w:tc>
        <w:tc>
          <w:tcPr>
            <w:tcW w:w="17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5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Deployment of approved Topographical Surveying Agency - Equipment’s, Manpower etc</w:t>
            </w:r>
          </w:p>
        </w:tc>
        <w:tc>
          <w:tcPr>
            <w:tcW w:w="36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 / agreed</w:t>
            </w:r>
          </w:p>
        </w:tc>
        <w:tc>
          <w:tcPr>
            <w:tcW w:w="2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4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Once before </w:t>
            </w:r>
            <w:r w:rsidRPr="00010FF2">
              <w:rPr>
                <w:rFonts w:asciiTheme="minorHAnsi" w:hAnsiTheme="minorHAnsi" w:cstheme="minorHAnsi"/>
                <w:color w:val="000000" w:themeColor="text1"/>
                <w:sz w:val="18"/>
                <w:szCs w:val="18"/>
              </w:rPr>
              <w:br/>
              <w:t xml:space="preserve">commencement of </w:t>
            </w:r>
            <w:r w:rsidRPr="00010FF2">
              <w:rPr>
                <w:rFonts w:asciiTheme="minorHAnsi" w:hAnsiTheme="minorHAnsi" w:cstheme="minorHAnsi"/>
                <w:color w:val="000000" w:themeColor="text1"/>
                <w:sz w:val="18"/>
                <w:szCs w:val="18"/>
              </w:rPr>
              <w:br/>
              <w:t>work</w:t>
            </w:r>
          </w:p>
        </w:tc>
        <w:tc>
          <w:tcPr>
            <w:tcW w:w="40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technical specifications and </w:t>
            </w:r>
            <w:r w:rsidRPr="00010FF2">
              <w:rPr>
                <w:rFonts w:asciiTheme="minorHAnsi" w:hAnsiTheme="minorHAnsi" w:cstheme="minorHAnsi"/>
                <w:color w:val="000000" w:themeColor="text1"/>
                <w:sz w:val="18"/>
                <w:szCs w:val="18"/>
              </w:rPr>
              <w:br/>
              <w:t>relevant IS Codes</w:t>
            </w:r>
          </w:p>
        </w:tc>
        <w:tc>
          <w:tcPr>
            <w:tcW w:w="40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5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3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8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09"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629"/>
        </w:trPr>
        <w:tc>
          <w:tcPr>
            <w:tcW w:w="2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351</w:t>
            </w:r>
          </w:p>
        </w:tc>
        <w:tc>
          <w:tcPr>
            <w:tcW w:w="17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5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Transfer of Permanent Bench mark to site from known location</w:t>
            </w:r>
          </w:p>
        </w:tc>
        <w:tc>
          <w:tcPr>
            <w:tcW w:w="36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 / agreed</w:t>
            </w:r>
          </w:p>
        </w:tc>
        <w:tc>
          <w:tcPr>
            <w:tcW w:w="2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Before </w:t>
            </w:r>
            <w:r w:rsidRPr="00010FF2">
              <w:rPr>
                <w:rFonts w:asciiTheme="minorHAnsi" w:hAnsiTheme="minorHAnsi" w:cstheme="minorHAnsi"/>
                <w:color w:val="000000" w:themeColor="text1"/>
                <w:sz w:val="18"/>
                <w:szCs w:val="18"/>
              </w:rPr>
              <w:br/>
              <w:t xml:space="preserve">commencement of </w:t>
            </w:r>
            <w:r w:rsidRPr="00010FF2">
              <w:rPr>
                <w:rFonts w:asciiTheme="minorHAnsi" w:hAnsiTheme="minorHAnsi" w:cstheme="minorHAnsi"/>
                <w:color w:val="000000" w:themeColor="text1"/>
                <w:sz w:val="18"/>
                <w:szCs w:val="18"/>
              </w:rPr>
              <w:br/>
              <w:t>work</w:t>
            </w:r>
          </w:p>
        </w:tc>
        <w:tc>
          <w:tcPr>
            <w:tcW w:w="40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technical specifications and </w:t>
            </w:r>
            <w:r w:rsidRPr="00010FF2">
              <w:rPr>
                <w:rFonts w:asciiTheme="minorHAnsi" w:hAnsiTheme="minorHAnsi" w:cstheme="minorHAnsi"/>
                <w:color w:val="000000" w:themeColor="text1"/>
                <w:sz w:val="18"/>
                <w:szCs w:val="18"/>
              </w:rPr>
              <w:br/>
              <w:t>relevant IS Codes</w:t>
            </w:r>
          </w:p>
        </w:tc>
        <w:tc>
          <w:tcPr>
            <w:tcW w:w="40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50" w:type="pct"/>
          </w:tcPr>
          <w:p w:rsidR="00CD23C6" w:rsidRPr="00010FF2" w:rsidRDefault="00CD23C6" w:rsidP="006C5DBB">
            <w:pPr>
              <w:rPr>
                <w:rFonts w:asciiTheme="minorHAnsi" w:hAnsiTheme="minorHAnsi" w:cstheme="minorHAnsi"/>
                <w:color w:val="000000" w:themeColor="text1"/>
                <w:sz w:val="18"/>
                <w:szCs w:val="18"/>
              </w:rPr>
            </w:pPr>
          </w:p>
        </w:tc>
        <w:tc>
          <w:tcPr>
            <w:tcW w:w="33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8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09"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2070"/>
        </w:trPr>
        <w:tc>
          <w:tcPr>
            <w:tcW w:w="2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352</w:t>
            </w:r>
          </w:p>
        </w:tc>
        <w:tc>
          <w:tcPr>
            <w:tcW w:w="17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iii</w:t>
            </w:r>
          </w:p>
        </w:tc>
        <w:tc>
          <w:tcPr>
            <w:tcW w:w="5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Establishment of boundary pillers and </w:t>
            </w:r>
            <w:r w:rsidRPr="00010FF2">
              <w:rPr>
                <w:rFonts w:asciiTheme="minorHAnsi" w:hAnsiTheme="minorHAnsi" w:cstheme="minorHAnsi"/>
                <w:color w:val="000000" w:themeColor="text1"/>
                <w:sz w:val="18"/>
                <w:szCs w:val="18"/>
              </w:rPr>
              <w:br/>
              <w:t xml:space="preserve">survey grid, Temporary bench Marks, </w:t>
            </w:r>
            <w:r w:rsidRPr="00010FF2">
              <w:rPr>
                <w:rFonts w:asciiTheme="minorHAnsi" w:hAnsiTheme="minorHAnsi" w:cstheme="minorHAnsi"/>
                <w:color w:val="000000" w:themeColor="text1"/>
                <w:sz w:val="18"/>
                <w:szCs w:val="18"/>
              </w:rPr>
              <w:br/>
              <w:t>Measurement &amp; recording spot levels</w:t>
            </w:r>
          </w:p>
        </w:tc>
        <w:tc>
          <w:tcPr>
            <w:tcW w:w="36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 / agreed</w:t>
            </w:r>
          </w:p>
        </w:tc>
        <w:tc>
          <w:tcPr>
            <w:tcW w:w="2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62" w:type="pct"/>
          </w:tcPr>
          <w:p w:rsidR="00CD23C6" w:rsidRPr="00010FF2" w:rsidRDefault="00CD23C6" w:rsidP="006C5DBB">
            <w:pPr>
              <w:rPr>
                <w:rFonts w:asciiTheme="minorHAnsi" w:hAnsiTheme="minorHAnsi" w:cstheme="minorHAnsi"/>
                <w:color w:val="000000" w:themeColor="text1"/>
                <w:sz w:val="18"/>
                <w:szCs w:val="18"/>
              </w:rPr>
            </w:pPr>
          </w:p>
        </w:tc>
        <w:tc>
          <w:tcPr>
            <w:tcW w:w="40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technical specifications and </w:t>
            </w:r>
            <w:r w:rsidRPr="00010FF2">
              <w:rPr>
                <w:rFonts w:asciiTheme="minorHAnsi" w:hAnsiTheme="minorHAnsi" w:cstheme="minorHAnsi"/>
                <w:color w:val="000000" w:themeColor="text1"/>
                <w:sz w:val="18"/>
                <w:szCs w:val="18"/>
              </w:rPr>
              <w:br/>
              <w:t>relevant IS Codes</w:t>
            </w:r>
          </w:p>
        </w:tc>
        <w:tc>
          <w:tcPr>
            <w:tcW w:w="40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50" w:type="pct"/>
          </w:tcPr>
          <w:p w:rsidR="00CD23C6" w:rsidRPr="00010FF2" w:rsidRDefault="00CD23C6" w:rsidP="006C5DBB">
            <w:pPr>
              <w:rPr>
                <w:rFonts w:asciiTheme="minorHAnsi" w:hAnsiTheme="minorHAnsi" w:cstheme="minorHAnsi"/>
                <w:color w:val="000000" w:themeColor="text1"/>
                <w:sz w:val="18"/>
                <w:szCs w:val="18"/>
              </w:rPr>
            </w:pPr>
          </w:p>
        </w:tc>
        <w:tc>
          <w:tcPr>
            <w:tcW w:w="33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8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09"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2242"/>
        </w:trPr>
        <w:tc>
          <w:tcPr>
            <w:tcW w:w="2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353</w:t>
            </w:r>
          </w:p>
        </w:tc>
        <w:tc>
          <w:tcPr>
            <w:tcW w:w="17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iv</w:t>
            </w:r>
          </w:p>
        </w:tc>
        <w:tc>
          <w:tcPr>
            <w:tcW w:w="5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Recording features like trees, roads, transmission lines, lake, nala, river, temple, house, culverts etc. with coordinate locations</w:t>
            </w:r>
          </w:p>
        </w:tc>
        <w:tc>
          <w:tcPr>
            <w:tcW w:w="36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 / agreed</w:t>
            </w:r>
          </w:p>
        </w:tc>
        <w:tc>
          <w:tcPr>
            <w:tcW w:w="2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62" w:type="pct"/>
          </w:tcPr>
          <w:p w:rsidR="00CD23C6" w:rsidRPr="00010FF2" w:rsidRDefault="00CD23C6" w:rsidP="006C5DBB">
            <w:pPr>
              <w:rPr>
                <w:rFonts w:asciiTheme="minorHAnsi" w:hAnsiTheme="minorHAnsi" w:cstheme="minorHAnsi"/>
                <w:color w:val="000000" w:themeColor="text1"/>
                <w:sz w:val="18"/>
                <w:szCs w:val="18"/>
              </w:rPr>
            </w:pPr>
          </w:p>
        </w:tc>
        <w:tc>
          <w:tcPr>
            <w:tcW w:w="40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technical specifications and </w:t>
            </w:r>
            <w:r w:rsidRPr="00010FF2">
              <w:rPr>
                <w:rFonts w:asciiTheme="minorHAnsi" w:hAnsiTheme="minorHAnsi" w:cstheme="minorHAnsi"/>
                <w:color w:val="000000" w:themeColor="text1"/>
                <w:sz w:val="18"/>
                <w:szCs w:val="18"/>
              </w:rPr>
              <w:br/>
              <w:t>relevant IS Codes</w:t>
            </w:r>
          </w:p>
        </w:tc>
        <w:tc>
          <w:tcPr>
            <w:tcW w:w="40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50" w:type="pct"/>
          </w:tcPr>
          <w:p w:rsidR="00CD23C6" w:rsidRPr="00010FF2" w:rsidRDefault="00CD23C6" w:rsidP="006C5DBB">
            <w:pPr>
              <w:rPr>
                <w:rFonts w:asciiTheme="minorHAnsi" w:hAnsiTheme="minorHAnsi" w:cstheme="minorHAnsi"/>
                <w:color w:val="000000" w:themeColor="text1"/>
                <w:sz w:val="18"/>
                <w:szCs w:val="18"/>
              </w:rPr>
            </w:pPr>
          </w:p>
        </w:tc>
        <w:tc>
          <w:tcPr>
            <w:tcW w:w="33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8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09"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603"/>
        </w:trPr>
        <w:tc>
          <w:tcPr>
            <w:tcW w:w="2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354</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5</w:t>
            </w:r>
          </w:p>
        </w:tc>
        <w:tc>
          <w:tcPr>
            <w:tcW w:w="17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w:t>
            </w:r>
          </w:p>
        </w:tc>
        <w:tc>
          <w:tcPr>
            <w:tcW w:w="5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Submission of final Counter map showing all topographical features, record of spot levels</w:t>
            </w:r>
          </w:p>
        </w:tc>
        <w:tc>
          <w:tcPr>
            <w:tcW w:w="36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 / agreed</w:t>
            </w:r>
          </w:p>
        </w:tc>
        <w:tc>
          <w:tcPr>
            <w:tcW w:w="2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4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After completion of </w:t>
            </w:r>
            <w:r w:rsidRPr="00010FF2">
              <w:rPr>
                <w:rFonts w:asciiTheme="minorHAnsi" w:hAnsiTheme="minorHAnsi" w:cstheme="minorHAnsi"/>
                <w:color w:val="000000" w:themeColor="text1"/>
                <w:sz w:val="18"/>
                <w:szCs w:val="18"/>
              </w:rPr>
              <w:br/>
              <w:t xml:space="preserve">investigation work </w:t>
            </w:r>
            <w:r w:rsidRPr="00010FF2">
              <w:rPr>
                <w:rFonts w:asciiTheme="minorHAnsi" w:hAnsiTheme="minorHAnsi" w:cstheme="minorHAnsi"/>
                <w:color w:val="000000" w:themeColor="text1"/>
                <w:sz w:val="18"/>
                <w:szCs w:val="18"/>
              </w:rPr>
              <w:br/>
              <w:t xml:space="preserve">and review of draft </w:t>
            </w:r>
            <w:r w:rsidRPr="00010FF2">
              <w:rPr>
                <w:rFonts w:asciiTheme="minorHAnsi" w:hAnsiTheme="minorHAnsi" w:cstheme="minorHAnsi"/>
                <w:color w:val="000000" w:themeColor="text1"/>
                <w:sz w:val="18"/>
                <w:szCs w:val="18"/>
              </w:rPr>
              <w:br/>
              <w:t>reports</w:t>
            </w:r>
          </w:p>
        </w:tc>
        <w:tc>
          <w:tcPr>
            <w:tcW w:w="40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 technical specifications and </w:t>
            </w:r>
            <w:r w:rsidRPr="00010FF2">
              <w:rPr>
                <w:rFonts w:asciiTheme="minorHAnsi" w:hAnsiTheme="minorHAnsi" w:cstheme="minorHAnsi"/>
                <w:color w:val="000000" w:themeColor="text1"/>
                <w:sz w:val="18"/>
                <w:szCs w:val="18"/>
              </w:rPr>
              <w:br/>
              <w:t>relevant IS Codes</w:t>
            </w:r>
          </w:p>
        </w:tc>
        <w:tc>
          <w:tcPr>
            <w:tcW w:w="40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5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3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8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09"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000"/>
        </w:trPr>
        <w:tc>
          <w:tcPr>
            <w:tcW w:w="2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356</w:t>
            </w:r>
          </w:p>
        </w:tc>
        <w:tc>
          <w:tcPr>
            <w:tcW w:w="17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30</w:t>
            </w:r>
          </w:p>
        </w:tc>
        <w:tc>
          <w:tcPr>
            <w:tcW w:w="5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Internal Switchyard - Site Leveling &amp; Grading</w:t>
            </w:r>
          </w:p>
        </w:tc>
        <w:tc>
          <w:tcPr>
            <w:tcW w:w="360" w:type="pct"/>
          </w:tcPr>
          <w:p w:rsidR="00CD23C6" w:rsidRPr="00010FF2" w:rsidRDefault="00CD23C6" w:rsidP="006C5DBB">
            <w:pPr>
              <w:rPr>
                <w:rFonts w:asciiTheme="minorHAnsi" w:hAnsiTheme="minorHAnsi" w:cstheme="minorHAnsi"/>
                <w:color w:val="000000" w:themeColor="text1"/>
                <w:sz w:val="18"/>
                <w:szCs w:val="18"/>
              </w:rPr>
            </w:pPr>
          </w:p>
        </w:tc>
        <w:tc>
          <w:tcPr>
            <w:tcW w:w="243" w:type="pct"/>
          </w:tcPr>
          <w:p w:rsidR="00CD23C6" w:rsidRPr="00010FF2" w:rsidRDefault="00CD23C6" w:rsidP="006C5DBB">
            <w:pPr>
              <w:rPr>
                <w:rFonts w:asciiTheme="minorHAnsi" w:hAnsiTheme="minorHAnsi" w:cstheme="minorHAnsi"/>
                <w:color w:val="000000" w:themeColor="text1"/>
                <w:sz w:val="18"/>
                <w:szCs w:val="18"/>
              </w:rPr>
            </w:pPr>
          </w:p>
        </w:tc>
        <w:tc>
          <w:tcPr>
            <w:tcW w:w="423" w:type="pct"/>
          </w:tcPr>
          <w:p w:rsidR="00CD23C6" w:rsidRPr="00010FF2" w:rsidRDefault="00CD23C6" w:rsidP="006C5DBB">
            <w:pPr>
              <w:rPr>
                <w:rFonts w:asciiTheme="minorHAnsi" w:hAnsiTheme="minorHAnsi" w:cstheme="minorHAnsi"/>
                <w:color w:val="000000" w:themeColor="text1"/>
                <w:sz w:val="18"/>
                <w:szCs w:val="18"/>
              </w:rPr>
            </w:pPr>
          </w:p>
        </w:tc>
        <w:tc>
          <w:tcPr>
            <w:tcW w:w="462" w:type="pct"/>
          </w:tcPr>
          <w:p w:rsidR="00CD23C6" w:rsidRPr="00010FF2" w:rsidRDefault="00CD23C6" w:rsidP="006C5DBB">
            <w:pPr>
              <w:rPr>
                <w:rFonts w:asciiTheme="minorHAnsi" w:hAnsiTheme="minorHAnsi" w:cstheme="minorHAnsi"/>
                <w:color w:val="000000" w:themeColor="text1"/>
                <w:sz w:val="18"/>
                <w:szCs w:val="18"/>
              </w:rPr>
            </w:pPr>
          </w:p>
        </w:tc>
        <w:tc>
          <w:tcPr>
            <w:tcW w:w="402" w:type="pct"/>
          </w:tcPr>
          <w:p w:rsidR="00CD23C6" w:rsidRPr="00010FF2" w:rsidRDefault="00CD23C6" w:rsidP="006C5DBB">
            <w:pPr>
              <w:rPr>
                <w:rFonts w:asciiTheme="minorHAnsi" w:hAnsiTheme="minorHAnsi" w:cstheme="minorHAnsi"/>
                <w:color w:val="000000" w:themeColor="text1"/>
                <w:sz w:val="18"/>
                <w:szCs w:val="18"/>
              </w:rPr>
            </w:pPr>
          </w:p>
        </w:tc>
        <w:tc>
          <w:tcPr>
            <w:tcW w:w="402" w:type="pct"/>
          </w:tcPr>
          <w:p w:rsidR="00CD23C6" w:rsidRPr="00010FF2" w:rsidRDefault="00CD23C6" w:rsidP="006C5DBB">
            <w:pPr>
              <w:rPr>
                <w:rFonts w:asciiTheme="minorHAnsi" w:hAnsiTheme="minorHAnsi" w:cstheme="minorHAnsi"/>
                <w:color w:val="000000" w:themeColor="text1"/>
                <w:sz w:val="18"/>
                <w:szCs w:val="18"/>
              </w:rPr>
            </w:pPr>
          </w:p>
        </w:tc>
        <w:tc>
          <w:tcPr>
            <w:tcW w:w="450" w:type="pct"/>
          </w:tcPr>
          <w:p w:rsidR="00CD23C6" w:rsidRPr="00010FF2" w:rsidRDefault="00CD23C6" w:rsidP="006C5DBB">
            <w:pPr>
              <w:rPr>
                <w:rFonts w:asciiTheme="minorHAnsi" w:hAnsiTheme="minorHAnsi" w:cstheme="minorHAnsi"/>
                <w:color w:val="000000" w:themeColor="text1"/>
                <w:sz w:val="18"/>
                <w:szCs w:val="18"/>
              </w:rPr>
            </w:pPr>
          </w:p>
        </w:tc>
        <w:tc>
          <w:tcPr>
            <w:tcW w:w="330" w:type="pct"/>
          </w:tcPr>
          <w:p w:rsidR="00CD23C6" w:rsidRPr="00010FF2" w:rsidRDefault="00CD23C6" w:rsidP="006C5DBB">
            <w:pPr>
              <w:rPr>
                <w:rFonts w:asciiTheme="minorHAnsi" w:hAnsiTheme="minorHAnsi" w:cstheme="minorHAnsi"/>
                <w:color w:val="000000" w:themeColor="text1"/>
                <w:sz w:val="18"/>
                <w:szCs w:val="18"/>
              </w:rPr>
            </w:pPr>
          </w:p>
        </w:tc>
        <w:tc>
          <w:tcPr>
            <w:tcW w:w="330" w:type="pct"/>
          </w:tcPr>
          <w:p w:rsidR="00CD23C6" w:rsidRPr="00010FF2" w:rsidRDefault="00CD23C6" w:rsidP="006C5DBB">
            <w:pPr>
              <w:rPr>
                <w:rFonts w:asciiTheme="minorHAnsi" w:hAnsiTheme="minorHAnsi" w:cstheme="minorHAnsi"/>
                <w:color w:val="000000" w:themeColor="text1"/>
                <w:sz w:val="18"/>
                <w:szCs w:val="18"/>
              </w:rPr>
            </w:pPr>
          </w:p>
        </w:tc>
        <w:tc>
          <w:tcPr>
            <w:tcW w:w="384" w:type="pct"/>
          </w:tcPr>
          <w:p w:rsidR="00CD23C6" w:rsidRPr="00010FF2" w:rsidRDefault="00CD23C6" w:rsidP="006C5DBB">
            <w:pPr>
              <w:rPr>
                <w:rFonts w:asciiTheme="minorHAnsi" w:hAnsiTheme="minorHAnsi" w:cstheme="minorHAnsi"/>
                <w:color w:val="000000" w:themeColor="text1"/>
                <w:sz w:val="18"/>
                <w:szCs w:val="18"/>
              </w:rPr>
            </w:pPr>
          </w:p>
        </w:tc>
        <w:tc>
          <w:tcPr>
            <w:tcW w:w="309"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449"/>
        </w:trPr>
        <w:tc>
          <w:tcPr>
            <w:tcW w:w="2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357</w:t>
            </w:r>
          </w:p>
        </w:tc>
        <w:tc>
          <w:tcPr>
            <w:tcW w:w="17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5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Leveling Switchyard area</w:t>
            </w:r>
          </w:p>
        </w:tc>
        <w:tc>
          <w:tcPr>
            <w:tcW w:w="36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 / agreed</w:t>
            </w:r>
          </w:p>
        </w:tc>
        <w:tc>
          <w:tcPr>
            <w:tcW w:w="2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 / Physical</w:t>
            </w:r>
          </w:p>
        </w:tc>
        <w:tc>
          <w:tcPr>
            <w:tcW w:w="4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0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As perTech. Specification and </w:t>
            </w:r>
            <w:r w:rsidRPr="00010FF2">
              <w:rPr>
                <w:rFonts w:asciiTheme="minorHAnsi" w:hAnsiTheme="minorHAnsi" w:cstheme="minorHAnsi"/>
                <w:color w:val="000000" w:themeColor="text1"/>
                <w:sz w:val="18"/>
                <w:szCs w:val="18"/>
              </w:rPr>
              <w:br/>
              <w:t>Approved Drawing</w:t>
            </w:r>
          </w:p>
        </w:tc>
        <w:tc>
          <w:tcPr>
            <w:tcW w:w="40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50" w:type="pct"/>
          </w:tcPr>
          <w:p w:rsidR="00CD23C6" w:rsidRPr="00010FF2" w:rsidRDefault="00CD23C6" w:rsidP="006C5DBB">
            <w:pPr>
              <w:rPr>
                <w:rFonts w:asciiTheme="minorHAnsi" w:hAnsiTheme="minorHAnsi" w:cstheme="minorHAnsi"/>
                <w:color w:val="000000" w:themeColor="text1"/>
                <w:sz w:val="18"/>
                <w:szCs w:val="18"/>
              </w:rPr>
            </w:pPr>
          </w:p>
        </w:tc>
        <w:tc>
          <w:tcPr>
            <w:tcW w:w="33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8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09"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279"/>
        </w:trPr>
        <w:tc>
          <w:tcPr>
            <w:tcW w:w="2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358</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359</w:t>
            </w:r>
          </w:p>
        </w:tc>
        <w:tc>
          <w:tcPr>
            <w:tcW w:w="17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5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Grading of 20/40mm stone / Gravel Spreading in switchyard area</w:t>
            </w:r>
          </w:p>
        </w:tc>
        <w:tc>
          <w:tcPr>
            <w:tcW w:w="36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required / agreed</w:t>
            </w:r>
          </w:p>
        </w:tc>
        <w:tc>
          <w:tcPr>
            <w:tcW w:w="2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4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0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per Tech. Specification &amp;</w:t>
            </w:r>
            <w:r w:rsidRPr="00010FF2">
              <w:rPr>
                <w:rFonts w:asciiTheme="minorHAnsi" w:hAnsiTheme="minorHAnsi" w:cstheme="minorHAnsi"/>
                <w:color w:val="000000" w:themeColor="text1"/>
                <w:sz w:val="18"/>
                <w:szCs w:val="18"/>
              </w:rPr>
              <w:br/>
              <w:t>Approved Drawing</w:t>
            </w:r>
          </w:p>
        </w:tc>
        <w:tc>
          <w:tcPr>
            <w:tcW w:w="40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50" w:type="pct"/>
          </w:tcPr>
          <w:p w:rsidR="00CD23C6" w:rsidRPr="00010FF2" w:rsidRDefault="00CD23C6" w:rsidP="006C5DBB">
            <w:pPr>
              <w:rPr>
                <w:rFonts w:asciiTheme="minorHAnsi" w:hAnsiTheme="minorHAnsi" w:cstheme="minorHAnsi"/>
                <w:color w:val="000000" w:themeColor="text1"/>
                <w:sz w:val="18"/>
                <w:szCs w:val="18"/>
              </w:rPr>
            </w:pPr>
          </w:p>
        </w:tc>
        <w:tc>
          <w:tcPr>
            <w:tcW w:w="33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8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09"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972"/>
        </w:trPr>
        <w:tc>
          <w:tcPr>
            <w:tcW w:w="2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360</w:t>
            </w:r>
          </w:p>
        </w:tc>
        <w:tc>
          <w:tcPr>
            <w:tcW w:w="17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31</w:t>
            </w:r>
          </w:p>
        </w:tc>
        <w:tc>
          <w:tcPr>
            <w:tcW w:w="5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Plant Boundary Fencing (if applicable) &amp; Gate</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(Also refer S.No. 3 for Steel works as applicable)</w:t>
            </w:r>
          </w:p>
        </w:tc>
        <w:tc>
          <w:tcPr>
            <w:tcW w:w="360" w:type="pct"/>
          </w:tcPr>
          <w:p w:rsidR="00CD23C6" w:rsidRPr="00010FF2" w:rsidRDefault="00CD23C6" w:rsidP="006C5DBB">
            <w:pPr>
              <w:rPr>
                <w:rFonts w:asciiTheme="minorHAnsi" w:hAnsiTheme="minorHAnsi" w:cstheme="minorHAnsi"/>
                <w:color w:val="000000" w:themeColor="text1"/>
                <w:sz w:val="18"/>
                <w:szCs w:val="18"/>
              </w:rPr>
            </w:pPr>
          </w:p>
        </w:tc>
        <w:tc>
          <w:tcPr>
            <w:tcW w:w="243" w:type="pct"/>
          </w:tcPr>
          <w:p w:rsidR="00CD23C6" w:rsidRPr="00010FF2" w:rsidRDefault="00CD23C6" w:rsidP="006C5DBB">
            <w:pPr>
              <w:rPr>
                <w:rFonts w:asciiTheme="minorHAnsi" w:hAnsiTheme="minorHAnsi" w:cstheme="minorHAnsi"/>
                <w:color w:val="000000" w:themeColor="text1"/>
                <w:sz w:val="18"/>
                <w:szCs w:val="18"/>
              </w:rPr>
            </w:pPr>
          </w:p>
        </w:tc>
        <w:tc>
          <w:tcPr>
            <w:tcW w:w="3493" w:type="pct"/>
            <w:gridSpan w:val="9"/>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2602"/>
        </w:trPr>
        <w:tc>
          <w:tcPr>
            <w:tcW w:w="2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361</w:t>
            </w:r>
          </w:p>
        </w:tc>
        <w:tc>
          <w:tcPr>
            <w:tcW w:w="17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5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Fence posts (Intermediate, Stay &amp; Corner Posts etc.) - Section size, Length, Galvanization - Grade/ Thickness, Tensile strength etc.</w:t>
            </w:r>
          </w:p>
        </w:tc>
        <w:tc>
          <w:tcPr>
            <w:tcW w:w="36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4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 Measurement/ Review of MTC</w:t>
            </w:r>
          </w:p>
        </w:tc>
        <w:tc>
          <w:tcPr>
            <w:tcW w:w="462"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Each lot received at </w:t>
            </w:r>
            <w:r w:rsidRPr="00010FF2">
              <w:rPr>
                <w:rFonts w:asciiTheme="minorHAnsi" w:hAnsiTheme="minorHAnsi" w:cstheme="minorHAnsi"/>
                <w:color w:val="000000" w:themeColor="text1"/>
                <w:sz w:val="18"/>
                <w:szCs w:val="18"/>
              </w:rPr>
              <w:br/>
              <w:t xml:space="preserve">site </w:t>
            </w:r>
            <w:r w:rsidRPr="00010FF2">
              <w:rPr>
                <w:rFonts w:asciiTheme="minorHAnsi" w:hAnsiTheme="minorHAnsi" w:cstheme="minorHAnsi"/>
                <w:color w:val="000000" w:themeColor="text1"/>
                <w:sz w:val="18"/>
                <w:szCs w:val="18"/>
              </w:rPr>
              <w:br/>
              <w:t>Random</w:t>
            </w:r>
          </w:p>
        </w:tc>
        <w:tc>
          <w:tcPr>
            <w:tcW w:w="402"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IS:226; IS:2721; IS:278; IS:480; </w:t>
            </w:r>
            <w:r w:rsidRPr="00010FF2">
              <w:rPr>
                <w:rFonts w:asciiTheme="minorHAnsi" w:hAnsiTheme="minorHAnsi" w:cstheme="minorHAnsi"/>
                <w:color w:val="000000" w:themeColor="text1"/>
                <w:sz w:val="18"/>
                <w:szCs w:val="18"/>
              </w:rPr>
              <w:br/>
              <w:t>IS:4826 , Tech. Specs &amp;</w:t>
            </w:r>
            <w:r w:rsidRPr="00010FF2">
              <w:rPr>
                <w:rFonts w:asciiTheme="minorHAnsi" w:hAnsiTheme="minorHAnsi" w:cstheme="minorHAnsi"/>
                <w:color w:val="000000" w:themeColor="text1"/>
                <w:sz w:val="18"/>
                <w:szCs w:val="18"/>
              </w:rPr>
              <w:br/>
              <w:t>Construction Drawings</w:t>
            </w:r>
          </w:p>
        </w:tc>
        <w:tc>
          <w:tcPr>
            <w:tcW w:w="402"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MTC/ </w:t>
            </w:r>
            <w:r w:rsidRPr="00010FF2">
              <w:rPr>
                <w:rFonts w:asciiTheme="minorHAnsi" w:hAnsiTheme="minorHAnsi" w:cstheme="minorHAnsi"/>
                <w:color w:val="000000" w:themeColor="text1"/>
                <w:sz w:val="18"/>
                <w:szCs w:val="18"/>
              </w:rPr>
              <w:br/>
              <w:t>SR</w:t>
            </w:r>
          </w:p>
        </w:tc>
        <w:tc>
          <w:tcPr>
            <w:tcW w:w="45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3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8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09"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For Structural steel checks refer S.No. 3</w:t>
            </w:r>
          </w:p>
        </w:tc>
      </w:tr>
      <w:tr w:rsidR="00CD23C6" w:rsidRPr="00010FF2" w:rsidTr="00736865">
        <w:trPr>
          <w:trHeight w:hRule="exact" w:val="1612"/>
        </w:trPr>
        <w:tc>
          <w:tcPr>
            <w:tcW w:w="2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362</w:t>
            </w:r>
          </w:p>
        </w:tc>
        <w:tc>
          <w:tcPr>
            <w:tcW w:w="17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5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Barbed wire - Dia. of line wire and barb wire, Grade of galvanization etc, Tensile strength etc.</w:t>
            </w:r>
          </w:p>
        </w:tc>
        <w:tc>
          <w:tcPr>
            <w:tcW w:w="36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4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 Measurement/ Review of MTC</w:t>
            </w:r>
          </w:p>
        </w:tc>
        <w:tc>
          <w:tcPr>
            <w:tcW w:w="462" w:type="pct"/>
            <w:vMerge/>
          </w:tcPr>
          <w:p w:rsidR="00CD23C6" w:rsidRPr="00010FF2" w:rsidRDefault="00CD23C6" w:rsidP="006C5DBB">
            <w:pPr>
              <w:rPr>
                <w:rFonts w:asciiTheme="minorHAnsi" w:hAnsiTheme="minorHAnsi" w:cstheme="minorHAnsi"/>
                <w:color w:val="000000" w:themeColor="text1"/>
                <w:sz w:val="18"/>
                <w:szCs w:val="18"/>
              </w:rPr>
            </w:pPr>
          </w:p>
        </w:tc>
        <w:tc>
          <w:tcPr>
            <w:tcW w:w="402" w:type="pct"/>
            <w:vMerge/>
          </w:tcPr>
          <w:p w:rsidR="00CD23C6" w:rsidRPr="00010FF2" w:rsidRDefault="00CD23C6" w:rsidP="006C5DBB">
            <w:pPr>
              <w:rPr>
                <w:rFonts w:asciiTheme="minorHAnsi" w:hAnsiTheme="minorHAnsi" w:cstheme="minorHAnsi"/>
                <w:color w:val="000000" w:themeColor="text1"/>
                <w:sz w:val="18"/>
                <w:szCs w:val="18"/>
              </w:rPr>
            </w:pPr>
          </w:p>
        </w:tc>
        <w:tc>
          <w:tcPr>
            <w:tcW w:w="402" w:type="pct"/>
            <w:vMerge/>
          </w:tcPr>
          <w:p w:rsidR="00CD23C6" w:rsidRPr="00010FF2" w:rsidRDefault="00CD23C6" w:rsidP="006C5DBB">
            <w:pPr>
              <w:rPr>
                <w:rFonts w:asciiTheme="minorHAnsi" w:hAnsiTheme="minorHAnsi" w:cstheme="minorHAnsi"/>
                <w:color w:val="000000" w:themeColor="text1"/>
                <w:sz w:val="18"/>
                <w:szCs w:val="18"/>
              </w:rPr>
            </w:pPr>
          </w:p>
        </w:tc>
        <w:tc>
          <w:tcPr>
            <w:tcW w:w="45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3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8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09" w:type="pct"/>
            <w:vMerge/>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269"/>
        </w:trPr>
        <w:tc>
          <w:tcPr>
            <w:tcW w:w="2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363</w:t>
            </w:r>
          </w:p>
        </w:tc>
        <w:tc>
          <w:tcPr>
            <w:tcW w:w="17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iii</w:t>
            </w:r>
          </w:p>
        </w:tc>
        <w:tc>
          <w:tcPr>
            <w:tcW w:w="5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Tie wire - Diameter, Galvanization- Grade, tensile strength etc.</w:t>
            </w:r>
          </w:p>
        </w:tc>
        <w:tc>
          <w:tcPr>
            <w:tcW w:w="36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4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 Measurement/</w:t>
            </w:r>
          </w:p>
        </w:tc>
        <w:tc>
          <w:tcPr>
            <w:tcW w:w="462" w:type="pct"/>
            <w:vMerge/>
          </w:tcPr>
          <w:p w:rsidR="00CD23C6" w:rsidRPr="00010FF2" w:rsidRDefault="00CD23C6" w:rsidP="006C5DBB">
            <w:pPr>
              <w:rPr>
                <w:rFonts w:asciiTheme="minorHAnsi" w:hAnsiTheme="minorHAnsi" w:cstheme="minorHAnsi"/>
                <w:color w:val="000000" w:themeColor="text1"/>
                <w:sz w:val="18"/>
                <w:szCs w:val="18"/>
              </w:rPr>
            </w:pPr>
          </w:p>
        </w:tc>
        <w:tc>
          <w:tcPr>
            <w:tcW w:w="402" w:type="pct"/>
            <w:vMerge/>
          </w:tcPr>
          <w:p w:rsidR="00CD23C6" w:rsidRPr="00010FF2" w:rsidRDefault="00CD23C6" w:rsidP="006C5DBB">
            <w:pPr>
              <w:rPr>
                <w:rFonts w:asciiTheme="minorHAnsi" w:hAnsiTheme="minorHAnsi" w:cstheme="minorHAnsi"/>
                <w:color w:val="000000" w:themeColor="text1"/>
                <w:sz w:val="18"/>
                <w:szCs w:val="18"/>
              </w:rPr>
            </w:pPr>
          </w:p>
        </w:tc>
        <w:tc>
          <w:tcPr>
            <w:tcW w:w="402" w:type="pct"/>
            <w:vMerge/>
          </w:tcPr>
          <w:p w:rsidR="00CD23C6" w:rsidRPr="00010FF2" w:rsidRDefault="00CD23C6" w:rsidP="006C5DBB">
            <w:pPr>
              <w:rPr>
                <w:rFonts w:asciiTheme="minorHAnsi" w:hAnsiTheme="minorHAnsi" w:cstheme="minorHAnsi"/>
                <w:color w:val="000000" w:themeColor="text1"/>
                <w:sz w:val="18"/>
                <w:szCs w:val="18"/>
              </w:rPr>
            </w:pPr>
          </w:p>
        </w:tc>
        <w:tc>
          <w:tcPr>
            <w:tcW w:w="45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3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8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09" w:type="pct"/>
            <w:vMerge/>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2142"/>
        </w:trPr>
        <w:tc>
          <w:tcPr>
            <w:tcW w:w="2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364</w:t>
            </w:r>
          </w:p>
        </w:tc>
        <w:tc>
          <w:tcPr>
            <w:tcW w:w="17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iv</w:t>
            </w:r>
          </w:p>
        </w:tc>
        <w:tc>
          <w:tcPr>
            <w:tcW w:w="5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Blade barbed/ Concertina Wire - Thickness/ Diameter, galvanization, Diameter of concertina coil, Tensile strength etc.</w:t>
            </w:r>
          </w:p>
        </w:tc>
        <w:tc>
          <w:tcPr>
            <w:tcW w:w="36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42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Review of</w:t>
            </w:r>
            <w:r w:rsidRPr="00010FF2">
              <w:rPr>
                <w:rFonts w:asciiTheme="minorHAnsi" w:hAnsiTheme="minorHAnsi" w:cstheme="minorHAnsi"/>
                <w:color w:val="000000" w:themeColor="text1"/>
                <w:sz w:val="18"/>
                <w:szCs w:val="18"/>
              </w:rPr>
              <w:tab/>
              <w:t>C</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Measurement/ Review of MTC</w:t>
            </w:r>
          </w:p>
        </w:tc>
        <w:tc>
          <w:tcPr>
            <w:tcW w:w="462" w:type="pct"/>
            <w:vMerge/>
          </w:tcPr>
          <w:p w:rsidR="00CD23C6" w:rsidRPr="00010FF2" w:rsidRDefault="00CD23C6" w:rsidP="006C5DBB">
            <w:pPr>
              <w:rPr>
                <w:rFonts w:asciiTheme="minorHAnsi" w:hAnsiTheme="minorHAnsi" w:cstheme="minorHAnsi"/>
                <w:color w:val="000000" w:themeColor="text1"/>
                <w:sz w:val="18"/>
                <w:szCs w:val="18"/>
              </w:rPr>
            </w:pPr>
          </w:p>
        </w:tc>
        <w:tc>
          <w:tcPr>
            <w:tcW w:w="402" w:type="pct"/>
            <w:vMerge/>
          </w:tcPr>
          <w:p w:rsidR="00CD23C6" w:rsidRPr="00010FF2" w:rsidRDefault="00CD23C6" w:rsidP="006C5DBB">
            <w:pPr>
              <w:rPr>
                <w:rFonts w:asciiTheme="minorHAnsi" w:hAnsiTheme="minorHAnsi" w:cstheme="minorHAnsi"/>
                <w:color w:val="000000" w:themeColor="text1"/>
                <w:sz w:val="18"/>
                <w:szCs w:val="18"/>
              </w:rPr>
            </w:pPr>
          </w:p>
        </w:tc>
        <w:tc>
          <w:tcPr>
            <w:tcW w:w="402" w:type="pct"/>
            <w:vMerge/>
          </w:tcPr>
          <w:p w:rsidR="00CD23C6" w:rsidRPr="00010FF2" w:rsidRDefault="00CD23C6" w:rsidP="006C5DBB">
            <w:pPr>
              <w:rPr>
                <w:rFonts w:asciiTheme="minorHAnsi" w:hAnsiTheme="minorHAnsi" w:cstheme="minorHAnsi"/>
                <w:color w:val="000000" w:themeColor="text1"/>
                <w:sz w:val="18"/>
                <w:szCs w:val="18"/>
              </w:rPr>
            </w:pPr>
          </w:p>
        </w:tc>
        <w:tc>
          <w:tcPr>
            <w:tcW w:w="45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3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8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09" w:type="pct"/>
            <w:vMerge/>
          </w:tcPr>
          <w:p w:rsidR="00CD23C6" w:rsidRPr="00010FF2" w:rsidRDefault="00CD23C6" w:rsidP="006C5DBB">
            <w:pPr>
              <w:rPr>
                <w:rFonts w:asciiTheme="minorHAnsi" w:hAnsiTheme="minorHAnsi" w:cstheme="minorHAnsi"/>
                <w:color w:val="000000" w:themeColor="text1"/>
                <w:sz w:val="18"/>
                <w:szCs w:val="18"/>
              </w:rPr>
            </w:pPr>
          </w:p>
        </w:tc>
      </w:tr>
    </w:tbl>
    <w:p w:rsidR="00CD23C6" w:rsidRPr="00010FF2" w:rsidRDefault="00CD23C6" w:rsidP="00CD23C6">
      <w:pPr>
        <w:rPr>
          <w:rFonts w:asciiTheme="minorHAnsi" w:hAnsiTheme="minorHAnsi" w:cstheme="minorHAnsi"/>
          <w:color w:val="000000" w:themeColor="text1"/>
          <w:sz w:val="18"/>
          <w:szCs w:val="18"/>
        </w:rPr>
        <w:sectPr w:rsidR="00CD23C6" w:rsidRPr="00010FF2" w:rsidSect="006C5DBB">
          <w:headerReference w:type="even" r:id="rId95"/>
          <w:headerReference w:type="default" r:id="rId96"/>
          <w:footerReference w:type="even" r:id="rId97"/>
          <w:footerReference w:type="default" r:id="rId98"/>
          <w:pgSz w:w="16838" w:h="11906" w:orient="landscape" w:code="9"/>
          <w:pgMar w:top="288" w:right="1382" w:bottom="1051" w:left="1325" w:header="480" w:footer="428" w:gutter="0"/>
          <w:cols w:space="720"/>
        </w:sectPr>
      </w:pPr>
    </w:p>
    <w:tbl>
      <w:tblPr>
        <w:tblStyle w:val="TableGrid"/>
        <w:tblW w:w="5000" w:type="pct"/>
        <w:tblLayout w:type="fixed"/>
        <w:tblLook w:val="0000" w:firstRow="0" w:lastRow="0" w:firstColumn="0" w:lastColumn="0" w:noHBand="0" w:noVBand="0"/>
      </w:tblPr>
      <w:tblGrid>
        <w:gridCol w:w="504"/>
        <w:gridCol w:w="703"/>
        <w:gridCol w:w="1725"/>
        <w:gridCol w:w="1113"/>
        <w:gridCol w:w="743"/>
        <w:gridCol w:w="1311"/>
        <w:gridCol w:w="924"/>
        <w:gridCol w:w="1237"/>
        <w:gridCol w:w="999"/>
        <w:gridCol w:w="884"/>
        <w:gridCol w:w="735"/>
        <w:gridCol w:w="912"/>
        <w:gridCol w:w="732"/>
        <w:gridCol w:w="1825"/>
      </w:tblGrid>
      <w:tr w:rsidR="00CD23C6" w:rsidRPr="00010FF2" w:rsidTr="00736865">
        <w:trPr>
          <w:trHeight w:hRule="exact" w:val="554"/>
        </w:trPr>
        <w:tc>
          <w:tcPr>
            <w:tcW w:w="176"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245"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w:t>
            </w:r>
          </w:p>
        </w:tc>
        <w:tc>
          <w:tcPr>
            <w:tcW w:w="60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w:t>
            </w:r>
          </w:p>
        </w:tc>
        <w:tc>
          <w:tcPr>
            <w:tcW w:w="38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w:t>
            </w:r>
          </w:p>
        </w:tc>
        <w:tc>
          <w:tcPr>
            <w:tcW w:w="25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w:t>
            </w:r>
          </w:p>
        </w:tc>
        <w:tc>
          <w:tcPr>
            <w:tcW w:w="45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w:t>
            </w:r>
          </w:p>
        </w:tc>
        <w:tc>
          <w:tcPr>
            <w:tcW w:w="32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w:t>
            </w:r>
          </w:p>
        </w:tc>
        <w:tc>
          <w:tcPr>
            <w:tcW w:w="43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G</w:t>
            </w:r>
          </w:p>
        </w:tc>
        <w:tc>
          <w:tcPr>
            <w:tcW w:w="34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H</w:t>
            </w:r>
          </w:p>
        </w:tc>
        <w:tc>
          <w:tcPr>
            <w:tcW w:w="30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829" w:type="pct"/>
            <w:gridSpan w:val="3"/>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J</w:t>
            </w:r>
            <w:r w:rsidRPr="00010FF2">
              <w:rPr>
                <w:rFonts w:asciiTheme="minorHAnsi" w:hAnsiTheme="minorHAnsi" w:cstheme="minorHAnsi"/>
                <w:color w:val="000000" w:themeColor="text1"/>
                <w:sz w:val="18"/>
                <w:szCs w:val="18"/>
              </w:rPr>
              <w:tab/>
              <w:t>K</w:t>
            </w:r>
            <w:r w:rsidRPr="00010FF2">
              <w:rPr>
                <w:rFonts w:asciiTheme="minorHAnsi" w:hAnsiTheme="minorHAnsi" w:cstheme="minorHAnsi"/>
                <w:color w:val="000000" w:themeColor="text1"/>
                <w:sz w:val="18"/>
                <w:szCs w:val="18"/>
              </w:rPr>
              <w:tab/>
              <w:t>L</w:t>
            </w:r>
          </w:p>
        </w:tc>
        <w:tc>
          <w:tcPr>
            <w:tcW w:w="636"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w:t>
            </w:r>
          </w:p>
        </w:tc>
      </w:tr>
      <w:tr w:rsidR="003C4460" w:rsidRPr="00010FF2" w:rsidTr="00E13AE7">
        <w:trPr>
          <w:trHeight w:val="1243"/>
        </w:trPr>
        <w:tc>
          <w:tcPr>
            <w:tcW w:w="176"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w:t>
            </w:r>
          </w:p>
        </w:tc>
        <w:tc>
          <w:tcPr>
            <w:tcW w:w="245"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Sr.No.</w:t>
            </w:r>
          </w:p>
        </w:tc>
        <w:tc>
          <w:tcPr>
            <w:tcW w:w="60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Activity &amp; Operation</w:t>
            </w:r>
          </w:p>
        </w:tc>
        <w:tc>
          <w:tcPr>
            <w:tcW w:w="38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Instruments</w:t>
            </w:r>
          </w:p>
        </w:tc>
        <w:tc>
          <w:tcPr>
            <w:tcW w:w="25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Class of </w:t>
            </w:r>
            <w:r w:rsidRPr="00010FF2">
              <w:rPr>
                <w:rFonts w:asciiTheme="minorHAnsi" w:hAnsiTheme="minorHAnsi" w:cstheme="minorHAnsi"/>
                <w:color w:val="000000" w:themeColor="text1"/>
                <w:sz w:val="18"/>
                <w:szCs w:val="18"/>
              </w:rPr>
              <w:br/>
              <w:t>Check</w:t>
            </w:r>
          </w:p>
        </w:tc>
        <w:tc>
          <w:tcPr>
            <w:tcW w:w="45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Type of Check</w:t>
            </w:r>
          </w:p>
        </w:tc>
        <w:tc>
          <w:tcPr>
            <w:tcW w:w="32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Quantum of Check</w:t>
            </w:r>
          </w:p>
        </w:tc>
        <w:tc>
          <w:tcPr>
            <w:tcW w:w="43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Reference Documents &amp;</w:t>
            </w:r>
            <w:r w:rsidRPr="00010FF2">
              <w:rPr>
                <w:rFonts w:asciiTheme="minorHAnsi" w:hAnsiTheme="minorHAnsi" w:cstheme="minorHAnsi"/>
                <w:color w:val="000000" w:themeColor="text1"/>
                <w:sz w:val="18"/>
                <w:szCs w:val="18"/>
              </w:rPr>
              <w:br/>
              <w:t>Acceptance Standard</w:t>
            </w:r>
          </w:p>
        </w:tc>
        <w:tc>
          <w:tcPr>
            <w:tcW w:w="34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Format of Record</w:t>
            </w:r>
          </w:p>
        </w:tc>
        <w:tc>
          <w:tcPr>
            <w:tcW w:w="308" w:type="pct"/>
            <w:vMerge w:val="restar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D* </w:t>
            </w:r>
            <w:r w:rsidRPr="00010FF2">
              <w:rPr>
                <w:rFonts w:asciiTheme="minorHAnsi" w:hAnsiTheme="minorHAnsi" w:cstheme="minorHAnsi"/>
                <w:color w:val="000000" w:themeColor="text1"/>
                <w:sz w:val="18"/>
                <w:szCs w:val="18"/>
              </w:rPr>
              <w:br/>
              <w:t xml:space="preserve">(Records </w:t>
            </w:r>
            <w:r w:rsidRPr="00010FF2">
              <w:rPr>
                <w:rFonts w:asciiTheme="minorHAnsi" w:hAnsiTheme="minorHAnsi" w:cstheme="minorHAnsi"/>
                <w:color w:val="000000" w:themeColor="text1"/>
                <w:sz w:val="18"/>
                <w:szCs w:val="18"/>
              </w:rPr>
              <w:br/>
              <w:t xml:space="preserve">identified with (√) shall be essentially </w:t>
            </w:r>
            <w:r w:rsidRPr="00010FF2">
              <w:rPr>
                <w:rFonts w:asciiTheme="minorHAnsi" w:hAnsiTheme="minorHAnsi" w:cstheme="minorHAnsi"/>
                <w:color w:val="000000" w:themeColor="text1"/>
                <w:sz w:val="18"/>
                <w:szCs w:val="18"/>
              </w:rPr>
              <w:br/>
              <w:t xml:space="preserve">included by EPC </w:t>
            </w:r>
            <w:r w:rsidRPr="00010FF2">
              <w:rPr>
                <w:rFonts w:asciiTheme="minorHAnsi" w:hAnsiTheme="minorHAnsi" w:cstheme="minorHAnsi"/>
                <w:color w:val="000000" w:themeColor="text1"/>
                <w:sz w:val="18"/>
                <w:szCs w:val="18"/>
              </w:rPr>
              <w:br/>
              <w:t xml:space="preserve">vender in QA </w:t>
            </w:r>
            <w:r w:rsidRPr="00010FF2">
              <w:rPr>
                <w:rFonts w:asciiTheme="minorHAnsi" w:hAnsiTheme="minorHAnsi" w:cstheme="minorHAnsi"/>
                <w:color w:val="000000" w:themeColor="text1"/>
                <w:sz w:val="18"/>
                <w:szCs w:val="18"/>
              </w:rPr>
              <w:br/>
              <w:t>documentation)</w:t>
            </w:r>
          </w:p>
        </w:tc>
        <w:tc>
          <w:tcPr>
            <w:tcW w:w="829" w:type="pct"/>
            <w:gridSpan w:val="3"/>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Checking Agency</w:t>
            </w:r>
          </w:p>
        </w:tc>
        <w:tc>
          <w:tcPr>
            <w:tcW w:w="636"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Remarks</w:t>
            </w:r>
          </w:p>
        </w:tc>
      </w:tr>
      <w:tr w:rsidR="003C4460" w:rsidRPr="00010FF2" w:rsidTr="00E13AE7">
        <w:trPr>
          <w:trHeight w:hRule="exact" w:val="3862"/>
        </w:trPr>
        <w:tc>
          <w:tcPr>
            <w:tcW w:w="176"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w:t>
            </w:r>
          </w:p>
        </w:tc>
        <w:tc>
          <w:tcPr>
            <w:tcW w:w="245"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60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8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25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45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2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43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4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SR - Site Register </w:t>
            </w:r>
            <w:r w:rsidR="00691BAE" w:rsidRPr="00010FF2">
              <w:rPr>
                <w:rFonts w:asciiTheme="minorHAnsi" w:hAnsiTheme="minorHAnsi" w:cstheme="minorHAnsi"/>
                <w:color w:val="000000" w:themeColor="text1"/>
                <w:sz w:val="18"/>
                <w:szCs w:val="18"/>
              </w:rPr>
              <w:t>KREDL</w:t>
            </w:r>
            <w:r w:rsidRPr="00010FF2">
              <w:rPr>
                <w:rFonts w:asciiTheme="minorHAnsi" w:hAnsiTheme="minorHAnsi" w:cstheme="minorHAnsi"/>
                <w:color w:val="000000" w:themeColor="text1"/>
                <w:sz w:val="18"/>
                <w:szCs w:val="18"/>
              </w:rPr>
              <w:t xml:space="preserve">-SPV-QA-F-XXX </w:t>
            </w:r>
            <w:r w:rsidR="00691BAE" w:rsidRPr="00010FF2">
              <w:rPr>
                <w:rFonts w:asciiTheme="minorHAnsi" w:hAnsiTheme="minorHAnsi" w:cstheme="minorHAnsi"/>
                <w:color w:val="000000" w:themeColor="text1"/>
                <w:sz w:val="18"/>
                <w:szCs w:val="18"/>
              </w:rPr>
              <w:t>KREDL</w:t>
            </w:r>
            <w:r w:rsidRPr="00010FF2">
              <w:rPr>
                <w:rFonts w:asciiTheme="minorHAnsi" w:hAnsiTheme="minorHAnsi" w:cstheme="minorHAnsi"/>
                <w:color w:val="000000" w:themeColor="text1"/>
                <w:sz w:val="18"/>
                <w:szCs w:val="18"/>
              </w:rPr>
              <w:t>-SPV-QA-T-XXX (XXX - Inspection record form No. or</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Test report format no.)</w:t>
            </w:r>
          </w:p>
        </w:tc>
        <w:tc>
          <w:tcPr>
            <w:tcW w:w="308" w:type="pct"/>
            <w:vMerge/>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256"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M'fr/ Supplier </w:t>
            </w:r>
            <w:r w:rsidRPr="00010FF2">
              <w:rPr>
                <w:rFonts w:asciiTheme="minorHAnsi" w:hAnsiTheme="minorHAnsi" w:cstheme="minorHAnsi"/>
                <w:color w:val="000000" w:themeColor="text1"/>
                <w:sz w:val="18"/>
                <w:szCs w:val="18"/>
              </w:rPr>
              <w:br/>
              <w:t xml:space="preserve">or </w:t>
            </w:r>
            <w:r w:rsidRPr="00010FF2">
              <w:rPr>
                <w:rFonts w:asciiTheme="minorHAnsi" w:hAnsiTheme="minorHAnsi" w:cstheme="minorHAnsi"/>
                <w:color w:val="000000" w:themeColor="text1"/>
                <w:sz w:val="18"/>
                <w:szCs w:val="18"/>
              </w:rPr>
              <w:br/>
              <w:t>Sub-Contractor</w:t>
            </w:r>
          </w:p>
        </w:tc>
        <w:tc>
          <w:tcPr>
            <w:tcW w:w="31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EPC </w:t>
            </w:r>
            <w:r w:rsidRPr="00010FF2">
              <w:rPr>
                <w:rFonts w:asciiTheme="minorHAnsi" w:hAnsiTheme="minorHAnsi" w:cstheme="minorHAnsi"/>
                <w:color w:val="000000" w:themeColor="text1"/>
                <w:sz w:val="18"/>
                <w:szCs w:val="18"/>
              </w:rPr>
              <w:br/>
              <w:t>Contractor</w:t>
            </w:r>
          </w:p>
        </w:tc>
        <w:tc>
          <w:tcPr>
            <w:tcW w:w="255" w:type="pct"/>
            <w:shd w:val="clear" w:color="auto" w:fill="D9D9D9" w:themeFill="background1" w:themeFillShade="D9"/>
          </w:tcPr>
          <w:p w:rsidR="00CD23C6" w:rsidRPr="00010FF2" w:rsidRDefault="00691BAE"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KREDL</w:t>
            </w:r>
            <w:r w:rsidR="00CD23C6" w:rsidRPr="00010FF2">
              <w:rPr>
                <w:rFonts w:asciiTheme="minorHAnsi" w:hAnsiTheme="minorHAnsi" w:cstheme="minorHAnsi"/>
                <w:color w:val="000000" w:themeColor="text1"/>
                <w:sz w:val="18"/>
                <w:szCs w:val="18"/>
              </w:rPr>
              <w:br/>
              <w:t xml:space="preserve">or </w:t>
            </w:r>
            <w:r w:rsidR="00CD23C6" w:rsidRPr="00010FF2">
              <w:rPr>
                <w:rFonts w:asciiTheme="minorHAnsi" w:hAnsiTheme="minorHAnsi" w:cstheme="minorHAnsi"/>
                <w:color w:val="000000" w:themeColor="text1"/>
                <w:sz w:val="18"/>
                <w:szCs w:val="18"/>
              </w:rPr>
              <w:br/>
              <w:t>Owner</w:t>
            </w:r>
          </w:p>
        </w:tc>
        <w:tc>
          <w:tcPr>
            <w:tcW w:w="636"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715"/>
        </w:trPr>
        <w:tc>
          <w:tcPr>
            <w:tcW w:w="17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365</w:t>
            </w:r>
          </w:p>
        </w:tc>
        <w:tc>
          <w:tcPr>
            <w:tcW w:w="24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w:t>
            </w:r>
          </w:p>
        </w:tc>
        <w:tc>
          <w:tcPr>
            <w:tcW w:w="6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Fence Fabric- Mesh size, Wire Diameter, Galvanization-Grade, Selvage, Knuckling, Tensile strength etc.</w:t>
            </w:r>
          </w:p>
        </w:tc>
        <w:tc>
          <w:tcPr>
            <w:tcW w:w="3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45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 Measurement/ Review of MTC</w:t>
            </w:r>
          </w:p>
        </w:tc>
        <w:tc>
          <w:tcPr>
            <w:tcW w:w="322" w:type="pct"/>
          </w:tcPr>
          <w:p w:rsidR="00CD23C6" w:rsidRPr="00010FF2" w:rsidRDefault="00CD23C6" w:rsidP="006C5DBB">
            <w:pPr>
              <w:rPr>
                <w:rFonts w:asciiTheme="minorHAnsi" w:hAnsiTheme="minorHAnsi" w:cstheme="minorHAnsi"/>
                <w:color w:val="000000" w:themeColor="text1"/>
                <w:sz w:val="18"/>
                <w:szCs w:val="18"/>
              </w:rPr>
            </w:pPr>
          </w:p>
        </w:tc>
        <w:tc>
          <w:tcPr>
            <w:tcW w:w="431" w:type="pct"/>
          </w:tcPr>
          <w:p w:rsidR="00CD23C6" w:rsidRPr="00010FF2" w:rsidRDefault="00CD23C6" w:rsidP="006C5DBB">
            <w:pPr>
              <w:rPr>
                <w:rFonts w:asciiTheme="minorHAnsi" w:hAnsiTheme="minorHAnsi" w:cstheme="minorHAnsi"/>
                <w:color w:val="000000" w:themeColor="text1"/>
                <w:sz w:val="18"/>
                <w:szCs w:val="18"/>
              </w:rPr>
            </w:pPr>
          </w:p>
        </w:tc>
        <w:tc>
          <w:tcPr>
            <w:tcW w:w="348" w:type="pct"/>
          </w:tcPr>
          <w:p w:rsidR="00CD23C6" w:rsidRPr="00010FF2" w:rsidRDefault="00CD23C6" w:rsidP="006C5DBB">
            <w:pPr>
              <w:rPr>
                <w:rFonts w:asciiTheme="minorHAnsi" w:hAnsiTheme="minorHAnsi" w:cstheme="minorHAnsi"/>
                <w:color w:val="000000" w:themeColor="text1"/>
                <w:sz w:val="18"/>
                <w:szCs w:val="18"/>
              </w:rPr>
            </w:pPr>
          </w:p>
        </w:tc>
        <w:tc>
          <w:tcPr>
            <w:tcW w:w="30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5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1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6" w:type="pct"/>
            <w:vMerge w:val="restar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454"/>
        </w:trPr>
        <w:tc>
          <w:tcPr>
            <w:tcW w:w="17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366</w:t>
            </w:r>
          </w:p>
        </w:tc>
        <w:tc>
          <w:tcPr>
            <w:tcW w:w="24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w:t>
            </w:r>
          </w:p>
        </w:tc>
        <w:tc>
          <w:tcPr>
            <w:tcW w:w="6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MS Gate - Caster weels, ball &amp; bearings, Fixtures &amp; fasteners etc.</w:t>
            </w:r>
          </w:p>
        </w:tc>
        <w:tc>
          <w:tcPr>
            <w:tcW w:w="3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5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w:t>
            </w:r>
          </w:p>
        </w:tc>
        <w:tc>
          <w:tcPr>
            <w:tcW w:w="3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&amp; Construction </w:t>
            </w:r>
            <w:r w:rsidRPr="00010FF2">
              <w:rPr>
                <w:rFonts w:asciiTheme="minorHAnsi" w:hAnsiTheme="minorHAnsi" w:cstheme="minorHAnsi"/>
                <w:color w:val="000000" w:themeColor="text1"/>
                <w:sz w:val="18"/>
                <w:szCs w:val="18"/>
              </w:rPr>
              <w:br/>
              <w:t>Drawings</w:t>
            </w:r>
          </w:p>
        </w:tc>
        <w:tc>
          <w:tcPr>
            <w:tcW w:w="34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308" w:type="pct"/>
          </w:tcPr>
          <w:p w:rsidR="00CD23C6" w:rsidRPr="00010FF2" w:rsidRDefault="00CD23C6" w:rsidP="006C5DBB">
            <w:pPr>
              <w:rPr>
                <w:rFonts w:asciiTheme="minorHAnsi" w:hAnsiTheme="minorHAnsi" w:cstheme="minorHAnsi"/>
                <w:color w:val="000000" w:themeColor="text1"/>
                <w:sz w:val="18"/>
                <w:szCs w:val="18"/>
              </w:rPr>
            </w:pPr>
          </w:p>
        </w:tc>
        <w:tc>
          <w:tcPr>
            <w:tcW w:w="25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1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6" w:type="pct"/>
            <w:vMerge/>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256"/>
        </w:trPr>
        <w:tc>
          <w:tcPr>
            <w:tcW w:w="17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367</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368</w:t>
            </w:r>
          </w:p>
        </w:tc>
        <w:tc>
          <w:tcPr>
            <w:tcW w:w="24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w:t>
            </w:r>
          </w:p>
        </w:tc>
        <w:tc>
          <w:tcPr>
            <w:tcW w:w="6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Acceptance of Boundary Fence and gate</w:t>
            </w:r>
          </w:p>
        </w:tc>
        <w:tc>
          <w:tcPr>
            <w:tcW w:w="3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5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&amp; Construction </w:t>
            </w:r>
            <w:r w:rsidRPr="00010FF2">
              <w:rPr>
                <w:rFonts w:asciiTheme="minorHAnsi" w:hAnsiTheme="minorHAnsi" w:cstheme="minorHAnsi"/>
                <w:color w:val="000000" w:themeColor="text1"/>
                <w:sz w:val="18"/>
                <w:szCs w:val="18"/>
              </w:rPr>
              <w:br/>
              <w:t>Drawings</w:t>
            </w:r>
          </w:p>
        </w:tc>
        <w:tc>
          <w:tcPr>
            <w:tcW w:w="34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308" w:type="pct"/>
          </w:tcPr>
          <w:p w:rsidR="00CD23C6" w:rsidRPr="00010FF2" w:rsidRDefault="00CD23C6" w:rsidP="006C5DBB">
            <w:pPr>
              <w:rPr>
                <w:rFonts w:asciiTheme="minorHAnsi" w:hAnsiTheme="minorHAnsi" w:cstheme="minorHAnsi"/>
                <w:color w:val="000000" w:themeColor="text1"/>
                <w:sz w:val="18"/>
                <w:szCs w:val="18"/>
              </w:rPr>
            </w:pPr>
          </w:p>
        </w:tc>
        <w:tc>
          <w:tcPr>
            <w:tcW w:w="25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1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6" w:type="pct"/>
            <w:vMerge/>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342"/>
        </w:trPr>
        <w:tc>
          <w:tcPr>
            <w:tcW w:w="17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369</w:t>
            </w:r>
          </w:p>
        </w:tc>
        <w:tc>
          <w:tcPr>
            <w:tcW w:w="24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32</w:t>
            </w:r>
          </w:p>
        </w:tc>
        <w:tc>
          <w:tcPr>
            <w:tcW w:w="6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Transformer Yard Fencing &amp; Gate (Also refer S.No. 3 for Steel Works as applicable)</w:t>
            </w:r>
          </w:p>
        </w:tc>
        <w:tc>
          <w:tcPr>
            <w:tcW w:w="388" w:type="pct"/>
          </w:tcPr>
          <w:p w:rsidR="00CD23C6" w:rsidRPr="00010FF2" w:rsidRDefault="00CD23C6" w:rsidP="006C5DBB">
            <w:pPr>
              <w:rPr>
                <w:rFonts w:asciiTheme="minorHAnsi" w:hAnsiTheme="minorHAnsi" w:cstheme="minorHAnsi"/>
                <w:color w:val="000000" w:themeColor="text1"/>
                <w:sz w:val="18"/>
                <w:szCs w:val="18"/>
              </w:rPr>
            </w:pPr>
          </w:p>
        </w:tc>
        <w:tc>
          <w:tcPr>
            <w:tcW w:w="259" w:type="pct"/>
          </w:tcPr>
          <w:p w:rsidR="00CD23C6" w:rsidRPr="00010FF2" w:rsidRDefault="00CD23C6" w:rsidP="006C5DBB">
            <w:pPr>
              <w:rPr>
                <w:rFonts w:asciiTheme="minorHAnsi" w:hAnsiTheme="minorHAnsi" w:cstheme="minorHAnsi"/>
                <w:color w:val="000000" w:themeColor="text1"/>
                <w:sz w:val="18"/>
                <w:szCs w:val="18"/>
              </w:rPr>
            </w:pPr>
          </w:p>
        </w:tc>
        <w:tc>
          <w:tcPr>
            <w:tcW w:w="3331" w:type="pct"/>
            <w:gridSpan w:val="9"/>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2152"/>
        </w:trPr>
        <w:tc>
          <w:tcPr>
            <w:tcW w:w="17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370</w:t>
            </w:r>
          </w:p>
        </w:tc>
        <w:tc>
          <w:tcPr>
            <w:tcW w:w="24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6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Fence posts (Intermediate, Stay &amp; Corner Posts), Concertina Wire Support Angles - Section size, Length, Galvanization, Tensile strength etc.</w:t>
            </w:r>
          </w:p>
        </w:tc>
        <w:tc>
          <w:tcPr>
            <w:tcW w:w="3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45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 Measurement/ Review of MTC</w:t>
            </w:r>
          </w:p>
        </w:tc>
        <w:tc>
          <w:tcPr>
            <w:tcW w:w="322"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Each lot received at </w:t>
            </w:r>
            <w:r w:rsidRPr="00010FF2">
              <w:rPr>
                <w:rFonts w:asciiTheme="minorHAnsi" w:hAnsiTheme="minorHAnsi" w:cstheme="minorHAnsi"/>
                <w:color w:val="000000" w:themeColor="text1"/>
                <w:sz w:val="18"/>
                <w:szCs w:val="18"/>
              </w:rPr>
              <w:br/>
              <w:t xml:space="preserve">site </w:t>
            </w:r>
            <w:r w:rsidRPr="00010FF2">
              <w:rPr>
                <w:rFonts w:asciiTheme="minorHAnsi" w:hAnsiTheme="minorHAnsi" w:cstheme="minorHAnsi"/>
                <w:color w:val="000000" w:themeColor="text1"/>
                <w:sz w:val="18"/>
                <w:szCs w:val="18"/>
              </w:rPr>
              <w:br/>
              <w:t>Random</w:t>
            </w:r>
          </w:p>
        </w:tc>
        <w:tc>
          <w:tcPr>
            <w:tcW w:w="431"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IS-226; IS 2721; IS-4948 , IS:480; </w:t>
            </w:r>
            <w:r w:rsidRPr="00010FF2">
              <w:rPr>
                <w:rFonts w:asciiTheme="minorHAnsi" w:hAnsiTheme="minorHAnsi" w:cstheme="minorHAnsi"/>
                <w:color w:val="000000" w:themeColor="text1"/>
                <w:sz w:val="18"/>
                <w:szCs w:val="18"/>
              </w:rPr>
              <w:br/>
              <w:t xml:space="preserve">IS:4826 </w:t>
            </w:r>
            <w:r w:rsidRPr="00010FF2">
              <w:rPr>
                <w:rFonts w:asciiTheme="minorHAnsi" w:hAnsiTheme="minorHAnsi" w:cstheme="minorHAnsi"/>
                <w:color w:val="000000" w:themeColor="text1"/>
                <w:sz w:val="18"/>
                <w:szCs w:val="18"/>
              </w:rPr>
              <w:br/>
              <w:t xml:space="preserve">Tech. Specification and Approved </w:t>
            </w:r>
            <w:r w:rsidRPr="00010FF2">
              <w:rPr>
                <w:rFonts w:asciiTheme="minorHAnsi" w:hAnsiTheme="minorHAnsi" w:cstheme="minorHAnsi"/>
                <w:color w:val="000000" w:themeColor="text1"/>
                <w:sz w:val="18"/>
                <w:szCs w:val="18"/>
              </w:rPr>
              <w:br/>
              <w:t>Drawing</w:t>
            </w:r>
          </w:p>
        </w:tc>
        <w:tc>
          <w:tcPr>
            <w:tcW w:w="348"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MTC/ </w:t>
            </w:r>
            <w:r w:rsidRPr="00010FF2">
              <w:rPr>
                <w:rFonts w:asciiTheme="minorHAnsi" w:hAnsiTheme="minorHAnsi" w:cstheme="minorHAnsi"/>
                <w:color w:val="000000" w:themeColor="text1"/>
                <w:sz w:val="18"/>
                <w:szCs w:val="18"/>
              </w:rPr>
              <w:br/>
              <w:t>SR</w:t>
            </w:r>
          </w:p>
        </w:tc>
        <w:tc>
          <w:tcPr>
            <w:tcW w:w="30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5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1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For structural steel checks refer S.No. 3</w:t>
            </w:r>
          </w:p>
        </w:tc>
      </w:tr>
      <w:tr w:rsidR="00CD23C6" w:rsidRPr="00010FF2" w:rsidTr="006C5DBB">
        <w:trPr>
          <w:trHeight w:hRule="exact" w:val="1445"/>
        </w:trPr>
        <w:tc>
          <w:tcPr>
            <w:tcW w:w="17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371</w:t>
            </w:r>
          </w:p>
        </w:tc>
        <w:tc>
          <w:tcPr>
            <w:tcW w:w="24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6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Tie wire (as aplicable) - Diameter, Galvanization, Tensile strength etc.</w:t>
            </w:r>
          </w:p>
        </w:tc>
        <w:tc>
          <w:tcPr>
            <w:tcW w:w="3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45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 Measurement/ Review of MTC</w:t>
            </w:r>
          </w:p>
        </w:tc>
        <w:tc>
          <w:tcPr>
            <w:tcW w:w="322" w:type="pct"/>
            <w:vMerge/>
          </w:tcPr>
          <w:p w:rsidR="00CD23C6" w:rsidRPr="00010FF2" w:rsidRDefault="00CD23C6" w:rsidP="006C5DBB">
            <w:pPr>
              <w:rPr>
                <w:rFonts w:asciiTheme="minorHAnsi" w:hAnsiTheme="minorHAnsi" w:cstheme="minorHAnsi"/>
                <w:color w:val="000000" w:themeColor="text1"/>
                <w:sz w:val="18"/>
                <w:szCs w:val="18"/>
              </w:rPr>
            </w:pPr>
          </w:p>
        </w:tc>
        <w:tc>
          <w:tcPr>
            <w:tcW w:w="431" w:type="pct"/>
            <w:vMerge/>
          </w:tcPr>
          <w:p w:rsidR="00CD23C6" w:rsidRPr="00010FF2" w:rsidRDefault="00CD23C6" w:rsidP="006C5DBB">
            <w:pPr>
              <w:rPr>
                <w:rFonts w:asciiTheme="minorHAnsi" w:hAnsiTheme="minorHAnsi" w:cstheme="minorHAnsi"/>
                <w:color w:val="000000" w:themeColor="text1"/>
                <w:sz w:val="18"/>
                <w:szCs w:val="18"/>
              </w:rPr>
            </w:pPr>
          </w:p>
        </w:tc>
        <w:tc>
          <w:tcPr>
            <w:tcW w:w="348" w:type="pct"/>
            <w:vMerge/>
          </w:tcPr>
          <w:p w:rsidR="00CD23C6" w:rsidRPr="00010FF2" w:rsidRDefault="00CD23C6" w:rsidP="006C5DBB">
            <w:pPr>
              <w:rPr>
                <w:rFonts w:asciiTheme="minorHAnsi" w:hAnsiTheme="minorHAnsi" w:cstheme="minorHAnsi"/>
                <w:color w:val="000000" w:themeColor="text1"/>
                <w:sz w:val="18"/>
                <w:szCs w:val="18"/>
              </w:rPr>
            </w:pPr>
          </w:p>
        </w:tc>
        <w:tc>
          <w:tcPr>
            <w:tcW w:w="30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5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1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6"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2165"/>
        </w:trPr>
        <w:tc>
          <w:tcPr>
            <w:tcW w:w="17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372</w:t>
            </w:r>
          </w:p>
        </w:tc>
        <w:tc>
          <w:tcPr>
            <w:tcW w:w="24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iii</w:t>
            </w:r>
          </w:p>
        </w:tc>
        <w:tc>
          <w:tcPr>
            <w:tcW w:w="6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Fence Fabric (chain link/ welded wire as aplicable)- Mesh size, Wire Diameter, Galvanization, Selvage, Knuckling, Tensile strength etc.</w:t>
            </w:r>
          </w:p>
        </w:tc>
        <w:tc>
          <w:tcPr>
            <w:tcW w:w="3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45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 Measurement/ Review of MTC</w:t>
            </w:r>
          </w:p>
        </w:tc>
        <w:tc>
          <w:tcPr>
            <w:tcW w:w="322" w:type="pct"/>
            <w:vMerge/>
          </w:tcPr>
          <w:p w:rsidR="00CD23C6" w:rsidRPr="00010FF2" w:rsidRDefault="00CD23C6" w:rsidP="006C5DBB">
            <w:pPr>
              <w:rPr>
                <w:rFonts w:asciiTheme="minorHAnsi" w:hAnsiTheme="minorHAnsi" w:cstheme="minorHAnsi"/>
                <w:color w:val="000000" w:themeColor="text1"/>
                <w:sz w:val="18"/>
                <w:szCs w:val="18"/>
              </w:rPr>
            </w:pPr>
          </w:p>
        </w:tc>
        <w:tc>
          <w:tcPr>
            <w:tcW w:w="431" w:type="pct"/>
            <w:vMerge/>
          </w:tcPr>
          <w:p w:rsidR="00CD23C6" w:rsidRPr="00010FF2" w:rsidRDefault="00CD23C6" w:rsidP="006C5DBB">
            <w:pPr>
              <w:rPr>
                <w:rFonts w:asciiTheme="minorHAnsi" w:hAnsiTheme="minorHAnsi" w:cstheme="minorHAnsi"/>
                <w:color w:val="000000" w:themeColor="text1"/>
                <w:sz w:val="18"/>
                <w:szCs w:val="18"/>
              </w:rPr>
            </w:pPr>
          </w:p>
        </w:tc>
        <w:tc>
          <w:tcPr>
            <w:tcW w:w="348" w:type="pct"/>
            <w:vMerge/>
          </w:tcPr>
          <w:p w:rsidR="00CD23C6" w:rsidRPr="00010FF2" w:rsidRDefault="00CD23C6" w:rsidP="006C5DBB">
            <w:pPr>
              <w:rPr>
                <w:rFonts w:asciiTheme="minorHAnsi" w:hAnsiTheme="minorHAnsi" w:cstheme="minorHAnsi"/>
                <w:color w:val="000000" w:themeColor="text1"/>
                <w:sz w:val="18"/>
                <w:szCs w:val="18"/>
              </w:rPr>
            </w:pPr>
          </w:p>
        </w:tc>
        <w:tc>
          <w:tcPr>
            <w:tcW w:w="30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5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1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6"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076"/>
        </w:trPr>
        <w:tc>
          <w:tcPr>
            <w:tcW w:w="17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373</w:t>
            </w:r>
          </w:p>
        </w:tc>
        <w:tc>
          <w:tcPr>
            <w:tcW w:w="24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iv</w:t>
            </w:r>
          </w:p>
        </w:tc>
        <w:tc>
          <w:tcPr>
            <w:tcW w:w="6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MS Gate - Fixtures and fasteners</w:t>
            </w:r>
          </w:p>
        </w:tc>
        <w:tc>
          <w:tcPr>
            <w:tcW w:w="3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5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w:t>
            </w:r>
          </w:p>
        </w:tc>
        <w:tc>
          <w:tcPr>
            <w:tcW w:w="3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Tech Specs and Approved Drawings</w:t>
            </w:r>
          </w:p>
        </w:tc>
        <w:tc>
          <w:tcPr>
            <w:tcW w:w="34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308" w:type="pct"/>
          </w:tcPr>
          <w:p w:rsidR="00CD23C6" w:rsidRPr="00010FF2" w:rsidRDefault="00CD23C6" w:rsidP="006C5DBB">
            <w:pPr>
              <w:rPr>
                <w:rFonts w:asciiTheme="minorHAnsi" w:hAnsiTheme="minorHAnsi" w:cstheme="minorHAnsi"/>
                <w:color w:val="000000" w:themeColor="text1"/>
                <w:sz w:val="18"/>
                <w:szCs w:val="18"/>
              </w:rPr>
            </w:pPr>
          </w:p>
        </w:tc>
        <w:tc>
          <w:tcPr>
            <w:tcW w:w="25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1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6"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977"/>
        </w:trPr>
        <w:tc>
          <w:tcPr>
            <w:tcW w:w="17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374</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5</w:t>
            </w:r>
          </w:p>
        </w:tc>
        <w:tc>
          <w:tcPr>
            <w:tcW w:w="24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w:t>
            </w:r>
          </w:p>
        </w:tc>
        <w:tc>
          <w:tcPr>
            <w:tcW w:w="6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Acceptance of Fence &amp; Gate</w:t>
            </w:r>
          </w:p>
        </w:tc>
        <w:tc>
          <w:tcPr>
            <w:tcW w:w="3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5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Specs and Approved </w:t>
            </w:r>
            <w:r w:rsidRPr="00010FF2">
              <w:rPr>
                <w:rFonts w:asciiTheme="minorHAnsi" w:hAnsiTheme="minorHAnsi" w:cstheme="minorHAnsi"/>
                <w:color w:val="000000" w:themeColor="text1"/>
                <w:sz w:val="18"/>
                <w:szCs w:val="18"/>
              </w:rPr>
              <w:br/>
              <w:t>Drawings</w:t>
            </w:r>
          </w:p>
        </w:tc>
        <w:tc>
          <w:tcPr>
            <w:tcW w:w="34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308" w:type="pct"/>
          </w:tcPr>
          <w:p w:rsidR="00CD23C6" w:rsidRPr="00010FF2" w:rsidRDefault="00CD23C6" w:rsidP="006C5DBB">
            <w:pPr>
              <w:rPr>
                <w:rFonts w:asciiTheme="minorHAnsi" w:hAnsiTheme="minorHAnsi" w:cstheme="minorHAnsi"/>
                <w:color w:val="000000" w:themeColor="text1"/>
                <w:sz w:val="18"/>
                <w:szCs w:val="18"/>
              </w:rPr>
            </w:pPr>
          </w:p>
        </w:tc>
        <w:tc>
          <w:tcPr>
            <w:tcW w:w="25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1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6"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175"/>
        </w:trPr>
        <w:tc>
          <w:tcPr>
            <w:tcW w:w="17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376</w:t>
            </w:r>
          </w:p>
        </w:tc>
        <w:tc>
          <w:tcPr>
            <w:tcW w:w="24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33</w:t>
            </w:r>
          </w:p>
        </w:tc>
        <w:tc>
          <w:tcPr>
            <w:tcW w:w="6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Installation of Pre Engineered Building (PEB) - Security Cabin</w:t>
            </w:r>
          </w:p>
        </w:tc>
        <w:tc>
          <w:tcPr>
            <w:tcW w:w="388" w:type="pct"/>
          </w:tcPr>
          <w:p w:rsidR="00CD23C6" w:rsidRPr="00010FF2" w:rsidRDefault="00CD23C6" w:rsidP="006C5DBB">
            <w:pPr>
              <w:rPr>
                <w:rFonts w:asciiTheme="minorHAnsi" w:hAnsiTheme="minorHAnsi" w:cstheme="minorHAnsi"/>
                <w:color w:val="000000" w:themeColor="text1"/>
                <w:sz w:val="18"/>
                <w:szCs w:val="18"/>
              </w:rPr>
            </w:pPr>
          </w:p>
        </w:tc>
        <w:tc>
          <w:tcPr>
            <w:tcW w:w="259" w:type="pct"/>
          </w:tcPr>
          <w:p w:rsidR="00CD23C6" w:rsidRPr="00010FF2" w:rsidRDefault="00CD23C6" w:rsidP="006C5DBB">
            <w:pPr>
              <w:rPr>
                <w:rFonts w:asciiTheme="minorHAnsi" w:hAnsiTheme="minorHAnsi" w:cstheme="minorHAnsi"/>
                <w:color w:val="000000" w:themeColor="text1"/>
                <w:sz w:val="18"/>
                <w:szCs w:val="18"/>
              </w:rPr>
            </w:pPr>
          </w:p>
        </w:tc>
        <w:tc>
          <w:tcPr>
            <w:tcW w:w="457" w:type="pct"/>
          </w:tcPr>
          <w:p w:rsidR="00CD23C6" w:rsidRPr="00010FF2" w:rsidRDefault="00CD23C6" w:rsidP="006C5DBB">
            <w:pPr>
              <w:rPr>
                <w:rFonts w:asciiTheme="minorHAnsi" w:hAnsiTheme="minorHAnsi" w:cstheme="minorHAnsi"/>
                <w:color w:val="000000" w:themeColor="text1"/>
                <w:sz w:val="18"/>
                <w:szCs w:val="18"/>
              </w:rPr>
            </w:pPr>
          </w:p>
        </w:tc>
        <w:tc>
          <w:tcPr>
            <w:tcW w:w="322" w:type="pct"/>
          </w:tcPr>
          <w:p w:rsidR="00CD23C6" w:rsidRPr="00010FF2" w:rsidRDefault="00CD23C6" w:rsidP="006C5DBB">
            <w:pPr>
              <w:rPr>
                <w:rFonts w:asciiTheme="minorHAnsi" w:hAnsiTheme="minorHAnsi" w:cstheme="minorHAnsi"/>
                <w:color w:val="000000" w:themeColor="text1"/>
                <w:sz w:val="18"/>
                <w:szCs w:val="18"/>
              </w:rPr>
            </w:pPr>
          </w:p>
        </w:tc>
        <w:tc>
          <w:tcPr>
            <w:tcW w:w="431" w:type="pct"/>
          </w:tcPr>
          <w:p w:rsidR="00CD23C6" w:rsidRPr="00010FF2" w:rsidRDefault="00CD23C6" w:rsidP="006C5DBB">
            <w:pPr>
              <w:rPr>
                <w:rFonts w:asciiTheme="minorHAnsi" w:hAnsiTheme="minorHAnsi" w:cstheme="minorHAnsi"/>
                <w:color w:val="000000" w:themeColor="text1"/>
                <w:sz w:val="18"/>
                <w:szCs w:val="18"/>
              </w:rPr>
            </w:pPr>
          </w:p>
        </w:tc>
        <w:tc>
          <w:tcPr>
            <w:tcW w:w="348" w:type="pct"/>
          </w:tcPr>
          <w:p w:rsidR="00CD23C6" w:rsidRPr="00010FF2" w:rsidRDefault="00CD23C6" w:rsidP="006C5DBB">
            <w:pPr>
              <w:rPr>
                <w:rFonts w:asciiTheme="minorHAnsi" w:hAnsiTheme="minorHAnsi" w:cstheme="minorHAnsi"/>
                <w:color w:val="000000" w:themeColor="text1"/>
                <w:sz w:val="18"/>
                <w:szCs w:val="18"/>
              </w:rPr>
            </w:pPr>
          </w:p>
        </w:tc>
        <w:tc>
          <w:tcPr>
            <w:tcW w:w="308" w:type="pct"/>
          </w:tcPr>
          <w:p w:rsidR="00CD23C6" w:rsidRPr="00010FF2" w:rsidRDefault="00CD23C6" w:rsidP="006C5DBB">
            <w:pPr>
              <w:rPr>
                <w:rFonts w:asciiTheme="minorHAnsi" w:hAnsiTheme="minorHAnsi" w:cstheme="minorHAnsi"/>
                <w:color w:val="000000" w:themeColor="text1"/>
                <w:sz w:val="18"/>
                <w:szCs w:val="18"/>
              </w:rPr>
            </w:pPr>
          </w:p>
        </w:tc>
        <w:tc>
          <w:tcPr>
            <w:tcW w:w="256" w:type="pct"/>
          </w:tcPr>
          <w:p w:rsidR="00CD23C6" w:rsidRPr="00010FF2" w:rsidRDefault="00CD23C6" w:rsidP="006C5DBB">
            <w:pPr>
              <w:rPr>
                <w:rFonts w:asciiTheme="minorHAnsi" w:hAnsiTheme="minorHAnsi" w:cstheme="minorHAnsi"/>
                <w:color w:val="000000" w:themeColor="text1"/>
                <w:sz w:val="18"/>
                <w:szCs w:val="18"/>
              </w:rPr>
            </w:pPr>
          </w:p>
        </w:tc>
        <w:tc>
          <w:tcPr>
            <w:tcW w:w="318" w:type="pct"/>
          </w:tcPr>
          <w:p w:rsidR="00CD23C6" w:rsidRPr="00010FF2" w:rsidRDefault="00CD23C6" w:rsidP="006C5DBB">
            <w:pPr>
              <w:rPr>
                <w:rFonts w:asciiTheme="minorHAnsi" w:hAnsiTheme="minorHAnsi" w:cstheme="minorHAnsi"/>
                <w:color w:val="000000" w:themeColor="text1"/>
                <w:sz w:val="18"/>
                <w:szCs w:val="18"/>
              </w:rPr>
            </w:pPr>
          </w:p>
        </w:tc>
        <w:tc>
          <w:tcPr>
            <w:tcW w:w="255" w:type="pct"/>
          </w:tcPr>
          <w:p w:rsidR="00CD23C6" w:rsidRPr="00010FF2" w:rsidRDefault="00CD23C6" w:rsidP="006C5DBB">
            <w:pPr>
              <w:rPr>
                <w:rFonts w:asciiTheme="minorHAnsi" w:hAnsiTheme="minorHAnsi" w:cstheme="minorHAnsi"/>
                <w:color w:val="000000" w:themeColor="text1"/>
                <w:sz w:val="18"/>
                <w:szCs w:val="18"/>
              </w:rPr>
            </w:pPr>
          </w:p>
        </w:tc>
        <w:tc>
          <w:tcPr>
            <w:tcW w:w="636"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536"/>
        </w:trPr>
        <w:tc>
          <w:tcPr>
            <w:tcW w:w="17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377</w:t>
            </w:r>
          </w:p>
        </w:tc>
        <w:tc>
          <w:tcPr>
            <w:tcW w:w="24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w:t>
            </w:r>
          </w:p>
        </w:tc>
        <w:tc>
          <w:tcPr>
            <w:tcW w:w="6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Receipt</w:t>
            </w:r>
          </w:p>
        </w:tc>
        <w:tc>
          <w:tcPr>
            <w:tcW w:w="388" w:type="pct"/>
          </w:tcPr>
          <w:p w:rsidR="00CD23C6" w:rsidRPr="00010FF2" w:rsidRDefault="00CD23C6" w:rsidP="006C5DBB">
            <w:pPr>
              <w:rPr>
                <w:rFonts w:asciiTheme="minorHAnsi" w:hAnsiTheme="minorHAnsi" w:cstheme="minorHAnsi"/>
                <w:color w:val="000000" w:themeColor="text1"/>
                <w:sz w:val="18"/>
                <w:szCs w:val="18"/>
              </w:rPr>
            </w:pPr>
          </w:p>
        </w:tc>
        <w:tc>
          <w:tcPr>
            <w:tcW w:w="259" w:type="pct"/>
          </w:tcPr>
          <w:p w:rsidR="00CD23C6" w:rsidRPr="00010FF2" w:rsidRDefault="00CD23C6" w:rsidP="006C5DBB">
            <w:pPr>
              <w:rPr>
                <w:rFonts w:asciiTheme="minorHAnsi" w:hAnsiTheme="minorHAnsi" w:cstheme="minorHAnsi"/>
                <w:color w:val="000000" w:themeColor="text1"/>
                <w:sz w:val="18"/>
                <w:szCs w:val="18"/>
              </w:rPr>
            </w:pPr>
          </w:p>
        </w:tc>
        <w:tc>
          <w:tcPr>
            <w:tcW w:w="457" w:type="pct"/>
          </w:tcPr>
          <w:p w:rsidR="00CD23C6" w:rsidRPr="00010FF2" w:rsidRDefault="00CD23C6" w:rsidP="006C5DBB">
            <w:pPr>
              <w:rPr>
                <w:rFonts w:asciiTheme="minorHAnsi" w:hAnsiTheme="minorHAnsi" w:cstheme="minorHAnsi"/>
                <w:color w:val="000000" w:themeColor="text1"/>
                <w:sz w:val="18"/>
                <w:szCs w:val="18"/>
              </w:rPr>
            </w:pPr>
          </w:p>
        </w:tc>
        <w:tc>
          <w:tcPr>
            <w:tcW w:w="322" w:type="pct"/>
          </w:tcPr>
          <w:p w:rsidR="00CD23C6" w:rsidRPr="00010FF2" w:rsidRDefault="00CD23C6" w:rsidP="006C5DBB">
            <w:pPr>
              <w:rPr>
                <w:rFonts w:asciiTheme="minorHAnsi" w:hAnsiTheme="minorHAnsi" w:cstheme="minorHAnsi"/>
                <w:color w:val="000000" w:themeColor="text1"/>
                <w:sz w:val="18"/>
                <w:szCs w:val="18"/>
              </w:rPr>
            </w:pPr>
          </w:p>
        </w:tc>
        <w:tc>
          <w:tcPr>
            <w:tcW w:w="431" w:type="pct"/>
          </w:tcPr>
          <w:p w:rsidR="00CD23C6" w:rsidRPr="00010FF2" w:rsidRDefault="00CD23C6" w:rsidP="006C5DBB">
            <w:pPr>
              <w:rPr>
                <w:rFonts w:asciiTheme="minorHAnsi" w:hAnsiTheme="minorHAnsi" w:cstheme="minorHAnsi"/>
                <w:color w:val="000000" w:themeColor="text1"/>
                <w:sz w:val="18"/>
                <w:szCs w:val="18"/>
              </w:rPr>
            </w:pPr>
          </w:p>
        </w:tc>
        <w:tc>
          <w:tcPr>
            <w:tcW w:w="348" w:type="pct"/>
          </w:tcPr>
          <w:p w:rsidR="00CD23C6" w:rsidRPr="00010FF2" w:rsidRDefault="00CD23C6" w:rsidP="006C5DBB">
            <w:pPr>
              <w:rPr>
                <w:rFonts w:asciiTheme="minorHAnsi" w:hAnsiTheme="minorHAnsi" w:cstheme="minorHAnsi"/>
                <w:color w:val="000000" w:themeColor="text1"/>
                <w:sz w:val="18"/>
                <w:szCs w:val="18"/>
              </w:rPr>
            </w:pPr>
          </w:p>
        </w:tc>
        <w:tc>
          <w:tcPr>
            <w:tcW w:w="308" w:type="pct"/>
          </w:tcPr>
          <w:p w:rsidR="00CD23C6" w:rsidRPr="00010FF2" w:rsidRDefault="00CD23C6" w:rsidP="006C5DBB">
            <w:pPr>
              <w:rPr>
                <w:rFonts w:asciiTheme="minorHAnsi" w:hAnsiTheme="minorHAnsi" w:cstheme="minorHAnsi"/>
                <w:color w:val="000000" w:themeColor="text1"/>
                <w:sz w:val="18"/>
                <w:szCs w:val="18"/>
              </w:rPr>
            </w:pPr>
          </w:p>
        </w:tc>
        <w:tc>
          <w:tcPr>
            <w:tcW w:w="256" w:type="pct"/>
          </w:tcPr>
          <w:p w:rsidR="00CD23C6" w:rsidRPr="00010FF2" w:rsidRDefault="00CD23C6" w:rsidP="006C5DBB">
            <w:pPr>
              <w:rPr>
                <w:rFonts w:asciiTheme="minorHAnsi" w:hAnsiTheme="minorHAnsi" w:cstheme="minorHAnsi"/>
                <w:color w:val="000000" w:themeColor="text1"/>
                <w:sz w:val="18"/>
                <w:szCs w:val="18"/>
              </w:rPr>
            </w:pPr>
          </w:p>
        </w:tc>
        <w:tc>
          <w:tcPr>
            <w:tcW w:w="318" w:type="pct"/>
          </w:tcPr>
          <w:p w:rsidR="00CD23C6" w:rsidRPr="00010FF2" w:rsidRDefault="00CD23C6" w:rsidP="006C5DBB">
            <w:pPr>
              <w:rPr>
                <w:rFonts w:asciiTheme="minorHAnsi" w:hAnsiTheme="minorHAnsi" w:cstheme="minorHAnsi"/>
                <w:color w:val="000000" w:themeColor="text1"/>
                <w:sz w:val="18"/>
                <w:szCs w:val="18"/>
              </w:rPr>
            </w:pPr>
          </w:p>
        </w:tc>
        <w:tc>
          <w:tcPr>
            <w:tcW w:w="255" w:type="pct"/>
          </w:tcPr>
          <w:p w:rsidR="00CD23C6" w:rsidRPr="00010FF2" w:rsidRDefault="00CD23C6" w:rsidP="006C5DBB">
            <w:pPr>
              <w:rPr>
                <w:rFonts w:asciiTheme="minorHAnsi" w:hAnsiTheme="minorHAnsi" w:cstheme="minorHAnsi"/>
                <w:color w:val="000000" w:themeColor="text1"/>
                <w:sz w:val="18"/>
                <w:szCs w:val="18"/>
              </w:rPr>
            </w:pPr>
          </w:p>
        </w:tc>
        <w:tc>
          <w:tcPr>
            <w:tcW w:w="636"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991"/>
        </w:trPr>
        <w:tc>
          <w:tcPr>
            <w:tcW w:w="17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378</w:t>
            </w:r>
          </w:p>
        </w:tc>
        <w:tc>
          <w:tcPr>
            <w:tcW w:w="24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6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Receipt of materials and Checking as per packing list</w:t>
            </w:r>
          </w:p>
        </w:tc>
        <w:tc>
          <w:tcPr>
            <w:tcW w:w="3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5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w:t>
            </w:r>
          </w:p>
        </w:tc>
        <w:tc>
          <w:tcPr>
            <w:tcW w:w="3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31"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per Approved Drawings &amp;</w:t>
            </w:r>
            <w:r w:rsidRPr="00010FF2">
              <w:rPr>
                <w:rFonts w:asciiTheme="minorHAnsi" w:hAnsiTheme="minorHAnsi" w:cstheme="minorHAnsi"/>
                <w:color w:val="000000" w:themeColor="text1"/>
                <w:sz w:val="18"/>
                <w:szCs w:val="18"/>
              </w:rPr>
              <w:br/>
              <w:t xml:space="preserve">Method Statement, Relevant BIS </w:t>
            </w:r>
            <w:r w:rsidRPr="00010FF2">
              <w:rPr>
                <w:rFonts w:asciiTheme="minorHAnsi" w:hAnsiTheme="minorHAnsi" w:cstheme="minorHAnsi"/>
                <w:color w:val="000000" w:themeColor="text1"/>
                <w:sz w:val="18"/>
                <w:szCs w:val="18"/>
              </w:rPr>
              <w:br/>
              <w:t>standards</w:t>
            </w:r>
          </w:p>
        </w:tc>
        <w:tc>
          <w:tcPr>
            <w:tcW w:w="348"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30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5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1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6" w:type="pct"/>
            <w:vMerge w:val="restar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550"/>
        </w:trPr>
        <w:tc>
          <w:tcPr>
            <w:tcW w:w="17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379</w:t>
            </w:r>
          </w:p>
        </w:tc>
        <w:tc>
          <w:tcPr>
            <w:tcW w:w="24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iii</w:t>
            </w:r>
          </w:p>
        </w:tc>
        <w:tc>
          <w:tcPr>
            <w:tcW w:w="6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Dimensional Check</w:t>
            </w:r>
          </w:p>
        </w:tc>
        <w:tc>
          <w:tcPr>
            <w:tcW w:w="3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5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Measurement</w:t>
            </w:r>
          </w:p>
        </w:tc>
        <w:tc>
          <w:tcPr>
            <w:tcW w:w="3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31" w:type="pct"/>
            <w:vMerge/>
          </w:tcPr>
          <w:p w:rsidR="00CD23C6" w:rsidRPr="00010FF2" w:rsidRDefault="00CD23C6" w:rsidP="006C5DBB">
            <w:pPr>
              <w:rPr>
                <w:rFonts w:asciiTheme="minorHAnsi" w:hAnsiTheme="minorHAnsi" w:cstheme="minorHAnsi"/>
                <w:color w:val="000000" w:themeColor="text1"/>
                <w:sz w:val="18"/>
                <w:szCs w:val="18"/>
              </w:rPr>
            </w:pPr>
          </w:p>
        </w:tc>
        <w:tc>
          <w:tcPr>
            <w:tcW w:w="348" w:type="pct"/>
            <w:vMerge/>
          </w:tcPr>
          <w:p w:rsidR="00CD23C6" w:rsidRPr="00010FF2" w:rsidRDefault="00CD23C6" w:rsidP="006C5DBB">
            <w:pPr>
              <w:rPr>
                <w:rFonts w:asciiTheme="minorHAnsi" w:hAnsiTheme="minorHAnsi" w:cstheme="minorHAnsi"/>
                <w:color w:val="000000" w:themeColor="text1"/>
                <w:sz w:val="18"/>
                <w:szCs w:val="18"/>
              </w:rPr>
            </w:pPr>
          </w:p>
        </w:tc>
        <w:tc>
          <w:tcPr>
            <w:tcW w:w="30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5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1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6" w:type="pct"/>
            <w:vMerge/>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883"/>
        </w:trPr>
        <w:tc>
          <w:tcPr>
            <w:tcW w:w="17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380</w:t>
            </w:r>
          </w:p>
        </w:tc>
        <w:tc>
          <w:tcPr>
            <w:tcW w:w="24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iv</w:t>
            </w:r>
          </w:p>
        </w:tc>
        <w:tc>
          <w:tcPr>
            <w:tcW w:w="6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 checks for damages, rusting, pitting etc.</w:t>
            </w:r>
          </w:p>
        </w:tc>
        <w:tc>
          <w:tcPr>
            <w:tcW w:w="3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5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w:t>
            </w:r>
          </w:p>
        </w:tc>
        <w:tc>
          <w:tcPr>
            <w:tcW w:w="3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31" w:type="pct"/>
            <w:vMerge/>
          </w:tcPr>
          <w:p w:rsidR="00CD23C6" w:rsidRPr="00010FF2" w:rsidRDefault="00CD23C6" w:rsidP="006C5DBB">
            <w:pPr>
              <w:rPr>
                <w:rFonts w:asciiTheme="minorHAnsi" w:hAnsiTheme="minorHAnsi" w:cstheme="minorHAnsi"/>
                <w:color w:val="000000" w:themeColor="text1"/>
                <w:sz w:val="18"/>
                <w:szCs w:val="18"/>
              </w:rPr>
            </w:pPr>
          </w:p>
        </w:tc>
        <w:tc>
          <w:tcPr>
            <w:tcW w:w="348" w:type="pct"/>
            <w:vMerge/>
          </w:tcPr>
          <w:p w:rsidR="00CD23C6" w:rsidRPr="00010FF2" w:rsidRDefault="00CD23C6" w:rsidP="006C5DBB">
            <w:pPr>
              <w:rPr>
                <w:rFonts w:asciiTheme="minorHAnsi" w:hAnsiTheme="minorHAnsi" w:cstheme="minorHAnsi"/>
                <w:color w:val="000000" w:themeColor="text1"/>
                <w:sz w:val="18"/>
                <w:szCs w:val="18"/>
              </w:rPr>
            </w:pPr>
          </w:p>
        </w:tc>
        <w:tc>
          <w:tcPr>
            <w:tcW w:w="308" w:type="pct"/>
          </w:tcPr>
          <w:p w:rsidR="00CD23C6" w:rsidRPr="00010FF2" w:rsidRDefault="00CD23C6" w:rsidP="006C5DBB">
            <w:pPr>
              <w:rPr>
                <w:rFonts w:asciiTheme="minorHAnsi" w:hAnsiTheme="minorHAnsi" w:cstheme="minorHAnsi"/>
                <w:color w:val="000000" w:themeColor="text1"/>
                <w:sz w:val="18"/>
                <w:szCs w:val="18"/>
              </w:rPr>
            </w:pPr>
          </w:p>
        </w:tc>
        <w:tc>
          <w:tcPr>
            <w:tcW w:w="25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1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6" w:type="pct"/>
            <w:vMerge/>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090"/>
        </w:trPr>
        <w:tc>
          <w:tcPr>
            <w:tcW w:w="17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381</w:t>
            </w:r>
          </w:p>
        </w:tc>
        <w:tc>
          <w:tcPr>
            <w:tcW w:w="24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w:t>
            </w:r>
          </w:p>
        </w:tc>
        <w:tc>
          <w:tcPr>
            <w:tcW w:w="6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 checks for defects, primer coating and painting/galvanising as applicable.</w:t>
            </w:r>
          </w:p>
        </w:tc>
        <w:tc>
          <w:tcPr>
            <w:tcW w:w="3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5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w:t>
            </w:r>
          </w:p>
        </w:tc>
        <w:tc>
          <w:tcPr>
            <w:tcW w:w="3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31" w:type="pct"/>
            <w:vMerge/>
          </w:tcPr>
          <w:p w:rsidR="00CD23C6" w:rsidRPr="00010FF2" w:rsidRDefault="00CD23C6" w:rsidP="006C5DBB">
            <w:pPr>
              <w:rPr>
                <w:rFonts w:asciiTheme="minorHAnsi" w:hAnsiTheme="minorHAnsi" w:cstheme="minorHAnsi"/>
                <w:color w:val="000000" w:themeColor="text1"/>
                <w:sz w:val="18"/>
                <w:szCs w:val="18"/>
              </w:rPr>
            </w:pPr>
          </w:p>
        </w:tc>
        <w:tc>
          <w:tcPr>
            <w:tcW w:w="348" w:type="pct"/>
            <w:vMerge/>
          </w:tcPr>
          <w:p w:rsidR="00CD23C6" w:rsidRPr="00010FF2" w:rsidRDefault="00CD23C6" w:rsidP="006C5DBB">
            <w:pPr>
              <w:rPr>
                <w:rFonts w:asciiTheme="minorHAnsi" w:hAnsiTheme="minorHAnsi" w:cstheme="minorHAnsi"/>
                <w:color w:val="000000" w:themeColor="text1"/>
                <w:sz w:val="18"/>
                <w:szCs w:val="18"/>
              </w:rPr>
            </w:pPr>
          </w:p>
        </w:tc>
        <w:tc>
          <w:tcPr>
            <w:tcW w:w="308" w:type="pct"/>
          </w:tcPr>
          <w:p w:rsidR="00CD23C6" w:rsidRPr="00010FF2" w:rsidRDefault="00CD23C6" w:rsidP="006C5DBB">
            <w:pPr>
              <w:rPr>
                <w:rFonts w:asciiTheme="minorHAnsi" w:hAnsiTheme="minorHAnsi" w:cstheme="minorHAnsi"/>
                <w:color w:val="000000" w:themeColor="text1"/>
                <w:sz w:val="18"/>
                <w:szCs w:val="18"/>
              </w:rPr>
            </w:pPr>
          </w:p>
        </w:tc>
        <w:tc>
          <w:tcPr>
            <w:tcW w:w="25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1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6" w:type="pct"/>
            <w:vMerge/>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811"/>
        </w:trPr>
        <w:tc>
          <w:tcPr>
            <w:tcW w:w="17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382</w:t>
            </w:r>
          </w:p>
        </w:tc>
        <w:tc>
          <w:tcPr>
            <w:tcW w:w="24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w:t>
            </w:r>
          </w:p>
        </w:tc>
        <w:tc>
          <w:tcPr>
            <w:tcW w:w="6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Nut/Bolt/Washers Checks</w:t>
            </w:r>
          </w:p>
        </w:tc>
        <w:tc>
          <w:tcPr>
            <w:tcW w:w="3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5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w:t>
            </w:r>
          </w:p>
        </w:tc>
        <w:tc>
          <w:tcPr>
            <w:tcW w:w="3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31" w:type="pct"/>
            <w:vMerge/>
          </w:tcPr>
          <w:p w:rsidR="00CD23C6" w:rsidRPr="00010FF2" w:rsidRDefault="00CD23C6" w:rsidP="006C5DBB">
            <w:pPr>
              <w:rPr>
                <w:rFonts w:asciiTheme="minorHAnsi" w:hAnsiTheme="minorHAnsi" w:cstheme="minorHAnsi"/>
                <w:color w:val="000000" w:themeColor="text1"/>
                <w:sz w:val="18"/>
                <w:szCs w:val="18"/>
              </w:rPr>
            </w:pPr>
          </w:p>
        </w:tc>
        <w:tc>
          <w:tcPr>
            <w:tcW w:w="348" w:type="pct"/>
            <w:vMerge/>
          </w:tcPr>
          <w:p w:rsidR="00CD23C6" w:rsidRPr="00010FF2" w:rsidRDefault="00CD23C6" w:rsidP="006C5DBB">
            <w:pPr>
              <w:rPr>
                <w:rFonts w:asciiTheme="minorHAnsi" w:hAnsiTheme="minorHAnsi" w:cstheme="minorHAnsi"/>
                <w:color w:val="000000" w:themeColor="text1"/>
                <w:sz w:val="18"/>
                <w:szCs w:val="18"/>
              </w:rPr>
            </w:pPr>
          </w:p>
        </w:tc>
        <w:tc>
          <w:tcPr>
            <w:tcW w:w="308" w:type="pct"/>
          </w:tcPr>
          <w:p w:rsidR="00CD23C6" w:rsidRPr="00010FF2" w:rsidRDefault="00CD23C6" w:rsidP="006C5DBB">
            <w:pPr>
              <w:rPr>
                <w:rFonts w:asciiTheme="minorHAnsi" w:hAnsiTheme="minorHAnsi" w:cstheme="minorHAnsi"/>
                <w:color w:val="000000" w:themeColor="text1"/>
                <w:sz w:val="18"/>
                <w:szCs w:val="18"/>
              </w:rPr>
            </w:pPr>
          </w:p>
        </w:tc>
        <w:tc>
          <w:tcPr>
            <w:tcW w:w="25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1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6" w:type="pct"/>
            <w:vMerge/>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451"/>
        </w:trPr>
        <w:tc>
          <w:tcPr>
            <w:tcW w:w="17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383</w:t>
            </w:r>
          </w:p>
        </w:tc>
        <w:tc>
          <w:tcPr>
            <w:tcW w:w="24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w:t>
            </w:r>
          </w:p>
        </w:tc>
        <w:tc>
          <w:tcPr>
            <w:tcW w:w="6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Pre-Installation</w:t>
            </w:r>
          </w:p>
        </w:tc>
        <w:tc>
          <w:tcPr>
            <w:tcW w:w="388" w:type="pct"/>
          </w:tcPr>
          <w:p w:rsidR="00CD23C6" w:rsidRPr="00010FF2" w:rsidRDefault="00CD23C6" w:rsidP="006C5DBB">
            <w:pPr>
              <w:rPr>
                <w:rFonts w:asciiTheme="minorHAnsi" w:hAnsiTheme="minorHAnsi" w:cstheme="minorHAnsi"/>
                <w:color w:val="000000" w:themeColor="text1"/>
                <w:sz w:val="18"/>
                <w:szCs w:val="18"/>
              </w:rPr>
            </w:pPr>
          </w:p>
        </w:tc>
        <w:tc>
          <w:tcPr>
            <w:tcW w:w="259" w:type="pct"/>
          </w:tcPr>
          <w:p w:rsidR="00CD23C6" w:rsidRPr="00010FF2" w:rsidRDefault="00CD23C6" w:rsidP="006C5DBB">
            <w:pPr>
              <w:rPr>
                <w:rFonts w:asciiTheme="minorHAnsi" w:hAnsiTheme="minorHAnsi" w:cstheme="minorHAnsi"/>
                <w:color w:val="000000" w:themeColor="text1"/>
                <w:sz w:val="18"/>
                <w:szCs w:val="18"/>
              </w:rPr>
            </w:pPr>
          </w:p>
        </w:tc>
        <w:tc>
          <w:tcPr>
            <w:tcW w:w="457" w:type="pct"/>
          </w:tcPr>
          <w:p w:rsidR="00CD23C6" w:rsidRPr="00010FF2" w:rsidRDefault="00CD23C6" w:rsidP="006C5DBB">
            <w:pPr>
              <w:rPr>
                <w:rFonts w:asciiTheme="minorHAnsi" w:hAnsiTheme="minorHAnsi" w:cstheme="minorHAnsi"/>
                <w:color w:val="000000" w:themeColor="text1"/>
                <w:sz w:val="18"/>
                <w:szCs w:val="18"/>
              </w:rPr>
            </w:pPr>
          </w:p>
        </w:tc>
        <w:tc>
          <w:tcPr>
            <w:tcW w:w="322" w:type="pct"/>
          </w:tcPr>
          <w:p w:rsidR="00CD23C6" w:rsidRPr="00010FF2" w:rsidRDefault="00CD23C6" w:rsidP="006C5DBB">
            <w:pPr>
              <w:rPr>
                <w:rFonts w:asciiTheme="minorHAnsi" w:hAnsiTheme="minorHAnsi" w:cstheme="minorHAnsi"/>
                <w:color w:val="000000" w:themeColor="text1"/>
                <w:sz w:val="18"/>
                <w:szCs w:val="18"/>
              </w:rPr>
            </w:pPr>
          </w:p>
        </w:tc>
        <w:tc>
          <w:tcPr>
            <w:tcW w:w="431" w:type="pct"/>
            <w:vMerge/>
          </w:tcPr>
          <w:p w:rsidR="00CD23C6" w:rsidRPr="00010FF2" w:rsidRDefault="00CD23C6" w:rsidP="006C5DBB">
            <w:pPr>
              <w:rPr>
                <w:rFonts w:asciiTheme="minorHAnsi" w:hAnsiTheme="minorHAnsi" w:cstheme="minorHAnsi"/>
                <w:color w:val="000000" w:themeColor="text1"/>
                <w:sz w:val="18"/>
                <w:szCs w:val="18"/>
              </w:rPr>
            </w:pPr>
          </w:p>
        </w:tc>
        <w:tc>
          <w:tcPr>
            <w:tcW w:w="348" w:type="pct"/>
            <w:vMerge/>
          </w:tcPr>
          <w:p w:rsidR="00CD23C6" w:rsidRPr="00010FF2" w:rsidRDefault="00CD23C6" w:rsidP="006C5DBB">
            <w:pPr>
              <w:rPr>
                <w:rFonts w:asciiTheme="minorHAnsi" w:hAnsiTheme="minorHAnsi" w:cstheme="minorHAnsi"/>
                <w:color w:val="000000" w:themeColor="text1"/>
                <w:sz w:val="18"/>
                <w:szCs w:val="18"/>
              </w:rPr>
            </w:pPr>
          </w:p>
        </w:tc>
        <w:tc>
          <w:tcPr>
            <w:tcW w:w="308" w:type="pct"/>
          </w:tcPr>
          <w:p w:rsidR="00CD23C6" w:rsidRPr="00010FF2" w:rsidRDefault="00CD23C6" w:rsidP="006C5DBB">
            <w:pPr>
              <w:rPr>
                <w:rFonts w:asciiTheme="minorHAnsi" w:hAnsiTheme="minorHAnsi" w:cstheme="minorHAnsi"/>
                <w:color w:val="000000" w:themeColor="text1"/>
                <w:sz w:val="18"/>
                <w:szCs w:val="18"/>
              </w:rPr>
            </w:pPr>
          </w:p>
        </w:tc>
        <w:tc>
          <w:tcPr>
            <w:tcW w:w="256" w:type="pct"/>
          </w:tcPr>
          <w:p w:rsidR="00CD23C6" w:rsidRPr="00010FF2" w:rsidRDefault="00CD23C6" w:rsidP="006C5DBB">
            <w:pPr>
              <w:rPr>
                <w:rFonts w:asciiTheme="minorHAnsi" w:hAnsiTheme="minorHAnsi" w:cstheme="minorHAnsi"/>
                <w:color w:val="000000" w:themeColor="text1"/>
                <w:sz w:val="18"/>
                <w:szCs w:val="18"/>
              </w:rPr>
            </w:pPr>
          </w:p>
        </w:tc>
        <w:tc>
          <w:tcPr>
            <w:tcW w:w="318" w:type="pct"/>
          </w:tcPr>
          <w:p w:rsidR="00CD23C6" w:rsidRPr="00010FF2" w:rsidRDefault="00CD23C6" w:rsidP="006C5DBB">
            <w:pPr>
              <w:rPr>
                <w:rFonts w:asciiTheme="minorHAnsi" w:hAnsiTheme="minorHAnsi" w:cstheme="minorHAnsi"/>
                <w:color w:val="000000" w:themeColor="text1"/>
                <w:sz w:val="18"/>
                <w:szCs w:val="18"/>
              </w:rPr>
            </w:pPr>
          </w:p>
        </w:tc>
        <w:tc>
          <w:tcPr>
            <w:tcW w:w="255" w:type="pct"/>
          </w:tcPr>
          <w:p w:rsidR="00CD23C6" w:rsidRPr="00010FF2" w:rsidRDefault="00CD23C6" w:rsidP="006C5DBB">
            <w:pPr>
              <w:rPr>
                <w:rFonts w:asciiTheme="minorHAnsi" w:hAnsiTheme="minorHAnsi" w:cstheme="minorHAnsi"/>
                <w:color w:val="000000" w:themeColor="text1"/>
                <w:sz w:val="18"/>
                <w:szCs w:val="18"/>
              </w:rPr>
            </w:pPr>
          </w:p>
        </w:tc>
        <w:tc>
          <w:tcPr>
            <w:tcW w:w="636" w:type="pct"/>
            <w:vMerge/>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991"/>
        </w:trPr>
        <w:tc>
          <w:tcPr>
            <w:tcW w:w="17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384</w:t>
            </w:r>
          </w:p>
        </w:tc>
        <w:tc>
          <w:tcPr>
            <w:tcW w:w="24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6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Check that the work area is ready and safe to start installation</w:t>
            </w:r>
          </w:p>
        </w:tc>
        <w:tc>
          <w:tcPr>
            <w:tcW w:w="3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5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Visual / </w:t>
            </w:r>
            <w:r w:rsidRPr="00010FF2">
              <w:rPr>
                <w:rFonts w:asciiTheme="minorHAnsi" w:hAnsiTheme="minorHAnsi" w:cstheme="minorHAnsi"/>
                <w:color w:val="000000" w:themeColor="text1"/>
                <w:sz w:val="18"/>
                <w:szCs w:val="18"/>
              </w:rPr>
              <w:br/>
              <w:t>Dimension</w:t>
            </w:r>
          </w:p>
        </w:tc>
        <w:tc>
          <w:tcPr>
            <w:tcW w:w="322" w:type="pct"/>
          </w:tcPr>
          <w:p w:rsidR="00CD23C6" w:rsidRPr="00010FF2" w:rsidRDefault="00CD23C6" w:rsidP="006C5DBB">
            <w:pPr>
              <w:rPr>
                <w:rFonts w:asciiTheme="minorHAnsi" w:hAnsiTheme="minorHAnsi" w:cstheme="minorHAnsi"/>
                <w:color w:val="000000" w:themeColor="text1"/>
                <w:sz w:val="18"/>
                <w:szCs w:val="18"/>
              </w:rPr>
            </w:pPr>
          </w:p>
        </w:tc>
        <w:tc>
          <w:tcPr>
            <w:tcW w:w="431" w:type="pct"/>
            <w:vMerge/>
          </w:tcPr>
          <w:p w:rsidR="00CD23C6" w:rsidRPr="00010FF2" w:rsidRDefault="00CD23C6" w:rsidP="006C5DBB">
            <w:pPr>
              <w:rPr>
                <w:rFonts w:asciiTheme="minorHAnsi" w:hAnsiTheme="minorHAnsi" w:cstheme="minorHAnsi"/>
                <w:color w:val="000000" w:themeColor="text1"/>
                <w:sz w:val="18"/>
                <w:szCs w:val="18"/>
              </w:rPr>
            </w:pPr>
          </w:p>
        </w:tc>
        <w:tc>
          <w:tcPr>
            <w:tcW w:w="348" w:type="pct"/>
            <w:vMerge/>
          </w:tcPr>
          <w:p w:rsidR="00CD23C6" w:rsidRPr="00010FF2" w:rsidRDefault="00CD23C6" w:rsidP="006C5DBB">
            <w:pPr>
              <w:rPr>
                <w:rFonts w:asciiTheme="minorHAnsi" w:hAnsiTheme="minorHAnsi" w:cstheme="minorHAnsi"/>
                <w:color w:val="000000" w:themeColor="text1"/>
                <w:sz w:val="18"/>
                <w:szCs w:val="18"/>
              </w:rPr>
            </w:pPr>
          </w:p>
        </w:tc>
        <w:tc>
          <w:tcPr>
            <w:tcW w:w="308" w:type="pct"/>
          </w:tcPr>
          <w:p w:rsidR="00CD23C6" w:rsidRPr="00010FF2" w:rsidRDefault="00CD23C6" w:rsidP="006C5DBB">
            <w:pPr>
              <w:rPr>
                <w:rFonts w:asciiTheme="minorHAnsi" w:hAnsiTheme="minorHAnsi" w:cstheme="minorHAnsi"/>
                <w:color w:val="000000" w:themeColor="text1"/>
                <w:sz w:val="18"/>
                <w:szCs w:val="18"/>
              </w:rPr>
            </w:pPr>
          </w:p>
        </w:tc>
        <w:tc>
          <w:tcPr>
            <w:tcW w:w="25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1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6" w:type="pct"/>
            <w:vMerge/>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896"/>
        </w:trPr>
        <w:tc>
          <w:tcPr>
            <w:tcW w:w="17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385</w:t>
            </w:r>
          </w:p>
        </w:tc>
        <w:tc>
          <w:tcPr>
            <w:tcW w:w="24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6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Check readiness of Foundations</w:t>
            </w:r>
          </w:p>
        </w:tc>
        <w:tc>
          <w:tcPr>
            <w:tcW w:w="3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57" w:type="pct"/>
          </w:tcPr>
          <w:p w:rsidR="00CD23C6" w:rsidRPr="00010FF2" w:rsidRDefault="00CD23C6" w:rsidP="006C5DBB">
            <w:pPr>
              <w:rPr>
                <w:rFonts w:asciiTheme="minorHAnsi" w:hAnsiTheme="minorHAnsi" w:cstheme="minorHAnsi"/>
                <w:color w:val="000000" w:themeColor="text1"/>
                <w:sz w:val="18"/>
                <w:szCs w:val="18"/>
              </w:rPr>
            </w:pPr>
          </w:p>
        </w:tc>
        <w:tc>
          <w:tcPr>
            <w:tcW w:w="3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31" w:type="pct"/>
            <w:vMerge/>
          </w:tcPr>
          <w:p w:rsidR="00CD23C6" w:rsidRPr="00010FF2" w:rsidRDefault="00CD23C6" w:rsidP="006C5DBB">
            <w:pPr>
              <w:rPr>
                <w:rFonts w:asciiTheme="minorHAnsi" w:hAnsiTheme="minorHAnsi" w:cstheme="minorHAnsi"/>
                <w:color w:val="000000" w:themeColor="text1"/>
                <w:sz w:val="18"/>
                <w:szCs w:val="18"/>
              </w:rPr>
            </w:pPr>
          </w:p>
        </w:tc>
        <w:tc>
          <w:tcPr>
            <w:tcW w:w="348" w:type="pct"/>
            <w:vMerge/>
          </w:tcPr>
          <w:p w:rsidR="00CD23C6" w:rsidRPr="00010FF2" w:rsidRDefault="00CD23C6" w:rsidP="006C5DBB">
            <w:pPr>
              <w:rPr>
                <w:rFonts w:asciiTheme="minorHAnsi" w:hAnsiTheme="minorHAnsi" w:cstheme="minorHAnsi"/>
                <w:color w:val="000000" w:themeColor="text1"/>
                <w:sz w:val="18"/>
                <w:szCs w:val="18"/>
              </w:rPr>
            </w:pPr>
          </w:p>
        </w:tc>
        <w:tc>
          <w:tcPr>
            <w:tcW w:w="308" w:type="pct"/>
          </w:tcPr>
          <w:p w:rsidR="00CD23C6" w:rsidRPr="00010FF2" w:rsidRDefault="00CD23C6" w:rsidP="006C5DBB">
            <w:pPr>
              <w:rPr>
                <w:rFonts w:asciiTheme="minorHAnsi" w:hAnsiTheme="minorHAnsi" w:cstheme="minorHAnsi"/>
                <w:color w:val="000000" w:themeColor="text1"/>
                <w:sz w:val="18"/>
                <w:szCs w:val="18"/>
              </w:rPr>
            </w:pPr>
          </w:p>
        </w:tc>
        <w:tc>
          <w:tcPr>
            <w:tcW w:w="25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1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6" w:type="pct"/>
            <w:vMerge/>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712"/>
        </w:trPr>
        <w:tc>
          <w:tcPr>
            <w:tcW w:w="17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386</w:t>
            </w:r>
          </w:p>
        </w:tc>
        <w:tc>
          <w:tcPr>
            <w:tcW w:w="24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w:t>
            </w:r>
          </w:p>
        </w:tc>
        <w:tc>
          <w:tcPr>
            <w:tcW w:w="6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Installation (as applicable)</w:t>
            </w:r>
          </w:p>
        </w:tc>
        <w:tc>
          <w:tcPr>
            <w:tcW w:w="388" w:type="pct"/>
          </w:tcPr>
          <w:p w:rsidR="00CD23C6" w:rsidRPr="00010FF2" w:rsidRDefault="00CD23C6" w:rsidP="006C5DBB">
            <w:pPr>
              <w:rPr>
                <w:rFonts w:asciiTheme="minorHAnsi" w:hAnsiTheme="minorHAnsi" w:cstheme="minorHAnsi"/>
                <w:color w:val="000000" w:themeColor="text1"/>
                <w:sz w:val="18"/>
                <w:szCs w:val="18"/>
              </w:rPr>
            </w:pPr>
          </w:p>
        </w:tc>
        <w:tc>
          <w:tcPr>
            <w:tcW w:w="259" w:type="pct"/>
          </w:tcPr>
          <w:p w:rsidR="00CD23C6" w:rsidRPr="00010FF2" w:rsidRDefault="00CD23C6" w:rsidP="006C5DBB">
            <w:pPr>
              <w:rPr>
                <w:rFonts w:asciiTheme="minorHAnsi" w:hAnsiTheme="minorHAnsi" w:cstheme="minorHAnsi"/>
                <w:color w:val="000000" w:themeColor="text1"/>
                <w:sz w:val="18"/>
                <w:szCs w:val="18"/>
              </w:rPr>
            </w:pPr>
          </w:p>
        </w:tc>
        <w:tc>
          <w:tcPr>
            <w:tcW w:w="457" w:type="pct"/>
          </w:tcPr>
          <w:p w:rsidR="00CD23C6" w:rsidRPr="00010FF2" w:rsidRDefault="00CD23C6" w:rsidP="006C5DBB">
            <w:pPr>
              <w:rPr>
                <w:rFonts w:asciiTheme="minorHAnsi" w:hAnsiTheme="minorHAnsi" w:cstheme="minorHAnsi"/>
                <w:color w:val="000000" w:themeColor="text1"/>
                <w:sz w:val="18"/>
                <w:szCs w:val="18"/>
              </w:rPr>
            </w:pPr>
          </w:p>
        </w:tc>
        <w:tc>
          <w:tcPr>
            <w:tcW w:w="322" w:type="pct"/>
          </w:tcPr>
          <w:p w:rsidR="00CD23C6" w:rsidRPr="00010FF2" w:rsidRDefault="00CD23C6" w:rsidP="006C5DBB">
            <w:pPr>
              <w:rPr>
                <w:rFonts w:asciiTheme="minorHAnsi" w:hAnsiTheme="minorHAnsi" w:cstheme="minorHAnsi"/>
                <w:color w:val="000000" w:themeColor="text1"/>
                <w:sz w:val="18"/>
                <w:szCs w:val="18"/>
              </w:rPr>
            </w:pPr>
          </w:p>
        </w:tc>
        <w:tc>
          <w:tcPr>
            <w:tcW w:w="431" w:type="pct"/>
            <w:vMerge/>
          </w:tcPr>
          <w:p w:rsidR="00CD23C6" w:rsidRPr="00010FF2" w:rsidRDefault="00CD23C6" w:rsidP="006C5DBB">
            <w:pPr>
              <w:rPr>
                <w:rFonts w:asciiTheme="minorHAnsi" w:hAnsiTheme="minorHAnsi" w:cstheme="minorHAnsi"/>
                <w:color w:val="000000" w:themeColor="text1"/>
                <w:sz w:val="18"/>
                <w:szCs w:val="18"/>
              </w:rPr>
            </w:pPr>
          </w:p>
        </w:tc>
        <w:tc>
          <w:tcPr>
            <w:tcW w:w="348" w:type="pct"/>
            <w:vMerge/>
          </w:tcPr>
          <w:p w:rsidR="00CD23C6" w:rsidRPr="00010FF2" w:rsidRDefault="00CD23C6" w:rsidP="006C5DBB">
            <w:pPr>
              <w:rPr>
                <w:rFonts w:asciiTheme="minorHAnsi" w:hAnsiTheme="minorHAnsi" w:cstheme="minorHAnsi"/>
                <w:color w:val="000000" w:themeColor="text1"/>
                <w:sz w:val="18"/>
                <w:szCs w:val="18"/>
              </w:rPr>
            </w:pPr>
          </w:p>
        </w:tc>
        <w:tc>
          <w:tcPr>
            <w:tcW w:w="308" w:type="pct"/>
          </w:tcPr>
          <w:p w:rsidR="00CD23C6" w:rsidRPr="00010FF2" w:rsidRDefault="00CD23C6" w:rsidP="006C5DBB">
            <w:pPr>
              <w:rPr>
                <w:rFonts w:asciiTheme="minorHAnsi" w:hAnsiTheme="minorHAnsi" w:cstheme="minorHAnsi"/>
                <w:color w:val="000000" w:themeColor="text1"/>
                <w:sz w:val="18"/>
                <w:szCs w:val="18"/>
              </w:rPr>
            </w:pPr>
          </w:p>
        </w:tc>
        <w:tc>
          <w:tcPr>
            <w:tcW w:w="256" w:type="pct"/>
          </w:tcPr>
          <w:p w:rsidR="00CD23C6" w:rsidRPr="00010FF2" w:rsidRDefault="00CD23C6" w:rsidP="006C5DBB">
            <w:pPr>
              <w:rPr>
                <w:rFonts w:asciiTheme="minorHAnsi" w:hAnsiTheme="minorHAnsi" w:cstheme="minorHAnsi"/>
                <w:color w:val="000000" w:themeColor="text1"/>
                <w:sz w:val="18"/>
                <w:szCs w:val="18"/>
              </w:rPr>
            </w:pPr>
          </w:p>
        </w:tc>
        <w:tc>
          <w:tcPr>
            <w:tcW w:w="318" w:type="pct"/>
          </w:tcPr>
          <w:p w:rsidR="00CD23C6" w:rsidRPr="00010FF2" w:rsidRDefault="00CD23C6" w:rsidP="006C5DBB">
            <w:pPr>
              <w:rPr>
                <w:rFonts w:asciiTheme="minorHAnsi" w:hAnsiTheme="minorHAnsi" w:cstheme="minorHAnsi"/>
                <w:color w:val="000000" w:themeColor="text1"/>
                <w:sz w:val="18"/>
                <w:szCs w:val="18"/>
              </w:rPr>
            </w:pPr>
          </w:p>
        </w:tc>
        <w:tc>
          <w:tcPr>
            <w:tcW w:w="255" w:type="pct"/>
          </w:tcPr>
          <w:p w:rsidR="00CD23C6" w:rsidRPr="00010FF2" w:rsidRDefault="00CD23C6" w:rsidP="006C5DBB">
            <w:pPr>
              <w:rPr>
                <w:rFonts w:asciiTheme="minorHAnsi" w:hAnsiTheme="minorHAnsi" w:cstheme="minorHAnsi"/>
                <w:color w:val="000000" w:themeColor="text1"/>
                <w:sz w:val="18"/>
                <w:szCs w:val="18"/>
              </w:rPr>
            </w:pPr>
          </w:p>
        </w:tc>
        <w:tc>
          <w:tcPr>
            <w:tcW w:w="636" w:type="pct"/>
            <w:vMerge/>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445"/>
        </w:trPr>
        <w:tc>
          <w:tcPr>
            <w:tcW w:w="17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387</w:t>
            </w:r>
          </w:p>
        </w:tc>
        <w:tc>
          <w:tcPr>
            <w:tcW w:w="24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6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Readiness of concrete platform, foundations for installation- Size, Location, Level etc.</w:t>
            </w:r>
          </w:p>
        </w:tc>
        <w:tc>
          <w:tcPr>
            <w:tcW w:w="3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5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w:t>
            </w:r>
          </w:p>
        </w:tc>
        <w:tc>
          <w:tcPr>
            <w:tcW w:w="322" w:type="pct"/>
          </w:tcPr>
          <w:p w:rsidR="00CD23C6" w:rsidRPr="00010FF2" w:rsidRDefault="00CD23C6" w:rsidP="006C5DBB">
            <w:pPr>
              <w:rPr>
                <w:rFonts w:asciiTheme="minorHAnsi" w:hAnsiTheme="minorHAnsi" w:cstheme="minorHAnsi"/>
                <w:color w:val="000000" w:themeColor="text1"/>
                <w:sz w:val="18"/>
                <w:szCs w:val="18"/>
              </w:rPr>
            </w:pPr>
          </w:p>
        </w:tc>
        <w:tc>
          <w:tcPr>
            <w:tcW w:w="431" w:type="pct"/>
            <w:vMerge/>
          </w:tcPr>
          <w:p w:rsidR="00CD23C6" w:rsidRPr="00010FF2" w:rsidRDefault="00CD23C6" w:rsidP="006C5DBB">
            <w:pPr>
              <w:rPr>
                <w:rFonts w:asciiTheme="minorHAnsi" w:hAnsiTheme="minorHAnsi" w:cstheme="minorHAnsi"/>
                <w:color w:val="000000" w:themeColor="text1"/>
                <w:sz w:val="18"/>
                <w:szCs w:val="18"/>
              </w:rPr>
            </w:pPr>
          </w:p>
        </w:tc>
        <w:tc>
          <w:tcPr>
            <w:tcW w:w="348" w:type="pct"/>
            <w:vMerge/>
          </w:tcPr>
          <w:p w:rsidR="00CD23C6" w:rsidRPr="00010FF2" w:rsidRDefault="00CD23C6" w:rsidP="006C5DBB">
            <w:pPr>
              <w:rPr>
                <w:rFonts w:asciiTheme="minorHAnsi" w:hAnsiTheme="minorHAnsi" w:cstheme="minorHAnsi"/>
                <w:color w:val="000000" w:themeColor="text1"/>
                <w:sz w:val="18"/>
                <w:szCs w:val="18"/>
              </w:rPr>
            </w:pPr>
          </w:p>
        </w:tc>
        <w:tc>
          <w:tcPr>
            <w:tcW w:w="308" w:type="pct"/>
          </w:tcPr>
          <w:p w:rsidR="00CD23C6" w:rsidRPr="00010FF2" w:rsidRDefault="00CD23C6" w:rsidP="006C5DBB">
            <w:pPr>
              <w:rPr>
                <w:rFonts w:asciiTheme="minorHAnsi" w:hAnsiTheme="minorHAnsi" w:cstheme="minorHAnsi"/>
                <w:color w:val="000000" w:themeColor="text1"/>
                <w:sz w:val="18"/>
                <w:szCs w:val="18"/>
              </w:rPr>
            </w:pPr>
          </w:p>
        </w:tc>
        <w:tc>
          <w:tcPr>
            <w:tcW w:w="25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1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6" w:type="pct"/>
            <w:vMerge/>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085"/>
        </w:trPr>
        <w:tc>
          <w:tcPr>
            <w:tcW w:w="17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388</w:t>
            </w:r>
          </w:p>
        </w:tc>
        <w:tc>
          <w:tcPr>
            <w:tcW w:w="24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6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Check PUF side walls/ roof are installed properly</w:t>
            </w:r>
          </w:p>
        </w:tc>
        <w:tc>
          <w:tcPr>
            <w:tcW w:w="3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5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22" w:type="pct"/>
            <w:vMerge w:val="restart"/>
          </w:tcPr>
          <w:p w:rsidR="00CD23C6" w:rsidRPr="00010FF2" w:rsidRDefault="00CD23C6" w:rsidP="006C5DBB">
            <w:pPr>
              <w:rPr>
                <w:rFonts w:asciiTheme="minorHAnsi" w:hAnsiTheme="minorHAnsi" w:cstheme="minorHAnsi"/>
                <w:color w:val="000000" w:themeColor="text1"/>
                <w:sz w:val="18"/>
                <w:szCs w:val="18"/>
              </w:rPr>
            </w:pPr>
          </w:p>
        </w:tc>
        <w:tc>
          <w:tcPr>
            <w:tcW w:w="431" w:type="pct"/>
            <w:vMerge/>
          </w:tcPr>
          <w:p w:rsidR="00CD23C6" w:rsidRPr="00010FF2" w:rsidRDefault="00CD23C6" w:rsidP="006C5DBB">
            <w:pPr>
              <w:rPr>
                <w:rFonts w:asciiTheme="minorHAnsi" w:hAnsiTheme="minorHAnsi" w:cstheme="minorHAnsi"/>
                <w:color w:val="000000" w:themeColor="text1"/>
                <w:sz w:val="18"/>
                <w:szCs w:val="18"/>
              </w:rPr>
            </w:pPr>
          </w:p>
        </w:tc>
        <w:tc>
          <w:tcPr>
            <w:tcW w:w="348" w:type="pct"/>
            <w:vMerge/>
          </w:tcPr>
          <w:p w:rsidR="00CD23C6" w:rsidRPr="00010FF2" w:rsidRDefault="00CD23C6" w:rsidP="006C5DBB">
            <w:pPr>
              <w:rPr>
                <w:rFonts w:asciiTheme="minorHAnsi" w:hAnsiTheme="minorHAnsi" w:cstheme="minorHAnsi"/>
                <w:color w:val="000000" w:themeColor="text1"/>
                <w:sz w:val="18"/>
                <w:szCs w:val="18"/>
              </w:rPr>
            </w:pPr>
          </w:p>
        </w:tc>
        <w:tc>
          <w:tcPr>
            <w:tcW w:w="308" w:type="pct"/>
          </w:tcPr>
          <w:p w:rsidR="00CD23C6" w:rsidRPr="00010FF2" w:rsidRDefault="00CD23C6" w:rsidP="006C5DBB">
            <w:pPr>
              <w:rPr>
                <w:rFonts w:asciiTheme="minorHAnsi" w:hAnsiTheme="minorHAnsi" w:cstheme="minorHAnsi"/>
                <w:color w:val="000000" w:themeColor="text1"/>
                <w:sz w:val="18"/>
                <w:szCs w:val="18"/>
              </w:rPr>
            </w:pPr>
          </w:p>
        </w:tc>
        <w:tc>
          <w:tcPr>
            <w:tcW w:w="25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1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6" w:type="pct"/>
            <w:vMerge/>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995"/>
        </w:trPr>
        <w:tc>
          <w:tcPr>
            <w:tcW w:w="17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389</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90</w:t>
            </w:r>
          </w:p>
        </w:tc>
        <w:tc>
          <w:tcPr>
            <w:tcW w:w="24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iii</w:t>
            </w:r>
          </w:p>
        </w:tc>
        <w:tc>
          <w:tcPr>
            <w:tcW w:w="6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Check tightening of all Nut/Washers/Bolts</w:t>
            </w:r>
          </w:p>
        </w:tc>
        <w:tc>
          <w:tcPr>
            <w:tcW w:w="38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5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5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22" w:type="pct"/>
            <w:vMerge/>
          </w:tcPr>
          <w:p w:rsidR="00CD23C6" w:rsidRPr="00010FF2" w:rsidRDefault="00CD23C6" w:rsidP="006C5DBB">
            <w:pPr>
              <w:rPr>
                <w:rFonts w:asciiTheme="minorHAnsi" w:hAnsiTheme="minorHAnsi" w:cstheme="minorHAnsi"/>
                <w:color w:val="000000" w:themeColor="text1"/>
                <w:sz w:val="18"/>
                <w:szCs w:val="18"/>
              </w:rPr>
            </w:pPr>
          </w:p>
        </w:tc>
        <w:tc>
          <w:tcPr>
            <w:tcW w:w="431" w:type="pct"/>
            <w:vMerge/>
          </w:tcPr>
          <w:p w:rsidR="00CD23C6" w:rsidRPr="00010FF2" w:rsidRDefault="00CD23C6" w:rsidP="006C5DBB">
            <w:pPr>
              <w:rPr>
                <w:rFonts w:asciiTheme="minorHAnsi" w:hAnsiTheme="minorHAnsi" w:cstheme="minorHAnsi"/>
                <w:color w:val="000000" w:themeColor="text1"/>
                <w:sz w:val="18"/>
                <w:szCs w:val="18"/>
              </w:rPr>
            </w:pPr>
          </w:p>
        </w:tc>
        <w:tc>
          <w:tcPr>
            <w:tcW w:w="348" w:type="pct"/>
            <w:vMerge/>
          </w:tcPr>
          <w:p w:rsidR="00CD23C6" w:rsidRPr="00010FF2" w:rsidRDefault="00CD23C6" w:rsidP="006C5DBB">
            <w:pPr>
              <w:rPr>
                <w:rFonts w:asciiTheme="minorHAnsi" w:hAnsiTheme="minorHAnsi" w:cstheme="minorHAnsi"/>
                <w:color w:val="000000" w:themeColor="text1"/>
                <w:sz w:val="18"/>
                <w:szCs w:val="18"/>
              </w:rPr>
            </w:pPr>
          </w:p>
        </w:tc>
        <w:tc>
          <w:tcPr>
            <w:tcW w:w="308" w:type="pct"/>
          </w:tcPr>
          <w:p w:rsidR="00CD23C6" w:rsidRPr="00010FF2" w:rsidRDefault="00CD23C6" w:rsidP="006C5DBB">
            <w:pPr>
              <w:rPr>
                <w:rFonts w:asciiTheme="minorHAnsi" w:hAnsiTheme="minorHAnsi" w:cstheme="minorHAnsi"/>
                <w:color w:val="000000" w:themeColor="text1"/>
                <w:sz w:val="18"/>
                <w:szCs w:val="18"/>
              </w:rPr>
            </w:pPr>
          </w:p>
        </w:tc>
        <w:tc>
          <w:tcPr>
            <w:tcW w:w="25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1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636" w:type="pct"/>
            <w:vMerge/>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333"/>
        </w:trPr>
        <w:tc>
          <w:tcPr>
            <w:tcW w:w="17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391</w:t>
            </w:r>
          </w:p>
        </w:tc>
        <w:tc>
          <w:tcPr>
            <w:tcW w:w="24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34</w:t>
            </w:r>
          </w:p>
        </w:tc>
        <w:tc>
          <w:tcPr>
            <w:tcW w:w="6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Structural Work for Module Mounting Structure (MMS)</w:t>
            </w:r>
          </w:p>
        </w:tc>
        <w:tc>
          <w:tcPr>
            <w:tcW w:w="388" w:type="pct"/>
          </w:tcPr>
          <w:p w:rsidR="00CD23C6" w:rsidRPr="00010FF2" w:rsidRDefault="00CD23C6" w:rsidP="006C5DBB">
            <w:pPr>
              <w:rPr>
                <w:rFonts w:asciiTheme="minorHAnsi" w:hAnsiTheme="minorHAnsi" w:cstheme="minorHAnsi"/>
                <w:color w:val="000000" w:themeColor="text1"/>
                <w:sz w:val="18"/>
                <w:szCs w:val="18"/>
              </w:rPr>
            </w:pPr>
          </w:p>
        </w:tc>
        <w:tc>
          <w:tcPr>
            <w:tcW w:w="259" w:type="pct"/>
          </w:tcPr>
          <w:p w:rsidR="00CD23C6" w:rsidRPr="00010FF2" w:rsidRDefault="00CD23C6" w:rsidP="006C5DBB">
            <w:pPr>
              <w:rPr>
                <w:rFonts w:asciiTheme="minorHAnsi" w:hAnsiTheme="minorHAnsi" w:cstheme="minorHAnsi"/>
                <w:color w:val="000000" w:themeColor="text1"/>
                <w:sz w:val="18"/>
                <w:szCs w:val="18"/>
              </w:rPr>
            </w:pPr>
          </w:p>
        </w:tc>
        <w:tc>
          <w:tcPr>
            <w:tcW w:w="457" w:type="pct"/>
          </w:tcPr>
          <w:p w:rsidR="00CD23C6" w:rsidRPr="00010FF2" w:rsidRDefault="00CD23C6" w:rsidP="006C5DBB">
            <w:pPr>
              <w:rPr>
                <w:rFonts w:asciiTheme="minorHAnsi" w:hAnsiTheme="minorHAnsi" w:cstheme="minorHAnsi"/>
                <w:color w:val="000000" w:themeColor="text1"/>
                <w:sz w:val="18"/>
                <w:szCs w:val="18"/>
              </w:rPr>
            </w:pPr>
          </w:p>
        </w:tc>
        <w:tc>
          <w:tcPr>
            <w:tcW w:w="322" w:type="pct"/>
          </w:tcPr>
          <w:p w:rsidR="00CD23C6" w:rsidRPr="00010FF2" w:rsidRDefault="00CD23C6" w:rsidP="006C5DBB">
            <w:pPr>
              <w:rPr>
                <w:rFonts w:asciiTheme="minorHAnsi" w:hAnsiTheme="minorHAnsi" w:cstheme="minorHAnsi"/>
                <w:color w:val="000000" w:themeColor="text1"/>
                <w:sz w:val="18"/>
                <w:szCs w:val="18"/>
              </w:rPr>
            </w:pPr>
          </w:p>
        </w:tc>
        <w:tc>
          <w:tcPr>
            <w:tcW w:w="4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Specification, Approved </w:t>
            </w:r>
            <w:r w:rsidRPr="00010FF2">
              <w:rPr>
                <w:rFonts w:asciiTheme="minorHAnsi" w:hAnsiTheme="minorHAnsi" w:cstheme="minorHAnsi"/>
                <w:color w:val="000000" w:themeColor="text1"/>
                <w:sz w:val="18"/>
                <w:szCs w:val="18"/>
              </w:rPr>
              <w:br/>
              <w:t>Drawing &amp; Method Statement</w:t>
            </w:r>
          </w:p>
        </w:tc>
        <w:tc>
          <w:tcPr>
            <w:tcW w:w="348" w:type="pct"/>
          </w:tcPr>
          <w:p w:rsidR="00CD23C6" w:rsidRPr="00010FF2" w:rsidRDefault="00CD23C6" w:rsidP="006C5DBB">
            <w:pPr>
              <w:rPr>
                <w:rFonts w:asciiTheme="minorHAnsi" w:hAnsiTheme="minorHAnsi" w:cstheme="minorHAnsi"/>
                <w:color w:val="000000" w:themeColor="text1"/>
                <w:sz w:val="18"/>
                <w:szCs w:val="18"/>
              </w:rPr>
            </w:pPr>
          </w:p>
        </w:tc>
        <w:tc>
          <w:tcPr>
            <w:tcW w:w="308" w:type="pct"/>
          </w:tcPr>
          <w:p w:rsidR="00CD23C6" w:rsidRPr="00010FF2" w:rsidRDefault="00CD23C6" w:rsidP="006C5DBB">
            <w:pPr>
              <w:rPr>
                <w:rFonts w:asciiTheme="minorHAnsi" w:hAnsiTheme="minorHAnsi" w:cstheme="minorHAnsi"/>
                <w:color w:val="000000" w:themeColor="text1"/>
                <w:sz w:val="18"/>
                <w:szCs w:val="18"/>
              </w:rPr>
            </w:pPr>
          </w:p>
        </w:tc>
        <w:tc>
          <w:tcPr>
            <w:tcW w:w="256" w:type="pct"/>
          </w:tcPr>
          <w:p w:rsidR="00CD23C6" w:rsidRPr="00010FF2" w:rsidRDefault="00CD23C6" w:rsidP="006C5DBB">
            <w:pPr>
              <w:rPr>
                <w:rFonts w:asciiTheme="minorHAnsi" w:hAnsiTheme="minorHAnsi" w:cstheme="minorHAnsi"/>
                <w:color w:val="000000" w:themeColor="text1"/>
                <w:sz w:val="18"/>
                <w:szCs w:val="18"/>
              </w:rPr>
            </w:pPr>
          </w:p>
        </w:tc>
        <w:tc>
          <w:tcPr>
            <w:tcW w:w="318" w:type="pct"/>
          </w:tcPr>
          <w:p w:rsidR="00CD23C6" w:rsidRPr="00010FF2" w:rsidRDefault="00CD23C6" w:rsidP="006C5DBB">
            <w:pPr>
              <w:rPr>
                <w:rFonts w:asciiTheme="minorHAnsi" w:hAnsiTheme="minorHAnsi" w:cstheme="minorHAnsi"/>
                <w:color w:val="000000" w:themeColor="text1"/>
                <w:sz w:val="18"/>
                <w:szCs w:val="18"/>
              </w:rPr>
            </w:pPr>
          </w:p>
        </w:tc>
        <w:tc>
          <w:tcPr>
            <w:tcW w:w="255" w:type="pct"/>
          </w:tcPr>
          <w:p w:rsidR="00CD23C6" w:rsidRPr="00010FF2" w:rsidRDefault="00CD23C6" w:rsidP="006C5DBB">
            <w:pPr>
              <w:rPr>
                <w:rFonts w:asciiTheme="minorHAnsi" w:hAnsiTheme="minorHAnsi" w:cstheme="minorHAnsi"/>
                <w:color w:val="000000" w:themeColor="text1"/>
                <w:sz w:val="18"/>
                <w:szCs w:val="18"/>
              </w:rPr>
            </w:pPr>
          </w:p>
        </w:tc>
        <w:tc>
          <w:tcPr>
            <w:tcW w:w="636"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815"/>
        </w:trPr>
        <w:tc>
          <w:tcPr>
            <w:tcW w:w="17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437</w:t>
            </w:r>
          </w:p>
        </w:tc>
        <w:tc>
          <w:tcPr>
            <w:tcW w:w="24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w:t>
            </w:r>
          </w:p>
        </w:tc>
        <w:tc>
          <w:tcPr>
            <w:tcW w:w="6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Manufacturing</w:t>
            </w:r>
          </w:p>
        </w:tc>
        <w:tc>
          <w:tcPr>
            <w:tcW w:w="388" w:type="pct"/>
          </w:tcPr>
          <w:p w:rsidR="00CD23C6" w:rsidRPr="00010FF2" w:rsidRDefault="00CD23C6" w:rsidP="006C5DBB">
            <w:pPr>
              <w:rPr>
                <w:rFonts w:asciiTheme="minorHAnsi" w:hAnsiTheme="minorHAnsi" w:cstheme="minorHAnsi"/>
                <w:color w:val="000000" w:themeColor="text1"/>
                <w:sz w:val="18"/>
                <w:szCs w:val="18"/>
              </w:rPr>
            </w:pPr>
          </w:p>
        </w:tc>
        <w:tc>
          <w:tcPr>
            <w:tcW w:w="259" w:type="pct"/>
          </w:tcPr>
          <w:p w:rsidR="00CD23C6" w:rsidRPr="00010FF2" w:rsidRDefault="00CD23C6" w:rsidP="006C5DBB">
            <w:pPr>
              <w:rPr>
                <w:rFonts w:asciiTheme="minorHAnsi" w:hAnsiTheme="minorHAnsi" w:cstheme="minorHAnsi"/>
                <w:color w:val="000000" w:themeColor="text1"/>
                <w:sz w:val="18"/>
                <w:szCs w:val="18"/>
              </w:rPr>
            </w:pPr>
          </w:p>
        </w:tc>
        <w:tc>
          <w:tcPr>
            <w:tcW w:w="457" w:type="pct"/>
          </w:tcPr>
          <w:p w:rsidR="00CD23C6" w:rsidRPr="00010FF2" w:rsidRDefault="00CD23C6" w:rsidP="006C5DBB">
            <w:pPr>
              <w:rPr>
                <w:rFonts w:asciiTheme="minorHAnsi" w:hAnsiTheme="minorHAnsi" w:cstheme="minorHAnsi"/>
                <w:color w:val="000000" w:themeColor="text1"/>
                <w:sz w:val="18"/>
                <w:szCs w:val="18"/>
              </w:rPr>
            </w:pPr>
          </w:p>
        </w:tc>
        <w:tc>
          <w:tcPr>
            <w:tcW w:w="322" w:type="pct"/>
          </w:tcPr>
          <w:p w:rsidR="00CD23C6" w:rsidRPr="00010FF2" w:rsidRDefault="00CD23C6" w:rsidP="006C5DBB">
            <w:pPr>
              <w:rPr>
                <w:rFonts w:asciiTheme="minorHAnsi" w:hAnsiTheme="minorHAnsi" w:cstheme="minorHAnsi"/>
                <w:color w:val="000000" w:themeColor="text1"/>
                <w:sz w:val="18"/>
                <w:szCs w:val="18"/>
              </w:rPr>
            </w:pPr>
          </w:p>
        </w:tc>
        <w:tc>
          <w:tcPr>
            <w:tcW w:w="431" w:type="pct"/>
          </w:tcPr>
          <w:p w:rsidR="00CD23C6" w:rsidRPr="00010FF2" w:rsidRDefault="00CD23C6" w:rsidP="006C5DBB">
            <w:pPr>
              <w:rPr>
                <w:rFonts w:asciiTheme="minorHAnsi" w:hAnsiTheme="minorHAnsi" w:cstheme="minorHAnsi"/>
                <w:color w:val="000000" w:themeColor="text1"/>
                <w:sz w:val="18"/>
                <w:szCs w:val="18"/>
              </w:rPr>
            </w:pPr>
          </w:p>
        </w:tc>
        <w:tc>
          <w:tcPr>
            <w:tcW w:w="348" w:type="pct"/>
          </w:tcPr>
          <w:p w:rsidR="00CD23C6" w:rsidRPr="00010FF2" w:rsidRDefault="00CD23C6" w:rsidP="006C5DBB">
            <w:pPr>
              <w:rPr>
                <w:rFonts w:asciiTheme="minorHAnsi" w:hAnsiTheme="minorHAnsi" w:cstheme="minorHAnsi"/>
                <w:color w:val="000000" w:themeColor="text1"/>
                <w:sz w:val="18"/>
                <w:szCs w:val="18"/>
              </w:rPr>
            </w:pPr>
          </w:p>
        </w:tc>
        <w:tc>
          <w:tcPr>
            <w:tcW w:w="308" w:type="pct"/>
          </w:tcPr>
          <w:p w:rsidR="00CD23C6" w:rsidRPr="00010FF2" w:rsidRDefault="00CD23C6" w:rsidP="006C5DBB">
            <w:pPr>
              <w:rPr>
                <w:rFonts w:asciiTheme="minorHAnsi" w:hAnsiTheme="minorHAnsi" w:cstheme="minorHAnsi"/>
                <w:color w:val="000000" w:themeColor="text1"/>
                <w:sz w:val="18"/>
                <w:szCs w:val="18"/>
              </w:rPr>
            </w:pPr>
          </w:p>
        </w:tc>
        <w:tc>
          <w:tcPr>
            <w:tcW w:w="256" w:type="pct"/>
          </w:tcPr>
          <w:p w:rsidR="00CD23C6" w:rsidRPr="00010FF2" w:rsidRDefault="00CD23C6" w:rsidP="006C5DBB">
            <w:pPr>
              <w:rPr>
                <w:rFonts w:asciiTheme="minorHAnsi" w:hAnsiTheme="minorHAnsi" w:cstheme="minorHAnsi"/>
                <w:color w:val="000000" w:themeColor="text1"/>
                <w:sz w:val="18"/>
                <w:szCs w:val="18"/>
              </w:rPr>
            </w:pPr>
          </w:p>
        </w:tc>
        <w:tc>
          <w:tcPr>
            <w:tcW w:w="318" w:type="pct"/>
          </w:tcPr>
          <w:p w:rsidR="00CD23C6" w:rsidRPr="00010FF2" w:rsidRDefault="00CD23C6" w:rsidP="006C5DBB">
            <w:pPr>
              <w:rPr>
                <w:rFonts w:asciiTheme="minorHAnsi" w:hAnsiTheme="minorHAnsi" w:cstheme="minorHAnsi"/>
                <w:color w:val="000000" w:themeColor="text1"/>
                <w:sz w:val="18"/>
                <w:szCs w:val="18"/>
              </w:rPr>
            </w:pPr>
          </w:p>
        </w:tc>
        <w:tc>
          <w:tcPr>
            <w:tcW w:w="255" w:type="pct"/>
          </w:tcPr>
          <w:p w:rsidR="00CD23C6" w:rsidRPr="00010FF2" w:rsidRDefault="00CD23C6" w:rsidP="006C5DBB">
            <w:pPr>
              <w:rPr>
                <w:rFonts w:asciiTheme="minorHAnsi" w:hAnsiTheme="minorHAnsi" w:cstheme="minorHAnsi"/>
                <w:color w:val="000000" w:themeColor="text1"/>
                <w:sz w:val="18"/>
                <w:szCs w:val="18"/>
              </w:rPr>
            </w:pPr>
          </w:p>
        </w:tc>
        <w:tc>
          <w:tcPr>
            <w:tcW w:w="636" w:type="pct"/>
          </w:tcPr>
          <w:p w:rsidR="00CD23C6" w:rsidRPr="00010FF2" w:rsidRDefault="00CD23C6" w:rsidP="006C5DBB">
            <w:pPr>
              <w:rPr>
                <w:rFonts w:asciiTheme="minorHAnsi" w:hAnsiTheme="minorHAnsi" w:cstheme="minorHAnsi"/>
                <w:color w:val="000000" w:themeColor="text1"/>
                <w:sz w:val="18"/>
                <w:szCs w:val="18"/>
              </w:rPr>
            </w:pPr>
          </w:p>
        </w:tc>
      </w:tr>
    </w:tbl>
    <w:p w:rsidR="00CD23C6" w:rsidRPr="00010FF2" w:rsidRDefault="00CD23C6" w:rsidP="00CD23C6">
      <w:pPr>
        <w:rPr>
          <w:rFonts w:asciiTheme="minorHAnsi" w:hAnsiTheme="minorHAnsi" w:cstheme="minorHAnsi"/>
          <w:color w:val="000000" w:themeColor="text1"/>
          <w:sz w:val="18"/>
          <w:szCs w:val="18"/>
        </w:rPr>
        <w:sectPr w:rsidR="00CD23C6" w:rsidRPr="00010FF2" w:rsidSect="006C5DBB">
          <w:headerReference w:type="even" r:id="rId99"/>
          <w:headerReference w:type="default" r:id="rId100"/>
          <w:footerReference w:type="even" r:id="rId101"/>
          <w:footerReference w:type="default" r:id="rId102"/>
          <w:pgSz w:w="16838" w:h="11906" w:orient="landscape" w:code="9"/>
          <w:pgMar w:top="288" w:right="1382" w:bottom="1051" w:left="1325" w:header="480" w:footer="428" w:gutter="0"/>
          <w:cols w:space="720"/>
        </w:sectPr>
      </w:pPr>
    </w:p>
    <w:tbl>
      <w:tblPr>
        <w:tblStyle w:val="TableGrid"/>
        <w:tblW w:w="5000" w:type="pct"/>
        <w:tblLook w:val="0000" w:firstRow="0" w:lastRow="0" w:firstColumn="0" w:lastColumn="0" w:noHBand="0" w:noVBand="0"/>
      </w:tblPr>
      <w:tblGrid>
        <w:gridCol w:w="505"/>
        <w:gridCol w:w="705"/>
        <w:gridCol w:w="1280"/>
        <w:gridCol w:w="1117"/>
        <w:gridCol w:w="744"/>
        <w:gridCol w:w="1270"/>
        <w:gridCol w:w="926"/>
        <w:gridCol w:w="1242"/>
        <w:gridCol w:w="1002"/>
        <w:gridCol w:w="1404"/>
        <w:gridCol w:w="1021"/>
        <w:gridCol w:w="1021"/>
        <w:gridCol w:w="792"/>
        <w:gridCol w:w="1318"/>
      </w:tblGrid>
      <w:tr w:rsidR="00CD23C6" w:rsidRPr="00010FF2" w:rsidTr="00736865">
        <w:trPr>
          <w:trHeight w:hRule="exact" w:val="458"/>
        </w:trPr>
        <w:tc>
          <w:tcPr>
            <w:tcW w:w="17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24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w:t>
            </w:r>
          </w:p>
        </w:tc>
        <w:tc>
          <w:tcPr>
            <w:tcW w:w="44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w:t>
            </w:r>
          </w:p>
        </w:tc>
        <w:tc>
          <w:tcPr>
            <w:tcW w:w="39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w:t>
            </w:r>
          </w:p>
        </w:tc>
        <w:tc>
          <w:tcPr>
            <w:tcW w:w="26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w:t>
            </w:r>
          </w:p>
        </w:tc>
        <w:tc>
          <w:tcPr>
            <w:tcW w:w="444"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w:t>
            </w:r>
          </w:p>
        </w:tc>
        <w:tc>
          <w:tcPr>
            <w:tcW w:w="324"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w:t>
            </w:r>
          </w:p>
        </w:tc>
        <w:tc>
          <w:tcPr>
            <w:tcW w:w="434"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G</w:t>
            </w:r>
          </w:p>
        </w:tc>
        <w:tc>
          <w:tcPr>
            <w:tcW w:w="35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H</w:t>
            </w:r>
          </w:p>
        </w:tc>
        <w:tc>
          <w:tcPr>
            <w:tcW w:w="49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969" w:type="pct"/>
            <w:gridSpan w:val="3"/>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J</w:t>
            </w:r>
            <w:r w:rsidRPr="00010FF2">
              <w:rPr>
                <w:rFonts w:asciiTheme="minorHAnsi" w:hAnsiTheme="minorHAnsi" w:cstheme="minorHAnsi"/>
                <w:color w:val="000000" w:themeColor="text1"/>
                <w:sz w:val="18"/>
                <w:szCs w:val="18"/>
              </w:rPr>
              <w:tab/>
              <w:t>K</w:t>
            </w:r>
            <w:r w:rsidRPr="00010FF2">
              <w:rPr>
                <w:rFonts w:asciiTheme="minorHAnsi" w:hAnsiTheme="minorHAnsi" w:cstheme="minorHAnsi"/>
                <w:color w:val="000000" w:themeColor="text1"/>
                <w:sz w:val="18"/>
                <w:szCs w:val="18"/>
              </w:rPr>
              <w:tab/>
              <w:t>L</w:t>
            </w:r>
          </w:p>
        </w:tc>
        <w:tc>
          <w:tcPr>
            <w:tcW w:w="46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w:t>
            </w:r>
          </w:p>
        </w:tc>
      </w:tr>
      <w:tr w:rsidR="003C4460" w:rsidRPr="00010FF2" w:rsidTr="00E13AE7">
        <w:trPr>
          <w:trHeight w:val="1171"/>
        </w:trPr>
        <w:tc>
          <w:tcPr>
            <w:tcW w:w="17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w:t>
            </w:r>
          </w:p>
        </w:tc>
        <w:tc>
          <w:tcPr>
            <w:tcW w:w="24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Sr.No.</w:t>
            </w:r>
          </w:p>
        </w:tc>
        <w:tc>
          <w:tcPr>
            <w:tcW w:w="44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Activity &amp; Operation</w:t>
            </w:r>
          </w:p>
        </w:tc>
        <w:tc>
          <w:tcPr>
            <w:tcW w:w="39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Instruments</w:t>
            </w:r>
          </w:p>
        </w:tc>
        <w:tc>
          <w:tcPr>
            <w:tcW w:w="26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Class of </w:t>
            </w:r>
            <w:r w:rsidRPr="00010FF2">
              <w:rPr>
                <w:rFonts w:asciiTheme="minorHAnsi" w:hAnsiTheme="minorHAnsi" w:cstheme="minorHAnsi"/>
                <w:color w:val="000000" w:themeColor="text1"/>
                <w:sz w:val="18"/>
                <w:szCs w:val="18"/>
              </w:rPr>
              <w:br/>
              <w:t>Check</w:t>
            </w:r>
          </w:p>
        </w:tc>
        <w:tc>
          <w:tcPr>
            <w:tcW w:w="444"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Type of Check</w:t>
            </w:r>
          </w:p>
        </w:tc>
        <w:tc>
          <w:tcPr>
            <w:tcW w:w="324"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Quantum of Check</w:t>
            </w:r>
          </w:p>
        </w:tc>
        <w:tc>
          <w:tcPr>
            <w:tcW w:w="434"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Reference Documents &amp;</w:t>
            </w:r>
            <w:r w:rsidRPr="00010FF2">
              <w:rPr>
                <w:rFonts w:asciiTheme="minorHAnsi" w:hAnsiTheme="minorHAnsi" w:cstheme="minorHAnsi"/>
                <w:color w:val="000000" w:themeColor="text1"/>
                <w:sz w:val="18"/>
                <w:szCs w:val="18"/>
              </w:rPr>
              <w:br/>
              <w:t>Acceptance Standard</w:t>
            </w:r>
          </w:p>
        </w:tc>
        <w:tc>
          <w:tcPr>
            <w:tcW w:w="35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Format of Record</w:t>
            </w:r>
          </w:p>
        </w:tc>
        <w:tc>
          <w:tcPr>
            <w:tcW w:w="491" w:type="pct"/>
            <w:vMerge w:val="restar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D* </w:t>
            </w:r>
            <w:r w:rsidRPr="00010FF2">
              <w:rPr>
                <w:rFonts w:asciiTheme="minorHAnsi" w:hAnsiTheme="minorHAnsi" w:cstheme="minorHAnsi"/>
                <w:color w:val="000000" w:themeColor="text1"/>
                <w:sz w:val="18"/>
                <w:szCs w:val="18"/>
              </w:rPr>
              <w:br/>
              <w:t xml:space="preserve">(Records </w:t>
            </w:r>
            <w:r w:rsidRPr="00010FF2">
              <w:rPr>
                <w:rFonts w:asciiTheme="minorHAnsi" w:hAnsiTheme="minorHAnsi" w:cstheme="minorHAnsi"/>
                <w:color w:val="000000" w:themeColor="text1"/>
                <w:sz w:val="18"/>
                <w:szCs w:val="18"/>
              </w:rPr>
              <w:br/>
              <w:t xml:space="preserve">identified with (√) shall be essentially </w:t>
            </w:r>
            <w:r w:rsidRPr="00010FF2">
              <w:rPr>
                <w:rFonts w:asciiTheme="minorHAnsi" w:hAnsiTheme="minorHAnsi" w:cstheme="minorHAnsi"/>
                <w:color w:val="000000" w:themeColor="text1"/>
                <w:sz w:val="18"/>
                <w:szCs w:val="18"/>
              </w:rPr>
              <w:br/>
              <w:t xml:space="preserve">included by EPC </w:t>
            </w:r>
            <w:r w:rsidRPr="00010FF2">
              <w:rPr>
                <w:rFonts w:asciiTheme="minorHAnsi" w:hAnsiTheme="minorHAnsi" w:cstheme="minorHAnsi"/>
                <w:color w:val="000000" w:themeColor="text1"/>
                <w:sz w:val="18"/>
                <w:szCs w:val="18"/>
              </w:rPr>
              <w:br/>
              <w:t xml:space="preserve">vender in QA </w:t>
            </w:r>
            <w:r w:rsidRPr="00010FF2">
              <w:rPr>
                <w:rFonts w:asciiTheme="minorHAnsi" w:hAnsiTheme="minorHAnsi" w:cstheme="minorHAnsi"/>
                <w:color w:val="000000" w:themeColor="text1"/>
                <w:sz w:val="18"/>
                <w:szCs w:val="18"/>
              </w:rPr>
              <w:br/>
              <w:t>documentation)</w:t>
            </w:r>
          </w:p>
        </w:tc>
        <w:tc>
          <w:tcPr>
            <w:tcW w:w="969" w:type="pct"/>
            <w:gridSpan w:val="3"/>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Cheking Agency</w:t>
            </w:r>
          </w:p>
        </w:tc>
        <w:tc>
          <w:tcPr>
            <w:tcW w:w="46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Remarks</w:t>
            </w:r>
          </w:p>
        </w:tc>
      </w:tr>
      <w:tr w:rsidR="003C4460" w:rsidRPr="00010FF2" w:rsidTr="00E12175">
        <w:trPr>
          <w:trHeight w:hRule="exact" w:val="2881"/>
        </w:trPr>
        <w:tc>
          <w:tcPr>
            <w:tcW w:w="17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w:t>
            </w:r>
          </w:p>
        </w:tc>
        <w:tc>
          <w:tcPr>
            <w:tcW w:w="24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44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9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26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444"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24"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434"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5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SR - Site Register </w:t>
            </w:r>
            <w:r w:rsidR="00691BAE" w:rsidRPr="00010FF2">
              <w:rPr>
                <w:rFonts w:asciiTheme="minorHAnsi" w:hAnsiTheme="minorHAnsi" w:cstheme="minorHAnsi"/>
                <w:color w:val="000000" w:themeColor="text1"/>
                <w:sz w:val="18"/>
                <w:szCs w:val="18"/>
              </w:rPr>
              <w:t>KREDL</w:t>
            </w:r>
            <w:r w:rsidRPr="00010FF2">
              <w:rPr>
                <w:rFonts w:asciiTheme="minorHAnsi" w:hAnsiTheme="minorHAnsi" w:cstheme="minorHAnsi"/>
                <w:color w:val="000000" w:themeColor="text1"/>
                <w:sz w:val="18"/>
                <w:szCs w:val="18"/>
              </w:rPr>
              <w:t xml:space="preserve">-SPV-QA-F-XXX </w:t>
            </w:r>
            <w:r w:rsidR="00691BAE" w:rsidRPr="00010FF2">
              <w:rPr>
                <w:rFonts w:asciiTheme="minorHAnsi" w:hAnsiTheme="minorHAnsi" w:cstheme="minorHAnsi"/>
                <w:color w:val="000000" w:themeColor="text1"/>
                <w:sz w:val="18"/>
                <w:szCs w:val="18"/>
              </w:rPr>
              <w:t>KREDL</w:t>
            </w:r>
            <w:r w:rsidRPr="00010FF2">
              <w:rPr>
                <w:rFonts w:asciiTheme="minorHAnsi" w:hAnsiTheme="minorHAnsi" w:cstheme="minorHAnsi"/>
                <w:color w:val="000000" w:themeColor="text1"/>
                <w:sz w:val="18"/>
                <w:szCs w:val="18"/>
              </w:rPr>
              <w:t>-SPV-QA-T-XXX (XXX - Inspection record form No. or</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Test report format no.)</w:t>
            </w:r>
          </w:p>
        </w:tc>
        <w:tc>
          <w:tcPr>
            <w:tcW w:w="491" w:type="pct"/>
            <w:vMerge/>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22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M'fr/ Supplier </w:t>
            </w:r>
            <w:r w:rsidRPr="00010FF2">
              <w:rPr>
                <w:rFonts w:asciiTheme="minorHAnsi" w:hAnsiTheme="minorHAnsi" w:cstheme="minorHAnsi"/>
                <w:color w:val="000000" w:themeColor="text1"/>
                <w:sz w:val="18"/>
                <w:szCs w:val="18"/>
              </w:rPr>
              <w:br/>
              <w:t xml:space="preserve">or </w:t>
            </w:r>
            <w:r w:rsidRPr="00010FF2">
              <w:rPr>
                <w:rFonts w:asciiTheme="minorHAnsi" w:hAnsiTheme="minorHAnsi" w:cstheme="minorHAnsi"/>
                <w:color w:val="000000" w:themeColor="text1"/>
                <w:sz w:val="18"/>
                <w:szCs w:val="18"/>
              </w:rPr>
              <w:br/>
              <w:t>Sub-Contractor</w:t>
            </w:r>
          </w:p>
        </w:tc>
        <w:tc>
          <w:tcPr>
            <w:tcW w:w="494"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EPC </w:t>
            </w:r>
            <w:r w:rsidRPr="00010FF2">
              <w:rPr>
                <w:rFonts w:asciiTheme="minorHAnsi" w:hAnsiTheme="minorHAnsi" w:cstheme="minorHAnsi"/>
                <w:color w:val="000000" w:themeColor="text1"/>
                <w:sz w:val="18"/>
                <w:szCs w:val="18"/>
              </w:rPr>
              <w:br/>
              <w:t>Contractor</w:t>
            </w:r>
          </w:p>
        </w:tc>
        <w:tc>
          <w:tcPr>
            <w:tcW w:w="254" w:type="pct"/>
            <w:shd w:val="clear" w:color="auto" w:fill="D9D9D9" w:themeFill="background1" w:themeFillShade="D9"/>
          </w:tcPr>
          <w:p w:rsidR="00CD23C6" w:rsidRPr="00010FF2" w:rsidRDefault="00691BAE"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KREDL</w:t>
            </w:r>
            <w:r w:rsidR="00CD23C6" w:rsidRPr="00010FF2">
              <w:rPr>
                <w:rFonts w:asciiTheme="minorHAnsi" w:hAnsiTheme="minorHAnsi" w:cstheme="minorHAnsi"/>
                <w:color w:val="000000" w:themeColor="text1"/>
                <w:sz w:val="18"/>
                <w:szCs w:val="18"/>
              </w:rPr>
              <w:br/>
              <w:t xml:space="preserve">or </w:t>
            </w:r>
            <w:r w:rsidR="00CD23C6" w:rsidRPr="00010FF2">
              <w:rPr>
                <w:rFonts w:asciiTheme="minorHAnsi" w:hAnsiTheme="minorHAnsi" w:cstheme="minorHAnsi"/>
                <w:color w:val="000000" w:themeColor="text1"/>
                <w:sz w:val="18"/>
                <w:szCs w:val="18"/>
              </w:rPr>
              <w:br/>
              <w:t>Owner</w:t>
            </w:r>
          </w:p>
        </w:tc>
        <w:tc>
          <w:tcPr>
            <w:tcW w:w="46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3142"/>
        </w:trPr>
        <w:tc>
          <w:tcPr>
            <w:tcW w:w="17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438</w:t>
            </w:r>
          </w:p>
        </w:tc>
        <w:tc>
          <w:tcPr>
            <w:tcW w:w="247" w:type="pct"/>
          </w:tcPr>
          <w:p w:rsidR="00CD23C6" w:rsidRPr="00010FF2" w:rsidRDefault="00CD23C6" w:rsidP="006C5DBB">
            <w:pPr>
              <w:rPr>
                <w:rFonts w:asciiTheme="minorHAnsi" w:hAnsiTheme="minorHAnsi" w:cstheme="minorHAnsi"/>
                <w:color w:val="000000" w:themeColor="text1"/>
                <w:sz w:val="18"/>
                <w:szCs w:val="18"/>
              </w:rPr>
            </w:pPr>
          </w:p>
        </w:tc>
        <w:tc>
          <w:tcPr>
            <w:tcW w:w="44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Structural Steel (Raw Material)</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Hot rolled &amp; cold formed sections - Angle, Channel, Z-section, Box section, Plate, rod &amp; bar</w:t>
            </w:r>
          </w:p>
        </w:tc>
        <w:tc>
          <w:tcPr>
            <w:tcW w:w="391" w:type="pct"/>
          </w:tcPr>
          <w:p w:rsidR="00CD23C6" w:rsidRPr="00010FF2" w:rsidRDefault="00CD23C6" w:rsidP="006C5DBB">
            <w:pPr>
              <w:rPr>
                <w:rFonts w:asciiTheme="minorHAnsi" w:hAnsiTheme="minorHAnsi" w:cstheme="minorHAnsi"/>
                <w:color w:val="000000" w:themeColor="text1"/>
                <w:sz w:val="18"/>
                <w:szCs w:val="18"/>
              </w:rPr>
            </w:pPr>
          </w:p>
        </w:tc>
        <w:tc>
          <w:tcPr>
            <w:tcW w:w="261" w:type="pct"/>
          </w:tcPr>
          <w:p w:rsidR="00CD23C6" w:rsidRPr="00010FF2" w:rsidRDefault="00CD23C6" w:rsidP="006C5DBB">
            <w:pPr>
              <w:rPr>
                <w:rFonts w:asciiTheme="minorHAnsi" w:hAnsiTheme="minorHAnsi" w:cstheme="minorHAnsi"/>
                <w:color w:val="000000" w:themeColor="text1"/>
                <w:sz w:val="18"/>
                <w:szCs w:val="18"/>
              </w:rPr>
            </w:pPr>
          </w:p>
        </w:tc>
        <w:tc>
          <w:tcPr>
            <w:tcW w:w="444" w:type="pct"/>
          </w:tcPr>
          <w:p w:rsidR="00CD23C6" w:rsidRPr="00010FF2" w:rsidRDefault="00CD23C6" w:rsidP="006C5DBB">
            <w:pPr>
              <w:rPr>
                <w:rFonts w:asciiTheme="minorHAnsi" w:hAnsiTheme="minorHAnsi" w:cstheme="minorHAnsi"/>
                <w:color w:val="000000" w:themeColor="text1"/>
                <w:sz w:val="18"/>
                <w:szCs w:val="18"/>
              </w:rPr>
            </w:pPr>
          </w:p>
        </w:tc>
        <w:tc>
          <w:tcPr>
            <w:tcW w:w="324" w:type="pct"/>
          </w:tcPr>
          <w:p w:rsidR="00CD23C6" w:rsidRPr="00010FF2" w:rsidRDefault="00CD23C6" w:rsidP="006C5DBB">
            <w:pPr>
              <w:rPr>
                <w:rFonts w:asciiTheme="minorHAnsi" w:hAnsiTheme="minorHAnsi" w:cstheme="minorHAnsi"/>
                <w:color w:val="000000" w:themeColor="text1"/>
                <w:sz w:val="18"/>
                <w:szCs w:val="18"/>
              </w:rPr>
            </w:pPr>
          </w:p>
        </w:tc>
        <w:tc>
          <w:tcPr>
            <w:tcW w:w="434" w:type="pct"/>
          </w:tcPr>
          <w:p w:rsidR="00CD23C6" w:rsidRPr="00010FF2" w:rsidRDefault="00CD23C6" w:rsidP="006C5DBB">
            <w:pPr>
              <w:rPr>
                <w:rFonts w:asciiTheme="minorHAnsi" w:hAnsiTheme="minorHAnsi" w:cstheme="minorHAnsi"/>
                <w:color w:val="000000" w:themeColor="text1"/>
                <w:sz w:val="18"/>
                <w:szCs w:val="18"/>
              </w:rPr>
            </w:pPr>
          </w:p>
        </w:tc>
        <w:tc>
          <w:tcPr>
            <w:tcW w:w="351" w:type="pct"/>
          </w:tcPr>
          <w:p w:rsidR="00CD23C6" w:rsidRPr="00010FF2" w:rsidRDefault="00CD23C6" w:rsidP="006C5DBB">
            <w:pPr>
              <w:rPr>
                <w:rFonts w:asciiTheme="minorHAnsi" w:hAnsiTheme="minorHAnsi" w:cstheme="minorHAnsi"/>
                <w:color w:val="000000" w:themeColor="text1"/>
                <w:sz w:val="18"/>
                <w:szCs w:val="18"/>
              </w:rPr>
            </w:pPr>
          </w:p>
        </w:tc>
        <w:tc>
          <w:tcPr>
            <w:tcW w:w="491" w:type="pct"/>
          </w:tcPr>
          <w:p w:rsidR="00CD23C6" w:rsidRPr="00010FF2" w:rsidRDefault="00CD23C6" w:rsidP="006C5DBB">
            <w:pPr>
              <w:rPr>
                <w:rFonts w:asciiTheme="minorHAnsi" w:hAnsiTheme="minorHAnsi" w:cstheme="minorHAnsi"/>
                <w:color w:val="000000" w:themeColor="text1"/>
                <w:sz w:val="18"/>
                <w:szCs w:val="18"/>
              </w:rPr>
            </w:pPr>
          </w:p>
        </w:tc>
        <w:tc>
          <w:tcPr>
            <w:tcW w:w="221" w:type="pct"/>
          </w:tcPr>
          <w:p w:rsidR="00CD23C6" w:rsidRPr="00010FF2" w:rsidRDefault="00CD23C6" w:rsidP="006C5DBB">
            <w:pPr>
              <w:rPr>
                <w:rFonts w:asciiTheme="minorHAnsi" w:hAnsiTheme="minorHAnsi" w:cstheme="minorHAnsi"/>
                <w:color w:val="000000" w:themeColor="text1"/>
                <w:sz w:val="18"/>
                <w:szCs w:val="18"/>
              </w:rPr>
            </w:pPr>
          </w:p>
        </w:tc>
        <w:tc>
          <w:tcPr>
            <w:tcW w:w="494" w:type="pct"/>
          </w:tcPr>
          <w:p w:rsidR="00CD23C6" w:rsidRPr="00010FF2" w:rsidRDefault="00CD23C6" w:rsidP="006C5DBB">
            <w:pPr>
              <w:rPr>
                <w:rFonts w:asciiTheme="minorHAnsi" w:hAnsiTheme="minorHAnsi" w:cstheme="minorHAnsi"/>
                <w:color w:val="000000" w:themeColor="text1"/>
                <w:sz w:val="18"/>
                <w:szCs w:val="18"/>
              </w:rPr>
            </w:pPr>
          </w:p>
        </w:tc>
        <w:tc>
          <w:tcPr>
            <w:tcW w:w="254" w:type="pct"/>
          </w:tcPr>
          <w:p w:rsidR="00CD23C6" w:rsidRPr="00010FF2" w:rsidRDefault="00CD23C6" w:rsidP="006C5DBB">
            <w:pPr>
              <w:rPr>
                <w:rFonts w:asciiTheme="minorHAnsi" w:hAnsiTheme="minorHAnsi" w:cstheme="minorHAnsi"/>
                <w:color w:val="000000" w:themeColor="text1"/>
                <w:sz w:val="18"/>
                <w:szCs w:val="18"/>
              </w:rPr>
            </w:pPr>
          </w:p>
        </w:tc>
        <w:tc>
          <w:tcPr>
            <w:tcW w:w="461"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3142"/>
        </w:trPr>
        <w:tc>
          <w:tcPr>
            <w:tcW w:w="17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439</w:t>
            </w:r>
          </w:p>
        </w:tc>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44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Ultimate Tensile Strength (UTS), Yield Strength (YS), Percentage Elongation, Bend Test, Chemical Composition, Section dimensions</w:t>
            </w:r>
          </w:p>
        </w:tc>
        <w:tc>
          <w:tcPr>
            <w:tcW w:w="39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6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44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Chemical composition, Mechanical, Measurement</w:t>
            </w:r>
          </w:p>
        </w:tc>
        <w:tc>
          <w:tcPr>
            <w:tcW w:w="32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 Sample per 50 MT or part thereoff/ for every heat no.</w:t>
            </w:r>
          </w:p>
        </w:tc>
        <w:tc>
          <w:tcPr>
            <w:tcW w:w="43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IS 2062, IS 513, IS 811, IS 1079, IS 808, IS 1852, IS 1730 -Part I</w:t>
            </w:r>
          </w:p>
        </w:tc>
        <w:tc>
          <w:tcPr>
            <w:tcW w:w="3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MTC</w:t>
            </w:r>
          </w:p>
        </w:tc>
        <w:tc>
          <w:tcPr>
            <w:tcW w:w="49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21" w:type="pct"/>
          </w:tcPr>
          <w:p w:rsidR="00CD23C6" w:rsidRPr="00010FF2" w:rsidRDefault="00CD23C6" w:rsidP="006C5DBB">
            <w:pPr>
              <w:rPr>
                <w:rFonts w:asciiTheme="minorHAnsi" w:hAnsiTheme="minorHAnsi" w:cstheme="minorHAnsi"/>
                <w:color w:val="000000" w:themeColor="text1"/>
                <w:sz w:val="18"/>
                <w:szCs w:val="18"/>
              </w:rPr>
            </w:pPr>
          </w:p>
        </w:tc>
        <w:tc>
          <w:tcPr>
            <w:tcW w:w="494" w:type="pct"/>
          </w:tcPr>
          <w:p w:rsidR="00CD23C6" w:rsidRPr="00010FF2" w:rsidRDefault="00CD23C6" w:rsidP="006C5DBB">
            <w:pPr>
              <w:rPr>
                <w:rFonts w:asciiTheme="minorHAnsi" w:hAnsiTheme="minorHAnsi" w:cstheme="minorHAnsi"/>
                <w:color w:val="000000" w:themeColor="text1"/>
                <w:sz w:val="18"/>
                <w:szCs w:val="18"/>
              </w:rPr>
            </w:pPr>
          </w:p>
        </w:tc>
        <w:tc>
          <w:tcPr>
            <w:tcW w:w="254" w:type="pct"/>
          </w:tcPr>
          <w:p w:rsidR="00CD23C6" w:rsidRPr="00010FF2" w:rsidRDefault="00CD23C6" w:rsidP="006C5DBB">
            <w:pPr>
              <w:rPr>
                <w:rFonts w:asciiTheme="minorHAnsi" w:hAnsiTheme="minorHAnsi" w:cstheme="minorHAnsi"/>
                <w:color w:val="000000" w:themeColor="text1"/>
                <w:sz w:val="18"/>
                <w:szCs w:val="18"/>
              </w:rPr>
            </w:pPr>
          </w:p>
        </w:tc>
        <w:tc>
          <w:tcPr>
            <w:tcW w:w="46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Raw material to be procured from reputed manufacturers - like SAIL, RINL, JSPL, JSW, TISCO, ISSAR</w:t>
            </w:r>
          </w:p>
        </w:tc>
      </w:tr>
      <w:tr w:rsidR="00CD23C6" w:rsidRPr="00010FF2" w:rsidTr="006C5DBB">
        <w:trPr>
          <w:trHeight w:hRule="exact" w:val="5572"/>
        </w:trPr>
        <w:tc>
          <w:tcPr>
            <w:tcW w:w="17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440</w:t>
            </w:r>
          </w:p>
        </w:tc>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44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 Examination - Cracks, Scaling, Rust, Pitting, Lamination etc.</w:t>
            </w:r>
          </w:p>
        </w:tc>
        <w:tc>
          <w:tcPr>
            <w:tcW w:w="39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6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4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w:t>
            </w:r>
          </w:p>
        </w:tc>
        <w:tc>
          <w:tcPr>
            <w:tcW w:w="32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10% </w:t>
            </w:r>
            <w:r w:rsidRPr="00010FF2">
              <w:rPr>
                <w:rFonts w:asciiTheme="minorHAnsi" w:hAnsiTheme="minorHAnsi" w:cstheme="minorHAnsi"/>
                <w:color w:val="000000" w:themeColor="text1"/>
                <w:sz w:val="18"/>
                <w:szCs w:val="18"/>
              </w:rPr>
              <w:br/>
              <w:t xml:space="preserve">IS 2500, Level II, </w:t>
            </w:r>
            <w:r w:rsidRPr="00010FF2">
              <w:rPr>
                <w:rFonts w:asciiTheme="minorHAnsi" w:hAnsiTheme="minorHAnsi" w:cstheme="minorHAnsi"/>
                <w:color w:val="000000" w:themeColor="text1"/>
                <w:sz w:val="18"/>
                <w:szCs w:val="18"/>
              </w:rPr>
              <w:br/>
              <w:t>AQL 1.5</w:t>
            </w:r>
          </w:p>
        </w:tc>
        <w:tc>
          <w:tcPr>
            <w:tcW w:w="43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IS 2062, IS 513, IS 811, IS 1079, </w:t>
            </w:r>
            <w:r w:rsidRPr="00010FF2">
              <w:rPr>
                <w:rFonts w:asciiTheme="minorHAnsi" w:hAnsiTheme="minorHAnsi" w:cstheme="minorHAnsi"/>
                <w:color w:val="000000" w:themeColor="text1"/>
                <w:sz w:val="18"/>
                <w:szCs w:val="18"/>
              </w:rPr>
              <w:br/>
              <w:t>IS 808, IS 1852, IS 1730-Part I</w:t>
            </w:r>
          </w:p>
        </w:tc>
        <w:tc>
          <w:tcPr>
            <w:tcW w:w="3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9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9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6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Material shall be free from surface defects like cracks, lamination, roughness, imperfect edges, rust, pitting &amp; other harmful defects. Removal of minor surface defects as per</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IS</w:t>
            </w:r>
            <w:proofErr w:type="gramStart"/>
            <w:r w:rsidRPr="00010FF2">
              <w:rPr>
                <w:rFonts w:asciiTheme="minorHAnsi" w:hAnsiTheme="minorHAnsi" w:cstheme="minorHAnsi"/>
                <w:color w:val="000000" w:themeColor="text1"/>
                <w:sz w:val="18"/>
                <w:szCs w:val="18"/>
              </w:rPr>
              <w:t>;2062</w:t>
            </w:r>
            <w:proofErr w:type="gramEnd"/>
            <w:r w:rsidRPr="00010FF2">
              <w:rPr>
                <w:rFonts w:asciiTheme="minorHAnsi" w:hAnsiTheme="minorHAnsi" w:cstheme="minorHAnsi"/>
                <w:color w:val="000000" w:themeColor="text1"/>
                <w:sz w:val="18"/>
                <w:szCs w:val="18"/>
              </w:rPr>
              <w:t xml:space="preserve"> is acceptable.</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Witness for 10% sample. Record review for every material</w:t>
            </w:r>
          </w:p>
        </w:tc>
      </w:tr>
      <w:tr w:rsidR="00CD23C6" w:rsidRPr="00010FF2" w:rsidTr="006C5DBB">
        <w:trPr>
          <w:trHeight w:hRule="exact" w:val="1826"/>
        </w:trPr>
        <w:tc>
          <w:tcPr>
            <w:tcW w:w="17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441</w:t>
            </w:r>
          </w:p>
        </w:tc>
        <w:tc>
          <w:tcPr>
            <w:tcW w:w="247" w:type="pct"/>
          </w:tcPr>
          <w:p w:rsidR="00CD23C6" w:rsidRPr="00010FF2" w:rsidRDefault="00CD23C6" w:rsidP="006C5DBB">
            <w:pPr>
              <w:rPr>
                <w:rFonts w:asciiTheme="minorHAnsi" w:hAnsiTheme="minorHAnsi" w:cstheme="minorHAnsi"/>
                <w:color w:val="000000" w:themeColor="text1"/>
                <w:sz w:val="18"/>
                <w:szCs w:val="18"/>
              </w:rPr>
            </w:pPr>
          </w:p>
        </w:tc>
        <w:tc>
          <w:tcPr>
            <w:tcW w:w="44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Bought out Items (Hardware - Nuts, Bolts and Washers - plain, spring)</w:t>
            </w:r>
          </w:p>
        </w:tc>
        <w:tc>
          <w:tcPr>
            <w:tcW w:w="391" w:type="pct"/>
          </w:tcPr>
          <w:p w:rsidR="00CD23C6" w:rsidRPr="00010FF2" w:rsidRDefault="00CD23C6" w:rsidP="006C5DBB">
            <w:pPr>
              <w:rPr>
                <w:rFonts w:asciiTheme="minorHAnsi" w:hAnsiTheme="minorHAnsi" w:cstheme="minorHAnsi"/>
                <w:color w:val="000000" w:themeColor="text1"/>
                <w:sz w:val="18"/>
                <w:szCs w:val="18"/>
              </w:rPr>
            </w:pPr>
          </w:p>
        </w:tc>
        <w:tc>
          <w:tcPr>
            <w:tcW w:w="261" w:type="pct"/>
          </w:tcPr>
          <w:p w:rsidR="00CD23C6" w:rsidRPr="00010FF2" w:rsidRDefault="00CD23C6" w:rsidP="006C5DBB">
            <w:pPr>
              <w:rPr>
                <w:rFonts w:asciiTheme="minorHAnsi" w:hAnsiTheme="minorHAnsi" w:cstheme="minorHAnsi"/>
                <w:color w:val="000000" w:themeColor="text1"/>
                <w:sz w:val="18"/>
                <w:szCs w:val="18"/>
              </w:rPr>
            </w:pPr>
          </w:p>
        </w:tc>
        <w:tc>
          <w:tcPr>
            <w:tcW w:w="444" w:type="pct"/>
          </w:tcPr>
          <w:p w:rsidR="00CD23C6" w:rsidRPr="00010FF2" w:rsidRDefault="00CD23C6" w:rsidP="006C5DBB">
            <w:pPr>
              <w:rPr>
                <w:rFonts w:asciiTheme="minorHAnsi" w:hAnsiTheme="minorHAnsi" w:cstheme="minorHAnsi"/>
                <w:color w:val="000000" w:themeColor="text1"/>
                <w:sz w:val="18"/>
                <w:szCs w:val="18"/>
              </w:rPr>
            </w:pPr>
          </w:p>
        </w:tc>
        <w:tc>
          <w:tcPr>
            <w:tcW w:w="324" w:type="pct"/>
          </w:tcPr>
          <w:p w:rsidR="00CD23C6" w:rsidRPr="00010FF2" w:rsidRDefault="00CD23C6" w:rsidP="006C5DBB">
            <w:pPr>
              <w:rPr>
                <w:rFonts w:asciiTheme="minorHAnsi" w:hAnsiTheme="minorHAnsi" w:cstheme="minorHAnsi"/>
                <w:color w:val="000000" w:themeColor="text1"/>
                <w:sz w:val="18"/>
                <w:szCs w:val="18"/>
              </w:rPr>
            </w:pPr>
          </w:p>
        </w:tc>
        <w:tc>
          <w:tcPr>
            <w:tcW w:w="434" w:type="pct"/>
          </w:tcPr>
          <w:p w:rsidR="00CD23C6" w:rsidRPr="00010FF2" w:rsidRDefault="00CD23C6" w:rsidP="006C5DBB">
            <w:pPr>
              <w:rPr>
                <w:rFonts w:asciiTheme="minorHAnsi" w:hAnsiTheme="minorHAnsi" w:cstheme="minorHAnsi"/>
                <w:color w:val="000000" w:themeColor="text1"/>
                <w:sz w:val="18"/>
                <w:szCs w:val="18"/>
              </w:rPr>
            </w:pPr>
          </w:p>
        </w:tc>
        <w:tc>
          <w:tcPr>
            <w:tcW w:w="351" w:type="pct"/>
          </w:tcPr>
          <w:p w:rsidR="00CD23C6" w:rsidRPr="00010FF2" w:rsidRDefault="00CD23C6" w:rsidP="006C5DBB">
            <w:pPr>
              <w:rPr>
                <w:rFonts w:asciiTheme="minorHAnsi" w:hAnsiTheme="minorHAnsi" w:cstheme="minorHAnsi"/>
                <w:color w:val="000000" w:themeColor="text1"/>
                <w:sz w:val="18"/>
                <w:szCs w:val="18"/>
              </w:rPr>
            </w:pPr>
          </w:p>
        </w:tc>
        <w:tc>
          <w:tcPr>
            <w:tcW w:w="491" w:type="pct"/>
          </w:tcPr>
          <w:p w:rsidR="00CD23C6" w:rsidRPr="00010FF2" w:rsidRDefault="00CD23C6" w:rsidP="006C5DBB">
            <w:pPr>
              <w:rPr>
                <w:rFonts w:asciiTheme="minorHAnsi" w:hAnsiTheme="minorHAnsi" w:cstheme="minorHAnsi"/>
                <w:color w:val="000000" w:themeColor="text1"/>
                <w:sz w:val="18"/>
                <w:szCs w:val="18"/>
              </w:rPr>
            </w:pPr>
          </w:p>
        </w:tc>
        <w:tc>
          <w:tcPr>
            <w:tcW w:w="221" w:type="pct"/>
          </w:tcPr>
          <w:p w:rsidR="00CD23C6" w:rsidRPr="00010FF2" w:rsidRDefault="00CD23C6" w:rsidP="006C5DBB">
            <w:pPr>
              <w:rPr>
                <w:rFonts w:asciiTheme="minorHAnsi" w:hAnsiTheme="minorHAnsi" w:cstheme="minorHAnsi"/>
                <w:color w:val="000000" w:themeColor="text1"/>
                <w:sz w:val="18"/>
                <w:szCs w:val="18"/>
              </w:rPr>
            </w:pPr>
          </w:p>
        </w:tc>
        <w:tc>
          <w:tcPr>
            <w:tcW w:w="494" w:type="pct"/>
          </w:tcPr>
          <w:p w:rsidR="00CD23C6" w:rsidRPr="00010FF2" w:rsidRDefault="00CD23C6" w:rsidP="006C5DBB">
            <w:pPr>
              <w:rPr>
                <w:rFonts w:asciiTheme="minorHAnsi" w:hAnsiTheme="minorHAnsi" w:cstheme="minorHAnsi"/>
                <w:color w:val="000000" w:themeColor="text1"/>
                <w:sz w:val="18"/>
                <w:szCs w:val="18"/>
              </w:rPr>
            </w:pPr>
          </w:p>
        </w:tc>
        <w:tc>
          <w:tcPr>
            <w:tcW w:w="254" w:type="pct"/>
          </w:tcPr>
          <w:p w:rsidR="00CD23C6" w:rsidRPr="00010FF2" w:rsidRDefault="00CD23C6" w:rsidP="006C5DBB">
            <w:pPr>
              <w:rPr>
                <w:rFonts w:asciiTheme="minorHAnsi" w:hAnsiTheme="minorHAnsi" w:cstheme="minorHAnsi"/>
                <w:color w:val="000000" w:themeColor="text1"/>
                <w:sz w:val="18"/>
                <w:szCs w:val="18"/>
              </w:rPr>
            </w:pPr>
          </w:p>
        </w:tc>
        <w:tc>
          <w:tcPr>
            <w:tcW w:w="461"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538"/>
        </w:trPr>
        <w:tc>
          <w:tcPr>
            <w:tcW w:w="17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442</w:t>
            </w:r>
          </w:p>
        </w:tc>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44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Mechanical &amp; Chemical Properties</w:t>
            </w:r>
          </w:p>
        </w:tc>
        <w:tc>
          <w:tcPr>
            <w:tcW w:w="39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6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44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Chemical composition, Mechanical</w:t>
            </w:r>
          </w:p>
        </w:tc>
        <w:tc>
          <w:tcPr>
            <w:tcW w:w="32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 sample per 5 MT or part thereof</w:t>
            </w:r>
          </w:p>
        </w:tc>
        <w:tc>
          <w:tcPr>
            <w:tcW w:w="43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IS 1327 (Part 17) eq./ ASTM standard</w:t>
            </w:r>
          </w:p>
        </w:tc>
        <w:tc>
          <w:tcPr>
            <w:tcW w:w="3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MTC/ </w:t>
            </w:r>
            <w:r w:rsidRPr="00010FF2">
              <w:rPr>
                <w:rFonts w:asciiTheme="minorHAnsi" w:hAnsiTheme="minorHAnsi" w:cstheme="minorHAnsi"/>
                <w:color w:val="000000" w:themeColor="text1"/>
                <w:sz w:val="18"/>
                <w:szCs w:val="18"/>
              </w:rPr>
              <w:br/>
              <w:t>Lab test Report</w:t>
            </w:r>
          </w:p>
        </w:tc>
        <w:tc>
          <w:tcPr>
            <w:tcW w:w="49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9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61"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988"/>
        </w:trPr>
        <w:tc>
          <w:tcPr>
            <w:tcW w:w="17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443</w:t>
            </w:r>
          </w:p>
        </w:tc>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44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Dimensional check (Dia., Thickness, Total stem length &amp; Threaded length etc.)</w:t>
            </w:r>
          </w:p>
        </w:tc>
        <w:tc>
          <w:tcPr>
            <w:tcW w:w="39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6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4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Measurement</w:t>
            </w:r>
          </w:p>
        </w:tc>
        <w:tc>
          <w:tcPr>
            <w:tcW w:w="32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IS 1327 (part 17) eq 10 pieces per lot per member type</w:t>
            </w:r>
          </w:p>
        </w:tc>
        <w:tc>
          <w:tcPr>
            <w:tcW w:w="43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IS 6639, IS 2016,IS 6610 &amp; IS 3063 / ASTM standard</w:t>
            </w:r>
          </w:p>
        </w:tc>
        <w:tc>
          <w:tcPr>
            <w:tcW w:w="3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Vendor Records</w:t>
            </w:r>
          </w:p>
        </w:tc>
        <w:tc>
          <w:tcPr>
            <w:tcW w:w="49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9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6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Witness for sample.</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Record review for every material</w:t>
            </w:r>
          </w:p>
        </w:tc>
      </w:tr>
      <w:tr w:rsidR="00CD23C6" w:rsidRPr="00010FF2" w:rsidTr="00736865">
        <w:trPr>
          <w:trHeight w:hRule="exact" w:val="2494"/>
        </w:trPr>
        <w:tc>
          <w:tcPr>
            <w:tcW w:w="17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444</w:t>
            </w:r>
          </w:p>
        </w:tc>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iii</w:t>
            </w:r>
          </w:p>
        </w:tc>
        <w:tc>
          <w:tcPr>
            <w:tcW w:w="44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Galvanizing - Mass per Sqm, Thickness (DFT)</w:t>
            </w:r>
          </w:p>
        </w:tc>
        <w:tc>
          <w:tcPr>
            <w:tcW w:w="39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 Alcometer</w:t>
            </w:r>
          </w:p>
        </w:tc>
        <w:tc>
          <w:tcPr>
            <w:tcW w:w="26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4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 Measurement</w:t>
            </w:r>
          </w:p>
        </w:tc>
        <w:tc>
          <w:tcPr>
            <w:tcW w:w="32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IS 1327 (part 17) eq 10 pieces per lot per member type</w:t>
            </w:r>
          </w:p>
        </w:tc>
        <w:tc>
          <w:tcPr>
            <w:tcW w:w="43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For Hot dip galvanizing should be maintained 43 microns (min) and average 54 microns as per IS 1367 (part XIII) eq.</w:t>
            </w:r>
          </w:p>
        </w:tc>
        <w:tc>
          <w:tcPr>
            <w:tcW w:w="3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Vendor Records</w:t>
            </w:r>
          </w:p>
        </w:tc>
        <w:tc>
          <w:tcPr>
            <w:tcW w:w="49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9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6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Record review</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Random sample inspection/ measurement</w:t>
            </w:r>
          </w:p>
        </w:tc>
      </w:tr>
      <w:tr w:rsidR="00CD23C6" w:rsidRPr="00010FF2" w:rsidTr="006C5DBB">
        <w:trPr>
          <w:trHeight w:hRule="exact" w:val="874"/>
        </w:trPr>
        <w:tc>
          <w:tcPr>
            <w:tcW w:w="17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445</w:t>
            </w:r>
          </w:p>
        </w:tc>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w:t>
            </w:r>
          </w:p>
        </w:tc>
        <w:tc>
          <w:tcPr>
            <w:tcW w:w="44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In Process Inspection</w:t>
            </w:r>
          </w:p>
        </w:tc>
        <w:tc>
          <w:tcPr>
            <w:tcW w:w="391" w:type="pct"/>
          </w:tcPr>
          <w:p w:rsidR="00CD23C6" w:rsidRPr="00010FF2" w:rsidRDefault="00CD23C6" w:rsidP="006C5DBB">
            <w:pPr>
              <w:rPr>
                <w:rFonts w:asciiTheme="minorHAnsi" w:hAnsiTheme="minorHAnsi" w:cstheme="minorHAnsi"/>
                <w:color w:val="000000" w:themeColor="text1"/>
                <w:sz w:val="18"/>
                <w:szCs w:val="18"/>
              </w:rPr>
            </w:pPr>
          </w:p>
        </w:tc>
        <w:tc>
          <w:tcPr>
            <w:tcW w:w="261" w:type="pct"/>
          </w:tcPr>
          <w:p w:rsidR="00CD23C6" w:rsidRPr="00010FF2" w:rsidRDefault="00CD23C6" w:rsidP="006C5DBB">
            <w:pPr>
              <w:rPr>
                <w:rFonts w:asciiTheme="minorHAnsi" w:hAnsiTheme="minorHAnsi" w:cstheme="minorHAnsi"/>
                <w:color w:val="000000" w:themeColor="text1"/>
                <w:sz w:val="18"/>
                <w:szCs w:val="18"/>
              </w:rPr>
            </w:pPr>
          </w:p>
        </w:tc>
        <w:tc>
          <w:tcPr>
            <w:tcW w:w="444" w:type="pct"/>
          </w:tcPr>
          <w:p w:rsidR="00CD23C6" w:rsidRPr="00010FF2" w:rsidRDefault="00CD23C6" w:rsidP="006C5DBB">
            <w:pPr>
              <w:rPr>
                <w:rFonts w:asciiTheme="minorHAnsi" w:hAnsiTheme="minorHAnsi" w:cstheme="minorHAnsi"/>
                <w:color w:val="000000" w:themeColor="text1"/>
                <w:sz w:val="18"/>
                <w:szCs w:val="18"/>
              </w:rPr>
            </w:pPr>
          </w:p>
        </w:tc>
        <w:tc>
          <w:tcPr>
            <w:tcW w:w="324" w:type="pct"/>
          </w:tcPr>
          <w:p w:rsidR="00CD23C6" w:rsidRPr="00010FF2" w:rsidRDefault="00CD23C6" w:rsidP="006C5DBB">
            <w:pPr>
              <w:rPr>
                <w:rFonts w:asciiTheme="minorHAnsi" w:hAnsiTheme="minorHAnsi" w:cstheme="minorHAnsi"/>
                <w:color w:val="000000" w:themeColor="text1"/>
                <w:sz w:val="18"/>
                <w:szCs w:val="18"/>
              </w:rPr>
            </w:pPr>
          </w:p>
        </w:tc>
        <w:tc>
          <w:tcPr>
            <w:tcW w:w="434" w:type="pct"/>
          </w:tcPr>
          <w:p w:rsidR="00CD23C6" w:rsidRPr="00010FF2" w:rsidRDefault="00CD23C6" w:rsidP="006C5DBB">
            <w:pPr>
              <w:rPr>
                <w:rFonts w:asciiTheme="minorHAnsi" w:hAnsiTheme="minorHAnsi" w:cstheme="minorHAnsi"/>
                <w:color w:val="000000" w:themeColor="text1"/>
                <w:sz w:val="18"/>
                <w:szCs w:val="18"/>
              </w:rPr>
            </w:pPr>
          </w:p>
        </w:tc>
        <w:tc>
          <w:tcPr>
            <w:tcW w:w="351" w:type="pct"/>
          </w:tcPr>
          <w:p w:rsidR="00CD23C6" w:rsidRPr="00010FF2" w:rsidRDefault="00CD23C6" w:rsidP="006C5DBB">
            <w:pPr>
              <w:rPr>
                <w:rFonts w:asciiTheme="minorHAnsi" w:hAnsiTheme="minorHAnsi" w:cstheme="minorHAnsi"/>
                <w:color w:val="000000" w:themeColor="text1"/>
                <w:sz w:val="18"/>
                <w:szCs w:val="18"/>
              </w:rPr>
            </w:pPr>
          </w:p>
        </w:tc>
        <w:tc>
          <w:tcPr>
            <w:tcW w:w="491" w:type="pct"/>
          </w:tcPr>
          <w:p w:rsidR="00CD23C6" w:rsidRPr="00010FF2" w:rsidRDefault="00CD23C6" w:rsidP="006C5DBB">
            <w:pPr>
              <w:rPr>
                <w:rFonts w:asciiTheme="minorHAnsi" w:hAnsiTheme="minorHAnsi" w:cstheme="minorHAnsi"/>
                <w:color w:val="000000" w:themeColor="text1"/>
                <w:sz w:val="18"/>
                <w:szCs w:val="18"/>
              </w:rPr>
            </w:pPr>
          </w:p>
        </w:tc>
        <w:tc>
          <w:tcPr>
            <w:tcW w:w="221" w:type="pct"/>
          </w:tcPr>
          <w:p w:rsidR="00CD23C6" w:rsidRPr="00010FF2" w:rsidRDefault="00CD23C6" w:rsidP="006C5DBB">
            <w:pPr>
              <w:rPr>
                <w:rFonts w:asciiTheme="minorHAnsi" w:hAnsiTheme="minorHAnsi" w:cstheme="minorHAnsi"/>
                <w:color w:val="000000" w:themeColor="text1"/>
                <w:sz w:val="18"/>
                <w:szCs w:val="18"/>
              </w:rPr>
            </w:pPr>
          </w:p>
        </w:tc>
        <w:tc>
          <w:tcPr>
            <w:tcW w:w="494" w:type="pct"/>
          </w:tcPr>
          <w:p w:rsidR="00CD23C6" w:rsidRPr="00010FF2" w:rsidRDefault="00CD23C6" w:rsidP="006C5DBB">
            <w:pPr>
              <w:rPr>
                <w:rFonts w:asciiTheme="minorHAnsi" w:hAnsiTheme="minorHAnsi" w:cstheme="minorHAnsi"/>
                <w:color w:val="000000" w:themeColor="text1"/>
                <w:sz w:val="18"/>
                <w:szCs w:val="18"/>
              </w:rPr>
            </w:pPr>
          </w:p>
        </w:tc>
        <w:tc>
          <w:tcPr>
            <w:tcW w:w="254" w:type="pct"/>
          </w:tcPr>
          <w:p w:rsidR="00CD23C6" w:rsidRPr="00010FF2" w:rsidRDefault="00CD23C6" w:rsidP="006C5DBB">
            <w:pPr>
              <w:rPr>
                <w:rFonts w:asciiTheme="minorHAnsi" w:hAnsiTheme="minorHAnsi" w:cstheme="minorHAnsi"/>
                <w:color w:val="000000" w:themeColor="text1"/>
                <w:sz w:val="18"/>
                <w:szCs w:val="18"/>
              </w:rPr>
            </w:pPr>
          </w:p>
        </w:tc>
        <w:tc>
          <w:tcPr>
            <w:tcW w:w="461"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027"/>
        </w:trPr>
        <w:tc>
          <w:tcPr>
            <w:tcW w:w="17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446</w:t>
            </w:r>
          </w:p>
        </w:tc>
        <w:tc>
          <w:tcPr>
            <w:tcW w:w="247" w:type="pct"/>
          </w:tcPr>
          <w:p w:rsidR="00CD23C6" w:rsidRPr="00010FF2" w:rsidRDefault="00CD23C6" w:rsidP="006C5DBB">
            <w:pPr>
              <w:rPr>
                <w:rFonts w:asciiTheme="minorHAnsi" w:hAnsiTheme="minorHAnsi" w:cstheme="minorHAnsi"/>
                <w:color w:val="000000" w:themeColor="text1"/>
                <w:sz w:val="18"/>
                <w:szCs w:val="18"/>
              </w:rPr>
            </w:pPr>
          </w:p>
        </w:tc>
        <w:tc>
          <w:tcPr>
            <w:tcW w:w="44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Structural Item Fabrication</w:t>
            </w:r>
          </w:p>
        </w:tc>
        <w:tc>
          <w:tcPr>
            <w:tcW w:w="391" w:type="pct"/>
          </w:tcPr>
          <w:p w:rsidR="00CD23C6" w:rsidRPr="00010FF2" w:rsidRDefault="00CD23C6" w:rsidP="006C5DBB">
            <w:pPr>
              <w:rPr>
                <w:rFonts w:asciiTheme="minorHAnsi" w:hAnsiTheme="minorHAnsi" w:cstheme="minorHAnsi"/>
                <w:color w:val="000000" w:themeColor="text1"/>
                <w:sz w:val="18"/>
                <w:szCs w:val="18"/>
              </w:rPr>
            </w:pPr>
          </w:p>
        </w:tc>
        <w:tc>
          <w:tcPr>
            <w:tcW w:w="261" w:type="pct"/>
          </w:tcPr>
          <w:p w:rsidR="00CD23C6" w:rsidRPr="00010FF2" w:rsidRDefault="00CD23C6" w:rsidP="006C5DBB">
            <w:pPr>
              <w:rPr>
                <w:rFonts w:asciiTheme="minorHAnsi" w:hAnsiTheme="minorHAnsi" w:cstheme="minorHAnsi"/>
                <w:color w:val="000000" w:themeColor="text1"/>
                <w:sz w:val="18"/>
                <w:szCs w:val="18"/>
              </w:rPr>
            </w:pPr>
          </w:p>
        </w:tc>
        <w:tc>
          <w:tcPr>
            <w:tcW w:w="444" w:type="pct"/>
          </w:tcPr>
          <w:p w:rsidR="00CD23C6" w:rsidRPr="00010FF2" w:rsidRDefault="00CD23C6" w:rsidP="006C5DBB">
            <w:pPr>
              <w:rPr>
                <w:rFonts w:asciiTheme="minorHAnsi" w:hAnsiTheme="minorHAnsi" w:cstheme="minorHAnsi"/>
                <w:color w:val="000000" w:themeColor="text1"/>
                <w:sz w:val="18"/>
                <w:szCs w:val="18"/>
              </w:rPr>
            </w:pPr>
          </w:p>
        </w:tc>
        <w:tc>
          <w:tcPr>
            <w:tcW w:w="324" w:type="pct"/>
          </w:tcPr>
          <w:p w:rsidR="00CD23C6" w:rsidRPr="00010FF2" w:rsidRDefault="00CD23C6" w:rsidP="006C5DBB">
            <w:pPr>
              <w:rPr>
                <w:rFonts w:asciiTheme="minorHAnsi" w:hAnsiTheme="minorHAnsi" w:cstheme="minorHAnsi"/>
                <w:color w:val="000000" w:themeColor="text1"/>
                <w:sz w:val="18"/>
                <w:szCs w:val="18"/>
              </w:rPr>
            </w:pPr>
          </w:p>
        </w:tc>
        <w:tc>
          <w:tcPr>
            <w:tcW w:w="434" w:type="pct"/>
          </w:tcPr>
          <w:p w:rsidR="00CD23C6" w:rsidRPr="00010FF2" w:rsidRDefault="00CD23C6" w:rsidP="006C5DBB">
            <w:pPr>
              <w:rPr>
                <w:rFonts w:asciiTheme="minorHAnsi" w:hAnsiTheme="minorHAnsi" w:cstheme="minorHAnsi"/>
                <w:color w:val="000000" w:themeColor="text1"/>
                <w:sz w:val="18"/>
                <w:szCs w:val="18"/>
              </w:rPr>
            </w:pPr>
          </w:p>
        </w:tc>
        <w:tc>
          <w:tcPr>
            <w:tcW w:w="351" w:type="pct"/>
          </w:tcPr>
          <w:p w:rsidR="00CD23C6" w:rsidRPr="00010FF2" w:rsidRDefault="00CD23C6" w:rsidP="006C5DBB">
            <w:pPr>
              <w:rPr>
                <w:rFonts w:asciiTheme="minorHAnsi" w:hAnsiTheme="minorHAnsi" w:cstheme="minorHAnsi"/>
                <w:color w:val="000000" w:themeColor="text1"/>
                <w:sz w:val="18"/>
                <w:szCs w:val="18"/>
              </w:rPr>
            </w:pPr>
          </w:p>
        </w:tc>
        <w:tc>
          <w:tcPr>
            <w:tcW w:w="491" w:type="pct"/>
          </w:tcPr>
          <w:p w:rsidR="00CD23C6" w:rsidRPr="00010FF2" w:rsidRDefault="00CD23C6" w:rsidP="006C5DBB">
            <w:pPr>
              <w:rPr>
                <w:rFonts w:asciiTheme="minorHAnsi" w:hAnsiTheme="minorHAnsi" w:cstheme="minorHAnsi"/>
                <w:color w:val="000000" w:themeColor="text1"/>
                <w:sz w:val="18"/>
                <w:szCs w:val="18"/>
              </w:rPr>
            </w:pPr>
          </w:p>
        </w:tc>
        <w:tc>
          <w:tcPr>
            <w:tcW w:w="221" w:type="pct"/>
          </w:tcPr>
          <w:p w:rsidR="00CD23C6" w:rsidRPr="00010FF2" w:rsidRDefault="00CD23C6" w:rsidP="006C5DBB">
            <w:pPr>
              <w:rPr>
                <w:rFonts w:asciiTheme="minorHAnsi" w:hAnsiTheme="minorHAnsi" w:cstheme="minorHAnsi"/>
                <w:color w:val="000000" w:themeColor="text1"/>
                <w:sz w:val="18"/>
                <w:szCs w:val="18"/>
              </w:rPr>
            </w:pPr>
          </w:p>
        </w:tc>
        <w:tc>
          <w:tcPr>
            <w:tcW w:w="494" w:type="pct"/>
          </w:tcPr>
          <w:p w:rsidR="00CD23C6" w:rsidRPr="00010FF2" w:rsidRDefault="00CD23C6" w:rsidP="006C5DBB">
            <w:pPr>
              <w:rPr>
                <w:rFonts w:asciiTheme="minorHAnsi" w:hAnsiTheme="minorHAnsi" w:cstheme="minorHAnsi"/>
                <w:color w:val="000000" w:themeColor="text1"/>
                <w:sz w:val="18"/>
                <w:szCs w:val="18"/>
              </w:rPr>
            </w:pPr>
          </w:p>
        </w:tc>
        <w:tc>
          <w:tcPr>
            <w:tcW w:w="254" w:type="pct"/>
          </w:tcPr>
          <w:p w:rsidR="00CD23C6" w:rsidRPr="00010FF2" w:rsidRDefault="00CD23C6" w:rsidP="006C5DBB">
            <w:pPr>
              <w:rPr>
                <w:rFonts w:asciiTheme="minorHAnsi" w:hAnsiTheme="minorHAnsi" w:cstheme="minorHAnsi"/>
                <w:color w:val="000000" w:themeColor="text1"/>
                <w:sz w:val="18"/>
                <w:szCs w:val="18"/>
              </w:rPr>
            </w:pPr>
          </w:p>
        </w:tc>
        <w:tc>
          <w:tcPr>
            <w:tcW w:w="461"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890"/>
        </w:trPr>
        <w:tc>
          <w:tcPr>
            <w:tcW w:w="17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447</w:t>
            </w:r>
          </w:p>
        </w:tc>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44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Straightening</w:t>
            </w:r>
          </w:p>
        </w:tc>
        <w:tc>
          <w:tcPr>
            <w:tcW w:w="39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6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4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w:t>
            </w:r>
          </w:p>
        </w:tc>
        <w:tc>
          <w:tcPr>
            <w:tcW w:w="32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3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0.2% of total length</w:t>
            </w:r>
          </w:p>
        </w:tc>
        <w:tc>
          <w:tcPr>
            <w:tcW w:w="3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Vendor Records</w:t>
            </w:r>
          </w:p>
        </w:tc>
        <w:tc>
          <w:tcPr>
            <w:tcW w:w="49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9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6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Record review</w:t>
            </w:r>
          </w:p>
        </w:tc>
      </w:tr>
      <w:tr w:rsidR="00CD23C6" w:rsidRPr="00010FF2" w:rsidTr="006C5DBB">
        <w:trPr>
          <w:trHeight w:hRule="exact" w:val="818"/>
        </w:trPr>
        <w:tc>
          <w:tcPr>
            <w:tcW w:w="17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448</w:t>
            </w:r>
          </w:p>
        </w:tc>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44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Cropping (Cutting)</w:t>
            </w:r>
          </w:p>
        </w:tc>
        <w:tc>
          <w:tcPr>
            <w:tcW w:w="39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6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4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w:t>
            </w:r>
          </w:p>
        </w:tc>
        <w:tc>
          <w:tcPr>
            <w:tcW w:w="32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3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Approved drawing</w:t>
            </w:r>
          </w:p>
        </w:tc>
        <w:tc>
          <w:tcPr>
            <w:tcW w:w="3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Vendor Records</w:t>
            </w:r>
          </w:p>
        </w:tc>
        <w:tc>
          <w:tcPr>
            <w:tcW w:w="49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9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6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Record review</w:t>
            </w:r>
          </w:p>
        </w:tc>
      </w:tr>
      <w:tr w:rsidR="00CD23C6" w:rsidRPr="00010FF2" w:rsidTr="00736865">
        <w:trPr>
          <w:trHeight w:hRule="exact" w:val="2899"/>
        </w:trPr>
        <w:tc>
          <w:tcPr>
            <w:tcW w:w="17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449</w:t>
            </w:r>
          </w:p>
        </w:tc>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iii</w:t>
            </w:r>
          </w:p>
        </w:tc>
        <w:tc>
          <w:tcPr>
            <w:tcW w:w="44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Identification/ Marking</w:t>
            </w:r>
          </w:p>
        </w:tc>
        <w:tc>
          <w:tcPr>
            <w:tcW w:w="39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6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4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w:t>
            </w:r>
          </w:p>
        </w:tc>
        <w:tc>
          <w:tcPr>
            <w:tcW w:w="32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3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Approved drawing</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Marking Shall be done with the help of permanent paint marker using stencil as per Drawing</w:t>
            </w:r>
          </w:p>
        </w:tc>
        <w:tc>
          <w:tcPr>
            <w:tcW w:w="3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Vendor Records</w:t>
            </w:r>
          </w:p>
        </w:tc>
        <w:tc>
          <w:tcPr>
            <w:tcW w:w="49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9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6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Record review</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Random sample inspection</w:t>
            </w:r>
          </w:p>
        </w:tc>
      </w:tr>
      <w:tr w:rsidR="00CD23C6" w:rsidRPr="00010FF2" w:rsidTr="006C5DBB">
        <w:trPr>
          <w:trHeight w:hRule="exact" w:val="899"/>
        </w:trPr>
        <w:tc>
          <w:tcPr>
            <w:tcW w:w="17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450</w:t>
            </w:r>
          </w:p>
        </w:tc>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iv</w:t>
            </w:r>
          </w:p>
        </w:tc>
        <w:tc>
          <w:tcPr>
            <w:tcW w:w="44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Punching/ Drilling of Holes</w:t>
            </w:r>
          </w:p>
        </w:tc>
        <w:tc>
          <w:tcPr>
            <w:tcW w:w="39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6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44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Measurement</w:t>
            </w:r>
          </w:p>
        </w:tc>
        <w:tc>
          <w:tcPr>
            <w:tcW w:w="32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 piece per 25 pieces</w:t>
            </w:r>
          </w:p>
        </w:tc>
        <w:tc>
          <w:tcPr>
            <w:tcW w:w="43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IS 802/ Approved drawing</w:t>
            </w:r>
          </w:p>
        </w:tc>
        <w:tc>
          <w:tcPr>
            <w:tcW w:w="3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Vendor Records</w:t>
            </w:r>
          </w:p>
        </w:tc>
        <w:tc>
          <w:tcPr>
            <w:tcW w:w="49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9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6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Record review</w:t>
            </w:r>
          </w:p>
        </w:tc>
      </w:tr>
      <w:tr w:rsidR="00CD23C6" w:rsidRPr="00010FF2" w:rsidTr="00736865">
        <w:trPr>
          <w:trHeight w:hRule="exact" w:val="541"/>
        </w:trPr>
        <w:tc>
          <w:tcPr>
            <w:tcW w:w="17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451</w:t>
            </w:r>
          </w:p>
        </w:tc>
        <w:tc>
          <w:tcPr>
            <w:tcW w:w="247" w:type="pct"/>
          </w:tcPr>
          <w:p w:rsidR="00CD23C6" w:rsidRPr="00010FF2" w:rsidRDefault="00CD23C6" w:rsidP="006C5DBB">
            <w:pPr>
              <w:rPr>
                <w:rFonts w:asciiTheme="minorHAnsi" w:hAnsiTheme="minorHAnsi" w:cstheme="minorHAnsi"/>
                <w:color w:val="000000" w:themeColor="text1"/>
                <w:sz w:val="18"/>
                <w:szCs w:val="18"/>
              </w:rPr>
            </w:pPr>
          </w:p>
        </w:tc>
        <w:tc>
          <w:tcPr>
            <w:tcW w:w="44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Edge Security</w:t>
            </w:r>
          </w:p>
        </w:tc>
        <w:tc>
          <w:tcPr>
            <w:tcW w:w="391" w:type="pct"/>
          </w:tcPr>
          <w:p w:rsidR="00CD23C6" w:rsidRPr="00010FF2" w:rsidRDefault="00CD23C6" w:rsidP="006C5DBB">
            <w:pPr>
              <w:rPr>
                <w:rFonts w:asciiTheme="minorHAnsi" w:hAnsiTheme="minorHAnsi" w:cstheme="minorHAnsi"/>
                <w:color w:val="000000" w:themeColor="text1"/>
                <w:sz w:val="18"/>
                <w:szCs w:val="18"/>
              </w:rPr>
            </w:pPr>
          </w:p>
        </w:tc>
        <w:tc>
          <w:tcPr>
            <w:tcW w:w="261" w:type="pct"/>
          </w:tcPr>
          <w:p w:rsidR="00CD23C6" w:rsidRPr="00010FF2" w:rsidRDefault="00CD23C6" w:rsidP="006C5DBB">
            <w:pPr>
              <w:rPr>
                <w:rFonts w:asciiTheme="minorHAnsi" w:hAnsiTheme="minorHAnsi" w:cstheme="minorHAnsi"/>
                <w:color w:val="000000" w:themeColor="text1"/>
                <w:sz w:val="18"/>
                <w:szCs w:val="18"/>
              </w:rPr>
            </w:pPr>
          </w:p>
        </w:tc>
        <w:tc>
          <w:tcPr>
            <w:tcW w:w="444" w:type="pct"/>
          </w:tcPr>
          <w:p w:rsidR="00CD23C6" w:rsidRPr="00010FF2" w:rsidRDefault="00CD23C6" w:rsidP="006C5DBB">
            <w:pPr>
              <w:rPr>
                <w:rFonts w:asciiTheme="minorHAnsi" w:hAnsiTheme="minorHAnsi" w:cstheme="minorHAnsi"/>
                <w:color w:val="000000" w:themeColor="text1"/>
                <w:sz w:val="18"/>
                <w:szCs w:val="18"/>
              </w:rPr>
            </w:pPr>
          </w:p>
        </w:tc>
        <w:tc>
          <w:tcPr>
            <w:tcW w:w="324" w:type="pct"/>
          </w:tcPr>
          <w:p w:rsidR="00CD23C6" w:rsidRPr="00010FF2" w:rsidRDefault="00CD23C6" w:rsidP="006C5DBB">
            <w:pPr>
              <w:rPr>
                <w:rFonts w:asciiTheme="minorHAnsi" w:hAnsiTheme="minorHAnsi" w:cstheme="minorHAnsi"/>
                <w:color w:val="000000" w:themeColor="text1"/>
                <w:sz w:val="18"/>
                <w:szCs w:val="18"/>
              </w:rPr>
            </w:pPr>
          </w:p>
        </w:tc>
        <w:tc>
          <w:tcPr>
            <w:tcW w:w="434" w:type="pct"/>
          </w:tcPr>
          <w:p w:rsidR="00CD23C6" w:rsidRPr="00010FF2" w:rsidRDefault="00CD23C6" w:rsidP="006C5DBB">
            <w:pPr>
              <w:rPr>
                <w:rFonts w:asciiTheme="minorHAnsi" w:hAnsiTheme="minorHAnsi" w:cstheme="minorHAnsi"/>
                <w:color w:val="000000" w:themeColor="text1"/>
                <w:sz w:val="18"/>
                <w:szCs w:val="18"/>
              </w:rPr>
            </w:pPr>
          </w:p>
        </w:tc>
        <w:tc>
          <w:tcPr>
            <w:tcW w:w="351" w:type="pct"/>
          </w:tcPr>
          <w:p w:rsidR="00CD23C6" w:rsidRPr="00010FF2" w:rsidRDefault="00CD23C6" w:rsidP="006C5DBB">
            <w:pPr>
              <w:rPr>
                <w:rFonts w:asciiTheme="minorHAnsi" w:hAnsiTheme="minorHAnsi" w:cstheme="minorHAnsi"/>
                <w:color w:val="000000" w:themeColor="text1"/>
                <w:sz w:val="18"/>
                <w:szCs w:val="18"/>
              </w:rPr>
            </w:pPr>
          </w:p>
        </w:tc>
        <w:tc>
          <w:tcPr>
            <w:tcW w:w="49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9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61"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432"/>
        </w:trPr>
        <w:tc>
          <w:tcPr>
            <w:tcW w:w="17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452</w:t>
            </w:r>
          </w:p>
        </w:tc>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w:t>
            </w:r>
          </w:p>
        </w:tc>
        <w:tc>
          <w:tcPr>
            <w:tcW w:w="44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Overall Length</w:t>
            </w:r>
          </w:p>
        </w:tc>
        <w:tc>
          <w:tcPr>
            <w:tcW w:w="39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6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4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Measurement</w:t>
            </w:r>
          </w:p>
        </w:tc>
        <w:tc>
          <w:tcPr>
            <w:tcW w:w="32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 piece per 25 pieces</w:t>
            </w:r>
          </w:p>
        </w:tc>
        <w:tc>
          <w:tcPr>
            <w:tcW w:w="43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IS 802/ Approved drawing</w:t>
            </w:r>
          </w:p>
        </w:tc>
        <w:tc>
          <w:tcPr>
            <w:tcW w:w="3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Vendor Records</w:t>
            </w:r>
          </w:p>
        </w:tc>
        <w:tc>
          <w:tcPr>
            <w:tcW w:w="49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9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6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Record review</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Random sample measurement</w:t>
            </w:r>
          </w:p>
        </w:tc>
      </w:tr>
      <w:tr w:rsidR="00CD23C6" w:rsidRPr="00010FF2" w:rsidTr="00736865">
        <w:trPr>
          <w:trHeight w:hRule="exact" w:val="1081"/>
        </w:trPr>
        <w:tc>
          <w:tcPr>
            <w:tcW w:w="17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453</w:t>
            </w:r>
          </w:p>
        </w:tc>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w:t>
            </w:r>
          </w:p>
        </w:tc>
        <w:tc>
          <w:tcPr>
            <w:tcW w:w="44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Bending</w:t>
            </w:r>
          </w:p>
        </w:tc>
        <w:tc>
          <w:tcPr>
            <w:tcW w:w="39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6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44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Measurement</w:t>
            </w:r>
          </w:p>
        </w:tc>
        <w:tc>
          <w:tcPr>
            <w:tcW w:w="32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3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IS 801, 811/ Approved drawing</w:t>
            </w:r>
          </w:p>
        </w:tc>
        <w:tc>
          <w:tcPr>
            <w:tcW w:w="3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Vendor Records</w:t>
            </w:r>
          </w:p>
        </w:tc>
        <w:tc>
          <w:tcPr>
            <w:tcW w:w="49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9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61"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638"/>
        </w:trPr>
        <w:tc>
          <w:tcPr>
            <w:tcW w:w="17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454</w:t>
            </w:r>
          </w:p>
        </w:tc>
        <w:tc>
          <w:tcPr>
            <w:tcW w:w="247" w:type="pct"/>
          </w:tcPr>
          <w:p w:rsidR="00CD23C6" w:rsidRPr="00010FF2" w:rsidRDefault="00CD23C6" w:rsidP="006C5DBB">
            <w:pPr>
              <w:rPr>
                <w:rFonts w:asciiTheme="minorHAnsi" w:hAnsiTheme="minorHAnsi" w:cstheme="minorHAnsi"/>
                <w:color w:val="000000" w:themeColor="text1"/>
                <w:sz w:val="18"/>
                <w:szCs w:val="18"/>
              </w:rPr>
            </w:pPr>
          </w:p>
        </w:tc>
        <w:tc>
          <w:tcPr>
            <w:tcW w:w="44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Cross Section Dimensions</w:t>
            </w:r>
          </w:p>
        </w:tc>
        <w:tc>
          <w:tcPr>
            <w:tcW w:w="391" w:type="pct"/>
          </w:tcPr>
          <w:p w:rsidR="00CD23C6" w:rsidRPr="00010FF2" w:rsidRDefault="00CD23C6" w:rsidP="006C5DBB">
            <w:pPr>
              <w:rPr>
                <w:rFonts w:asciiTheme="minorHAnsi" w:hAnsiTheme="minorHAnsi" w:cstheme="minorHAnsi"/>
                <w:color w:val="000000" w:themeColor="text1"/>
                <w:sz w:val="18"/>
                <w:szCs w:val="18"/>
              </w:rPr>
            </w:pPr>
          </w:p>
        </w:tc>
        <w:tc>
          <w:tcPr>
            <w:tcW w:w="261" w:type="pct"/>
          </w:tcPr>
          <w:p w:rsidR="00CD23C6" w:rsidRPr="00010FF2" w:rsidRDefault="00CD23C6" w:rsidP="006C5DBB">
            <w:pPr>
              <w:rPr>
                <w:rFonts w:asciiTheme="minorHAnsi" w:hAnsiTheme="minorHAnsi" w:cstheme="minorHAnsi"/>
                <w:color w:val="000000" w:themeColor="text1"/>
                <w:sz w:val="18"/>
                <w:szCs w:val="18"/>
              </w:rPr>
            </w:pPr>
          </w:p>
        </w:tc>
        <w:tc>
          <w:tcPr>
            <w:tcW w:w="444" w:type="pct"/>
          </w:tcPr>
          <w:p w:rsidR="00CD23C6" w:rsidRPr="00010FF2" w:rsidRDefault="00CD23C6" w:rsidP="006C5DBB">
            <w:pPr>
              <w:rPr>
                <w:rFonts w:asciiTheme="minorHAnsi" w:hAnsiTheme="minorHAnsi" w:cstheme="minorHAnsi"/>
                <w:color w:val="000000" w:themeColor="text1"/>
                <w:sz w:val="18"/>
                <w:szCs w:val="18"/>
              </w:rPr>
            </w:pPr>
          </w:p>
        </w:tc>
        <w:tc>
          <w:tcPr>
            <w:tcW w:w="324" w:type="pct"/>
          </w:tcPr>
          <w:p w:rsidR="00CD23C6" w:rsidRPr="00010FF2" w:rsidRDefault="00CD23C6" w:rsidP="006C5DBB">
            <w:pPr>
              <w:rPr>
                <w:rFonts w:asciiTheme="minorHAnsi" w:hAnsiTheme="minorHAnsi" w:cstheme="minorHAnsi"/>
                <w:color w:val="000000" w:themeColor="text1"/>
                <w:sz w:val="18"/>
                <w:szCs w:val="18"/>
              </w:rPr>
            </w:pPr>
          </w:p>
        </w:tc>
        <w:tc>
          <w:tcPr>
            <w:tcW w:w="434" w:type="pct"/>
          </w:tcPr>
          <w:p w:rsidR="00CD23C6" w:rsidRPr="00010FF2" w:rsidRDefault="00CD23C6" w:rsidP="006C5DBB">
            <w:pPr>
              <w:rPr>
                <w:rFonts w:asciiTheme="minorHAnsi" w:hAnsiTheme="minorHAnsi" w:cstheme="minorHAnsi"/>
                <w:color w:val="000000" w:themeColor="text1"/>
                <w:sz w:val="18"/>
                <w:szCs w:val="18"/>
              </w:rPr>
            </w:pPr>
          </w:p>
        </w:tc>
        <w:tc>
          <w:tcPr>
            <w:tcW w:w="351" w:type="pct"/>
          </w:tcPr>
          <w:p w:rsidR="00CD23C6" w:rsidRPr="00010FF2" w:rsidRDefault="00CD23C6" w:rsidP="006C5DBB">
            <w:pPr>
              <w:rPr>
                <w:rFonts w:asciiTheme="minorHAnsi" w:hAnsiTheme="minorHAnsi" w:cstheme="minorHAnsi"/>
                <w:color w:val="000000" w:themeColor="text1"/>
                <w:sz w:val="18"/>
                <w:szCs w:val="18"/>
              </w:rPr>
            </w:pPr>
          </w:p>
        </w:tc>
        <w:tc>
          <w:tcPr>
            <w:tcW w:w="49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9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6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Record review</w:t>
            </w:r>
          </w:p>
        </w:tc>
      </w:tr>
      <w:tr w:rsidR="00CD23C6" w:rsidRPr="00010FF2" w:rsidTr="006C5DBB">
        <w:trPr>
          <w:trHeight w:hRule="exact" w:val="1612"/>
        </w:trPr>
        <w:tc>
          <w:tcPr>
            <w:tcW w:w="17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455</w:t>
            </w:r>
          </w:p>
        </w:tc>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vii</w:t>
            </w:r>
          </w:p>
        </w:tc>
        <w:tc>
          <w:tcPr>
            <w:tcW w:w="44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Welding</w:t>
            </w:r>
          </w:p>
        </w:tc>
        <w:tc>
          <w:tcPr>
            <w:tcW w:w="39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6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4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w:t>
            </w:r>
          </w:p>
        </w:tc>
        <w:tc>
          <w:tcPr>
            <w:tcW w:w="32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3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Approved Welding Procedure &amp; Welder Qualification</w:t>
            </w:r>
          </w:p>
        </w:tc>
        <w:tc>
          <w:tcPr>
            <w:tcW w:w="3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Vendor Records</w:t>
            </w:r>
          </w:p>
        </w:tc>
        <w:tc>
          <w:tcPr>
            <w:tcW w:w="49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9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6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Record review</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Random sample inspection</w:t>
            </w:r>
          </w:p>
        </w:tc>
      </w:tr>
      <w:tr w:rsidR="00CD23C6" w:rsidRPr="00010FF2" w:rsidTr="00736865">
        <w:trPr>
          <w:trHeight w:hRule="exact" w:val="2359"/>
        </w:trPr>
        <w:tc>
          <w:tcPr>
            <w:tcW w:w="17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456</w:t>
            </w:r>
          </w:p>
        </w:tc>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viii</w:t>
            </w:r>
          </w:p>
        </w:tc>
        <w:tc>
          <w:tcPr>
            <w:tcW w:w="44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 Examination - Black spots, Porosity, Spatter, Rust bleed points, Weld dimensions</w:t>
            </w:r>
          </w:p>
        </w:tc>
        <w:tc>
          <w:tcPr>
            <w:tcW w:w="39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6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4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w:t>
            </w:r>
          </w:p>
        </w:tc>
        <w:tc>
          <w:tcPr>
            <w:tcW w:w="32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3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Tech. Specification, Approved Drawing</w:t>
            </w:r>
          </w:p>
        </w:tc>
        <w:tc>
          <w:tcPr>
            <w:tcW w:w="3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Vendor Records</w:t>
            </w:r>
          </w:p>
        </w:tc>
        <w:tc>
          <w:tcPr>
            <w:tcW w:w="49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9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6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Record review</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Radom sample inspection</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(The fabricated material shall be free from error)</w:t>
            </w:r>
          </w:p>
        </w:tc>
      </w:tr>
      <w:tr w:rsidR="00CD23C6" w:rsidRPr="00010FF2" w:rsidTr="006C5DBB">
        <w:trPr>
          <w:trHeight w:hRule="exact" w:val="820"/>
        </w:trPr>
        <w:tc>
          <w:tcPr>
            <w:tcW w:w="17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457</w:t>
            </w:r>
          </w:p>
        </w:tc>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ix</w:t>
            </w:r>
          </w:p>
        </w:tc>
        <w:tc>
          <w:tcPr>
            <w:tcW w:w="44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DP Test (as necessary)</w:t>
            </w:r>
          </w:p>
        </w:tc>
        <w:tc>
          <w:tcPr>
            <w:tcW w:w="39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6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4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Chemical</w:t>
            </w:r>
          </w:p>
        </w:tc>
        <w:tc>
          <w:tcPr>
            <w:tcW w:w="32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Shift wise/ random</w:t>
            </w:r>
          </w:p>
        </w:tc>
        <w:tc>
          <w:tcPr>
            <w:tcW w:w="43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and when required</w:t>
            </w:r>
          </w:p>
        </w:tc>
        <w:tc>
          <w:tcPr>
            <w:tcW w:w="3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Vendor Records</w:t>
            </w:r>
          </w:p>
        </w:tc>
        <w:tc>
          <w:tcPr>
            <w:tcW w:w="49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9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61"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2665"/>
        </w:trPr>
        <w:tc>
          <w:tcPr>
            <w:tcW w:w="17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458</w:t>
            </w:r>
          </w:p>
        </w:tc>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4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Final Inspection of Fabricated Parts - Cross section dimensions, Thickness (before galvanization)</w:t>
            </w:r>
          </w:p>
        </w:tc>
        <w:tc>
          <w:tcPr>
            <w:tcW w:w="39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6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444" w:type="pct"/>
          </w:tcPr>
          <w:p w:rsidR="00CD23C6" w:rsidRPr="00010FF2" w:rsidRDefault="00CD23C6" w:rsidP="006C5DBB">
            <w:pPr>
              <w:rPr>
                <w:rFonts w:asciiTheme="minorHAnsi" w:hAnsiTheme="minorHAnsi" w:cstheme="minorHAnsi"/>
                <w:color w:val="000000" w:themeColor="text1"/>
                <w:sz w:val="18"/>
                <w:szCs w:val="18"/>
              </w:rPr>
            </w:pPr>
          </w:p>
        </w:tc>
        <w:tc>
          <w:tcPr>
            <w:tcW w:w="32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10 % in lot size of 100 nos.</w:t>
            </w:r>
          </w:p>
        </w:tc>
        <w:tc>
          <w:tcPr>
            <w:tcW w:w="43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IS- 802, IS 807, IS 811 and relevant applicable eq. standards , approved drawings, Tech spec</w:t>
            </w:r>
          </w:p>
        </w:tc>
        <w:tc>
          <w:tcPr>
            <w:tcW w:w="3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Vendor Records</w:t>
            </w:r>
          </w:p>
        </w:tc>
        <w:tc>
          <w:tcPr>
            <w:tcW w:w="49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9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61"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629"/>
        </w:trPr>
        <w:tc>
          <w:tcPr>
            <w:tcW w:w="17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459</w:t>
            </w:r>
          </w:p>
        </w:tc>
        <w:tc>
          <w:tcPr>
            <w:tcW w:w="247" w:type="pct"/>
          </w:tcPr>
          <w:p w:rsidR="00CD23C6" w:rsidRPr="00010FF2" w:rsidRDefault="00CD23C6" w:rsidP="006C5DBB">
            <w:pPr>
              <w:rPr>
                <w:rFonts w:asciiTheme="minorHAnsi" w:hAnsiTheme="minorHAnsi" w:cstheme="minorHAnsi"/>
                <w:color w:val="000000" w:themeColor="text1"/>
                <w:sz w:val="18"/>
                <w:szCs w:val="18"/>
              </w:rPr>
            </w:pPr>
          </w:p>
        </w:tc>
        <w:tc>
          <w:tcPr>
            <w:tcW w:w="44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Galvanizing</w:t>
            </w:r>
          </w:p>
        </w:tc>
        <w:tc>
          <w:tcPr>
            <w:tcW w:w="391" w:type="pct"/>
          </w:tcPr>
          <w:p w:rsidR="00CD23C6" w:rsidRPr="00010FF2" w:rsidRDefault="00CD23C6" w:rsidP="006C5DBB">
            <w:pPr>
              <w:rPr>
                <w:rFonts w:asciiTheme="minorHAnsi" w:hAnsiTheme="minorHAnsi" w:cstheme="minorHAnsi"/>
                <w:color w:val="000000" w:themeColor="text1"/>
                <w:sz w:val="18"/>
                <w:szCs w:val="18"/>
              </w:rPr>
            </w:pPr>
          </w:p>
        </w:tc>
        <w:tc>
          <w:tcPr>
            <w:tcW w:w="261" w:type="pct"/>
          </w:tcPr>
          <w:p w:rsidR="00CD23C6" w:rsidRPr="00010FF2" w:rsidRDefault="00CD23C6" w:rsidP="006C5DBB">
            <w:pPr>
              <w:rPr>
                <w:rFonts w:asciiTheme="minorHAnsi" w:hAnsiTheme="minorHAnsi" w:cstheme="minorHAnsi"/>
                <w:color w:val="000000" w:themeColor="text1"/>
                <w:sz w:val="18"/>
                <w:szCs w:val="18"/>
              </w:rPr>
            </w:pPr>
          </w:p>
        </w:tc>
        <w:tc>
          <w:tcPr>
            <w:tcW w:w="444" w:type="pct"/>
          </w:tcPr>
          <w:p w:rsidR="00CD23C6" w:rsidRPr="00010FF2" w:rsidRDefault="00CD23C6" w:rsidP="006C5DBB">
            <w:pPr>
              <w:rPr>
                <w:rFonts w:asciiTheme="minorHAnsi" w:hAnsiTheme="minorHAnsi" w:cstheme="minorHAnsi"/>
                <w:color w:val="000000" w:themeColor="text1"/>
                <w:sz w:val="18"/>
                <w:szCs w:val="18"/>
              </w:rPr>
            </w:pPr>
          </w:p>
        </w:tc>
        <w:tc>
          <w:tcPr>
            <w:tcW w:w="324" w:type="pct"/>
          </w:tcPr>
          <w:p w:rsidR="00CD23C6" w:rsidRPr="00010FF2" w:rsidRDefault="00CD23C6" w:rsidP="006C5DBB">
            <w:pPr>
              <w:rPr>
                <w:rFonts w:asciiTheme="minorHAnsi" w:hAnsiTheme="minorHAnsi" w:cstheme="minorHAnsi"/>
                <w:color w:val="000000" w:themeColor="text1"/>
                <w:sz w:val="18"/>
                <w:szCs w:val="18"/>
              </w:rPr>
            </w:pPr>
          </w:p>
        </w:tc>
        <w:tc>
          <w:tcPr>
            <w:tcW w:w="434" w:type="pct"/>
          </w:tcPr>
          <w:p w:rsidR="00CD23C6" w:rsidRPr="00010FF2" w:rsidRDefault="00CD23C6" w:rsidP="006C5DBB">
            <w:pPr>
              <w:rPr>
                <w:rFonts w:asciiTheme="minorHAnsi" w:hAnsiTheme="minorHAnsi" w:cstheme="minorHAnsi"/>
                <w:color w:val="000000" w:themeColor="text1"/>
                <w:sz w:val="18"/>
                <w:szCs w:val="18"/>
              </w:rPr>
            </w:pPr>
          </w:p>
        </w:tc>
        <w:tc>
          <w:tcPr>
            <w:tcW w:w="351" w:type="pct"/>
          </w:tcPr>
          <w:p w:rsidR="00CD23C6" w:rsidRPr="00010FF2" w:rsidRDefault="00CD23C6" w:rsidP="006C5DBB">
            <w:pPr>
              <w:rPr>
                <w:rFonts w:asciiTheme="minorHAnsi" w:hAnsiTheme="minorHAnsi" w:cstheme="minorHAnsi"/>
                <w:color w:val="000000" w:themeColor="text1"/>
                <w:sz w:val="18"/>
                <w:szCs w:val="18"/>
              </w:rPr>
            </w:pPr>
          </w:p>
        </w:tc>
        <w:tc>
          <w:tcPr>
            <w:tcW w:w="491" w:type="pct"/>
          </w:tcPr>
          <w:p w:rsidR="00CD23C6" w:rsidRPr="00010FF2" w:rsidRDefault="00CD23C6" w:rsidP="006C5DBB">
            <w:pPr>
              <w:rPr>
                <w:rFonts w:asciiTheme="minorHAnsi" w:hAnsiTheme="minorHAnsi" w:cstheme="minorHAnsi"/>
                <w:color w:val="000000" w:themeColor="text1"/>
                <w:sz w:val="18"/>
                <w:szCs w:val="18"/>
              </w:rPr>
            </w:pPr>
          </w:p>
        </w:tc>
        <w:tc>
          <w:tcPr>
            <w:tcW w:w="221" w:type="pct"/>
          </w:tcPr>
          <w:p w:rsidR="00CD23C6" w:rsidRPr="00010FF2" w:rsidRDefault="00CD23C6" w:rsidP="006C5DBB">
            <w:pPr>
              <w:rPr>
                <w:rFonts w:asciiTheme="minorHAnsi" w:hAnsiTheme="minorHAnsi" w:cstheme="minorHAnsi"/>
                <w:color w:val="000000" w:themeColor="text1"/>
                <w:sz w:val="18"/>
                <w:szCs w:val="18"/>
              </w:rPr>
            </w:pPr>
          </w:p>
        </w:tc>
        <w:tc>
          <w:tcPr>
            <w:tcW w:w="494" w:type="pct"/>
          </w:tcPr>
          <w:p w:rsidR="00CD23C6" w:rsidRPr="00010FF2" w:rsidRDefault="00CD23C6" w:rsidP="006C5DBB">
            <w:pPr>
              <w:rPr>
                <w:rFonts w:asciiTheme="minorHAnsi" w:hAnsiTheme="minorHAnsi" w:cstheme="minorHAnsi"/>
                <w:color w:val="000000" w:themeColor="text1"/>
                <w:sz w:val="18"/>
                <w:szCs w:val="18"/>
              </w:rPr>
            </w:pPr>
          </w:p>
        </w:tc>
        <w:tc>
          <w:tcPr>
            <w:tcW w:w="254" w:type="pct"/>
          </w:tcPr>
          <w:p w:rsidR="00CD23C6" w:rsidRPr="00010FF2" w:rsidRDefault="00CD23C6" w:rsidP="006C5DBB">
            <w:pPr>
              <w:rPr>
                <w:rFonts w:asciiTheme="minorHAnsi" w:hAnsiTheme="minorHAnsi" w:cstheme="minorHAnsi"/>
                <w:color w:val="000000" w:themeColor="text1"/>
                <w:sz w:val="18"/>
                <w:szCs w:val="18"/>
              </w:rPr>
            </w:pPr>
          </w:p>
        </w:tc>
        <w:tc>
          <w:tcPr>
            <w:tcW w:w="461"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2395"/>
        </w:trPr>
        <w:tc>
          <w:tcPr>
            <w:tcW w:w="17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460</w:t>
            </w:r>
          </w:p>
        </w:tc>
        <w:tc>
          <w:tcPr>
            <w:tcW w:w="24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44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Zinc - Ingot, Molten metal in galvanizing bath</w:t>
            </w:r>
          </w:p>
        </w:tc>
        <w:tc>
          <w:tcPr>
            <w:tcW w:w="39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6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44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Chemical</w:t>
            </w:r>
          </w:p>
        </w:tc>
        <w:tc>
          <w:tcPr>
            <w:tcW w:w="32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 sample from each batch of ingot supply</w:t>
            </w:r>
          </w:p>
        </w:tc>
        <w:tc>
          <w:tcPr>
            <w:tcW w:w="43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IS 2629</w:t>
            </w:r>
          </w:p>
        </w:tc>
        <w:tc>
          <w:tcPr>
            <w:tcW w:w="35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MTC </w:t>
            </w:r>
            <w:r w:rsidRPr="00010FF2">
              <w:rPr>
                <w:rFonts w:asciiTheme="minorHAnsi" w:hAnsiTheme="minorHAnsi" w:cstheme="minorHAnsi"/>
                <w:color w:val="000000" w:themeColor="text1"/>
                <w:sz w:val="18"/>
                <w:szCs w:val="18"/>
              </w:rPr>
              <w:br/>
              <w:t>Lab test report</w:t>
            </w:r>
          </w:p>
        </w:tc>
        <w:tc>
          <w:tcPr>
            <w:tcW w:w="49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22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9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5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46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Purity of Zn 98.5%, MTC to be correlated. Molten metal in the galvanizing bath</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98.5 % by mass of zinc.</w:t>
            </w:r>
          </w:p>
        </w:tc>
      </w:tr>
      <w:tr w:rsidR="00CD23C6" w:rsidRPr="00010FF2" w:rsidTr="006C5DBB">
        <w:trPr>
          <w:trHeight w:hRule="exact" w:val="800"/>
        </w:trPr>
        <w:tc>
          <w:tcPr>
            <w:tcW w:w="17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461</w:t>
            </w:r>
          </w:p>
        </w:tc>
        <w:tc>
          <w:tcPr>
            <w:tcW w:w="247" w:type="pct"/>
          </w:tcPr>
          <w:p w:rsidR="00CD23C6" w:rsidRPr="00010FF2" w:rsidRDefault="00CD23C6" w:rsidP="006C5DBB">
            <w:pPr>
              <w:rPr>
                <w:rFonts w:asciiTheme="minorHAnsi" w:hAnsiTheme="minorHAnsi" w:cstheme="minorHAnsi"/>
                <w:color w:val="000000" w:themeColor="text1"/>
                <w:sz w:val="18"/>
                <w:szCs w:val="18"/>
              </w:rPr>
            </w:pPr>
          </w:p>
        </w:tc>
        <w:tc>
          <w:tcPr>
            <w:tcW w:w="44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Pre Galvanizing</w:t>
            </w:r>
          </w:p>
        </w:tc>
        <w:tc>
          <w:tcPr>
            <w:tcW w:w="391" w:type="pct"/>
          </w:tcPr>
          <w:p w:rsidR="00CD23C6" w:rsidRPr="00010FF2" w:rsidRDefault="00CD23C6" w:rsidP="006C5DBB">
            <w:pPr>
              <w:rPr>
                <w:rFonts w:asciiTheme="minorHAnsi" w:hAnsiTheme="minorHAnsi" w:cstheme="minorHAnsi"/>
                <w:color w:val="000000" w:themeColor="text1"/>
                <w:sz w:val="18"/>
                <w:szCs w:val="18"/>
              </w:rPr>
            </w:pPr>
          </w:p>
        </w:tc>
        <w:tc>
          <w:tcPr>
            <w:tcW w:w="261" w:type="pct"/>
          </w:tcPr>
          <w:p w:rsidR="00CD23C6" w:rsidRPr="00010FF2" w:rsidRDefault="00CD23C6" w:rsidP="006C5DBB">
            <w:pPr>
              <w:rPr>
                <w:rFonts w:asciiTheme="minorHAnsi" w:hAnsiTheme="minorHAnsi" w:cstheme="minorHAnsi"/>
                <w:color w:val="000000" w:themeColor="text1"/>
                <w:sz w:val="18"/>
                <w:szCs w:val="18"/>
              </w:rPr>
            </w:pPr>
          </w:p>
        </w:tc>
        <w:tc>
          <w:tcPr>
            <w:tcW w:w="444" w:type="pct"/>
          </w:tcPr>
          <w:p w:rsidR="00CD23C6" w:rsidRPr="00010FF2" w:rsidRDefault="00CD23C6" w:rsidP="006C5DBB">
            <w:pPr>
              <w:rPr>
                <w:rFonts w:asciiTheme="minorHAnsi" w:hAnsiTheme="minorHAnsi" w:cstheme="minorHAnsi"/>
                <w:color w:val="000000" w:themeColor="text1"/>
                <w:sz w:val="18"/>
                <w:szCs w:val="18"/>
              </w:rPr>
            </w:pPr>
          </w:p>
        </w:tc>
        <w:tc>
          <w:tcPr>
            <w:tcW w:w="324" w:type="pct"/>
          </w:tcPr>
          <w:p w:rsidR="00CD23C6" w:rsidRPr="00010FF2" w:rsidRDefault="00CD23C6" w:rsidP="006C5DBB">
            <w:pPr>
              <w:rPr>
                <w:rFonts w:asciiTheme="minorHAnsi" w:hAnsiTheme="minorHAnsi" w:cstheme="minorHAnsi"/>
                <w:color w:val="000000" w:themeColor="text1"/>
                <w:sz w:val="18"/>
                <w:szCs w:val="18"/>
              </w:rPr>
            </w:pPr>
          </w:p>
        </w:tc>
        <w:tc>
          <w:tcPr>
            <w:tcW w:w="434" w:type="pct"/>
          </w:tcPr>
          <w:p w:rsidR="00CD23C6" w:rsidRPr="00010FF2" w:rsidRDefault="00CD23C6" w:rsidP="006C5DBB">
            <w:pPr>
              <w:rPr>
                <w:rFonts w:asciiTheme="minorHAnsi" w:hAnsiTheme="minorHAnsi" w:cstheme="minorHAnsi"/>
                <w:color w:val="000000" w:themeColor="text1"/>
                <w:sz w:val="18"/>
                <w:szCs w:val="18"/>
              </w:rPr>
            </w:pPr>
          </w:p>
        </w:tc>
        <w:tc>
          <w:tcPr>
            <w:tcW w:w="351" w:type="pct"/>
          </w:tcPr>
          <w:p w:rsidR="00CD23C6" w:rsidRPr="00010FF2" w:rsidRDefault="00CD23C6" w:rsidP="006C5DBB">
            <w:pPr>
              <w:rPr>
                <w:rFonts w:asciiTheme="minorHAnsi" w:hAnsiTheme="minorHAnsi" w:cstheme="minorHAnsi"/>
                <w:color w:val="000000" w:themeColor="text1"/>
                <w:sz w:val="18"/>
                <w:szCs w:val="18"/>
              </w:rPr>
            </w:pPr>
          </w:p>
        </w:tc>
        <w:tc>
          <w:tcPr>
            <w:tcW w:w="491" w:type="pct"/>
          </w:tcPr>
          <w:p w:rsidR="00CD23C6" w:rsidRPr="00010FF2" w:rsidRDefault="00CD23C6" w:rsidP="006C5DBB">
            <w:pPr>
              <w:rPr>
                <w:rFonts w:asciiTheme="minorHAnsi" w:hAnsiTheme="minorHAnsi" w:cstheme="minorHAnsi"/>
                <w:color w:val="000000" w:themeColor="text1"/>
                <w:sz w:val="18"/>
                <w:szCs w:val="18"/>
              </w:rPr>
            </w:pPr>
          </w:p>
        </w:tc>
        <w:tc>
          <w:tcPr>
            <w:tcW w:w="221" w:type="pct"/>
          </w:tcPr>
          <w:p w:rsidR="00CD23C6" w:rsidRPr="00010FF2" w:rsidRDefault="00CD23C6" w:rsidP="006C5DBB">
            <w:pPr>
              <w:rPr>
                <w:rFonts w:asciiTheme="minorHAnsi" w:hAnsiTheme="minorHAnsi" w:cstheme="minorHAnsi"/>
                <w:color w:val="000000" w:themeColor="text1"/>
                <w:sz w:val="18"/>
                <w:szCs w:val="18"/>
              </w:rPr>
            </w:pPr>
          </w:p>
        </w:tc>
        <w:tc>
          <w:tcPr>
            <w:tcW w:w="494" w:type="pct"/>
          </w:tcPr>
          <w:p w:rsidR="00CD23C6" w:rsidRPr="00010FF2" w:rsidRDefault="00CD23C6" w:rsidP="006C5DBB">
            <w:pPr>
              <w:rPr>
                <w:rFonts w:asciiTheme="minorHAnsi" w:hAnsiTheme="minorHAnsi" w:cstheme="minorHAnsi"/>
                <w:color w:val="000000" w:themeColor="text1"/>
                <w:sz w:val="18"/>
                <w:szCs w:val="18"/>
              </w:rPr>
            </w:pPr>
          </w:p>
        </w:tc>
        <w:tc>
          <w:tcPr>
            <w:tcW w:w="254" w:type="pct"/>
          </w:tcPr>
          <w:p w:rsidR="00CD23C6" w:rsidRPr="00010FF2" w:rsidRDefault="00CD23C6" w:rsidP="006C5DBB">
            <w:pPr>
              <w:rPr>
                <w:rFonts w:asciiTheme="minorHAnsi" w:hAnsiTheme="minorHAnsi" w:cstheme="minorHAnsi"/>
                <w:color w:val="000000" w:themeColor="text1"/>
                <w:sz w:val="18"/>
                <w:szCs w:val="18"/>
              </w:rPr>
            </w:pPr>
          </w:p>
        </w:tc>
        <w:tc>
          <w:tcPr>
            <w:tcW w:w="461" w:type="pct"/>
          </w:tcPr>
          <w:p w:rsidR="00CD23C6" w:rsidRPr="00010FF2" w:rsidRDefault="00CD23C6" w:rsidP="006C5DBB">
            <w:pPr>
              <w:rPr>
                <w:rFonts w:asciiTheme="minorHAnsi" w:hAnsiTheme="minorHAnsi" w:cstheme="minorHAnsi"/>
                <w:color w:val="000000" w:themeColor="text1"/>
                <w:sz w:val="18"/>
                <w:szCs w:val="18"/>
              </w:rPr>
            </w:pPr>
          </w:p>
        </w:tc>
      </w:tr>
    </w:tbl>
    <w:p w:rsidR="00CD23C6" w:rsidRPr="00010FF2" w:rsidRDefault="00CD23C6" w:rsidP="00CD23C6">
      <w:pPr>
        <w:rPr>
          <w:rFonts w:asciiTheme="minorHAnsi" w:hAnsiTheme="minorHAnsi" w:cstheme="minorHAnsi"/>
          <w:color w:val="000000" w:themeColor="text1"/>
          <w:sz w:val="18"/>
          <w:szCs w:val="18"/>
        </w:rPr>
        <w:sectPr w:rsidR="00CD23C6" w:rsidRPr="00010FF2" w:rsidSect="006C5DBB">
          <w:headerReference w:type="even" r:id="rId103"/>
          <w:headerReference w:type="default" r:id="rId104"/>
          <w:footerReference w:type="even" r:id="rId105"/>
          <w:footerReference w:type="default" r:id="rId106"/>
          <w:pgSz w:w="16838" w:h="11906" w:orient="landscape" w:code="9"/>
          <w:pgMar w:top="288" w:right="1382" w:bottom="1051" w:left="1325" w:header="480" w:footer="428" w:gutter="0"/>
          <w:cols w:space="720"/>
        </w:sectPr>
      </w:pPr>
    </w:p>
    <w:tbl>
      <w:tblPr>
        <w:tblStyle w:val="TableGrid"/>
        <w:tblW w:w="5000" w:type="pct"/>
        <w:tblLook w:val="0000" w:firstRow="0" w:lastRow="0" w:firstColumn="0" w:lastColumn="0" w:noHBand="0" w:noVBand="0"/>
      </w:tblPr>
      <w:tblGrid>
        <w:gridCol w:w="484"/>
        <w:gridCol w:w="671"/>
        <w:gridCol w:w="1606"/>
        <w:gridCol w:w="1054"/>
        <w:gridCol w:w="707"/>
        <w:gridCol w:w="1197"/>
        <w:gridCol w:w="876"/>
        <w:gridCol w:w="1553"/>
        <w:gridCol w:w="947"/>
        <w:gridCol w:w="1321"/>
        <w:gridCol w:w="965"/>
        <w:gridCol w:w="965"/>
        <w:gridCol w:w="751"/>
        <w:gridCol w:w="1250"/>
      </w:tblGrid>
      <w:tr w:rsidR="00736865" w:rsidRPr="00010FF2" w:rsidTr="00736865">
        <w:trPr>
          <w:trHeight w:hRule="exact" w:val="816"/>
        </w:trPr>
        <w:tc>
          <w:tcPr>
            <w:tcW w:w="16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23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w:t>
            </w:r>
          </w:p>
        </w:tc>
        <w:tc>
          <w:tcPr>
            <w:tcW w:w="42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w:t>
            </w:r>
          </w:p>
        </w:tc>
        <w:tc>
          <w:tcPr>
            <w:tcW w:w="36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w:t>
            </w:r>
          </w:p>
        </w:tc>
        <w:tc>
          <w:tcPr>
            <w:tcW w:w="24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w:t>
            </w:r>
          </w:p>
        </w:tc>
        <w:tc>
          <w:tcPr>
            <w:tcW w:w="410"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w:t>
            </w:r>
          </w:p>
        </w:tc>
        <w:tc>
          <w:tcPr>
            <w:tcW w:w="30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w:t>
            </w:r>
          </w:p>
        </w:tc>
        <w:tc>
          <w:tcPr>
            <w:tcW w:w="53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G</w:t>
            </w:r>
          </w:p>
        </w:tc>
        <w:tc>
          <w:tcPr>
            <w:tcW w:w="404"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H</w:t>
            </w:r>
          </w:p>
        </w:tc>
        <w:tc>
          <w:tcPr>
            <w:tcW w:w="45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904" w:type="pct"/>
            <w:gridSpan w:val="3"/>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J</w:t>
            </w:r>
            <w:r w:rsidRPr="00010FF2">
              <w:rPr>
                <w:rFonts w:asciiTheme="minorHAnsi" w:hAnsiTheme="minorHAnsi" w:cstheme="minorHAnsi"/>
                <w:color w:val="000000" w:themeColor="text1"/>
                <w:sz w:val="18"/>
                <w:szCs w:val="18"/>
              </w:rPr>
              <w:tab/>
              <w:t>K</w:t>
            </w:r>
            <w:r w:rsidRPr="00010FF2">
              <w:rPr>
                <w:rFonts w:asciiTheme="minorHAnsi" w:hAnsiTheme="minorHAnsi" w:cstheme="minorHAnsi"/>
                <w:color w:val="000000" w:themeColor="text1"/>
                <w:sz w:val="18"/>
                <w:szCs w:val="18"/>
              </w:rPr>
              <w:tab/>
              <w:t>L</w:t>
            </w:r>
          </w:p>
        </w:tc>
        <w:tc>
          <w:tcPr>
            <w:tcW w:w="57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w:t>
            </w:r>
          </w:p>
        </w:tc>
      </w:tr>
      <w:tr w:rsidR="003C4460" w:rsidRPr="00010FF2" w:rsidTr="00CD5F61">
        <w:trPr>
          <w:trHeight w:val="1045"/>
        </w:trPr>
        <w:tc>
          <w:tcPr>
            <w:tcW w:w="16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w:t>
            </w:r>
          </w:p>
        </w:tc>
        <w:tc>
          <w:tcPr>
            <w:tcW w:w="23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Sr.No.</w:t>
            </w:r>
          </w:p>
        </w:tc>
        <w:tc>
          <w:tcPr>
            <w:tcW w:w="42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Activity &amp; Operation</w:t>
            </w:r>
          </w:p>
        </w:tc>
        <w:tc>
          <w:tcPr>
            <w:tcW w:w="36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Instruments</w:t>
            </w:r>
          </w:p>
        </w:tc>
        <w:tc>
          <w:tcPr>
            <w:tcW w:w="24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Class of </w:t>
            </w:r>
            <w:r w:rsidRPr="00010FF2">
              <w:rPr>
                <w:rFonts w:asciiTheme="minorHAnsi" w:hAnsiTheme="minorHAnsi" w:cstheme="minorHAnsi"/>
                <w:color w:val="000000" w:themeColor="text1"/>
                <w:sz w:val="18"/>
                <w:szCs w:val="18"/>
              </w:rPr>
              <w:br/>
              <w:t>Check</w:t>
            </w:r>
          </w:p>
        </w:tc>
        <w:tc>
          <w:tcPr>
            <w:tcW w:w="410"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Type of Check</w:t>
            </w:r>
          </w:p>
        </w:tc>
        <w:tc>
          <w:tcPr>
            <w:tcW w:w="30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Quantum of Check</w:t>
            </w:r>
          </w:p>
        </w:tc>
        <w:tc>
          <w:tcPr>
            <w:tcW w:w="53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Reference Documents &amp;</w:t>
            </w:r>
            <w:r w:rsidRPr="00010FF2">
              <w:rPr>
                <w:rFonts w:asciiTheme="minorHAnsi" w:hAnsiTheme="minorHAnsi" w:cstheme="minorHAnsi"/>
                <w:color w:val="000000" w:themeColor="text1"/>
                <w:sz w:val="18"/>
                <w:szCs w:val="18"/>
              </w:rPr>
              <w:br/>
              <w:t>Acceptance Standard</w:t>
            </w:r>
          </w:p>
        </w:tc>
        <w:tc>
          <w:tcPr>
            <w:tcW w:w="404"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Format of Record</w:t>
            </w:r>
          </w:p>
        </w:tc>
        <w:tc>
          <w:tcPr>
            <w:tcW w:w="452" w:type="pct"/>
            <w:vMerge w:val="restar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D* </w:t>
            </w:r>
            <w:r w:rsidRPr="00010FF2">
              <w:rPr>
                <w:rFonts w:asciiTheme="minorHAnsi" w:hAnsiTheme="minorHAnsi" w:cstheme="minorHAnsi"/>
                <w:color w:val="000000" w:themeColor="text1"/>
                <w:sz w:val="18"/>
                <w:szCs w:val="18"/>
              </w:rPr>
              <w:br/>
              <w:t xml:space="preserve">(Records </w:t>
            </w:r>
            <w:r w:rsidRPr="00010FF2">
              <w:rPr>
                <w:rFonts w:asciiTheme="minorHAnsi" w:hAnsiTheme="minorHAnsi" w:cstheme="minorHAnsi"/>
                <w:color w:val="000000" w:themeColor="text1"/>
                <w:sz w:val="18"/>
                <w:szCs w:val="18"/>
              </w:rPr>
              <w:br/>
              <w:t xml:space="preserve">identified with (√) shall be essentially </w:t>
            </w:r>
            <w:r w:rsidRPr="00010FF2">
              <w:rPr>
                <w:rFonts w:asciiTheme="minorHAnsi" w:hAnsiTheme="minorHAnsi" w:cstheme="minorHAnsi"/>
                <w:color w:val="000000" w:themeColor="text1"/>
                <w:sz w:val="18"/>
                <w:szCs w:val="18"/>
              </w:rPr>
              <w:br/>
              <w:t xml:space="preserve">included by EPC </w:t>
            </w:r>
            <w:r w:rsidRPr="00010FF2">
              <w:rPr>
                <w:rFonts w:asciiTheme="minorHAnsi" w:hAnsiTheme="minorHAnsi" w:cstheme="minorHAnsi"/>
                <w:color w:val="000000" w:themeColor="text1"/>
                <w:sz w:val="18"/>
                <w:szCs w:val="18"/>
              </w:rPr>
              <w:br/>
              <w:t xml:space="preserve">vender in QA </w:t>
            </w:r>
            <w:r w:rsidRPr="00010FF2">
              <w:rPr>
                <w:rFonts w:asciiTheme="minorHAnsi" w:hAnsiTheme="minorHAnsi" w:cstheme="minorHAnsi"/>
                <w:color w:val="000000" w:themeColor="text1"/>
                <w:sz w:val="18"/>
                <w:szCs w:val="18"/>
              </w:rPr>
              <w:br/>
              <w:t>documentation)</w:t>
            </w:r>
          </w:p>
        </w:tc>
        <w:tc>
          <w:tcPr>
            <w:tcW w:w="904" w:type="pct"/>
            <w:gridSpan w:val="3"/>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Checking Agency</w:t>
            </w:r>
          </w:p>
        </w:tc>
        <w:tc>
          <w:tcPr>
            <w:tcW w:w="57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Remarks</w:t>
            </w:r>
          </w:p>
        </w:tc>
      </w:tr>
      <w:tr w:rsidR="00B753D9" w:rsidRPr="00010FF2" w:rsidTr="00CD5F61">
        <w:trPr>
          <w:trHeight w:hRule="exact" w:val="3943"/>
        </w:trPr>
        <w:tc>
          <w:tcPr>
            <w:tcW w:w="168"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w:t>
            </w:r>
          </w:p>
        </w:tc>
        <w:tc>
          <w:tcPr>
            <w:tcW w:w="23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42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6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24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410"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0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53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404"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SR - Site Register </w:t>
            </w:r>
            <w:r w:rsidR="00691BAE" w:rsidRPr="00010FF2">
              <w:rPr>
                <w:rFonts w:asciiTheme="minorHAnsi" w:hAnsiTheme="minorHAnsi" w:cstheme="minorHAnsi"/>
                <w:color w:val="000000" w:themeColor="text1"/>
                <w:sz w:val="18"/>
                <w:szCs w:val="18"/>
              </w:rPr>
              <w:t>KREDL</w:t>
            </w:r>
            <w:r w:rsidRPr="00010FF2">
              <w:rPr>
                <w:rFonts w:asciiTheme="minorHAnsi" w:hAnsiTheme="minorHAnsi" w:cstheme="minorHAnsi"/>
                <w:color w:val="000000" w:themeColor="text1"/>
                <w:sz w:val="18"/>
                <w:szCs w:val="18"/>
              </w:rPr>
              <w:t xml:space="preserve">-SPV-QA-F-XXX </w:t>
            </w:r>
            <w:r w:rsidR="00691BAE" w:rsidRPr="00010FF2">
              <w:rPr>
                <w:rFonts w:asciiTheme="minorHAnsi" w:hAnsiTheme="minorHAnsi" w:cstheme="minorHAnsi"/>
                <w:color w:val="000000" w:themeColor="text1"/>
                <w:sz w:val="18"/>
                <w:szCs w:val="18"/>
              </w:rPr>
              <w:t>KREDL</w:t>
            </w:r>
            <w:r w:rsidRPr="00010FF2">
              <w:rPr>
                <w:rFonts w:asciiTheme="minorHAnsi" w:hAnsiTheme="minorHAnsi" w:cstheme="minorHAnsi"/>
                <w:color w:val="000000" w:themeColor="text1"/>
                <w:sz w:val="18"/>
                <w:szCs w:val="18"/>
              </w:rPr>
              <w:t>-SPV-QA-T-XXX (XXX - Inspection record form No. or</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Test report format no.)</w:t>
            </w:r>
          </w:p>
        </w:tc>
        <w:tc>
          <w:tcPr>
            <w:tcW w:w="452" w:type="pct"/>
            <w:vMerge/>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3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M'fr/ Supplier </w:t>
            </w:r>
            <w:r w:rsidRPr="00010FF2">
              <w:rPr>
                <w:rFonts w:asciiTheme="minorHAnsi" w:hAnsiTheme="minorHAnsi" w:cstheme="minorHAnsi"/>
                <w:color w:val="000000" w:themeColor="text1"/>
                <w:sz w:val="18"/>
                <w:szCs w:val="18"/>
              </w:rPr>
              <w:br/>
              <w:t xml:space="preserve">or </w:t>
            </w:r>
            <w:r w:rsidRPr="00010FF2">
              <w:rPr>
                <w:rFonts w:asciiTheme="minorHAnsi" w:hAnsiTheme="minorHAnsi" w:cstheme="minorHAnsi"/>
                <w:color w:val="000000" w:themeColor="text1"/>
                <w:sz w:val="18"/>
                <w:szCs w:val="18"/>
              </w:rPr>
              <w:br/>
              <w:t>Sub-Contractor</w:t>
            </w:r>
          </w:p>
        </w:tc>
        <w:tc>
          <w:tcPr>
            <w:tcW w:w="331"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EPC </w:t>
            </w:r>
            <w:r w:rsidRPr="00010FF2">
              <w:rPr>
                <w:rFonts w:asciiTheme="minorHAnsi" w:hAnsiTheme="minorHAnsi" w:cstheme="minorHAnsi"/>
                <w:color w:val="000000" w:themeColor="text1"/>
                <w:sz w:val="18"/>
                <w:szCs w:val="18"/>
              </w:rPr>
              <w:br/>
              <w:t>Contractor</w:t>
            </w:r>
          </w:p>
        </w:tc>
        <w:tc>
          <w:tcPr>
            <w:tcW w:w="241" w:type="pct"/>
            <w:shd w:val="clear" w:color="auto" w:fill="D9D9D9" w:themeFill="background1" w:themeFillShade="D9"/>
          </w:tcPr>
          <w:p w:rsidR="00CD23C6" w:rsidRPr="00010FF2" w:rsidRDefault="00691BAE"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KREDL</w:t>
            </w:r>
            <w:r w:rsidR="00CD23C6" w:rsidRPr="00010FF2">
              <w:rPr>
                <w:rFonts w:asciiTheme="minorHAnsi" w:hAnsiTheme="minorHAnsi" w:cstheme="minorHAnsi"/>
                <w:color w:val="000000" w:themeColor="text1"/>
                <w:sz w:val="18"/>
                <w:szCs w:val="18"/>
              </w:rPr>
              <w:br/>
              <w:t xml:space="preserve">or </w:t>
            </w:r>
            <w:r w:rsidR="00CD23C6" w:rsidRPr="00010FF2">
              <w:rPr>
                <w:rFonts w:asciiTheme="minorHAnsi" w:hAnsiTheme="minorHAnsi" w:cstheme="minorHAnsi"/>
                <w:color w:val="000000" w:themeColor="text1"/>
                <w:sz w:val="18"/>
                <w:szCs w:val="18"/>
              </w:rPr>
              <w:br/>
              <w:t>Owner</w:t>
            </w:r>
          </w:p>
        </w:tc>
        <w:tc>
          <w:tcPr>
            <w:tcW w:w="57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077"/>
        </w:trPr>
        <w:tc>
          <w:tcPr>
            <w:tcW w:w="1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462</w:t>
            </w:r>
          </w:p>
        </w:tc>
        <w:tc>
          <w:tcPr>
            <w:tcW w:w="2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4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Degreasing</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Acid base cold degreaser</w:t>
            </w:r>
          </w:p>
        </w:tc>
        <w:tc>
          <w:tcPr>
            <w:tcW w:w="2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Chemical</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One sample daily</w:t>
            </w:r>
          </w:p>
        </w:tc>
        <w:tc>
          <w:tcPr>
            <w:tcW w:w="5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Sp. Gravity 1.1 to 1.2, ph Value 2 to 3</w:t>
            </w:r>
          </w:p>
        </w:tc>
        <w:tc>
          <w:tcPr>
            <w:tcW w:w="40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Vendor Records</w:t>
            </w:r>
          </w:p>
        </w:tc>
        <w:tc>
          <w:tcPr>
            <w:tcW w:w="45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4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Record review</w:t>
            </w:r>
          </w:p>
        </w:tc>
      </w:tr>
      <w:tr w:rsidR="00CD23C6" w:rsidRPr="00010FF2" w:rsidTr="00736865">
        <w:trPr>
          <w:trHeight w:hRule="exact" w:val="1797"/>
        </w:trPr>
        <w:tc>
          <w:tcPr>
            <w:tcW w:w="1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463</w:t>
            </w:r>
          </w:p>
        </w:tc>
        <w:tc>
          <w:tcPr>
            <w:tcW w:w="2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4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Pickling - Acid &amp; Iron content</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Lab test</w:t>
            </w:r>
          </w:p>
        </w:tc>
        <w:tc>
          <w:tcPr>
            <w:tcW w:w="2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Chemical</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One sample daily</w:t>
            </w:r>
          </w:p>
        </w:tc>
        <w:tc>
          <w:tcPr>
            <w:tcW w:w="5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Acid Content-Concentration 18% to 4% min, Sp. Gravity 1 to 1.3 Iron Content -120g/litre (max)</w:t>
            </w:r>
          </w:p>
        </w:tc>
        <w:tc>
          <w:tcPr>
            <w:tcW w:w="40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Vendor Records</w:t>
            </w:r>
          </w:p>
        </w:tc>
        <w:tc>
          <w:tcPr>
            <w:tcW w:w="45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4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Record review</w:t>
            </w:r>
          </w:p>
        </w:tc>
      </w:tr>
      <w:tr w:rsidR="00CD23C6" w:rsidRPr="00010FF2" w:rsidTr="00736865">
        <w:trPr>
          <w:trHeight w:hRule="exact" w:val="897"/>
        </w:trPr>
        <w:tc>
          <w:tcPr>
            <w:tcW w:w="1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464</w:t>
            </w:r>
          </w:p>
        </w:tc>
        <w:tc>
          <w:tcPr>
            <w:tcW w:w="2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iii</w:t>
            </w:r>
          </w:p>
        </w:tc>
        <w:tc>
          <w:tcPr>
            <w:tcW w:w="4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Rinsing</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 meter</w:t>
            </w:r>
          </w:p>
        </w:tc>
        <w:tc>
          <w:tcPr>
            <w:tcW w:w="2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Chemical</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One sample daily</w:t>
            </w:r>
          </w:p>
        </w:tc>
        <w:tc>
          <w:tcPr>
            <w:tcW w:w="5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Rinsing water ph value 5 to 7</w:t>
            </w:r>
          </w:p>
        </w:tc>
        <w:tc>
          <w:tcPr>
            <w:tcW w:w="40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Vendor Records</w:t>
            </w:r>
          </w:p>
        </w:tc>
        <w:tc>
          <w:tcPr>
            <w:tcW w:w="45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4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Record review</w:t>
            </w:r>
          </w:p>
        </w:tc>
      </w:tr>
      <w:tr w:rsidR="00CD23C6" w:rsidRPr="00010FF2" w:rsidTr="00736865">
        <w:trPr>
          <w:trHeight w:hRule="exact" w:val="1342"/>
        </w:trPr>
        <w:tc>
          <w:tcPr>
            <w:tcW w:w="1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465</w:t>
            </w:r>
          </w:p>
        </w:tc>
        <w:tc>
          <w:tcPr>
            <w:tcW w:w="2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iv</w:t>
            </w:r>
          </w:p>
        </w:tc>
        <w:tc>
          <w:tcPr>
            <w:tcW w:w="4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Pre-fluxing in ZnCl solution - Specific gravity, pH</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 meter</w:t>
            </w:r>
          </w:p>
        </w:tc>
        <w:tc>
          <w:tcPr>
            <w:tcW w:w="2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Measurement</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One sample daily</w:t>
            </w:r>
          </w:p>
        </w:tc>
        <w:tc>
          <w:tcPr>
            <w:tcW w:w="5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Sp Gr - 1.10 to 1.26 pH - 3 to 5</w:t>
            </w:r>
          </w:p>
        </w:tc>
        <w:tc>
          <w:tcPr>
            <w:tcW w:w="40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Vendor Records</w:t>
            </w:r>
          </w:p>
        </w:tc>
        <w:tc>
          <w:tcPr>
            <w:tcW w:w="45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4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Record review</w:t>
            </w:r>
          </w:p>
        </w:tc>
      </w:tr>
      <w:tr w:rsidR="00CD23C6" w:rsidRPr="00010FF2" w:rsidTr="00736865">
        <w:trPr>
          <w:trHeight w:hRule="exact" w:val="1117"/>
        </w:trPr>
        <w:tc>
          <w:tcPr>
            <w:tcW w:w="1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466</w:t>
            </w:r>
          </w:p>
        </w:tc>
        <w:tc>
          <w:tcPr>
            <w:tcW w:w="2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w:t>
            </w:r>
          </w:p>
        </w:tc>
        <w:tc>
          <w:tcPr>
            <w:tcW w:w="4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Pre-heating</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Pyrometer</w:t>
            </w:r>
          </w:p>
        </w:tc>
        <w:tc>
          <w:tcPr>
            <w:tcW w:w="2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Measurement</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One sample daily</w:t>
            </w:r>
          </w:p>
        </w:tc>
        <w:tc>
          <w:tcPr>
            <w:tcW w:w="5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Above 50</w:t>
            </w:r>
            <w:r w:rsidRPr="00010FF2">
              <w:rPr>
                <w:rFonts w:asciiTheme="minorHAnsi" w:hAnsiTheme="minorHAnsi" w:cstheme="minorHAnsi"/>
                <w:color w:val="000000" w:themeColor="text1"/>
                <w:sz w:val="18"/>
                <w:szCs w:val="18"/>
                <w:vertAlign w:val="superscript"/>
              </w:rPr>
              <w:t>0</w:t>
            </w:r>
            <w:r w:rsidRPr="00010FF2">
              <w:rPr>
                <w:rFonts w:asciiTheme="minorHAnsi" w:hAnsiTheme="minorHAnsi" w:cstheme="minorHAnsi"/>
                <w:color w:val="000000" w:themeColor="text1"/>
                <w:sz w:val="18"/>
                <w:szCs w:val="18"/>
              </w:rPr>
              <w:t xml:space="preserve"> C</w:t>
            </w:r>
          </w:p>
        </w:tc>
        <w:tc>
          <w:tcPr>
            <w:tcW w:w="40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Vendor Records</w:t>
            </w:r>
          </w:p>
        </w:tc>
        <w:tc>
          <w:tcPr>
            <w:tcW w:w="45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4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Record review</w:t>
            </w:r>
          </w:p>
        </w:tc>
      </w:tr>
      <w:tr w:rsidR="00CD23C6" w:rsidRPr="00010FF2" w:rsidTr="00736865">
        <w:trPr>
          <w:trHeight w:hRule="exact" w:val="1972"/>
        </w:trPr>
        <w:tc>
          <w:tcPr>
            <w:tcW w:w="1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467</w:t>
            </w:r>
          </w:p>
        </w:tc>
        <w:tc>
          <w:tcPr>
            <w:tcW w:w="2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w:t>
            </w:r>
          </w:p>
        </w:tc>
        <w:tc>
          <w:tcPr>
            <w:tcW w:w="4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Dipping - Zinc bath temperature, Imersion&amp;withdrawl time</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Continuous recording &amp; verification by Pyrometer</w:t>
            </w:r>
          </w:p>
        </w:tc>
        <w:tc>
          <w:tcPr>
            <w:tcW w:w="2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Measurement</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Hourly check</w:t>
            </w:r>
          </w:p>
        </w:tc>
        <w:tc>
          <w:tcPr>
            <w:tcW w:w="5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Zn bath temp - 440</w:t>
            </w:r>
            <w:r w:rsidRPr="00010FF2">
              <w:rPr>
                <w:rFonts w:asciiTheme="minorHAnsi" w:hAnsiTheme="minorHAnsi" w:cstheme="minorHAnsi"/>
                <w:color w:val="000000" w:themeColor="text1"/>
                <w:sz w:val="18"/>
                <w:szCs w:val="18"/>
                <w:vertAlign w:val="superscript"/>
              </w:rPr>
              <w:t>0</w:t>
            </w:r>
            <w:r w:rsidRPr="00010FF2">
              <w:rPr>
                <w:rFonts w:asciiTheme="minorHAnsi" w:hAnsiTheme="minorHAnsi" w:cstheme="minorHAnsi"/>
                <w:color w:val="000000" w:themeColor="text1"/>
                <w:sz w:val="18"/>
                <w:szCs w:val="18"/>
              </w:rPr>
              <w:t xml:space="preserve"> C to 460</w:t>
            </w:r>
            <w:r w:rsidRPr="00010FF2">
              <w:rPr>
                <w:rFonts w:asciiTheme="minorHAnsi" w:hAnsiTheme="minorHAnsi" w:cstheme="minorHAnsi"/>
                <w:color w:val="000000" w:themeColor="text1"/>
                <w:sz w:val="18"/>
                <w:szCs w:val="18"/>
                <w:vertAlign w:val="superscript"/>
              </w:rPr>
              <w:t>0</w:t>
            </w:r>
            <w:r w:rsidRPr="00010FF2">
              <w:rPr>
                <w:rFonts w:asciiTheme="minorHAnsi" w:hAnsiTheme="minorHAnsi" w:cstheme="minorHAnsi"/>
                <w:color w:val="000000" w:themeColor="text1"/>
                <w:sz w:val="18"/>
                <w:szCs w:val="18"/>
              </w:rPr>
              <w:t xml:space="preserve"> C Article to be immersed till reaction</w:t>
            </w:r>
          </w:p>
        </w:tc>
        <w:tc>
          <w:tcPr>
            <w:tcW w:w="40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Vendor Records</w:t>
            </w:r>
          </w:p>
        </w:tc>
        <w:tc>
          <w:tcPr>
            <w:tcW w:w="45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4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Record review</w:t>
            </w:r>
          </w:p>
        </w:tc>
      </w:tr>
      <w:tr w:rsidR="00CD23C6" w:rsidRPr="00010FF2" w:rsidTr="00736865">
        <w:trPr>
          <w:trHeight w:hRule="exact" w:val="1374"/>
        </w:trPr>
        <w:tc>
          <w:tcPr>
            <w:tcW w:w="1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468</w:t>
            </w:r>
          </w:p>
        </w:tc>
        <w:tc>
          <w:tcPr>
            <w:tcW w:w="2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vii</w:t>
            </w:r>
          </w:p>
        </w:tc>
        <w:tc>
          <w:tcPr>
            <w:tcW w:w="4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Quenching</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Plain water</w:t>
            </w:r>
          </w:p>
        </w:tc>
        <w:tc>
          <w:tcPr>
            <w:tcW w:w="2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Minor</w:t>
            </w:r>
          </w:p>
        </w:tc>
        <w:tc>
          <w:tcPr>
            <w:tcW w:w="410" w:type="pct"/>
          </w:tcPr>
          <w:p w:rsidR="00CD23C6" w:rsidRPr="00010FF2" w:rsidRDefault="00CD23C6" w:rsidP="006C5DBB">
            <w:pPr>
              <w:rPr>
                <w:rFonts w:asciiTheme="minorHAnsi" w:hAnsiTheme="minorHAnsi" w:cstheme="minorHAnsi"/>
                <w:color w:val="000000" w:themeColor="text1"/>
                <w:sz w:val="18"/>
                <w:szCs w:val="18"/>
              </w:rPr>
            </w:pPr>
          </w:p>
        </w:tc>
        <w:tc>
          <w:tcPr>
            <w:tcW w:w="301" w:type="pct"/>
          </w:tcPr>
          <w:p w:rsidR="00CD23C6" w:rsidRPr="00010FF2" w:rsidRDefault="00CD23C6" w:rsidP="006C5DBB">
            <w:pPr>
              <w:rPr>
                <w:rFonts w:asciiTheme="minorHAnsi" w:hAnsiTheme="minorHAnsi" w:cstheme="minorHAnsi"/>
                <w:color w:val="000000" w:themeColor="text1"/>
                <w:sz w:val="18"/>
                <w:szCs w:val="18"/>
              </w:rPr>
            </w:pPr>
          </w:p>
        </w:tc>
        <w:tc>
          <w:tcPr>
            <w:tcW w:w="5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Bath in plain water for cooling &amp; Cleaning. Temp. Below 65°</w:t>
            </w:r>
          </w:p>
        </w:tc>
        <w:tc>
          <w:tcPr>
            <w:tcW w:w="40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Vendor Records</w:t>
            </w:r>
          </w:p>
        </w:tc>
        <w:tc>
          <w:tcPr>
            <w:tcW w:w="45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4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Record review</w:t>
            </w:r>
          </w:p>
        </w:tc>
      </w:tr>
      <w:tr w:rsidR="00CD23C6" w:rsidRPr="00010FF2" w:rsidTr="00736865">
        <w:trPr>
          <w:trHeight w:hRule="exact" w:val="2688"/>
        </w:trPr>
        <w:tc>
          <w:tcPr>
            <w:tcW w:w="1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469</w:t>
            </w:r>
          </w:p>
        </w:tc>
        <w:tc>
          <w:tcPr>
            <w:tcW w:w="2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viii</w:t>
            </w:r>
          </w:p>
        </w:tc>
        <w:tc>
          <w:tcPr>
            <w:tcW w:w="4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Di-chromating</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Di-chromate solution</w:t>
            </w:r>
          </w:p>
        </w:tc>
        <w:tc>
          <w:tcPr>
            <w:tcW w:w="2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Chemical</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One sample daily</w:t>
            </w:r>
          </w:p>
        </w:tc>
        <w:tc>
          <w:tcPr>
            <w:tcW w:w="5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strength of the solution to be maintained as 0.7 to 1% of sodium dichromate,</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temperature of solution should be less than 65°</w:t>
            </w:r>
          </w:p>
        </w:tc>
        <w:tc>
          <w:tcPr>
            <w:tcW w:w="40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Vendor Records</w:t>
            </w:r>
          </w:p>
        </w:tc>
        <w:tc>
          <w:tcPr>
            <w:tcW w:w="45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4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Record review</w:t>
            </w:r>
          </w:p>
        </w:tc>
      </w:tr>
      <w:tr w:rsidR="00CD23C6" w:rsidRPr="00010FF2" w:rsidTr="00736865">
        <w:trPr>
          <w:trHeight w:hRule="exact" w:val="717"/>
        </w:trPr>
        <w:tc>
          <w:tcPr>
            <w:tcW w:w="1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470</w:t>
            </w:r>
          </w:p>
        </w:tc>
        <w:tc>
          <w:tcPr>
            <w:tcW w:w="231" w:type="pct"/>
          </w:tcPr>
          <w:p w:rsidR="00CD23C6" w:rsidRPr="00010FF2" w:rsidRDefault="00CD23C6" w:rsidP="006C5DBB">
            <w:pPr>
              <w:rPr>
                <w:rFonts w:asciiTheme="minorHAnsi" w:hAnsiTheme="minorHAnsi" w:cstheme="minorHAnsi"/>
                <w:color w:val="000000" w:themeColor="text1"/>
                <w:sz w:val="18"/>
                <w:szCs w:val="18"/>
              </w:rPr>
            </w:pPr>
          </w:p>
        </w:tc>
        <w:tc>
          <w:tcPr>
            <w:tcW w:w="4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Post Galvanizing</w:t>
            </w:r>
          </w:p>
        </w:tc>
        <w:tc>
          <w:tcPr>
            <w:tcW w:w="362" w:type="pct"/>
          </w:tcPr>
          <w:p w:rsidR="00CD23C6" w:rsidRPr="00010FF2" w:rsidRDefault="00CD23C6" w:rsidP="006C5DBB">
            <w:pPr>
              <w:rPr>
                <w:rFonts w:asciiTheme="minorHAnsi" w:hAnsiTheme="minorHAnsi" w:cstheme="minorHAnsi"/>
                <w:color w:val="000000" w:themeColor="text1"/>
                <w:sz w:val="18"/>
                <w:szCs w:val="18"/>
              </w:rPr>
            </w:pPr>
          </w:p>
        </w:tc>
        <w:tc>
          <w:tcPr>
            <w:tcW w:w="243" w:type="pct"/>
          </w:tcPr>
          <w:p w:rsidR="00CD23C6" w:rsidRPr="00010FF2" w:rsidRDefault="00CD23C6" w:rsidP="006C5DBB">
            <w:pPr>
              <w:rPr>
                <w:rFonts w:asciiTheme="minorHAnsi" w:hAnsiTheme="minorHAnsi" w:cstheme="minorHAnsi"/>
                <w:color w:val="000000" w:themeColor="text1"/>
                <w:sz w:val="18"/>
                <w:szCs w:val="18"/>
              </w:rPr>
            </w:pPr>
          </w:p>
        </w:tc>
        <w:tc>
          <w:tcPr>
            <w:tcW w:w="410" w:type="pct"/>
          </w:tcPr>
          <w:p w:rsidR="00CD23C6" w:rsidRPr="00010FF2" w:rsidRDefault="00CD23C6" w:rsidP="006C5DBB">
            <w:pPr>
              <w:rPr>
                <w:rFonts w:asciiTheme="minorHAnsi" w:hAnsiTheme="minorHAnsi" w:cstheme="minorHAnsi"/>
                <w:color w:val="000000" w:themeColor="text1"/>
                <w:sz w:val="18"/>
                <w:szCs w:val="18"/>
              </w:rPr>
            </w:pPr>
          </w:p>
        </w:tc>
        <w:tc>
          <w:tcPr>
            <w:tcW w:w="301" w:type="pct"/>
          </w:tcPr>
          <w:p w:rsidR="00CD23C6" w:rsidRPr="00010FF2" w:rsidRDefault="00CD23C6" w:rsidP="006C5DBB">
            <w:pPr>
              <w:rPr>
                <w:rFonts w:asciiTheme="minorHAnsi" w:hAnsiTheme="minorHAnsi" w:cstheme="minorHAnsi"/>
                <w:color w:val="000000" w:themeColor="text1"/>
                <w:sz w:val="18"/>
                <w:szCs w:val="18"/>
              </w:rPr>
            </w:pPr>
          </w:p>
        </w:tc>
        <w:tc>
          <w:tcPr>
            <w:tcW w:w="531" w:type="pct"/>
          </w:tcPr>
          <w:p w:rsidR="00CD23C6" w:rsidRPr="00010FF2" w:rsidRDefault="00CD23C6" w:rsidP="006C5DBB">
            <w:pPr>
              <w:rPr>
                <w:rFonts w:asciiTheme="minorHAnsi" w:hAnsiTheme="minorHAnsi" w:cstheme="minorHAnsi"/>
                <w:color w:val="000000" w:themeColor="text1"/>
                <w:sz w:val="18"/>
                <w:szCs w:val="18"/>
              </w:rPr>
            </w:pPr>
          </w:p>
        </w:tc>
        <w:tc>
          <w:tcPr>
            <w:tcW w:w="404" w:type="pct"/>
          </w:tcPr>
          <w:p w:rsidR="00CD23C6" w:rsidRPr="00010FF2" w:rsidRDefault="00CD23C6" w:rsidP="006C5DBB">
            <w:pPr>
              <w:rPr>
                <w:rFonts w:asciiTheme="minorHAnsi" w:hAnsiTheme="minorHAnsi" w:cstheme="minorHAnsi"/>
                <w:color w:val="000000" w:themeColor="text1"/>
                <w:sz w:val="18"/>
                <w:szCs w:val="18"/>
              </w:rPr>
            </w:pPr>
          </w:p>
        </w:tc>
        <w:tc>
          <w:tcPr>
            <w:tcW w:w="452" w:type="pct"/>
          </w:tcPr>
          <w:p w:rsidR="00CD23C6" w:rsidRPr="00010FF2" w:rsidRDefault="00CD23C6" w:rsidP="006C5DBB">
            <w:pPr>
              <w:rPr>
                <w:rFonts w:asciiTheme="minorHAnsi" w:hAnsiTheme="minorHAnsi" w:cstheme="minorHAnsi"/>
                <w:color w:val="000000" w:themeColor="text1"/>
                <w:sz w:val="18"/>
                <w:szCs w:val="18"/>
              </w:rPr>
            </w:pPr>
          </w:p>
        </w:tc>
        <w:tc>
          <w:tcPr>
            <w:tcW w:w="331" w:type="pct"/>
          </w:tcPr>
          <w:p w:rsidR="00CD23C6" w:rsidRPr="00010FF2" w:rsidRDefault="00CD23C6" w:rsidP="006C5DBB">
            <w:pPr>
              <w:rPr>
                <w:rFonts w:asciiTheme="minorHAnsi" w:hAnsiTheme="minorHAnsi" w:cstheme="minorHAnsi"/>
                <w:color w:val="000000" w:themeColor="text1"/>
                <w:sz w:val="18"/>
                <w:szCs w:val="18"/>
              </w:rPr>
            </w:pPr>
          </w:p>
        </w:tc>
        <w:tc>
          <w:tcPr>
            <w:tcW w:w="331" w:type="pct"/>
          </w:tcPr>
          <w:p w:rsidR="00CD23C6" w:rsidRPr="00010FF2" w:rsidRDefault="00CD23C6" w:rsidP="006C5DBB">
            <w:pPr>
              <w:rPr>
                <w:rFonts w:asciiTheme="minorHAnsi" w:hAnsiTheme="minorHAnsi" w:cstheme="minorHAnsi"/>
                <w:color w:val="000000" w:themeColor="text1"/>
                <w:sz w:val="18"/>
                <w:szCs w:val="18"/>
              </w:rPr>
            </w:pPr>
          </w:p>
        </w:tc>
        <w:tc>
          <w:tcPr>
            <w:tcW w:w="241" w:type="pct"/>
          </w:tcPr>
          <w:p w:rsidR="00CD23C6" w:rsidRPr="00010FF2" w:rsidRDefault="00CD23C6" w:rsidP="006C5DBB">
            <w:pPr>
              <w:rPr>
                <w:rFonts w:asciiTheme="minorHAnsi" w:hAnsiTheme="minorHAnsi" w:cstheme="minorHAnsi"/>
                <w:color w:val="000000" w:themeColor="text1"/>
                <w:sz w:val="18"/>
                <w:szCs w:val="18"/>
              </w:rPr>
            </w:pPr>
          </w:p>
        </w:tc>
        <w:tc>
          <w:tcPr>
            <w:tcW w:w="572"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2242"/>
        </w:trPr>
        <w:tc>
          <w:tcPr>
            <w:tcW w:w="1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471</w:t>
            </w:r>
          </w:p>
        </w:tc>
        <w:tc>
          <w:tcPr>
            <w:tcW w:w="2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4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Surface Defects/Finish - Dross, Pimples, Black marks, Ash deposition</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5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IS 2633</w:t>
            </w:r>
          </w:p>
        </w:tc>
        <w:tc>
          <w:tcPr>
            <w:tcW w:w="40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Vendor Records</w:t>
            </w:r>
          </w:p>
        </w:tc>
        <w:tc>
          <w:tcPr>
            <w:tcW w:w="45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4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Record review</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Random samples to be inspected during</w:t>
            </w:r>
            <w:r w:rsidR="008806D8" w:rsidRPr="00010FF2">
              <w:rPr>
                <w:rFonts w:asciiTheme="minorHAnsi" w:hAnsiTheme="minorHAnsi" w:cstheme="minorHAnsi"/>
                <w:color w:val="000000" w:themeColor="text1"/>
                <w:sz w:val="18"/>
                <w:szCs w:val="18"/>
              </w:rPr>
              <w:t xml:space="preserve"> factory visit by Owner/PMC</w:t>
            </w:r>
          </w:p>
        </w:tc>
      </w:tr>
      <w:tr w:rsidR="00CD23C6" w:rsidRPr="00010FF2" w:rsidTr="00736865">
        <w:trPr>
          <w:trHeight w:hRule="exact" w:val="2476"/>
        </w:trPr>
        <w:tc>
          <w:tcPr>
            <w:tcW w:w="1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472</w:t>
            </w:r>
          </w:p>
        </w:tc>
        <w:tc>
          <w:tcPr>
            <w:tcW w:w="2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4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Thickness of Zinc Coating</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Alcometer</w:t>
            </w:r>
          </w:p>
        </w:tc>
        <w:tc>
          <w:tcPr>
            <w:tcW w:w="2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4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Measurement</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 samples per dip</w:t>
            </w:r>
          </w:p>
        </w:tc>
        <w:tc>
          <w:tcPr>
            <w:tcW w:w="5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Per IS 4759 , 6745 , Minimum 80micron or as per spec.</w:t>
            </w:r>
          </w:p>
        </w:tc>
        <w:tc>
          <w:tcPr>
            <w:tcW w:w="40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Vendor Records</w:t>
            </w:r>
          </w:p>
        </w:tc>
        <w:tc>
          <w:tcPr>
            <w:tcW w:w="45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4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Record review</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Random samples to be measured during factory visit by Owner/PMC</w:t>
            </w:r>
          </w:p>
        </w:tc>
      </w:tr>
      <w:tr w:rsidR="00CD23C6" w:rsidRPr="00010FF2" w:rsidTr="00736865">
        <w:trPr>
          <w:trHeight w:hRule="exact" w:val="928"/>
        </w:trPr>
        <w:tc>
          <w:tcPr>
            <w:tcW w:w="1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473</w:t>
            </w:r>
          </w:p>
        </w:tc>
        <w:tc>
          <w:tcPr>
            <w:tcW w:w="2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iii</w:t>
            </w:r>
          </w:p>
        </w:tc>
        <w:tc>
          <w:tcPr>
            <w:tcW w:w="4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Mass of Zinc Coating</w:t>
            </w:r>
          </w:p>
        </w:tc>
        <w:tc>
          <w:tcPr>
            <w:tcW w:w="362" w:type="pct"/>
          </w:tcPr>
          <w:p w:rsidR="00CD23C6" w:rsidRPr="00010FF2" w:rsidRDefault="00CD23C6" w:rsidP="006C5DBB">
            <w:pPr>
              <w:rPr>
                <w:rFonts w:asciiTheme="minorHAnsi" w:hAnsiTheme="minorHAnsi" w:cstheme="minorHAnsi"/>
                <w:color w:val="000000" w:themeColor="text1"/>
                <w:sz w:val="18"/>
                <w:szCs w:val="18"/>
              </w:rPr>
            </w:pPr>
          </w:p>
        </w:tc>
        <w:tc>
          <w:tcPr>
            <w:tcW w:w="2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4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Chemical</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 sample per shift</w:t>
            </w:r>
          </w:p>
        </w:tc>
        <w:tc>
          <w:tcPr>
            <w:tcW w:w="5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Per IS 6745</w:t>
            </w:r>
          </w:p>
        </w:tc>
        <w:tc>
          <w:tcPr>
            <w:tcW w:w="40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Vendor Records</w:t>
            </w:r>
          </w:p>
        </w:tc>
        <w:tc>
          <w:tcPr>
            <w:tcW w:w="45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4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Record review</w:t>
            </w:r>
          </w:p>
        </w:tc>
      </w:tr>
      <w:tr w:rsidR="00CD23C6" w:rsidRPr="00010FF2" w:rsidTr="00736865">
        <w:trPr>
          <w:trHeight w:hRule="exact" w:val="1495"/>
        </w:trPr>
        <w:tc>
          <w:tcPr>
            <w:tcW w:w="1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474</w:t>
            </w:r>
          </w:p>
        </w:tc>
        <w:tc>
          <w:tcPr>
            <w:tcW w:w="2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iv</w:t>
            </w:r>
          </w:p>
        </w:tc>
        <w:tc>
          <w:tcPr>
            <w:tcW w:w="4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Uniformity of Zinc Coating (Preece Test)</w:t>
            </w:r>
          </w:p>
        </w:tc>
        <w:tc>
          <w:tcPr>
            <w:tcW w:w="362" w:type="pct"/>
          </w:tcPr>
          <w:p w:rsidR="00CD23C6" w:rsidRPr="00010FF2" w:rsidRDefault="00CD23C6" w:rsidP="006C5DBB">
            <w:pPr>
              <w:rPr>
                <w:rFonts w:asciiTheme="minorHAnsi" w:hAnsiTheme="minorHAnsi" w:cstheme="minorHAnsi"/>
                <w:color w:val="000000" w:themeColor="text1"/>
                <w:sz w:val="18"/>
                <w:szCs w:val="18"/>
              </w:rPr>
            </w:pPr>
          </w:p>
        </w:tc>
        <w:tc>
          <w:tcPr>
            <w:tcW w:w="2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Chemical</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 sample per shift</w:t>
            </w:r>
          </w:p>
        </w:tc>
        <w:tc>
          <w:tcPr>
            <w:tcW w:w="5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No red stains after 4 dippings</w:t>
            </w:r>
          </w:p>
        </w:tc>
        <w:tc>
          <w:tcPr>
            <w:tcW w:w="40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Vendor Records</w:t>
            </w:r>
          </w:p>
        </w:tc>
        <w:tc>
          <w:tcPr>
            <w:tcW w:w="45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4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Record review/ Sample test if deemed necessary</w:t>
            </w:r>
          </w:p>
        </w:tc>
      </w:tr>
      <w:tr w:rsidR="00CD23C6" w:rsidRPr="00010FF2" w:rsidTr="00736865">
        <w:trPr>
          <w:trHeight w:hRule="exact" w:val="2976"/>
        </w:trPr>
        <w:tc>
          <w:tcPr>
            <w:tcW w:w="1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475</w:t>
            </w:r>
          </w:p>
        </w:tc>
        <w:tc>
          <w:tcPr>
            <w:tcW w:w="2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w:t>
            </w:r>
          </w:p>
        </w:tc>
        <w:tc>
          <w:tcPr>
            <w:tcW w:w="4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Adhesion of Zinc Coating (Pivote Hammer Test/ Knife Test)</w:t>
            </w:r>
          </w:p>
        </w:tc>
        <w:tc>
          <w:tcPr>
            <w:tcW w:w="362" w:type="pct"/>
          </w:tcPr>
          <w:p w:rsidR="00CD23C6" w:rsidRPr="00010FF2" w:rsidRDefault="00CD23C6" w:rsidP="006C5DBB">
            <w:pPr>
              <w:rPr>
                <w:rFonts w:asciiTheme="minorHAnsi" w:hAnsiTheme="minorHAnsi" w:cstheme="minorHAnsi"/>
                <w:color w:val="000000" w:themeColor="text1"/>
                <w:sz w:val="18"/>
                <w:szCs w:val="18"/>
              </w:rPr>
            </w:pPr>
          </w:p>
        </w:tc>
        <w:tc>
          <w:tcPr>
            <w:tcW w:w="2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 sample per hour</w:t>
            </w:r>
          </w:p>
        </w:tc>
        <w:tc>
          <w:tcPr>
            <w:tcW w:w="5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No Removal or lifting in areas between hammer impression/coating should not peel off. As per IS 2629</w:t>
            </w:r>
          </w:p>
        </w:tc>
        <w:tc>
          <w:tcPr>
            <w:tcW w:w="40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Vendor Records</w:t>
            </w:r>
          </w:p>
        </w:tc>
        <w:tc>
          <w:tcPr>
            <w:tcW w:w="45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4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Record review</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Random samples to be inspected during factory visit by Owner/PMC.</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Sample test if deemed necessary</w:t>
            </w:r>
          </w:p>
        </w:tc>
      </w:tr>
      <w:tr w:rsidR="00CD23C6" w:rsidRPr="00010FF2" w:rsidTr="00736865">
        <w:trPr>
          <w:trHeight w:hRule="exact" w:val="1005"/>
        </w:trPr>
        <w:tc>
          <w:tcPr>
            <w:tcW w:w="1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476</w:t>
            </w:r>
          </w:p>
        </w:tc>
        <w:tc>
          <w:tcPr>
            <w:tcW w:w="231" w:type="pct"/>
          </w:tcPr>
          <w:p w:rsidR="00CD23C6" w:rsidRPr="00010FF2" w:rsidRDefault="00CD23C6" w:rsidP="006C5DBB">
            <w:pPr>
              <w:rPr>
                <w:rFonts w:asciiTheme="minorHAnsi" w:hAnsiTheme="minorHAnsi" w:cstheme="minorHAnsi"/>
                <w:color w:val="000000" w:themeColor="text1"/>
                <w:sz w:val="18"/>
                <w:szCs w:val="18"/>
              </w:rPr>
            </w:pPr>
          </w:p>
        </w:tc>
        <w:tc>
          <w:tcPr>
            <w:tcW w:w="4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Proto Assembly</w:t>
            </w:r>
          </w:p>
        </w:tc>
        <w:tc>
          <w:tcPr>
            <w:tcW w:w="362" w:type="pct"/>
          </w:tcPr>
          <w:p w:rsidR="00CD23C6" w:rsidRPr="00010FF2" w:rsidRDefault="00CD23C6" w:rsidP="006C5DBB">
            <w:pPr>
              <w:rPr>
                <w:rFonts w:asciiTheme="minorHAnsi" w:hAnsiTheme="minorHAnsi" w:cstheme="minorHAnsi"/>
                <w:color w:val="000000" w:themeColor="text1"/>
                <w:sz w:val="18"/>
                <w:szCs w:val="18"/>
              </w:rPr>
            </w:pPr>
          </w:p>
        </w:tc>
        <w:tc>
          <w:tcPr>
            <w:tcW w:w="243" w:type="pct"/>
          </w:tcPr>
          <w:p w:rsidR="00CD23C6" w:rsidRPr="00010FF2" w:rsidRDefault="00CD23C6" w:rsidP="006C5DBB">
            <w:pPr>
              <w:rPr>
                <w:rFonts w:asciiTheme="minorHAnsi" w:hAnsiTheme="minorHAnsi" w:cstheme="minorHAnsi"/>
                <w:color w:val="000000" w:themeColor="text1"/>
                <w:sz w:val="18"/>
                <w:szCs w:val="18"/>
              </w:rPr>
            </w:pPr>
          </w:p>
        </w:tc>
        <w:tc>
          <w:tcPr>
            <w:tcW w:w="410" w:type="pct"/>
          </w:tcPr>
          <w:p w:rsidR="00CD23C6" w:rsidRPr="00010FF2" w:rsidRDefault="00CD23C6" w:rsidP="006C5DBB">
            <w:pPr>
              <w:rPr>
                <w:rFonts w:asciiTheme="minorHAnsi" w:hAnsiTheme="minorHAnsi" w:cstheme="minorHAnsi"/>
                <w:color w:val="000000" w:themeColor="text1"/>
                <w:sz w:val="18"/>
                <w:szCs w:val="18"/>
              </w:rPr>
            </w:pPr>
          </w:p>
        </w:tc>
        <w:tc>
          <w:tcPr>
            <w:tcW w:w="301" w:type="pct"/>
          </w:tcPr>
          <w:p w:rsidR="00CD23C6" w:rsidRPr="00010FF2" w:rsidRDefault="00CD23C6" w:rsidP="006C5DBB">
            <w:pPr>
              <w:rPr>
                <w:rFonts w:asciiTheme="minorHAnsi" w:hAnsiTheme="minorHAnsi" w:cstheme="minorHAnsi"/>
                <w:color w:val="000000" w:themeColor="text1"/>
                <w:sz w:val="18"/>
                <w:szCs w:val="18"/>
              </w:rPr>
            </w:pPr>
          </w:p>
        </w:tc>
        <w:tc>
          <w:tcPr>
            <w:tcW w:w="531" w:type="pct"/>
          </w:tcPr>
          <w:p w:rsidR="00CD23C6" w:rsidRPr="00010FF2" w:rsidRDefault="00CD23C6" w:rsidP="006C5DBB">
            <w:pPr>
              <w:rPr>
                <w:rFonts w:asciiTheme="minorHAnsi" w:hAnsiTheme="minorHAnsi" w:cstheme="minorHAnsi"/>
                <w:color w:val="000000" w:themeColor="text1"/>
                <w:sz w:val="18"/>
                <w:szCs w:val="18"/>
              </w:rPr>
            </w:pPr>
          </w:p>
        </w:tc>
        <w:tc>
          <w:tcPr>
            <w:tcW w:w="404" w:type="pct"/>
          </w:tcPr>
          <w:p w:rsidR="00CD23C6" w:rsidRPr="00010FF2" w:rsidRDefault="00CD23C6" w:rsidP="006C5DBB">
            <w:pPr>
              <w:rPr>
                <w:rFonts w:asciiTheme="minorHAnsi" w:hAnsiTheme="minorHAnsi" w:cstheme="minorHAnsi"/>
                <w:color w:val="000000" w:themeColor="text1"/>
                <w:sz w:val="18"/>
                <w:szCs w:val="18"/>
              </w:rPr>
            </w:pPr>
          </w:p>
        </w:tc>
        <w:tc>
          <w:tcPr>
            <w:tcW w:w="452" w:type="pct"/>
          </w:tcPr>
          <w:p w:rsidR="00CD23C6" w:rsidRPr="00010FF2" w:rsidRDefault="00CD23C6" w:rsidP="006C5DBB">
            <w:pPr>
              <w:rPr>
                <w:rFonts w:asciiTheme="minorHAnsi" w:hAnsiTheme="minorHAnsi" w:cstheme="minorHAnsi"/>
                <w:color w:val="000000" w:themeColor="text1"/>
                <w:sz w:val="18"/>
                <w:szCs w:val="18"/>
              </w:rPr>
            </w:pPr>
          </w:p>
        </w:tc>
        <w:tc>
          <w:tcPr>
            <w:tcW w:w="331" w:type="pct"/>
          </w:tcPr>
          <w:p w:rsidR="00CD23C6" w:rsidRPr="00010FF2" w:rsidRDefault="00CD23C6" w:rsidP="006C5DBB">
            <w:pPr>
              <w:rPr>
                <w:rFonts w:asciiTheme="minorHAnsi" w:hAnsiTheme="minorHAnsi" w:cstheme="minorHAnsi"/>
                <w:color w:val="000000" w:themeColor="text1"/>
                <w:sz w:val="18"/>
                <w:szCs w:val="18"/>
              </w:rPr>
            </w:pPr>
          </w:p>
        </w:tc>
        <w:tc>
          <w:tcPr>
            <w:tcW w:w="331" w:type="pct"/>
          </w:tcPr>
          <w:p w:rsidR="00CD23C6" w:rsidRPr="00010FF2" w:rsidRDefault="00CD23C6" w:rsidP="006C5DBB">
            <w:pPr>
              <w:rPr>
                <w:rFonts w:asciiTheme="minorHAnsi" w:hAnsiTheme="minorHAnsi" w:cstheme="minorHAnsi"/>
                <w:color w:val="000000" w:themeColor="text1"/>
                <w:sz w:val="18"/>
                <w:szCs w:val="18"/>
              </w:rPr>
            </w:pPr>
          </w:p>
        </w:tc>
        <w:tc>
          <w:tcPr>
            <w:tcW w:w="241" w:type="pct"/>
          </w:tcPr>
          <w:p w:rsidR="00CD23C6" w:rsidRPr="00010FF2" w:rsidRDefault="00CD23C6" w:rsidP="006C5DBB">
            <w:pPr>
              <w:rPr>
                <w:rFonts w:asciiTheme="minorHAnsi" w:hAnsiTheme="minorHAnsi" w:cstheme="minorHAnsi"/>
                <w:color w:val="000000" w:themeColor="text1"/>
                <w:sz w:val="18"/>
                <w:szCs w:val="18"/>
              </w:rPr>
            </w:pPr>
          </w:p>
        </w:tc>
        <w:tc>
          <w:tcPr>
            <w:tcW w:w="572"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7435"/>
        </w:trPr>
        <w:tc>
          <w:tcPr>
            <w:tcW w:w="1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477</w:t>
            </w:r>
          </w:p>
        </w:tc>
        <w:tc>
          <w:tcPr>
            <w:tcW w:w="2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4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Proto Assembly check - Fitment, Dimensions, Alignment, Overall Stability</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Prototype of one mounting table with</w:t>
            </w:r>
          </w:p>
        </w:tc>
        <w:tc>
          <w:tcPr>
            <w:tcW w:w="2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4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 Measurement</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5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Cut lengths of all members, Fitment (dia. of holes, end security, c/c distance between holes etc. shall be checked for correctness wrt permissible tolerance through in position inspection of assembled proto), Fasteners (bolts, nuts and washers), Cleats, Gussete plates shall be as per Approved drawing/ specifications. The proto assembly shall be checked for overall stability for design verification of various connections and col. support system.</w:t>
            </w:r>
          </w:p>
        </w:tc>
        <w:tc>
          <w:tcPr>
            <w:tcW w:w="40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IR</w:t>
            </w:r>
          </w:p>
        </w:tc>
        <w:tc>
          <w:tcPr>
            <w:tcW w:w="45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4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The general quality of fabrication and galvanization of members, straightness of members, overall stability of prototype etc. shall be checked for design verification. Any suggestions for design changes etc. shall be properly recorded in the inspection report for implimentation in mass production of MMS members</w:t>
            </w:r>
          </w:p>
        </w:tc>
      </w:tr>
      <w:tr w:rsidR="00CD23C6" w:rsidRPr="00010FF2" w:rsidTr="00736865">
        <w:trPr>
          <w:trHeight w:hRule="exact" w:val="780"/>
        </w:trPr>
        <w:tc>
          <w:tcPr>
            <w:tcW w:w="1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478</w:t>
            </w:r>
          </w:p>
        </w:tc>
        <w:tc>
          <w:tcPr>
            <w:tcW w:w="231" w:type="pct"/>
          </w:tcPr>
          <w:p w:rsidR="00CD23C6" w:rsidRPr="00010FF2" w:rsidRDefault="00CD23C6" w:rsidP="006C5DBB">
            <w:pPr>
              <w:rPr>
                <w:rFonts w:asciiTheme="minorHAnsi" w:hAnsiTheme="minorHAnsi" w:cstheme="minorHAnsi"/>
                <w:color w:val="000000" w:themeColor="text1"/>
                <w:sz w:val="18"/>
                <w:szCs w:val="18"/>
              </w:rPr>
            </w:pPr>
          </w:p>
        </w:tc>
        <w:tc>
          <w:tcPr>
            <w:tcW w:w="4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Marking/ Packaging</w:t>
            </w:r>
          </w:p>
        </w:tc>
        <w:tc>
          <w:tcPr>
            <w:tcW w:w="362" w:type="pct"/>
          </w:tcPr>
          <w:p w:rsidR="00CD23C6" w:rsidRPr="00010FF2" w:rsidRDefault="00CD23C6" w:rsidP="006C5DBB">
            <w:pPr>
              <w:rPr>
                <w:rFonts w:asciiTheme="minorHAnsi" w:hAnsiTheme="minorHAnsi" w:cstheme="minorHAnsi"/>
                <w:color w:val="000000" w:themeColor="text1"/>
                <w:sz w:val="18"/>
                <w:szCs w:val="18"/>
              </w:rPr>
            </w:pPr>
          </w:p>
        </w:tc>
        <w:tc>
          <w:tcPr>
            <w:tcW w:w="243" w:type="pct"/>
          </w:tcPr>
          <w:p w:rsidR="00CD23C6" w:rsidRPr="00010FF2" w:rsidRDefault="00CD23C6" w:rsidP="006C5DBB">
            <w:pPr>
              <w:rPr>
                <w:rFonts w:asciiTheme="minorHAnsi" w:hAnsiTheme="minorHAnsi" w:cstheme="minorHAnsi"/>
                <w:color w:val="000000" w:themeColor="text1"/>
                <w:sz w:val="18"/>
                <w:szCs w:val="18"/>
              </w:rPr>
            </w:pPr>
          </w:p>
        </w:tc>
        <w:tc>
          <w:tcPr>
            <w:tcW w:w="410" w:type="pct"/>
          </w:tcPr>
          <w:p w:rsidR="00CD23C6" w:rsidRPr="00010FF2" w:rsidRDefault="00CD23C6" w:rsidP="006C5DBB">
            <w:pPr>
              <w:rPr>
                <w:rFonts w:asciiTheme="minorHAnsi" w:hAnsiTheme="minorHAnsi" w:cstheme="minorHAnsi"/>
                <w:color w:val="000000" w:themeColor="text1"/>
                <w:sz w:val="18"/>
                <w:szCs w:val="18"/>
              </w:rPr>
            </w:pPr>
          </w:p>
        </w:tc>
        <w:tc>
          <w:tcPr>
            <w:tcW w:w="301" w:type="pct"/>
          </w:tcPr>
          <w:p w:rsidR="00CD23C6" w:rsidRPr="00010FF2" w:rsidRDefault="00CD23C6" w:rsidP="006C5DBB">
            <w:pPr>
              <w:rPr>
                <w:rFonts w:asciiTheme="minorHAnsi" w:hAnsiTheme="minorHAnsi" w:cstheme="minorHAnsi"/>
                <w:color w:val="000000" w:themeColor="text1"/>
                <w:sz w:val="18"/>
                <w:szCs w:val="18"/>
              </w:rPr>
            </w:pPr>
          </w:p>
        </w:tc>
        <w:tc>
          <w:tcPr>
            <w:tcW w:w="531" w:type="pct"/>
          </w:tcPr>
          <w:p w:rsidR="00CD23C6" w:rsidRPr="00010FF2" w:rsidRDefault="00CD23C6" w:rsidP="006C5DBB">
            <w:pPr>
              <w:rPr>
                <w:rFonts w:asciiTheme="minorHAnsi" w:hAnsiTheme="minorHAnsi" w:cstheme="minorHAnsi"/>
                <w:color w:val="000000" w:themeColor="text1"/>
                <w:sz w:val="18"/>
                <w:szCs w:val="18"/>
              </w:rPr>
            </w:pPr>
          </w:p>
        </w:tc>
        <w:tc>
          <w:tcPr>
            <w:tcW w:w="404" w:type="pct"/>
          </w:tcPr>
          <w:p w:rsidR="00CD23C6" w:rsidRPr="00010FF2" w:rsidRDefault="00CD23C6" w:rsidP="006C5DBB">
            <w:pPr>
              <w:rPr>
                <w:rFonts w:asciiTheme="minorHAnsi" w:hAnsiTheme="minorHAnsi" w:cstheme="minorHAnsi"/>
                <w:color w:val="000000" w:themeColor="text1"/>
                <w:sz w:val="18"/>
                <w:szCs w:val="18"/>
              </w:rPr>
            </w:pPr>
          </w:p>
        </w:tc>
        <w:tc>
          <w:tcPr>
            <w:tcW w:w="452" w:type="pct"/>
          </w:tcPr>
          <w:p w:rsidR="00CD23C6" w:rsidRPr="00010FF2" w:rsidRDefault="00CD23C6" w:rsidP="006C5DBB">
            <w:pPr>
              <w:rPr>
                <w:rFonts w:asciiTheme="minorHAnsi" w:hAnsiTheme="minorHAnsi" w:cstheme="minorHAnsi"/>
                <w:color w:val="000000" w:themeColor="text1"/>
                <w:sz w:val="18"/>
                <w:szCs w:val="18"/>
              </w:rPr>
            </w:pPr>
          </w:p>
        </w:tc>
        <w:tc>
          <w:tcPr>
            <w:tcW w:w="331" w:type="pct"/>
          </w:tcPr>
          <w:p w:rsidR="00CD23C6" w:rsidRPr="00010FF2" w:rsidRDefault="00CD23C6" w:rsidP="006C5DBB">
            <w:pPr>
              <w:rPr>
                <w:rFonts w:asciiTheme="minorHAnsi" w:hAnsiTheme="minorHAnsi" w:cstheme="minorHAnsi"/>
                <w:color w:val="000000" w:themeColor="text1"/>
                <w:sz w:val="18"/>
                <w:szCs w:val="18"/>
              </w:rPr>
            </w:pPr>
          </w:p>
        </w:tc>
        <w:tc>
          <w:tcPr>
            <w:tcW w:w="331" w:type="pct"/>
          </w:tcPr>
          <w:p w:rsidR="00CD23C6" w:rsidRPr="00010FF2" w:rsidRDefault="00CD23C6" w:rsidP="006C5DBB">
            <w:pPr>
              <w:rPr>
                <w:rFonts w:asciiTheme="minorHAnsi" w:hAnsiTheme="minorHAnsi" w:cstheme="minorHAnsi"/>
                <w:color w:val="000000" w:themeColor="text1"/>
                <w:sz w:val="18"/>
                <w:szCs w:val="18"/>
              </w:rPr>
            </w:pPr>
          </w:p>
        </w:tc>
        <w:tc>
          <w:tcPr>
            <w:tcW w:w="241" w:type="pct"/>
          </w:tcPr>
          <w:p w:rsidR="00CD23C6" w:rsidRPr="00010FF2" w:rsidRDefault="00CD23C6" w:rsidP="006C5DBB">
            <w:pPr>
              <w:rPr>
                <w:rFonts w:asciiTheme="minorHAnsi" w:hAnsiTheme="minorHAnsi" w:cstheme="minorHAnsi"/>
                <w:color w:val="000000" w:themeColor="text1"/>
                <w:sz w:val="18"/>
                <w:szCs w:val="18"/>
              </w:rPr>
            </w:pPr>
          </w:p>
        </w:tc>
        <w:tc>
          <w:tcPr>
            <w:tcW w:w="572"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2935"/>
        </w:trPr>
        <w:tc>
          <w:tcPr>
            <w:tcW w:w="168"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479</w:t>
            </w:r>
          </w:p>
        </w:tc>
        <w:tc>
          <w:tcPr>
            <w:tcW w:w="2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42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Marking</w:t>
            </w:r>
          </w:p>
        </w:tc>
        <w:tc>
          <w:tcPr>
            <w:tcW w:w="36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1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w:t>
            </w:r>
          </w:p>
        </w:tc>
        <w:tc>
          <w:tcPr>
            <w:tcW w:w="30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5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Approved drawing/ marking scheme</w:t>
            </w:r>
          </w:p>
        </w:tc>
        <w:tc>
          <w:tcPr>
            <w:tcW w:w="40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IR</w:t>
            </w:r>
          </w:p>
        </w:tc>
        <w:tc>
          <w:tcPr>
            <w:tcW w:w="45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3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241"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7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Record review</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Random sample shall be checked during factory visit by Vendor and </w:t>
            </w:r>
            <w:r w:rsidR="00691BAE" w:rsidRPr="00010FF2">
              <w:rPr>
                <w:rFonts w:asciiTheme="minorHAnsi" w:hAnsiTheme="minorHAnsi" w:cstheme="minorHAnsi"/>
                <w:color w:val="000000" w:themeColor="text1"/>
                <w:sz w:val="18"/>
                <w:szCs w:val="18"/>
              </w:rPr>
              <w:t>KREDL</w:t>
            </w:r>
            <w:r w:rsidRPr="00010FF2">
              <w:rPr>
                <w:rFonts w:asciiTheme="minorHAnsi" w:hAnsiTheme="minorHAnsi" w:cstheme="minorHAnsi"/>
                <w:color w:val="000000" w:themeColor="text1"/>
                <w:sz w:val="18"/>
                <w:szCs w:val="18"/>
              </w:rPr>
              <w:t>/ Owner representative</w:t>
            </w:r>
          </w:p>
        </w:tc>
      </w:tr>
    </w:tbl>
    <w:p w:rsidR="00CD23C6" w:rsidRPr="00010FF2" w:rsidRDefault="00CD23C6" w:rsidP="00CD23C6">
      <w:pPr>
        <w:rPr>
          <w:rFonts w:asciiTheme="minorHAnsi" w:hAnsiTheme="minorHAnsi" w:cstheme="minorHAnsi"/>
          <w:color w:val="000000" w:themeColor="text1"/>
          <w:sz w:val="18"/>
          <w:szCs w:val="18"/>
        </w:rPr>
      </w:pPr>
    </w:p>
    <w:p w:rsidR="00CD23C6" w:rsidRPr="00010FF2" w:rsidRDefault="00CD23C6" w:rsidP="00CD23C6">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br w:type="page"/>
      </w:r>
    </w:p>
    <w:tbl>
      <w:tblPr>
        <w:tblStyle w:val="TableGrid"/>
        <w:tblW w:w="5000" w:type="pct"/>
        <w:tblLook w:val="0000" w:firstRow="0" w:lastRow="0" w:firstColumn="0" w:lastColumn="0" w:noHBand="0" w:noVBand="0"/>
      </w:tblPr>
      <w:tblGrid>
        <w:gridCol w:w="588"/>
        <w:gridCol w:w="690"/>
        <w:gridCol w:w="1536"/>
        <w:gridCol w:w="1091"/>
        <w:gridCol w:w="728"/>
        <w:gridCol w:w="1286"/>
        <w:gridCol w:w="905"/>
        <w:gridCol w:w="1211"/>
        <w:gridCol w:w="979"/>
        <w:gridCol w:w="1369"/>
        <w:gridCol w:w="998"/>
        <w:gridCol w:w="998"/>
        <w:gridCol w:w="775"/>
        <w:gridCol w:w="1193"/>
      </w:tblGrid>
      <w:tr w:rsidR="00CD23C6" w:rsidRPr="00010FF2" w:rsidTr="00736865">
        <w:trPr>
          <w:trHeight w:hRule="exact" w:val="636"/>
        </w:trPr>
        <w:tc>
          <w:tcPr>
            <w:tcW w:w="20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bookmarkStart w:id="211" w:name="_Hlk64211927"/>
          </w:p>
        </w:tc>
        <w:tc>
          <w:tcPr>
            <w:tcW w:w="24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w:t>
            </w:r>
          </w:p>
        </w:tc>
        <w:tc>
          <w:tcPr>
            <w:tcW w:w="53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w:t>
            </w:r>
          </w:p>
        </w:tc>
        <w:tc>
          <w:tcPr>
            <w:tcW w:w="38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w:t>
            </w:r>
          </w:p>
        </w:tc>
        <w:tc>
          <w:tcPr>
            <w:tcW w:w="255"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D</w:t>
            </w:r>
          </w:p>
        </w:tc>
        <w:tc>
          <w:tcPr>
            <w:tcW w:w="450"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w:t>
            </w:r>
          </w:p>
        </w:tc>
        <w:tc>
          <w:tcPr>
            <w:tcW w:w="31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w:t>
            </w:r>
          </w:p>
        </w:tc>
        <w:tc>
          <w:tcPr>
            <w:tcW w:w="424"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G</w:t>
            </w:r>
          </w:p>
        </w:tc>
        <w:tc>
          <w:tcPr>
            <w:tcW w:w="34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H</w:t>
            </w:r>
          </w:p>
        </w:tc>
        <w:tc>
          <w:tcPr>
            <w:tcW w:w="47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824" w:type="pct"/>
            <w:gridSpan w:val="3"/>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J</w:t>
            </w:r>
            <w:r w:rsidRPr="00010FF2">
              <w:rPr>
                <w:rFonts w:asciiTheme="minorHAnsi" w:hAnsiTheme="minorHAnsi" w:cstheme="minorHAnsi"/>
                <w:color w:val="000000" w:themeColor="text1"/>
                <w:sz w:val="18"/>
                <w:szCs w:val="18"/>
              </w:rPr>
              <w:tab/>
              <w:t>K</w:t>
            </w:r>
            <w:r w:rsidRPr="00010FF2">
              <w:rPr>
                <w:rFonts w:asciiTheme="minorHAnsi" w:hAnsiTheme="minorHAnsi" w:cstheme="minorHAnsi"/>
                <w:color w:val="000000" w:themeColor="text1"/>
                <w:sz w:val="18"/>
                <w:szCs w:val="18"/>
              </w:rPr>
              <w:tab/>
              <w:t>L</w:t>
            </w:r>
          </w:p>
        </w:tc>
        <w:tc>
          <w:tcPr>
            <w:tcW w:w="540"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w:t>
            </w:r>
          </w:p>
        </w:tc>
      </w:tr>
      <w:tr w:rsidR="003C4460" w:rsidRPr="00010FF2" w:rsidTr="00E13AE7">
        <w:trPr>
          <w:trHeight w:val="1234"/>
        </w:trPr>
        <w:tc>
          <w:tcPr>
            <w:tcW w:w="20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w:t>
            </w:r>
          </w:p>
        </w:tc>
        <w:tc>
          <w:tcPr>
            <w:tcW w:w="24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Sr.No.</w:t>
            </w:r>
          </w:p>
        </w:tc>
        <w:tc>
          <w:tcPr>
            <w:tcW w:w="53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Activity &amp; Operation</w:t>
            </w:r>
          </w:p>
        </w:tc>
        <w:tc>
          <w:tcPr>
            <w:tcW w:w="38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Instruments</w:t>
            </w:r>
          </w:p>
        </w:tc>
        <w:tc>
          <w:tcPr>
            <w:tcW w:w="255"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Class of </w:t>
            </w:r>
            <w:r w:rsidRPr="00010FF2">
              <w:rPr>
                <w:rFonts w:asciiTheme="minorHAnsi" w:hAnsiTheme="minorHAnsi" w:cstheme="minorHAnsi"/>
                <w:color w:val="000000" w:themeColor="text1"/>
                <w:sz w:val="18"/>
                <w:szCs w:val="18"/>
              </w:rPr>
              <w:br/>
              <w:t>Check</w:t>
            </w:r>
          </w:p>
        </w:tc>
        <w:tc>
          <w:tcPr>
            <w:tcW w:w="450"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Type of Check</w:t>
            </w:r>
          </w:p>
        </w:tc>
        <w:tc>
          <w:tcPr>
            <w:tcW w:w="31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Quantum of Check</w:t>
            </w:r>
          </w:p>
        </w:tc>
        <w:tc>
          <w:tcPr>
            <w:tcW w:w="424"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Reference Documents &amp;</w:t>
            </w:r>
            <w:r w:rsidRPr="00010FF2">
              <w:rPr>
                <w:rFonts w:asciiTheme="minorHAnsi" w:hAnsiTheme="minorHAnsi" w:cstheme="minorHAnsi"/>
                <w:color w:val="000000" w:themeColor="text1"/>
                <w:sz w:val="18"/>
                <w:szCs w:val="18"/>
              </w:rPr>
              <w:br/>
              <w:t>Acceptance Standard</w:t>
            </w:r>
          </w:p>
        </w:tc>
        <w:tc>
          <w:tcPr>
            <w:tcW w:w="34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Format of Record</w:t>
            </w:r>
          </w:p>
        </w:tc>
        <w:tc>
          <w:tcPr>
            <w:tcW w:w="479" w:type="pct"/>
            <w:vMerge w:val="restar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D* </w:t>
            </w:r>
            <w:r w:rsidRPr="00010FF2">
              <w:rPr>
                <w:rFonts w:asciiTheme="minorHAnsi" w:hAnsiTheme="minorHAnsi" w:cstheme="minorHAnsi"/>
                <w:color w:val="000000" w:themeColor="text1"/>
                <w:sz w:val="18"/>
                <w:szCs w:val="18"/>
              </w:rPr>
              <w:br/>
              <w:t xml:space="preserve">(Records </w:t>
            </w:r>
            <w:r w:rsidRPr="00010FF2">
              <w:rPr>
                <w:rFonts w:asciiTheme="minorHAnsi" w:hAnsiTheme="minorHAnsi" w:cstheme="minorHAnsi"/>
                <w:color w:val="000000" w:themeColor="text1"/>
                <w:sz w:val="18"/>
                <w:szCs w:val="18"/>
              </w:rPr>
              <w:br/>
              <w:t xml:space="preserve">identified with ( √) shall be essentially </w:t>
            </w:r>
            <w:r w:rsidRPr="00010FF2">
              <w:rPr>
                <w:rFonts w:asciiTheme="minorHAnsi" w:hAnsiTheme="minorHAnsi" w:cstheme="minorHAnsi"/>
                <w:color w:val="000000" w:themeColor="text1"/>
                <w:sz w:val="18"/>
                <w:szCs w:val="18"/>
              </w:rPr>
              <w:br/>
              <w:t xml:space="preserve">included by EPC </w:t>
            </w:r>
            <w:r w:rsidRPr="00010FF2">
              <w:rPr>
                <w:rFonts w:asciiTheme="minorHAnsi" w:hAnsiTheme="minorHAnsi" w:cstheme="minorHAnsi"/>
                <w:color w:val="000000" w:themeColor="text1"/>
                <w:sz w:val="18"/>
                <w:szCs w:val="18"/>
              </w:rPr>
              <w:br/>
              <w:t xml:space="preserve">vender in QA </w:t>
            </w:r>
            <w:r w:rsidRPr="00010FF2">
              <w:rPr>
                <w:rFonts w:asciiTheme="minorHAnsi" w:hAnsiTheme="minorHAnsi" w:cstheme="minorHAnsi"/>
                <w:color w:val="000000" w:themeColor="text1"/>
                <w:sz w:val="18"/>
                <w:szCs w:val="18"/>
              </w:rPr>
              <w:br/>
              <w:t>documentation)</w:t>
            </w:r>
          </w:p>
        </w:tc>
        <w:tc>
          <w:tcPr>
            <w:tcW w:w="824" w:type="pct"/>
            <w:gridSpan w:val="3"/>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Checking Agency</w:t>
            </w:r>
          </w:p>
        </w:tc>
        <w:tc>
          <w:tcPr>
            <w:tcW w:w="540"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Remarks</w:t>
            </w:r>
          </w:p>
        </w:tc>
      </w:tr>
      <w:tr w:rsidR="003C4460" w:rsidRPr="00010FF2" w:rsidTr="00E13AE7">
        <w:trPr>
          <w:trHeight w:hRule="exact" w:val="3925"/>
        </w:trPr>
        <w:tc>
          <w:tcPr>
            <w:tcW w:w="20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2</w:t>
            </w:r>
          </w:p>
        </w:tc>
        <w:tc>
          <w:tcPr>
            <w:tcW w:w="24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53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82"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255"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450"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17"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424"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43"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SR - Site Register </w:t>
            </w:r>
            <w:r w:rsidR="00691BAE" w:rsidRPr="00010FF2">
              <w:rPr>
                <w:rFonts w:asciiTheme="minorHAnsi" w:hAnsiTheme="minorHAnsi" w:cstheme="minorHAnsi"/>
                <w:color w:val="000000" w:themeColor="text1"/>
                <w:sz w:val="18"/>
                <w:szCs w:val="18"/>
              </w:rPr>
              <w:t>KREDL</w:t>
            </w:r>
            <w:r w:rsidRPr="00010FF2">
              <w:rPr>
                <w:rFonts w:asciiTheme="minorHAnsi" w:hAnsiTheme="minorHAnsi" w:cstheme="minorHAnsi"/>
                <w:color w:val="000000" w:themeColor="text1"/>
                <w:sz w:val="18"/>
                <w:szCs w:val="18"/>
              </w:rPr>
              <w:t xml:space="preserve">-SPV-QA-F-XXX </w:t>
            </w:r>
            <w:r w:rsidR="00691BAE" w:rsidRPr="00010FF2">
              <w:rPr>
                <w:rFonts w:asciiTheme="minorHAnsi" w:hAnsiTheme="minorHAnsi" w:cstheme="minorHAnsi"/>
                <w:color w:val="000000" w:themeColor="text1"/>
                <w:sz w:val="18"/>
                <w:szCs w:val="18"/>
              </w:rPr>
              <w:t>KREDL</w:t>
            </w:r>
            <w:r w:rsidRPr="00010FF2">
              <w:rPr>
                <w:rFonts w:asciiTheme="minorHAnsi" w:hAnsiTheme="minorHAnsi" w:cstheme="minorHAnsi"/>
                <w:color w:val="000000" w:themeColor="text1"/>
                <w:sz w:val="18"/>
                <w:szCs w:val="18"/>
              </w:rPr>
              <w:t>-SPV-QA-T-XXX (XXX - Inspection record form No. or</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Test report format no.)</w:t>
            </w:r>
          </w:p>
        </w:tc>
        <w:tc>
          <w:tcPr>
            <w:tcW w:w="479" w:type="pct"/>
            <w:vMerge/>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c>
          <w:tcPr>
            <w:tcW w:w="34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M'fr/ Supplier </w:t>
            </w:r>
            <w:r w:rsidRPr="00010FF2">
              <w:rPr>
                <w:rFonts w:asciiTheme="minorHAnsi" w:hAnsiTheme="minorHAnsi" w:cstheme="minorHAnsi"/>
                <w:color w:val="000000" w:themeColor="text1"/>
                <w:sz w:val="18"/>
                <w:szCs w:val="18"/>
              </w:rPr>
              <w:br/>
              <w:t xml:space="preserve">or </w:t>
            </w:r>
            <w:r w:rsidRPr="00010FF2">
              <w:rPr>
                <w:rFonts w:asciiTheme="minorHAnsi" w:hAnsiTheme="minorHAnsi" w:cstheme="minorHAnsi"/>
                <w:color w:val="000000" w:themeColor="text1"/>
                <w:sz w:val="18"/>
                <w:szCs w:val="18"/>
              </w:rPr>
              <w:br/>
              <w:t>Sub-Contractor</w:t>
            </w:r>
          </w:p>
        </w:tc>
        <w:tc>
          <w:tcPr>
            <w:tcW w:w="349"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EPC </w:t>
            </w:r>
            <w:r w:rsidRPr="00010FF2">
              <w:rPr>
                <w:rFonts w:asciiTheme="minorHAnsi" w:hAnsiTheme="minorHAnsi" w:cstheme="minorHAnsi"/>
                <w:color w:val="000000" w:themeColor="text1"/>
                <w:sz w:val="18"/>
                <w:szCs w:val="18"/>
              </w:rPr>
              <w:br/>
              <w:t>Contractor</w:t>
            </w:r>
          </w:p>
        </w:tc>
        <w:tc>
          <w:tcPr>
            <w:tcW w:w="126" w:type="pct"/>
            <w:shd w:val="clear" w:color="auto" w:fill="D9D9D9" w:themeFill="background1" w:themeFillShade="D9"/>
          </w:tcPr>
          <w:p w:rsidR="00CD23C6" w:rsidRPr="00010FF2" w:rsidRDefault="00691BAE"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KREDL</w:t>
            </w:r>
            <w:r w:rsidR="00CD23C6" w:rsidRPr="00010FF2">
              <w:rPr>
                <w:rFonts w:asciiTheme="minorHAnsi" w:hAnsiTheme="minorHAnsi" w:cstheme="minorHAnsi"/>
                <w:color w:val="000000" w:themeColor="text1"/>
                <w:sz w:val="18"/>
                <w:szCs w:val="18"/>
              </w:rPr>
              <w:br/>
              <w:t xml:space="preserve">or </w:t>
            </w:r>
            <w:r w:rsidR="00CD23C6" w:rsidRPr="00010FF2">
              <w:rPr>
                <w:rFonts w:asciiTheme="minorHAnsi" w:hAnsiTheme="minorHAnsi" w:cstheme="minorHAnsi"/>
                <w:color w:val="000000" w:themeColor="text1"/>
                <w:sz w:val="18"/>
                <w:szCs w:val="18"/>
              </w:rPr>
              <w:br/>
              <w:t>Owner</w:t>
            </w:r>
          </w:p>
        </w:tc>
        <w:tc>
          <w:tcPr>
            <w:tcW w:w="540" w:type="pct"/>
            <w:shd w:val="clear" w:color="auto" w:fill="D9D9D9" w:themeFill="background1" w:themeFillShade="D9"/>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6175"/>
        </w:trPr>
        <w:tc>
          <w:tcPr>
            <w:tcW w:w="2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480</w:t>
            </w:r>
          </w:p>
        </w:tc>
        <w:tc>
          <w:tcPr>
            <w:tcW w:w="24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Packaging, Storing, Bundling, Handling</w:t>
            </w:r>
          </w:p>
        </w:tc>
        <w:tc>
          <w:tcPr>
            <w:tcW w:w="38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5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w:t>
            </w:r>
          </w:p>
        </w:tc>
        <w:tc>
          <w:tcPr>
            <w:tcW w:w="3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2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per IS-802. Packing of Column. Bracing, Rafters and Purlins shall be done by strapping. Packing of smaller items by wires or in gunny bags/ or as per approved procedure</w:t>
            </w:r>
          </w:p>
        </w:tc>
        <w:tc>
          <w:tcPr>
            <w:tcW w:w="343"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IR</w:t>
            </w:r>
          </w:p>
        </w:tc>
        <w:tc>
          <w:tcPr>
            <w:tcW w:w="47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12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4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Separate packaging for different type of members like Col, Purlin, Rafter, Front/ rear/ diagonal bracings, fasteners, cleats etc. Small members shall be bundled with wire. Damage to galvanization and form (shape) of the member during handling and trasporting shall be controlled</w:t>
            </w:r>
          </w:p>
        </w:tc>
      </w:tr>
      <w:tr w:rsidR="00CD23C6" w:rsidRPr="00010FF2" w:rsidTr="006C5DBB">
        <w:trPr>
          <w:trHeight w:hRule="exact" w:val="618"/>
        </w:trPr>
        <w:tc>
          <w:tcPr>
            <w:tcW w:w="2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481</w:t>
            </w:r>
          </w:p>
        </w:tc>
        <w:tc>
          <w:tcPr>
            <w:tcW w:w="242" w:type="pct"/>
          </w:tcPr>
          <w:p w:rsidR="00CD23C6" w:rsidRPr="00010FF2" w:rsidRDefault="00CD23C6" w:rsidP="006C5DBB">
            <w:pPr>
              <w:rPr>
                <w:rFonts w:asciiTheme="minorHAnsi" w:hAnsiTheme="minorHAnsi" w:cstheme="minorHAnsi"/>
                <w:color w:val="000000" w:themeColor="text1"/>
                <w:sz w:val="18"/>
                <w:szCs w:val="18"/>
              </w:rPr>
            </w:pP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Site Installation</w:t>
            </w:r>
          </w:p>
        </w:tc>
        <w:tc>
          <w:tcPr>
            <w:tcW w:w="382" w:type="pct"/>
          </w:tcPr>
          <w:p w:rsidR="00CD23C6" w:rsidRPr="00010FF2" w:rsidRDefault="00CD23C6" w:rsidP="006C5DBB">
            <w:pPr>
              <w:rPr>
                <w:rFonts w:asciiTheme="minorHAnsi" w:hAnsiTheme="minorHAnsi" w:cstheme="minorHAnsi"/>
                <w:color w:val="000000" w:themeColor="text1"/>
                <w:sz w:val="18"/>
                <w:szCs w:val="18"/>
              </w:rPr>
            </w:pPr>
          </w:p>
        </w:tc>
        <w:tc>
          <w:tcPr>
            <w:tcW w:w="255" w:type="pct"/>
          </w:tcPr>
          <w:p w:rsidR="00CD23C6" w:rsidRPr="00010FF2" w:rsidRDefault="00CD23C6" w:rsidP="006C5DBB">
            <w:pPr>
              <w:rPr>
                <w:rFonts w:asciiTheme="minorHAnsi" w:hAnsiTheme="minorHAnsi" w:cstheme="minorHAnsi"/>
                <w:color w:val="000000" w:themeColor="text1"/>
                <w:sz w:val="18"/>
                <w:szCs w:val="18"/>
              </w:rPr>
            </w:pPr>
          </w:p>
        </w:tc>
        <w:tc>
          <w:tcPr>
            <w:tcW w:w="450" w:type="pct"/>
          </w:tcPr>
          <w:p w:rsidR="00CD23C6" w:rsidRPr="00010FF2" w:rsidRDefault="00CD23C6" w:rsidP="006C5DBB">
            <w:pPr>
              <w:rPr>
                <w:rFonts w:asciiTheme="minorHAnsi" w:hAnsiTheme="minorHAnsi" w:cstheme="minorHAnsi"/>
                <w:color w:val="000000" w:themeColor="text1"/>
                <w:sz w:val="18"/>
                <w:szCs w:val="18"/>
              </w:rPr>
            </w:pPr>
          </w:p>
        </w:tc>
        <w:tc>
          <w:tcPr>
            <w:tcW w:w="317" w:type="pct"/>
          </w:tcPr>
          <w:p w:rsidR="00CD23C6" w:rsidRPr="00010FF2" w:rsidRDefault="00CD23C6" w:rsidP="006C5DBB">
            <w:pPr>
              <w:rPr>
                <w:rFonts w:asciiTheme="minorHAnsi" w:hAnsiTheme="minorHAnsi" w:cstheme="minorHAnsi"/>
                <w:color w:val="000000" w:themeColor="text1"/>
                <w:sz w:val="18"/>
                <w:szCs w:val="18"/>
              </w:rPr>
            </w:pPr>
          </w:p>
        </w:tc>
        <w:tc>
          <w:tcPr>
            <w:tcW w:w="424" w:type="pct"/>
          </w:tcPr>
          <w:p w:rsidR="00CD23C6" w:rsidRPr="00010FF2" w:rsidRDefault="00CD23C6" w:rsidP="006C5DBB">
            <w:pPr>
              <w:rPr>
                <w:rFonts w:asciiTheme="minorHAnsi" w:hAnsiTheme="minorHAnsi" w:cstheme="minorHAnsi"/>
                <w:color w:val="000000" w:themeColor="text1"/>
                <w:sz w:val="18"/>
                <w:szCs w:val="18"/>
              </w:rPr>
            </w:pPr>
          </w:p>
        </w:tc>
        <w:tc>
          <w:tcPr>
            <w:tcW w:w="343" w:type="pct"/>
          </w:tcPr>
          <w:p w:rsidR="00CD23C6" w:rsidRPr="00010FF2" w:rsidRDefault="00CD23C6" w:rsidP="006C5DBB">
            <w:pPr>
              <w:rPr>
                <w:rFonts w:asciiTheme="minorHAnsi" w:hAnsiTheme="minorHAnsi" w:cstheme="minorHAnsi"/>
                <w:color w:val="000000" w:themeColor="text1"/>
                <w:sz w:val="18"/>
                <w:szCs w:val="18"/>
              </w:rPr>
            </w:pPr>
          </w:p>
        </w:tc>
        <w:tc>
          <w:tcPr>
            <w:tcW w:w="479" w:type="pct"/>
          </w:tcPr>
          <w:p w:rsidR="00CD23C6" w:rsidRPr="00010FF2" w:rsidRDefault="00CD23C6" w:rsidP="006C5DBB">
            <w:pPr>
              <w:rPr>
                <w:rFonts w:asciiTheme="minorHAnsi" w:hAnsiTheme="minorHAnsi" w:cstheme="minorHAnsi"/>
                <w:color w:val="000000" w:themeColor="text1"/>
                <w:sz w:val="18"/>
                <w:szCs w:val="18"/>
              </w:rPr>
            </w:pPr>
          </w:p>
        </w:tc>
        <w:tc>
          <w:tcPr>
            <w:tcW w:w="3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12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40"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356"/>
        </w:trPr>
        <w:tc>
          <w:tcPr>
            <w:tcW w:w="2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482</w:t>
            </w:r>
          </w:p>
        </w:tc>
        <w:tc>
          <w:tcPr>
            <w:tcW w:w="24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Receipt of materials and Checking as per packing list</w:t>
            </w:r>
          </w:p>
        </w:tc>
        <w:tc>
          <w:tcPr>
            <w:tcW w:w="38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45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w:t>
            </w:r>
          </w:p>
        </w:tc>
        <w:tc>
          <w:tcPr>
            <w:tcW w:w="3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Random</w:t>
            </w:r>
          </w:p>
        </w:tc>
        <w:tc>
          <w:tcPr>
            <w:tcW w:w="424"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Tech. </w:t>
            </w:r>
            <w:proofErr w:type="gramStart"/>
            <w:r w:rsidRPr="00010FF2">
              <w:rPr>
                <w:rFonts w:asciiTheme="minorHAnsi" w:hAnsiTheme="minorHAnsi" w:cstheme="minorHAnsi"/>
                <w:color w:val="000000" w:themeColor="text1"/>
                <w:sz w:val="18"/>
                <w:szCs w:val="18"/>
              </w:rPr>
              <w:t>Specification,</w:t>
            </w:r>
            <w:proofErr w:type="gramEnd"/>
            <w:r w:rsidRPr="00010FF2">
              <w:rPr>
                <w:rFonts w:asciiTheme="minorHAnsi" w:hAnsiTheme="minorHAnsi" w:cstheme="minorHAnsi"/>
                <w:color w:val="000000" w:themeColor="text1"/>
                <w:sz w:val="18"/>
                <w:szCs w:val="18"/>
              </w:rPr>
              <w:t xml:space="preserve"> Approved </w:t>
            </w:r>
            <w:r w:rsidRPr="00010FF2">
              <w:rPr>
                <w:rFonts w:asciiTheme="minorHAnsi" w:hAnsiTheme="minorHAnsi" w:cstheme="minorHAnsi"/>
                <w:color w:val="000000" w:themeColor="text1"/>
                <w:sz w:val="18"/>
                <w:szCs w:val="18"/>
              </w:rPr>
              <w:br/>
              <w:t>Drawing &amp; Method Statement.</w:t>
            </w:r>
          </w:p>
        </w:tc>
        <w:tc>
          <w:tcPr>
            <w:tcW w:w="343" w:type="pct"/>
          </w:tcPr>
          <w:p w:rsidR="00CD23C6" w:rsidRPr="00010FF2" w:rsidRDefault="00CD23C6" w:rsidP="006C5DBB">
            <w:pPr>
              <w:rPr>
                <w:rFonts w:asciiTheme="minorHAnsi" w:hAnsiTheme="minorHAnsi" w:cstheme="minorHAnsi"/>
                <w:color w:val="000000" w:themeColor="text1"/>
                <w:sz w:val="18"/>
                <w:szCs w:val="18"/>
              </w:rPr>
            </w:pPr>
          </w:p>
        </w:tc>
        <w:tc>
          <w:tcPr>
            <w:tcW w:w="47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12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40"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816"/>
        </w:trPr>
        <w:tc>
          <w:tcPr>
            <w:tcW w:w="2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483</w:t>
            </w:r>
          </w:p>
        </w:tc>
        <w:tc>
          <w:tcPr>
            <w:tcW w:w="24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Fabricated members - Dimensional Check</w:t>
            </w:r>
          </w:p>
        </w:tc>
        <w:tc>
          <w:tcPr>
            <w:tcW w:w="38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5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w:t>
            </w:r>
          </w:p>
        </w:tc>
        <w:tc>
          <w:tcPr>
            <w:tcW w:w="3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24" w:type="pct"/>
            <w:vMerge/>
          </w:tcPr>
          <w:p w:rsidR="00CD23C6" w:rsidRPr="00010FF2" w:rsidRDefault="00CD23C6" w:rsidP="006C5DBB">
            <w:pPr>
              <w:rPr>
                <w:rFonts w:asciiTheme="minorHAnsi" w:hAnsiTheme="minorHAnsi" w:cstheme="minorHAnsi"/>
                <w:color w:val="000000" w:themeColor="text1"/>
                <w:sz w:val="18"/>
                <w:szCs w:val="18"/>
              </w:rPr>
            </w:pPr>
          </w:p>
        </w:tc>
        <w:tc>
          <w:tcPr>
            <w:tcW w:w="343" w:type="pct"/>
          </w:tcPr>
          <w:p w:rsidR="00CD23C6" w:rsidRPr="00010FF2" w:rsidRDefault="00CD23C6" w:rsidP="006C5DBB">
            <w:pPr>
              <w:rPr>
                <w:rFonts w:asciiTheme="minorHAnsi" w:hAnsiTheme="minorHAnsi" w:cstheme="minorHAnsi"/>
                <w:color w:val="000000" w:themeColor="text1"/>
                <w:sz w:val="18"/>
                <w:szCs w:val="18"/>
              </w:rPr>
            </w:pPr>
          </w:p>
        </w:tc>
        <w:tc>
          <w:tcPr>
            <w:tcW w:w="479" w:type="pct"/>
          </w:tcPr>
          <w:p w:rsidR="00CD23C6" w:rsidRPr="00010FF2" w:rsidRDefault="00CD23C6" w:rsidP="006C5DBB">
            <w:pPr>
              <w:rPr>
                <w:rFonts w:asciiTheme="minorHAnsi" w:hAnsiTheme="minorHAnsi" w:cstheme="minorHAnsi"/>
                <w:color w:val="000000" w:themeColor="text1"/>
                <w:sz w:val="18"/>
                <w:szCs w:val="18"/>
              </w:rPr>
            </w:pPr>
          </w:p>
        </w:tc>
        <w:tc>
          <w:tcPr>
            <w:tcW w:w="3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12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40"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765"/>
        </w:trPr>
        <w:tc>
          <w:tcPr>
            <w:tcW w:w="2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484</w:t>
            </w:r>
          </w:p>
        </w:tc>
        <w:tc>
          <w:tcPr>
            <w:tcW w:w="24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iii</w:t>
            </w: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 checks for defects/damages, rusting, pitting, galvanising etc.</w:t>
            </w:r>
          </w:p>
        </w:tc>
        <w:tc>
          <w:tcPr>
            <w:tcW w:w="38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5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w:t>
            </w:r>
          </w:p>
        </w:tc>
        <w:tc>
          <w:tcPr>
            <w:tcW w:w="3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Random</w:t>
            </w:r>
          </w:p>
        </w:tc>
        <w:tc>
          <w:tcPr>
            <w:tcW w:w="424" w:type="pct"/>
            <w:vMerge/>
          </w:tcPr>
          <w:p w:rsidR="00CD23C6" w:rsidRPr="00010FF2" w:rsidRDefault="00CD23C6" w:rsidP="006C5DBB">
            <w:pPr>
              <w:rPr>
                <w:rFonts w:asciiTheme="minorHAnsi" w:hAnsiTheme="minorHAnsi" w:cstheme="minorHAnsi"/>
                <w:color w:val="000000" w:themeColor="text1"/>
                <w:sz w:val="18"/>
                <w:szCs w:val="18"/>
              </w:rPr>
            </w:pPr>
          </w:p>
        </w:tc>
        <w:tc>
          <w:tcPr>
            <w:tcW w:w="343" w:type="pct"/>
          </w:tcPr>
          <w:p w:rsidR="00CD23C6" w:rsidRPr="00010FF2" w:rsidRDefault="00CD23C6" w:rsidP="006C5DBB">
            <w:pPr>
              <w:rPr>
                <w:rFonts w:asciiTheme="minorHAnsi" w:hAnsiTheme="minorHAnsi" w:cstheme="minorHAnsi"/>
                <w:color w:val="000000" w:themeColor="text1"/>
                <w:sz w:val="18"/>
                <w:szCs w:val="18"/>
              </w:rPr>
            </w:pPr>
          </w:p>
        </w:tc>
        <w:tc>
          <w:tcPr>
            <w:tcW w:w="479" w:type="pct"/>
          </w:tcPr>
          <w:p w:rsidR="00CD23C6" w:rsidRPr="00010FF2" w:rsidRDefault="00CD23C6" w:rsidP="006C5DBB">
            <w:pPr>
              <w:rPr>
                <w:rFonts w:asciiTheme="minorHAnsi" w:hAnsiTheme="minorHAnsi" w:cstheme="minorHAnsi"/>
                <w:color w:val="000000" w:themeColor="text1"/>
                <w:sz w:val="18"/>
                <w:szCs w:val="18"/>
              </w:rPr>
            </w:pPr>
          </w:p>
        </w:tc>
        <w:tc>
          <w:tcPr>
            <w:tcW w:w="3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12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40"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009"/>
        </w:trPr>
        <w:tc>
          <w:tcPr>
            <w:tcW w:w="2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485</w:t>
            </w:r>
          </w:p>
        </w:tc>
        <w:tc>
          <w:tcPr>
            <w:tcW w:w="24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iv</w:t>
            </w: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Nut/Bolt/Washers</w:t>
            </w:r>
          </w:p>
        </w:tc>
        <w:tc>
          <w:tcPr>
            <w:tcW w:w="38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5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Measurement</w:t>
            </w:r>
          </w:p>
        </w:tc>
        <w:tc>
          <w:tcPr>
            <w:tcW w:w="3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24" w:type="pct"/>
            <w:vMerge/>
          </w:tcPr>
          <w:p w:rsidR="00CD23C6" w:rsidRPr="00010FF2" w:rsidRDefault="00CD23C6" w:rsidP="006C5DBB">
            <w:pPr>
              <w:rPr>
                <w:rFonts w:asciiTheme="minorHAnsi" w:hAnsiTheme="minorHAnsi" w:cstheme="minorHAnsi"/>
                <w:color w:val="000000" w:themeColor="text1"/>
                <w:sz w:val="18"/>
                <w:szCs w:val="18"/>
              </w:rPr>
            </w:pPr>
          </w:p>
        </w:tc>
        <w:tc>
          <w:tcPr>
            <w:tcW w:w="343" w:type="pct"/>
          </w:tcPr>
          <w:p w:rsidR="00CD23C6" w:rsidRPr="00010FF2" w:rsidRDefault="00CD23C6" w:rsidP="006C5DBB">
            <w:pPr>
              <w:rPr>
                <w:rFonts w:asciiTheme="minorHAnsi" w:hAnsiTheme="minorHAnsi" w:cstheme="minorHAnsi"/>
                <w:color w:val="000000" w:themeColor="text1"/>
                <w:sz w:val="18"/>
                <w:szCs w:val="18"/>
              </w:rPr>
            </w:pPr>
          </w:p>
        </w:tc>
        <w:tc>
          <w:tcPr>
            <w:tcW w:w="479" w:type="pct"/>
          </w:tcPr>
          <w:p w:rsidR="00CD23C6" w:rsidRPr="00010FF2" w:rsidRDefault="00CD23C6" w:rsidP="006C5DBB">
            <w:pPr>
              <w:rPr>
                <w:rFonts w:asciiTheme="minorHAnsi" w:hAnsiTheme="minorHAnsi" w:cstheme="minorHAnsi"/>
                <w:color w:val="000000" w:themeColor="text1"/>
                <w:sz w:val="18"/>
                <w:szCs w:val="18"/>
              </w:rPr>
            </w:pPr>
          </w:p>
        </w:tc>
        <w:tc>
          <w:tcPr>
            <w:tcW w:w="3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12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40"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536"/>
        </w:trPr>
        <w:tc>
          <w:tcPr>
            <w:tcW w:w="2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486</w:t>
            </w:r>
          </w:p>
        </w:tc>
        <w:tc>
          <w:tcPr>
            <w:tcW w:w="24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w:t>
            </w: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Mounting of structures &amp; Accessories - Coordinates, Levels, Fitment, Alignment etc.</w:t>
            </w:r>
          </w:p>
        </w:tc>
        <w:tc>
          <w:tcPr>
            <w:tcW w:w="38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45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Visual </w:t>
            </w:r>
            <w:r w:rsidRPr="00010FF2">
              <w:rPr>
                <w:rFonts w:asciiTheme="minorHAnsi" w:hAnsiTheme="minorHAnsi" w:cstheme="minorHAnsi"/>
                <w:color w:val="000000" w:themeColor="text1"/>
                <w:sz w:val="18"/>
                <w:szCs w:val="18"/>
              </w:rPr>
              <w:br/>
              <w:t>/Measurement</w:t>
            </w:r>
          </w:p>
        </w:tc>
        <w:tc>
          <w:tcPr>
            <w:tcW w:w="3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24" w:type="pct"/>
            <w:vMerge/>
          </w:tcPr>
          <w:p w:rsidR="00CD23C6" w:rsidRPr="00010FF2" w:rsidRDefault="00CD23C6" w:rsidP="006C5DBB">
            <w:pPr>
              <w:rPr>
                <w:rFonts w:asciiTheme="minorHAnsi" w:hAnsiTheme="minorHAnsi" w:cstheme="minorHAnsi"/>
                <w:color w:val="000000" w:themeColor="text1"/>
                <w:sz w:val="18"/>
                <w:szCs w:val="18"/>
              </w:rPr>
            </w:pPr>
          </w:p>
        </w:tc>
        <w:tc>
          <w:tcPr>
            <w:tcW w:w="343" w:type="pct"/>
          </w:tcPr>
          <w:p w:rsidR="00CD23C6" w:rsidRPr="00010FF2" w:rsidRDefault="00CD23C6" w:rsidP="006C5DBB">
            <w:pPr>
              <w:rPr>
                <w:rFonts w:asciiTheme="minorHAnsi" w:hAnsiTheme="minorHAnsi" w:cstheme="minorHAnsi"/>
                <w:color w:val="000000" w:themeColor="text1"/>
                <w:sz w:val="18"/>
                <w:szCs w:val="18"/>
              </w:rPr>
            </w:pPr>
          </w:p>
        </w:tc>
        <w:tc>
          <w:tcPr>
            <w:tcW w:w="47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12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40"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405"/>
        </w:trPr>
        <w:tc>
          <w:tcPr>
            <w:tcW w:w="2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487</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8</w:t>
            </w:r>
          </w:p>
        </w:tc>
        <w:tc>
          <w:tcPr>
            <w:tcW w:w="24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w:t>
            </w: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Torque Checking - Daily calibration check, Bolt installation</w:t>
            </w:r>
          </w:p>
        </w:tc>
        <w:tc>
          <w:tcPr>
            <w:tcW w:w="38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As agreed/ Required</w:t>
            </w: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5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Measurement</w:t>
            </w:r>
          </w:p>
        </w:tc>
        <w:tc>
          <w:tcPr>
            <w:tcW w:w="3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24" w:type="pct"/>
            <w:vMerge/>
          </w:tcPr>
          <w:p w:rsidR="00CD23C6" w:rsidRPr="00010FF2" w:rsidRDefault="00CD23C6" w:rsidP="006C5DBB">
            <w:pPr>
              <w:rPr>
                <w:rFonts w:asciiTheme="minorHAnsi" w:hAnsiTheme="minorHAnsi" w:cstheme="minorHAnsi"/>
                <w:color w:val="000000" w:themeColor="text1"/>
                <w:sz w:val="18"/>
                <w:szCs w:val="18"/>
              </w:rPr>
            </w:pPr>
          </w:p>
        </w:tc>
        <w:tc>
          <w:tcPr>
            <w:tcW w:w="343" w:type="pct"/>
          </w:tcPr>
          <w:p w:rsidR="00CD23C6" w:rsidRPr="00010FF2" w:rsidRDefault="00CD23C6" w:rsidP="006C5DBB">
            <w:pPr>
              <w:rPr>
                <w:rFonts w:asciiTheme="minorHAnsi" w:hAnsiTheme="minorHAnsi" w:cstheme="minorHAnsi"/>
                <w:color w:val="000000" w:themeColor="text1"/>
                <w:sz w:val="18"/>
                <w:szCs w:val="18"/>
              </w:rPr>
            </w:pPr>
          </w:p>
        </w:tc>
        <w:tc>
          <w:tcPr>
            <w:tcW w:w="479" w:type="pct"/>
          </w:tcPr>
          <w:p w:rsidR="00CD23C6" w:rsidRPr="00010FF2" w:rsidRDefault="00CD23C6" w:rsidP="006C5DBB">
            <w:pPr>
              <w:rPr>
                <w:rFonts w:asciiTheme="minorHAnsi" w:hAnsiTheme="minorHAnsi" w:cstheme="minorHAnsi"/>
                <w:color w:val="000000" w:themeColor="text1"/>
                <w:sz w:val="18"/>
                <w:szCs w:val="18"/>
              </w:rPr>
            </w:pPr>
          </w:p>
        </w:tc>
        <w:tc>
          <w:tcPr>
            <w:tcW w:w="3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12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40"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1009"/>
        </w:trPr>
        <w:tc>
          <w:tcPr>
            <w:tcW w:w="2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489</w:t>
            </w:r>
          </w:p>
        </w:tc>
        <w:tc>
          <w:tcPr>
            <w:tcW w:w="24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35</w:t>
            </w: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Module Mounting - Pre Installation Check</w:t>
            </w:r>
          </w:p>
        </w:tc>
        <w:tc>
          <w:tcPr>
            <w:tcW w:w="382" w:type="pct"/>
          </w:tcPr>
          <w:p w:rsidR="00CD23C6" w:rsidRPr="00010FF2" w:rsidRDefault="00CD23C6" w:rsidP="006C5DBB">
            <w:pPr>
              <w:rPr>
                <w:rFonts w:asciiTheme="minorHAnsi" w:hAnsiTheme="minorHAnsi" w:cstheme="minorHAnsi"/>
                <w:color w:val="000000" w:themeColor="text1"/>
                <w:sz w:val="18"/>
                <w:szCs w:val="18"/>
              </w:rPr>
            </w:pPr>
          </w:p>
        </w:tc>
        <w:tc>
          <w:tcPr>
            <w:tcW w:w="255" w:type="pct"/>
          </w:tcPr>
          <w:p w:rsidR="00CD23C6" w:rsidRPr="00010FF2" w:rsidRDefault="00CD23C6" w:rsidP="006C5DBB">
            <w:pPr>
              <w:rPr>
                <w:rFonts w:asciiTheme="minorHAnsi" w:hAnsiTheme="minorHAnsi" w:cstheme="minorHAnsi"/>
                <w:color w:val="000000" w:themeColor="text1"/>
                <w:sz w:val="18"/>
                <w:szCs w:val="18"/>
              </w:rPr>
            </w:pPr>
          </w:p>
        </w:tc>
        <w:tc>
          <w:tcPr>
            <w:tcW w:w="45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w:t>
            </w:r>
          </w:p>
        </w:tc>
        <w:tc>
          <w:tcPr>
            <w:tcW w:w="3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24" w:type="pct"/>
            <w:vMerge w:val="restart"/>
          </w:tcPr>
          <w:p w:rsidR="00CD23C6" w:rsidRPr="00010FF2" w:rsidRDefault="00CD23C6" w:rsidP="006C5DBB">
            <w:pPr>
              <w:rPr>
                <w:rFonts w:asciiTheme="minorHAnsi" w:hAnsiTheme="minorHAnsi" w:cstheme="minorHAnsi"/>
                <w:color w:val="000000" w:themeColor="text1"/>
                <w:sz w:val="18"/>
                <w:szCs w:val="18"/>
              </w:rPr>
            </w:pPr>
          </w:p>
        </w:tc>
        <w:tc>
          <w:tcPr>
            <w:tcW w:w="343" w:type="pct"/>
            <w:vMerge w:val="restart"/>
          </w:tcPr>
          <w:p w:rsidR="00CD23C6" w:rsidRPr="00010FF2" w:rsidRDefault="00CD23C6" w:rsidP="006C5DBB">
            <w:pPr>
              <w:rPr>
                <w:rFonts w:asciiTheme="minorHAnsi" w:hAnsiTheme="minorHAnsi" w:cstheme="minorHAnsi"/>
                <w:color w:val="000000" w:themeColor="text1"/>
                <w:sz w:val="18"/>
                <w:szCs w:val="18"/>
              </w:rPr>
            </w:pPr>
          </w:p>
        </w:tc>
        <w:tc>
          <w:tcPr>
            <w:tcW w:w="479" w:type="pct"/>
          </w:tcPr>
          <w:p w:rsidR="00CD23C6" w:rsidRPr="00010FF2" w:rsidRDefault="00CD23C6" w:rsidP="006C5DBB">
            <w:pPr>
              <w:rPr>
                <w:rFonts w:asciiTheme="minorHAnsi" w:hAnsiTheme="minorHAnsi" w:cstheme="minorHAnsi"/>
                <w:color w:val="000000" w:themeColor="text1"/>
                <w:sz w:val="18"/>
                <w:szCs w:val="18"/>
              </w:rPr>
            </w:pPr>
          </w:p>
        </w:tc>
        <w:tc>
          <w:tcPr>
            <w:tcW w:w="349" w:type="pct"/>
          </w:tcPr>
          <w:p w:rsidR="00CD23C6" w:rsidRPr="00010FF2" w:rsidRDefault="00CD23C6" w:rsidP="006C5DBB">
            <w:pPr>
              <w:rPr>
                <w:rFonts w:asciiTheme="minorHAnsi" w:hAnsiTheme="minorHAnsi" w:cstheme="minorHAnsi"/>
                <w:color w:val="000000" w:themeColor="text1"/>
                <w:sz w:val="18"/>
                <w:szCs w:val="18"/>
              </w:rPr>
            </w:pPr>
          </w:p>
        </w:tc>
        <w:tc>
          <w:tcPr>
            <w:tcW w:w="349" w:type="pct"/>
          </w:tcPr>
          <w:p w:rsidR="00CD23C6" w:rsidRPr="00010FF2" w:rsidRDefault="00CD23C6" w:rsidP="006C5DBB">
            <w:pPr>
              <w:rPr>
                <w:rFonts w:asciiTheme="minorHAnsi" w:hAnsiTheme="minorHAnsi" w:cstheme="minorHAnsi"/>
                <w:color w:val="000000" w:themeColor="text1"/>
                <w:sz w:val="18"/>
                <w:szCs w:val="18"/>
              </w:rPr>
            </w:pPr>
          </w:p>
        </w:tc>
        <w:tc>
          <w:tcPr>
            <w:tcW w:w="126" w:type="pct"/>
          </w:tcPr>
          <w:p w:rsidR="00CD23C6" w:rsidRPr="00010FF2" w:rsidRDefault="00CD23C6" w:rsidP="006C5DBB">
            <w:pPr>
              <w:rPr>
                <w:rFonts w:asciiTheme="minorHAnsi" w:hAnsiTheme="minorHAnsi" w:cstheme="minorHAnsi"/>
                <w:color w:val="000000" w:themeColor="text1"/>
                <w:sz w:val="18"/>
                <w:szCs w:val="18"/>
              </w:rPr>
            </w:pPr>
          </w:p>
        </w:tc>
        <w:tc>
          <w:tcPr>
            <w:tcW w:w="540" w:type="pct"/>
            <w:vMerge w:val="restar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351"/>
        </w:trPr>
        <w:tc>
          <w:tcPr>
            <w:tcW w:w="2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490</w:t>
            </w:r>
          </w:p>
        </w:tc>
        <w:tc>
          <w:tcPr>
            <w:tcW w:w="24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Check for site physical layout as per drawing / Design Specification</w:t>
            </w:r>
          </w:p>
        </w:tc>
        <w:tc>
          <w:tcPr>
            <w:tcW w:w="382" w:type="pct"/>
          </w:tcPr>
          <w:p w:rsidR="00CD23C6" w:rsidRPr="00010FF2" w:rsidRDefault="00CD23C6" w:rsidP="006C5DBB">
            <w:pPr>
              <w:rPr>
                <w:rFonts w:asciiTheme="minorHAnsi" w:hAnsiTheme="minorHAnsi" w:cstheme="minorHAnsi"/>
                <w:color w:val="000000" w:themeColor="text1"/>
                <w:sz w:val="18"/>
                <w:szCs w:val="18"/>
              </w:rPr>
            </w:pP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5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24" w:type="pct"/>
            <w:vMerge/>
          </w:tcPr>
          <w:p w:rsidR="00CD23C6" w:rsidRPr="00010FF2" w:rsidRDefault="00CD23C6" w:rsidP="006C5DBB">
            <w:pPr>
              <w:rPr>
                <w:rFonts w:asciiTheme="minorHAnsi" w:hAnsiTheme="minorHAnsi" w:cstheme="minorHAnsi"/>
                <w:color w:val="000000" w:themeColor="text1"/>
                <w:sz w:val="18"/>
                <w:szCs w:val="18"/>
              </w:rPr>
            </w:pPr>
          </w:p>
        </w:tc>
        <w:tc>
          <w:tcPr>
            <w:tcW w:w="343" w:type="pct"/>
            <w:vMerge/>
          </w:tcPr>
          <w:p w:rsidR="00CD23C6" w:rsidRPr="00010FF2" w:rsidRDefault="00CD23C6" w:rsidP="006C5DBB">
            <w:pPr>
              <w:rPr>
                <w:rFonts w:asciiTheme="minorHAnsi" w:hAnsiTheme="minorHAnsi" w:cstheme="minorHAnsi"/>
                <w:color w:val="000000" w:themeColor="text1"/>
                <w:sz w:val="18"/>
                <w:szCs w:val="18"/>
              </w:rPr>
            </w:pPr>
          </w:p>
        </w:tc>
        <w:tc>
          <w:tcPr>
            <w:tcW w:w="479" w:type="pct"/>
          </w:tcPr>
          <w:p w:rsidR="00CD23C6" w:rsidRPr="00010FF2" w:rsidRDefault="00CD23C6" w:rsidP="006C5DBB">
            <w:pPr>
              <w:rPr>
                <w:rFonts w:asciiTheme="minorHAnsi" w:hAnsiTheme="minorHAnsi" w:cstheme="minorHAnsi"/>
                <w:color w:val="000000" w:themeColor="text1"/>
                <w:sz w:val="18"/>
                <w:szCs w:val="18"/>
              </w:rPr>
            </w:pPr>
          </w:p>
        </w:tc>
        <w:tc>
          <w:tcPr>
            <w:tcW w:w="3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12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40" w:type="pct"/>
            <w:vMerge/>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414"/>
        </w:trPr>
        <w:tc>
          <w:tcPr>
            <w:tcW w:w="2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491</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492</w:t>
            </w:r>
          </w:p>
        </w:tc>
        <w:tc>
          <w:tcPr>
            <w:tcW w:w="24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Check for Structure, Mounting readiness</w:t>
            </w:r>
          </w:p>
        </w:tc>
        <w:tc>
          <w:tcPr>
            <w:tcW w:w="382" w:type="pct"/>
          </w:tcPr>
          <w:p w:rsidR="00CD23C6" w:rsidRPr="00010FF2" w:rsidRDefault="00CD23C6" w:rsidP="006C5DBB">
            <w:pPr>
              <w:rPr>
                <w:rFonts w:asciiTheme="minorHAnsi" w:hAnsiTheme="minorHAnsi" w:cstheme="minorHAnsi"/>
                <w:color w:val="000000" w:themeColor="text1"/>
                <w:sz w:val="18"/>
                <w:szCs w:val="18"/>
              </w:rPr>
            </w:pP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5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17" w:type="pct"/>
          </w:tcPr>
          <w:p w:rsidR="00CD23C6" w:rsidRPr="00010FF2" w:rsidRDefault="00CD23C6" w:rsidP="006C5DBB">
            <w:pPr>
              <w:rPr>
                <w:rFonts w:asciiTheme="minorHAnsi" w:hAnsiTheme="minorHAnsi" w:cstheme="minorHAnsi"/>
                <w:color w:val="000000" w:themeColor="text1"/>
                <w:sz w:val="18"/>
                <w:szCs w:val="18"/>
              </w:rPr>
            </w:pPr>
          </w:p>
        </w:tc>
        <w:tc>
          <w:tcPr>
            <w:tcW w:w="424" w:type="pct"/>
            <w:vMerge/>
          </w:tcPr>
          <w:p w:rsidR="00CD23C6" w:rsidRPr="00010FF2" w:rsidRDefault="00CD23C6" w:rsidP="006C5DBB">
            <w:pPr>
              <w:rPr>
                <w:rFonts w:asciiTheme="minorHAnsi" w:hAnsiTheme="minorHAnsi" w:cstheme="minorHAnsi"/>
                <w:color w:val="000000" w:themeColor="text1"/>
                <w:sz w:val="18"/>
                <w:szCs w:val="18"/>
              </w:rPr>
            </w:pPr>
          </w:p>
        </w:tc>
        <w:tc>
          <w:tcPr>
            <w:tcW w:w="343" w:type="pct"/>
            <w:vMerge/>
          </w:tcPr>
          <w:p w:rsidR="00CD23C6" w:rsidRPr="00010FF2" w:rsidRDefault="00CD23C6" w:rsidP="006C5DBB">
            <w:pPr>
              <w:rPr>
                <w:rFonts w:asciiTheme="minorHAnsi" w:hAnsiTheme="minorHAnsi" w:cstheme="minorHAnsi"/>
                <w:color w:val="000000" w:themeColor="text1"/>
                <w:sz w:val="18"/>
                <w:szCs w:val="18"/>
              </w:rPr>
            </w:pPr>
          </w:p>
        </w:tc>
        <w:tc>
          <w:tcPr>
            <w:tcW w:w="479" w:type="pct"/>
          </w:tcPr>
          <w:p w:rsidR="00CD23C6" w:rsidRPr="00010FF2" w:rsidRDefault="00CD23C6" w:rsidP="006C5DBB">
            <w:pPr>
              <w:rPr>
                <w:rFonts w:asciiTheme="minorHAnsi" w:hAnsiTheme="minorHAnsi" w:cstheme="minorHAnsi"/>
                <w:color w:val="000000" w:themeColor="text1"/>
                <w:sz w:val="18"/>
                <w:szCs w:val="18"/>
              </w:rPr>
            </w:pPr>
          </w:p>
        </w:tc>
        <w:tc>
          <w:tcPr>
            <w:tcW w:w="3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12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40" w:type="pct"/>
            <w:vMerge/>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356"/>
        </w:trPr>
        <w:tc>
          <w:tcPr>
            <w:tcW w:w="2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493</w:t>
            </w:r>
          </w:p>
        </w:tc>
        <w:tc>
          <w:tcPr>
            <w:tcW w:w="24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36</w:t>
            </w: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String Combiner Boxes (SCB) - Mounting - Pre Installation Check</w:t>
            </w:r>
          </w:p>
        </w:tc>
        <w:tc>
          <w:tcPr>
            <w:tcW w:w="382" w:type="pct"/>
          </w:tcPr>
          <w:p w:rsidR="00CD23C6" w:rsidRPr="00010FF2" w:rsidRDefault="00CD23C6" w:rsidP="006C5DBB">
            <w:pPr>
              <w:rPr>
                <w:rFonts w:asciiTheme="minorHAnsi" w:hAnsiTheme="minorHAnsi" w:cstheme="minorHAnsi"/>
                <w:color w:val="000000" w:themeColor="text1"/>
                <w:sz w:val="18"/>
                <w:szCs w:val="18"/>
              </w:rPr>
            </w:pPr>
          </w:p>
        </w:tc>
        <w:tc>
          <w:tcPr>
            <w:tcW w:w="255" w:type="pct"/>
          </w:tcPr>
          <w:p w:rsidR="00CD23C6" w:rsidRPr="00010FF2" w:rsidRDefault="00CD23C6" w:rsidP="006C5DBB">
            <w:pPr>
              <w:rPr>
                <w:rFonts w:asciiTheme="minorHAnsi" w:hAnsiTheme="minorHAnsi" w:cstheme="minorHAnsi"/>
                <w:color w:val="000000" w:themeColor="text1"/>
                <w:sz w:val="18"/>
                <w:szCs w:val="18"/>
              </w:rPr>
            </w:pPr>
          </w:p>
        </w:tc>
        <w:tc>
          <w:tcPr>
            <w:tcW w:w="3377" w:type="pct"/>
            <w:gridSpan w:val="9"/>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2368"/>
        </w:trPr>
        <w:tc>
          <w:tcPr>
            <w:tcW w:w="2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4495</w:t>
            </w:r>
          </w:p>
        </w:tc>
        <w:tc>
          <w:tcPr>
            <w:tcW w:w="24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Check for foundation readiness - location &amp; coordinates, dimensions &amp; levels, foundation bolts etc.</w:t>
            </w:r>
          </w:p>
        </w:tc>
        <w:tc>
          <w:tcPr>
            <w:tcW w:w="382" w:type="pct"/>
          </w:tcPr>
          <w:p w:rsidR="00CD23C6" w:rsidRPr="00010FF2" w:rsidRDefault="00CD23C6" w:rsidP="006C5DBB">
            <w:pPr>
              <w:rPr>
                <w:rFonts w:asciiTheme="minorHAnsi" w:hAnsiTheme="minorHAnsi" w:cstheme="minorHAnsi"/>
                <w:color w:val="000000" w:themeColor="text1"/>
                <w:sz w:val="18"/>
                <w:szCs w:val="18"/>
              </w:rPr>
            </w:pP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5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24" w:type="pct"/>
          </w:tcPr>
          <w:p w:rsidR="00CD23C6" w:rsidRPr="00010FF2" w:rsidRDefault="00CD23C6" w:rsidP="006C5DBB">
            <w:pPr>
              <w:rPr>
                <w:rFonts w:asciiTheme="minorHAnsi" w:hAnsiTheme="minorHAnsi" w:cstheme="minorHAnsi"/>
                <w:color w:val="000000" w:themeColor="text1"/>
                <w:sz w:val="18"/>
                <w:szCs w:val="18"/>
              </w:rPr>
            </w:pPr>
          </w:p>
        </w:tc>
        <w:tc>
          <w:tcPr>
            <w:tcW w:w="343" w:type="pct"/>
          </w:tcPr>
          <w:p w:rsidR="00CD23C6" w:rsidRPr="00010FF2" w:rsidRDefault="00CD23C6" w:rsidP="006C5DBB">
            <w:pPr>
              <w:rPr>
                <w:rFonts w:asciiTheme="minorHAnsi" w:hAnsiTheme="minorHAnsi" w:cstheme="minorHAnsi"/>
                <w:color w:val="000000" w:themeColor="text1"/>
                <w:sz w:val="18"/>
                <w:szCs w:val="18"/>
              </w:rPr>
            </w:pPr>
          </w:p>
        </w:tc>
        <w:tc>
          <w:tcPr>
            <w:tcW w:w="479" w:type="pct"/>
          </w:tcPr>
          <w:p w:rsidR="00CD23C6" w:rsidRPr="00010FF2" w:rsidRDefault="00CD23C6" w:rsidP="006C5DBB">
            <w:pPr>
              <w:rPr>
                <w:rFonts w:asciiTheme="minorHAnsi" w:hAnsiTheme="minorHAnsi" w:cstheme="minorHAnsi"/>
                <w:color w:val="000000" w:themeColor="text1"/>
                <w:sz w:val="18"/>
                <w:szCs w:val="18"/>
              </w:rPr>
            </w:pPr>
          </w:p>
        </w:tc>
        <w:tc>
          <w:tcPr>
            <w:tcW w:w="3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12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40"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775"/>
        </w:trPr>
        <w:tc>
          <w:tcPr>
            <w:tcW w:w="2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496</w:t>
            </w:r>
          </w:p>
        </w:tc>
        <w:tc>
          <w:tcPr>
            <w:tcW w:w="24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37</w:t>
            </w: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Inverter Panel</w:t>
            </w:r>
          </w:p>
        </w:tc>
        <w:tc>
          <w:tcPr>
            <w:tcW w:w="382" w:type="pct"/>
          </w:tcPr>
          <w:p w:rsidR="00CD23C6" w:rsidRPr="00010FF2" w:rsidRDefault="00CD23C6" w:rsidP="006C5DBB">
            <w:pPr>
              <w:rPr>
                <w:rFonts w:asciiTheme="minorHAnsi" w:hAnsiTheme="minorHAnsi" w:cstheme="minorHAnsi"/>
                <w:color w:val="000000" w:themeColor="text1"/>
                <w:sz w:val="18"/>
                <w:szCs w:val="18"/>
              </w:rPr>
            </w:pPr>
          </w:p>
        </w:tc>
        <w:tc>
          <w:tcPr>
            <w:tcW w:w="255" w:type="pct"/>
          </w:tcPr>
          <w:p w:rsidR="00CD23C6" w:rsidRPr="00010FF2" w:rsidRDefault="00CD23C6" w:rsidP="006C5DBB">
            <w:pPr>
              <w:rPr>
                <w:rFonts w:asciiTheme="minorHAnsi" w:hAnsiTheme="minorHAnsi" w:cstheme="minorHAnsi"/>
                <w:color w:val="000000" w:themeColor="text1"/>
                <w:sz w:val="18"/>
                <w:szCs w:val="18"/>
              </w:rPr>
            </w:pPr>
          </w:p>
        </w:tc>
        <w:tc>
          <w:tcPr>
            <w:tcW w:w="450" w:type="pct"/>
          </w:tcPr>
          <w:p w:rsidR="00CD23C6" w:rsidRPr="00010FF2" w:rsidRDefault="00CD23C6" w:rsidP="006C5DBB">
            <w:pPr>
              <w:rPr>
                <w:rFonts w:asciiTheme="minorHAnsi" w:hAnsiTheme="minorHAnsi" w:cstheme="minorHAnsi"/>
                <w:color w:val="000000" w:themeColor="text1"/>
                <w:sz w:val="18"/>
                <w:szCs w:val="18"/>
              </w:rPr>
            </w:pPr>
          </w:p>
        </w:tc>
        <w:tc>
          <w:tcPr>
            <w:tcW w:w="317" w:type="pct"/>
          </w:tcPr>
          <w:p w:rsidR="00CD23C6" w:rsidRPr="00010FF2" w:rsidRDefault="00CD23C6" w:rsidP="006C5DBB">
            <w:pPr>
              <w:rPr>
                <w:rFonts w:asciiTheme="minorHAnsi" w:hAnsiTheme="minorHAnsi" w:cstheme="minorHAnsi"/>
                <w:color w:val="000000" w:themeColor="text1"/>
                <w:sz w:val="18"/>
                <w:szCs w:val="18"/>
              </w:rPr>
            </w:pPr>
          </w:p>
        </w:tc>
        <w:tc>
          <w:tcPr>
            <w:tcW w:w="424"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Design Specification, Drawings, </w:t>
            </w:r>
            <w:r w:rsidRPr="00010FF2">
              <w:rPr>
                <w:rFonts w:asciiTheme="minorHAnsi" w:hAnsiTheme="minorHAnsi" w:cstheme="minorHAnsi"/>
                <w:color w:val="000000" w:themeColor="text1"/>
                <w:sz w:val="18"/>
                <w:szCs w:val="18"/>
              </w:rPr>
              <w:br/>
              <w:t xml:space="preserve">Manufacturer Manual </w:t>
            </w:r>
            <w:r w:rsidRPr="00010FF2">
              <w:rPr>
                <w:rFonts w:asciiTheme="minorHAnsi" w:hAnsiTheme="minorHAnsi" w:cstheme="minorHAnsi"/>
                <w:color w:val="000000" w:themeColor="text1"/>
                <w:sz w:val="18"/>
                <w:szCs w:val="18"/>
              </w:rPr>
              <w:br/>
              <w:t>Method Statement</w:t>
            </w:r>
          </w:p>
        </w:tc>
        <w:tc>
          <w:tcPr>
            <w:tcW w:w="343"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79" w:type="pct"/>
          </w:tcPr>
          <w:p w:rsidR="00CD23C6" w:rsidRPr="00010FF2" w:rsidRDefault="00CD23C6" w:rsidP="006C5DBB">
            <w:pPr>
              <w:rPr>
                <w:rFonts w:asciiTheme="minorHAnsi" w:hAnsiTheme="minorHAnsi" w:cstheme="minorHAnsi"/>
                <w:color w:val="000000" w:themeColor="text1"/>
                <w:sz w:val="18"/>
                <w:szCs w:val="18"/>
              </w:rPr>
            </w:pPr>
          </w:p>
        </w:tc>
        <w:tc>
          <w:tcPr>
            <w:tcW w:w="349" w:type="pct"/>
          </w:tcPr>
          <w:p w:rsidR="00CD23C6" w:rsidRPr="00010FF2" w:rsidRDefault="00CD23C6" w:rsidP="006C5DBB">
            <w:pPr>
              <w:rPr>
                <w:rFonts w:asciiTheme="minorHAnsi" w:hAnsiTheme="minorHAnsi" w:cstheme="minorHAnsi"/>
                <w:color w:val="000000" w:themeColor="text1"/>
                <w:sz w:val="18"/>
                <w:szCs w:val="18"/>
              </w:rPr>
            </w:pPr>
          </w:p>
        </w:tc>
        <w:tc>
          <w:tcPr>
            <w:tcW w:w="349" w:type="pct"/>
          </w:tcPr>
          <w:p w:rsidR="00CD23C6" w:rsidRPr="00010FF2" w:rsidRDefault="00CD23C6" w:rsidP="006C5DBB">
            <w:pPr>
              <w:rPr>
                <w:rFonts w:asciiTheme="minorHAnsi" w:hAnsiTheme="minorHAnsi" w:cstheme="minorHAnsi"/>
                <w:color w:val="000000" w:themeColor="text1"/>
                <w:sz w:val="18"/>
                <w:szCs w:val="18"/>
              </w:rPr>
            </w:pPr>
          </w:p>
        </w:tc>
        <w:tc>
          <w:tcPr>
            <w:tcW w:w="126" w:type="pct"/>
          </w:tcPr>
          <w:p w:rsidR="00CD23C6" w:rsidRPr="00010FF2" w:rsidRDefault="00CD23C6" w:rsidP="006C5DBB">
            <w:pPr>
              <w:rPr>
                <w:rFonts w:asciiTheme="minorHAnsi" w:hAnsiTheme="minorHAnsi" w:cstheme="minorHAnsi"/>
                <w:color w:val="000000" w:themeColor="text1"/>
                <w:sz w:val="18"/>
                <w:szCs w:val="18"/>
              </w:rPr>
            </w:pPr>
          </w:p>
        </w:tc>
        <w:tc>
          <w:tcPr>
            <w:tcW w:w="540" w:type="pct"/>
            <w:vMerge w:val="restar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537"/>
        </w:trPr>
        <w:tc>
          <w:tcPr>
            <w:tcW w:w="2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497</w:t>
            </w:r>
          </w:p>
        </w:tc>
        <w:tc>
          <w:tcPr>
            <w:tcW w:w="242" w:type="pct"/>
          </w:tcPr>
          <w:p w:rsidR="00CD23C6" w:rsidRPr="00010FF2" w:rsidRDefault="00CD23C6" w:rsidP="006C5DBB">
            <w:pPr>
              <w:rPr>
                <w:rFonts w:asciiTheme="minorHAnsi" w:hAnsiTheme="minorHAnsi" w:cstheme="minorHAnsi"/>
                <w:color w:val="000000" w:themeColor="text1"/>
                <w:sz w:val="18"/>
                <w:szCs w:val="18"/>
              </w:rPr>
            </w:pP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Pre Installation</w:t>
            </w:r>
          </w:p>
        </w:tc>
        <w:tc>
          <w:tcPr>
            <w:tcW w:w="382" w:type="pct"/>
          </w:tcPr>
          <w:p w:rsidR="00CD23C6" w:rsidRPr="00010FF2" w:rsidRDefault="00CD23C6" w:rsidP="006C5DBB">
            <w:pPr>
              <w:rPr>
                <w:rFonts w:asciiTheme="minorHAnsi" w:hAnsiTheme="minorHAnsi" w:cstheme="minorHAnsi"/>
                <w:color w:val="000000" w:themeColor="text1"/>
                <w:sz w:val="18"/>
                <w:szCs w:val="18"/>
              </w:rPr>
            </w:pPr>
          </w:p>
        </w:tc>
        <w:tc>
          <w:tcPr>
            <w:tcW w:w="255" w:type="pct"/>
          </w:tcPr>
          <w:p w:rsidR="00CD23C6" w:rsidRPr="00010FF2" w:rsidRDefault="00CD23C6" w:rsidP="006C5DBB">
            <w:pPr>
              <w:rPr>
                <w:rFonts w:asciiTheme="minorHAnsi" w:hAnsiTheme="minorHAnsi" w:cstheme="minorHAnsi"/>
                <w:color w:val="000000" w:themeColor="text1"/>
                <w:sz w:val="18"/>
                <w:szCs w:val="18"/>
              </w:rPr>
            </w:pPr>
          </w:p>
        </w:tc>
        <w:tc>
          <w:tcPr>
            <w:tcW w:w="450" w:type="pct"/>
          </w:tcPr>
          <w:p w:rsidR="00CD23C6" w:rsidRPr="00010FF2" w:rsidRDefault="00CD23C6" w:rsidP="006C5DBB">
            <w:pPr>
              <w:rPr>
                <w:rFonts w:asciiTheme="minorHAnsi" w:hAnsiTheme="minorHAnsi" w:cstheme="minorHAnsi"/>
                <w:color w:val="000000" w:themeColor="text1"/>
                <w:sz w:val="18"/>
                <w:szCs w:val="18"/>
              </w:rPr>
            </w:pPr>
          </w:p>
        </w:tc>
        <w:tc>
          <w:tcPr>
            <w:tcW w:w="317" w:type="pct"/>
          </w:tcPr>
          <w:p w:rsidR="00CD23C6" w:rsidRPr="00010FF2" w:rsidRDefault="00CD23C6" w:rsidP="006C5DBB">
            <w:pPr>
              <w:rPr>
                <w:rFonts w:asciiTheme="minorHAnsi" w:hAnsiTheme="minorHAnsi" w:cstheme="minorHAnsi"/>
                <w:color w:val="000000" w:themeColor="text1"/>
                <w:sz w:val="18"/>
                <w:szCs w:val="18"/>
              </w:rPr>
            </w:pPr>
          </w:p>
        </w:tc>
        <w:tc>
          <w:tcPr>
            <w:tcW w:w="424" w:type="pct"/>
            <w:vMerge/>
          </w:tcPr>
          <w:p w:rsidR="00CD23C6" w:rsidRPr="00010FF2" w:rsidRDefault="00CD23C6" w:rsidP="006C5DBB">
            <w:pPr>
              <w:rPr>
                <w:rFonts w:asciiTheme="minorHAnsi" w:hAnsiTheme="minorHAnsi" w:cstheme="minorHAnsi"/>
                <w:color w:val="000000" w:themeColor="text1"/>
                <w:sz w:val="18"/>
                <w:szCs w:val="18"/>
              </w:rPr>
            </w:pPr>
          </w:p>
        </w:tc>
        <w:tc>
          <w:tcPr>
            <w:tcW w:w="343" w:type="pct"/>
            <w:vMerge/>
          </w:tcPr>
          <w:p w:rsidR="00CD23C6" w:rsidRPr="00010FF2" w:rsidRDefault="00CD23C6" w:rsidP="006C5DBB">
            <w:pPr>
              <w:rPr>
                <w:rFonts w:asciiTheme="minorHAnsi" w:hAnsiTheme="minorHAnsi" w:cstheme="minorHAnsi"/>
                <w:color w:val="000000" w:themeColor="text1"/>
                <w:sz w:val="18"/>
                <w:szCs w:val="18"/>
              </w:rPr>
            </w:pPr>
          </w:p>
        </w:tc>
        <w:tc>
          <w:tcPr>
            <w:tcW w:w="479" w:type="pct"/>
          </w:tcPr>
          <w:p w:rsidR="00CD23C6" w:rsidRPr="00010FF2" w:rsidRDefault="00CD23C6" w:rsidP="006C5DBB">
            <w:pPr>
              <w:rPr>
                <w:rFonts w:asciiTheme="minorHAnsi" w:hAnsiTheme="minorHAnsi" w:cstheme="minorHAnsi"/>
                <w:color w:val="000000" w:themeColor="text1"/>
                <w:sz w:val="18"/>
                <w:szCs w:val="18"/>
              </w:rPr>
            </w:pPr>
          </w:p>
        </w:tc>
        <w:tc>
          <w:tcPr>
            <w:tcW w:w="349" w:type="pct"/>
          </w:tcPr>
          <w:p w:rsidR="00CD23C6" w:rsidRPr="00010FF2" w:rsidRDefault="00CD23C6" w:rsidP="006C5DBB">
            <w:pPr>
              <w:rPr>
                <w:rFonts w:asciiTheme="minorHAnsi" w:hAnsiTheme="minorHAnsi" w:cstheme="minorHAnsi"/>
                <w:color w:val="000000" w:themeColor="text1"/>
                <w:sz w:val="18"/>
                <w:szCs w:val="18"/>
              </w:rPr>
            </w:pPr>
          </w:p>
        </w:tc>
        <w:tc>
          <w:tcPr>
            <w:tcW w:w="349" w:type="pct"/>
          </w:tcPr>
          <w:p w:rsidR="00CD23C6" w:rsidRPr="00010FF2" w:rsidRDefault="00CD23C6" w:rsidP="006C5DBB">
            <w:pPr>
              <w:rPr>
                <w:rFonts w:asciiTheme="minorHAnsi" w:hAnsiTheme="minorHAnsi" w:cstheme="minorHAnsi"/>
                <w:color w:val="000000" w:themeColor="text1"/>
                <w:sz w:val="18"/>
                <w:szCs w:val="18"/>
              </w:rPr>
            </w:pPr>
          </w:p>
        </w:tc>
        <w:tc>
          <w:tcPr>
            <w:tcW w:w="126" w:type="pct"/>
          </w:tcPr>
          <w:p w:rsidR="00CD23C6" w:rsidRPr="00010FF2" w:rsidRDefault="00CD23C6" w:rsidP="006C5DBB">
            <w:pPr>
              <w:rPr>
                <w:rFonts w:asciiTheme="minorHAnsi" w:hAnsiTheme="minorHAnsi" w:cstheme="minorHAnsi"/>
                <w:color w:val="000000" w:themeColor="text1"/>
                <w:sz w:val="18"/>
                <w:szCs w:val="18"/>
              </w:rPr>
            </w:pPr>
          </w:p>
        </w:tc>
        <w:tc>
          <w:tcPr>
            <w:tcW w:w="540" w:type="pct"/>
            <w:vMerge/>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892"/>
        </w:trPr>
        <w:tc>
          <w:tcPr>
            <w:tcW w:w="2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498</w:t>
            </w:r>
          </w:p>
        </w:tc>
        <w:tc>
          <w:tcPr>
            <w:tcW w:w="24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Check for site physical layout as per drawing.</w:t>
            </w:r>
          </w:p>
        </w:tc>
        <w:tc>
          <w:tcPr>
            <w:tcW w:w="382" w:type="pct"/>
          </w:tcPr>
          <w:p w:rsidR="00CD23C6" w:rsidRPr="00010FF2" w:rsidRDefault="00CD23C6" w:rsidP="006C5DBB">
            <w:pPr>
              <w:rPr>
                <w:rFonts w:asciiTheme="minorHAnsi" w:hAnsiTheme="minorHAnsi" w:cstheme="minorHAnsi"/>
                <w:color w:val="000000" w:themeColor="text1"/>
                <w:sz w:val="18"/>
                <w:szCs w:val="18"/>
              </w:rPr>
            </w:pP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5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w:t>
            </w:r>
          </w:p>
        </w:tc>
        <w:tc>
          <w:tcPr>
            <w:tcW w:w="3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24" w:type="pct"/>
            <w:vMerge/>
          </w:tcPr>
          <w:p w:rsidR="00CD23C6" w:rsidRPr="00010FF2" w:rsidRDefault="00CD23C6" w:rsidP="006C5DBB">
            <w:pPr>
              <w:rPr>
                <w:rFonts w:asciiTheme="minorHAnsi" w:hAnsiTheme="minorHAnsi" w:cstheme="minorHAnsi"/>
                <w:color w:val="000000" w:themeColor="text1"/>
                <w:sz w:val="18"/>
                <w:szCs w:val="18"/>
              </w:rPr>
            </w:pPr>
          </w:p>
        </w:tc>
        <w:tc>
          <w:tcPr>
            <w:tcW w:w="343" w:type="pct"/>
            <w:vMerge/>
          </w:tcPr>
          <w:p w:rsidR="00CD23C6" w:rsidRPr="00010FF2" w:rsidRDefault="00CD23C6" w:rsidP="006C5DBB">
            <w:pPr>
              <w:rPr>
                <w:rFonts w:asciiTheme="minorHAnsi" w:hAnsiTheme="minorHAnsi" w:cstheme="minorHAnsi"/>
                <w:color w:val="000000" w:themeColor="text1"/>
                <w:sz w:val="18"/>
                <w:szCs w:val="18"/>
              </w:rPr>
            </w:pPr>
          </w:p>
        </w:tc>
        <w:tc>
          <w:tcPr>
            <w:tcW w:w="47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w:t>
            </w:r>
          </w:p>
        </w:tc>
        <w:tc>
          <w:tcPr>
            <w:tcW w:w="3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12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40" w:type="pct"/>
            <w:vMerge/>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816"/>
        </w:trPr>
        <w:tc>
          <w:tcPr>
            <w:tcW w:w="2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499</w:t>
            </w:r>
          </w:p>
        </w:tc>
        <w:tc>
          <w:tcPr>
            <w:tcW w:w="24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Ensure that no fouling with civil/structural</w:t>
            </w:r>
          </w:p>
        </w:tc>
        <w:tc>
          <w:tcPr>
            <w:tcW w:w="382" w:type="pct"/>
          </w:tcPr>
          <w:p w:rsidR="00CD23C6" w:rsidRPr="00010FF2" w:rsidRDefault="00CD23C6" w:rsidP="006C5DBB">
            <w:pPr>
              <w:rPr>
                <w:rFonts w:asciiTheme="minorHAnsi" w:hAnsiTheme="minorHAnsi" w:cstheme="minorHAnsi"/>
                <w:color w:val="000000" w:themeColor="text1"/>
                <w:sz w:val="18"/>
                <w:szCs w:val="18"/>
              </w:rPr>
            </w:pP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5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Random</w:t>
            </w:r>
          </w:p>
        </w:tc>
        <w:tc>
          <w:tcPr>
            <w:tcW w:w="424" w:type="pct"/>
            <w:vMerge/>
          </w:tcPr>
          <w:p w:rsidR="00CD23C6" w:rsidRPr="00010FF2" w:rsidRDefault="00CD23C6" w:rsidP="006C5DBB">
            <w:pPr>
              <w:rPr>
                <w:rFonts w:asciiTheme="minorHAnsi" w:hAnsiTheme="minorHAnsi" w:cstheme="minorHAnsi"/>
                <w:color w:val="000000" w:themeColor="text1"/>
                <w:sz w:val="18"/>
                <w:szCs w:val="18"/>
              </w:rPr>
            </w:pPr>
          </w:p>
        </w:tc>
        <w:tc>
          <w:tcPr>
            <w:tcW w:w="343" w:type="pct"/>
            <w:vMerge/>
          </w:tcPr>
          <w:p w:rsidR="00CD23C6" w:rsidRPr="00010FF2" w:rsidRDefault="00CD23C6" w:rsidP="006C5DBB">
            <w:pPr>
              <w:rPr>
                <w:rFonts w:asciiTheme="minorHAnsi" w:hAnsiTheme="minorHAnsi" w:cstheme="minorHAnsi"/>
                <w:color w:val="000000" w:themeColor="text1"/>
                <w:sz w:val="18"/>
                <w:szCs w:val="18"/>
              </w:rPr>
            </w:pPr>
          </w:p>
        </w:tc>
        <w:tc>
          <w:tcPr>
            <w:tcW w:w="479" w:type="pct"/>
          </w:tcPr>
          <w:p w:rsidR="00CD23C6" w:rsidRPr="00010FF2" w:rsidRDefault="00CD23C6" w:rsidP="006C5DBB">
            <w:pPr>
              <w:rPr>
                <w:rFonts w:asciiTheme="minorHAnsi" w:hAnsiTheme="minorHAnsi" w:cstheme="minorHAnsi"/>
                <w:color w:val="000000" w:themeColor="text1"/>
                <w:sz w:val="18"/>
                <w:szCs w:val="18"/>
              </w:rPr>
            </w:pPr>
          </w:p>
        </w:tc>
        <w:tc>
          <w:tcPr>
            <w:tcW w:w="3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12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40" w:type="pct"/>
            <w:vMerge/>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1567"/>
        </w:trPr>
        <w:tc>
          <w:tcPr>
            <w:tcW w:w="2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50</w:t>
            </w:r>
            <w:r w:rsidR="00CD5F61" w:rsidRPr="00010FF2">
              <w:rPr>
                <w:rFonts w:asciiTheme="minorHAnsi" w:hAnsiTheme="minorHAnsi" w:cstheme="minorHAnsi"/>
                <w:color w:val="000000" w:themeColor="text1"/>
                <w:sz w:val="18"/>
                <w:szCs w:val="18"/>
              </w:rPr>
              <w:t>1</w:t>
            </w:r>
          </w:p>
        </w:tc>
        <w:tc>
          <w:tcPr>
            <w:tcW w:w="24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iii</w:t>
            </w: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Check for Foundation readiness and level of foundation.</w:t>
            </w:r>
          </w:p>
        </w:tc>
        <w:tc>
          <w:tcPr>
            <w:tcW w:w="382" w:type="pct"/>
          </w:tcPr>
          <w:p w:rsidR="00CD23C6" w:rsidRPr="00010FF2" w:rsidRDefault="00CD23C6" w:rsidP="006C5DBB">
            <w:pPr>
              <w:rPr>
                <w:rFonts w:asciiTheme="minorHAnsi" w:hAnsiTheme="minorHAnsi" w:cstheme="minorHAnsi"/>
                <w:color w:val="000000" w:themeColor="text1"/>
                <w:sz w:val="18"/>
                <w:szCs w:val="18"/>
              </w:rPr>
            </w:pP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5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24" w:type="pct"/>
            <w:vMerge/>
          </w:tcPr>
          <w:p w:rsidR="00CD23C6" w:rsidRPr="00010FF2" w:rsidRDefault="00CD23C6" w:rsidP="006C5DBB">
            <w:pPr>
              <w:rPr>
                <w:rFonts w:asciiTheme="minorHAnsi" w:hAnsiTheme="minorHAnsi" w:cstheme="minorHAnsi"/>
                <w:color w:val="000000" w:themeColor="text1"/>
                <w:sz w:val="18"/>
                <w:szCs w:val="18"/>
              </w:rPr>
            </w:pPr>
          </w:p>
        </w:tc>
        <w:tc>
          <w:tcPr>
            <w:tcW w:w="343" w:type="pct"/>
            <w:vMerge/>
          </w:tcPr>
          <w:p w:rsidR="00CD23C6" w:rsidRPr="00010FF2" w:rsidRDefault="00CD23C6" w:rsidP="006C5DBB">
            <w:pPr>
              <w:rPr>
                <w:rFonts w:asciiTheme="minorHAnsi" w:hAnsiTheme="minorHAnsi" w:cstheme="minorHAnsi"/>
                <w:color w:val="000000" w:themeColor="text1"/>
                <w:sz w:val="18"/>
                <w:szCs w:val="18"/>
              </w:rPr>
            </w:pPr>
          </w:p>
        </w:tc>
        <w:tc>
          <w:tcPr>
            <w:tcW w:w="479" w:type="pct"/>
          </w:tcPr>
          <w:p w:rsidR="00CD23C6" w:rsidRPr="00010FF2" w:rsidRDefault="00CD23C6" w:rsidP="006C5DBB">
            <w:pPr>
              <w:rPr>
                <w:rFonts w:asciiTheme="minorHAnsi" w:hAnsiTheme="minorHAnsi" w:cstheme="minorHAnsi"/>
                <w:color w:val="000000" w:themeColor="text1"/>
                <w:sz w:val="18"/>
                <w:szCs w:val="18"/>
              </w:rPr>
            </w:pPr>
          </w:p>
        </w:tc>
        <w:tc>
          <w:tcPr>
            <w:tcW w:w="3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12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40" w:type="pct"/>
            <w:vMerge/>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2665"/>
        </w:trPr>
        <w:tc>
          <w:tcPr>
            <w:tcW w:w="2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lastRenderedPageBreak/>
              <w:t>502</w:t>
            </w:r>
          </w:p>
        </w:tc>
        <w:tc>
          <w:tcPr>
            <w:tcW w:w="24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38</w:t>
            </w: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Burried Cables</w:t>
            </w:r>
          </w:p>
        </w:tc>
        <w:tc>
          <w:tcPr>
            <w:tcW w:w="382" w:type="pct"/>
          </w:tcPr>
          <w:p w:rsidR="00CD23C6" w:rsidRPr="00010FF2" w:rsidRDefault="00CD23C6" w:rsidP="006C5DBB">
            <w:pPr>
              <w:rPr>
                <w:rFonts w:asciiTheme="minorHAnsi" w:hAnsiTheme="minorHAnsi" w:cstheme="minorHAnsi"/>
                <w:color w:val="000000" w:themeColor="text1"/>
                <w:sz w:val="18"/>
                <w:szCs w:val="18"/>
              </w:rPr>
            </w:pPr>
          </w:p>
        </w:tc>
        <w:tc>
          <w:tcPr>
            <w:tcW w:w="255" w:type="pct"/>
          </w:tcPr>
          <w:p w:rsidR="00CD23C6" w:rsidRPr="00010FF2" w:rsidRDefault="00CD23C6" w:rsidP="006C5DBB">
            <w:pPr>
              <w:rPr>
                <w:rFonts w:asciiTheme="minorHAnsi" w:hAnsiTheme="minorHAnsi" w:cstheme="minorHAnsi"/>
                <w:color w:val="000000" w:themeColor="text1"/>
                <w:sz w:val="18"/>
                <w:szCs w:val="18"/>
              </w:rPr>
            </w:pPr>
          </w:p>
        </w:tc>
        <w:tc>
          <w:tcPr>
            <w:tcW w:w="450" w:type="pct"/>
          </w:tcPr>
          <w:p w:rsidR="00CD23C6" w:rsidRPr="00010FF2" w:rsidRDefault="00CD23C6" w:rsidP="006C5DBB">
            <w:pPr>
              <w:rPr>
                <w:rFonts w:asciiTheme="minorHAnsi" w:hAnsiTheme="minorHAnsi" w:cstheme="minorHAnsi"/>
                <w:color w:val="000000" w:themeColor="text1"/>
                <w:sz w:val="18"/>
                <w:szCs w:val="18"/>
              </w:rPr>
            </w:pPr>
          </w:p>
        </w:tc>
        <w:tc>
          <w:tcPr>
            <w:tcW w:w="317" w:type="pct"/>
          </w:tcPr>
          <w:p w:rsidR="00CD23C6" w:rsidRPr="00010FF2" w:rsidRDefault="00CD23C6" w:rsidP="006C5DBB">
            <w:pPr>
              <w:rPr>
                <w:rFonts w:asciiTheme="minorHAnsi" w:hAnsiTheme="minorHAnsi" w:cstheme="minorHAnsi"/>
                <w:color w:val="000000" w:themeColor="text1"/>
                <w:sz w:val="18"/>
                <w:szCs w:val="18"/>
              </w:rPr>
            </w:pPr>
          </w:p>
        </w:tc>
        <w:tc>
          <w:tcPr>
            <w:tcW w:w="424"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Design Specification, Drawings, </w:t>
            </w:r>
            <w:r w:rsidRPr="00010FF2">
              <w:rPr>
                <w:rFonts w:asciiTheme="minorHAnsi" w:hAnsiTheme="minorHAnsi" w:cstheme="minorHAnsi"/>
                <w:color w:val="000000" w:themeColor="text1"/>
                <w:sz w:val="18"/>
                <w:szCs w:val="18"/>
              </w:rPr>
              <w:br/>
              <w:t xml:space="preserve">Manufacturer Catalogue Method </w:t>
            </w:r>
            <w:r w:rsidRPr="00010FF2">
              <w:rPr>
                <w:rFonts w:asciiTheme="minorHAnsi" w:hAnsiTheme="minorHAnsi" w:cstheme="minorHAnsi"/>
                <w:color w:val="000000" w:themeColor="text1"/>
                <w:sz w:val="18"/>
                <w:szCs w:val="18"/>
              </w:rPr>
              <w:br/>
              <w:t xml:space="preserve">Statement </w:t>
            </w:r>
            <w:r w:rsidRPr="00010FF2">
              <w:rPr>
                <w:rFonts w:asciiTheme="minorHAnsi" w:hAnsiTheme="minorHAnsi" w:cstheme="minorHAnsi"/>
                <w:color w:val="000000" w:themeColor="text1"/>
                <w:sz w:val="18"/>
                <w:szCs w:val="18"/>
              </w:rPr>
              <w:br/>
              <w:t>(SW-SEPC-MS-CAB-006)</w:t>
            </w:r>
          </w:p>
        </w:tc>
        <w:tc>
          <w:tcPr>
            <w:tcW w:w="343" w:type="pct"/>
          </w:tcPr>
          <w:p w:rsidR="00CD23C6" w:rsidRPr="00010FF2" w:rsidRDefault="00CD23C6" w:rsidP="006C5DBB">
            <w:pPr>
              <w:rPr>
                <w:rFonts w:asciiTheme="minorHAnsi" w:hAnsiTheme="minorHAnsi" w:cstheme="minorHAnsi"/>
                <w:color w:val="000000" w:themeColor="text1"/>
                <w:sz w:val="18"/>
                <w:szCs w:val="18"/>
              </w:rPr>
            </w:pPr>
          </w:p>
        </w:tc>
        <w:tc>
          <w:tcPr>
            <w:tcW w:w="479" w:type="pct"/>
          </w:tcPr>
          <w:p w:rsidR="00CD23C6" w:rsidRPr="00010FF2" w:rsidRDefault="00CD23C6" w:rsidP="006C5DBB">
            <w:pPr>
              <w:rPr>
                <w:rFonts w:asciiTheme="minorHAnsi" w:hAnsiTheme="minorHAnsi" w:cstheme="minorHAnsi"/>
                <w:color w:val="000000" w:themeColor="text1"/>
                <w:sz w:val="18"/>
                <w:szCs w:val="18"/>
              </w:rPr>
            </w:pPr>
          </w:p>
        </w:tc>
        <w:tc>
          <w:tcPr>
            <w:tcW w:w="349" w:type="pct"/>
          </w:tcPr>
          <w:p w:rsidR="00CD23C6" w:rsidRPr="00010FF2" w:rsidRDefault="00CD23C6" w:rsidP="006C5DBB">
            <w:pPr>
              <w:rPr>
                <w:rFonts w:asciiTheme="minorHAnsi" w:hAnsiTheme="minorHAnsi" w:cstheme="minorHAnsi"/>
                <w:color w:val="000000" w:themeColor="text1"/>
                <w:sz w:val="18"/>
                <w:szCs w:val="18"/>
              </w:rPr>
            </w:pPr>
          </w:p>
        </w:tc>
        <w:tc>
          <w:tcPr>
            <w:tcW w:w="349" w:type="pct"/>
          </w:tcPr>
          <w:p w:rsidR="00CD23C6" w:rsidRPr="00010FF2" w:rsidRDefault="00CD23C6" w:rsidP="006C5DBB">
            <w:pPr>
              <w:rPr>
                <w:rFonts w:asciiTheme="minorHAnsi" w:hAnsiTheme="minorHAnsi" w:cstheme="minorHAnsi"/>
                <w:color w:val="000000" w:themeColor="text1"/>
                <w:sz w:val="18"/>
                <w:szCs w:val="18"/>
              </w:rPr>
            </w:pPr>
          </w:p>
        </w:tc>
        <w:tc>
          <w:tcPr>
            <w:tcW w:w="126" w:type="pct"/>
          </w:tcPr>
          <w:p w:rsidR="00CD23C6" w:rsidRPr="00010FF2" w:rsidRDefault="00CD23C6" w:rsidP="006C5DBB">
            <w:pPr>
              <w:rPr>
                <w:rFonts w:asciiTheme="minorHAnsi" w:hAnsiTheme="minorHAnsi" w:cstheme="minorHAnsi"/>
                <w:color w:val="000000" w:themeColor="text1"/>
                <w:sz w:val="18"/>
                <w:szCs w:val="18"/>
              </w:rPr>
            </w:pPr>
          </w:p>
        </w:tc>
        <w:tc>
          <w:tcPr>
            <w:tcW w:w="540"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6C5DBB">
        <w:trPr>
          <w:trHeight w:hRule="exact" w:val="874"/>
        </w:trPr>
        <w:tc>
          <w:tcPr>
            <w:tcW w:w="2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503</w:t>
            </w:r>
          </w:p>
        </w:tc>
        <w:tc>
          <w:tcPr>
            <w:tcW w:w="24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w:t>
            </w: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Cable Trench - Dimensions, alignment</w:t>
            </w:r>
          </w:p>
        </w:tc>
        <w:tc>
          <w:tcPr>
            <w:tcW w:w="382" w:type="pct"/>
          </w:tcPr>
          <w:p w:rsidR="00CD23C6" w:rsidRPr="00010FF2" w:rsidRDefault="00CD23C6" w:rsidP="006C5DBB">
            <w:pPr>
              <w:rPr>
                <w:rFonts w:asciiTheme="minorHAnsi" w:hAnsiTheme="minorHAnsi" w:cstheme="minorHAnsi"/>
                <w:color w:val="000000" w:themeColor="text1"/>
                <w:sz w:val="18"/>
                <w:szCs w:val="18"/>
              </w:rPr>
            </w:pP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Critical</w:t>
            </w:r>
          </w:p>
        </w:tc>
        <w:tc>
          <w:tcPr>
            <w:tcW w:w="45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Physical</w:t>
            </w:r>
          </w:p>
        </w:tc>
        <w:tc>
          <w:tcPr>
            <w:tcW w:w="3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24"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Design Specification, Drawings, </w:t>
            </w:r>
            <w:r w:rsidRPr="00010FF2">
              <w:rPr>
                <w:rFonts w:asciiTheme="minorHAnsi" w:hAnsiTheme="minorHAnsi" w:cstheme="minorHAnsi"/>
                <w:color w:val="000000" w:themeColor="text1"/>
                <w:sz w:val="18"/>
                <w:szCs w:val="18"/>
              </w:rPr>
              <w:br/>
              <w:t xml:space="preserve">Manufacturer Catalogue Method </w:t>
            </w:r>
            <w:r w:rsidRPr="00010FF2">
              <w:rPr>
                <w:rFonts w:asciiTheme="minorHAnsi" w:hAnsiTheme="minorHAnsi" w:cstheme="minorHAnsi"/>
                <w:color w:val="000000" w:themeColor="text1"/>
                <w:sz w:val="18"/>
                <w:szCs w:val="18"/>
              </w:rPr>
              <w:br/>
              <w:t>Statement</w:t>
            </w:r>
          </w:p>
        </w:tc>
        <w:tc>
          <w:tcPr>
            <w:tcW w:w="343" w:type="pct"/>
            <w:vMerge w:val="restar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SR</w:t>
            </w:r>
          </w:p>
        </w:tc>
        <w:tc>
          <w:tcPr>
            <w:tcW w:w="479" w:type="pct"/>
          </w:tcPr>
          <w:p w:rsidR="00CD23C6" w:rsidRPr="00010FF2" w:rsidRDefault="00CD23C6" w:rsidP="006C5DBB">
            <w:pPr>
              <w:rPr>
                <w:rFonts w:asciiTheme="minorHAnsi" w:hAnsiTheme="minorHAnsi" w:cstheme="minorHAnsi"/>
                <w:color w:val="000000" w:themeColor="text1"/>
                <w:sz w:val="18"/>
                <w:szCs w:val="18"/>
              </w:rPr>
            </w:pPr>
          </w:p>
        </w:tc>
        <w:tc>
          <w:tcPr>
            <w:tcW w:w="3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12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40" w:type="pct"/>
          </w:tcPr>
          <w:p w:rsidR="00CD23C6" w:rsidRPr="00010FF2" w:rsidRDefault="00CD23C6" w:rsidP="006C5DBB">
            <w:pPr>
              <w:rPr>
                <w:rFonts w:asciiTheme="minorHAnsi" w:hAnsiTheme="minorHAnsi" w:cstheme="minorHAnsi"/>
                <w:color w:val="000000" w:themeColor="text1"/>
                <w:sz w:val="18"/>
                <w:szCs w:val="18"/>
              </w:rPr>
            </w:pPr>
          </w:p>
        </w:tc>
      </w:tr>
      <w:tr w:rsidR="00CD23C6" w:rsidRPr="00010FF2" w:rsidTr="00736865">
        <w:trPr>
          <w:trHeight w:hRule="exact" w:val="2476"/>
        </w:trPr>
        <w:tc>
          <w:tcPr>
            <w:tcW w:w="20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504</w:t>
            </w:r>
          </w:p>
        </w:tc>
        <w:tc>
          <w:tcPr>
            <w:tcW w:w="242"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ii</w:t>
            </w:r>
          </w:p>
        </w:tc>
        <w:tc>
          <w:tcPr>
            <w:tcW w:w="53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Sand filling before cable laying, sand filling after cable laying, placing of precast concrete slabs/ bricks,</w:t>
            </w:r>
          </w:p>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backfilling with soil</w:t>
            </w:r>
          </w:p>
        </w:tc>
        <w:tc>
          <w:tcPr>
            <w:tcW w:w="382" w:type="pct"/>
          </w:tcPr>
          <w:p w:rsidR="00CD23C6" w:rsidRPr="00010FF2" w:rsidRDefault="00CD23C6" w:rsidP="006C5DBB">
            <w:pPr>
              <w:rPr>
                <w:rFonts w:asciiTheme="minorHAnsi" w:hAnsiTheme="minorHAnsi" w:cstheme="minorHAnsi"/>
                <w:color w:val="000000" w:themeColor="text1"/>
                <w:sz w:val="18"/>
                <w:szCs w:val="18"/>
              </w:rPr>
            </w:pPr>
          </w:p>
        </w:tc>
        <w:tc>
          <w:tcPr>
            <w:tcW w:w="255"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Major</w:t>
            </w:r>
          </w:p>
        </w:tc>
        <w:tc>
          <w:tcPr>
            <w:tcW w:w="450"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Visual</w:t>
            </w:r>
          </w:p>
        </w:tc>
        <w:tc>
          <w:tcPr>
            <w:tcW w:w="317"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100%</w:t>
            </w:r>
          </w:p>
        </w:tc>
        <w:tc>
          <w:tcPr>
            <w:tcW w:w="424" w:type="pct"/>
            <w:vMerge/>
          </w:tcPr>
          <w:p w:rsidR="00CD23C6" w:rsidRPr="00010FF2" w:rsidRDefault="00CD23C6" w:rsidP="006C5DBB">
            <w:pPr>
              <w:rPr>
                <w:rFonts w:asciiTheme="minorHAnsi" w:hAnsiTheme="minorHAnsi" w:cstheme="minorHAnsi"/>
                <w:color w:val="000000" w:themeColor="text1"/>
                <w:sz w:val="18"/>
                <w:szCs w:val="18"/>
              </w:rPr>
            </w:pPr>
          </w:p>
        </w:tc>
        <w:tc>
          <w:tcPr>
            <w:tcW w:w="343" w:type="pct"/>
            <w:vMerge/>
          </w:tcPr>
          <w:p w:rsidR="00CD23C6" w:rsidRPr="00010FF2" w:rsidRDefault="00CD23C6" w:rsidP="006C5DBB">
            <w:pPr>
              <w:rPr>
                <w:rFonts w:asciiTheme="minorHAnsi" w:hAnsiTheme="minorHAnsi" w:cstheme="minorHAnsi"/>
                <w:color w:val="000000" w:themeColor="text1"/>
                <w:sz w:val="18"/>
                <w:szCs w:val="18"/>
              </w:rPr>
            </w:pPr>
          </w:p>
        </w:tc>
        <w:tc>
          <w:tcPr>
            <w:tcW w:w="479" w:type="pct"/>
          </w:tcPr>
          <w:p w:rsidR="00CD23C6" w:rsidRPr="00010FF2" w:rsidRDefault="00CD23C6" w:rsidP="006C5DBB">
            <w:pPr>
              <w:rPr>
                <w:rFonts w:asciiTheme="minorHAnsi" w:hAnsiTheme="minorHAnsi" w:cstheme="minorHAnsi"/>
                <w:color w:val="000000" w:themeColor="text1"/>
                <w:sz w:val="18"/>
                <w:szCs w:val="18"/>
              </w:rPr>
            </w:pPr>
          </w:p>
        </w:tc>
        <w:tc>
          <w:tcPr>
            <w:tcW w:w="3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349"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126" w:type="pct"/>
          </w:tcPr>
          <w:p w:rsidR="00CD23C6" w:rsidRPr="00010FF2" w:rsidRDefault="00CD23C6"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x</w:t>
            </w:r>
          </w:p>
        </w:tc>
        <w:tc>
          <w:tcPr>
            <w:tcW w:w="540" w:type="pct"/>
          </w:tcPr>
          <w:p w:rsidR="00CD23C6" w:rsidRPr="00010FF2" w:rsidRDefault="00CD23C6" w:rsidP="006C5DBB">
            <w:pPr>
              <w:rPr>
                <w:rFonts w:asciiTheme="minorHAnsi" w:hAnsiTheme="minorHAnsi" w:cstheme="minorHAnsi"/>
                <w:color w:val="000000" w:themeColor="text1"/>
                <w:sz w:val="18"/>
                <w:szCs w:val="18"/>
              </w:rPr>
            </w:pPr>
          </w:p>
        </w:tc>
      </w:tr>
      <w:bookmarkEnd w:id="211"/>
    </w:tbl>
    <w:p w:rsidR="00CD23C6" w:rsidRPr="00010FF2" w:rsidRDefault="00CD23C6" w:rsidP="00CD23C6">
      <w:pPr>
        <w:rPr>
          <w:rFonts w:asciiTheme="minorHAnsi" w:hAnsiTheme="minorHAnsi" w:cstheme="minorHAnsi"/>
          <w:color w:val="000000" w:themeColor="text1"/>
        </w:rPr>
      </w:pPr>
    </w:p>
    <w:p w:rsidR="00CD23C6" w:rsidRPr="00010FF2" w:rsidRDefault="00CD23C6" w:rsidP="00CD23C6">
      <w:pPr>
        <w:rPr>
          <w:rFonts w:asciiTheme="minorHAnsi" w:hAnsiTheme="minorHAnsi" w:cstheme="minorHAnsi"/>
          <w:color w:val="000000" w:themeColor="text1"/>
        </w:rPr>
      </w:pPr>
      <w:r w:rsidRPr="00010FF2">
        <w:rPr>
          <w:rFonts w:asciiTheme="minorHAnsi" w:hAnsiTheme="minorHAnsi" w:cstheme="minorHAnsi"/>
          <w:color w:val="000000" w:themeColor="text1"/>
        </w:rPr>
        <w:br w:type="page"/>
      </w:r>
    </w:p>
    <w:p w:rsidR="00CD23C6" w:rsidRPr="00010FF2" w:rsidRDefault="00CD23C6" w:rsidP="00CD23C6">
      <w:pPr>
        <w:rPr>
          <w:rFonts w:asciiTheme="minorHAnsi" w:hAnsiTheme="minorHAnsi" w:cstheme="minorHAnsi"/>
          <w:color w:val="000000" w:themeColor="text1"/>
        </w:rPr>
      </w:pPr>
    </w:p>
    <w:p w:rsidR="00CD23C6" w:rsidRPr="00010FF2" w:rsidRDefault="00CD23C6" w:rsidP="00CD23C6">
      <w:pPr>
        <w:rPr>
          <w:rFonts w:asciiTheme="minorHAnsi" w:hAnsiTheme="minorHAnsi" w:cstheme="minorHAnsi"/>
          <w:color w:val="000000" w:themeColor="text1"/>
        </w:rPr>
      </w:pPr>
    </w:p>
    <w:p w:rsidR="00CD23C6" w:rsidRPr="00010FF2" w:rsidRDefault="00CD23C6" w:rsidP="00CD23C6">
      <w:pPr>
        <w:rPr>
          <w:rFonts w:asciiTheme="minorHAnsi" w:hAnsiTheme="minorHAnsi" w:cstheme="minorHAnsi"/>
          <w:color w:val="000000" w:themeColor="text1"/>
        </w:rPr>
      </w:pPr>
    </w:p>
    <w:tbl>
      <w:tblPr>
        <w:tblStyle w:val="TableGrid"/>
        <w:tblW w:w="5000" w:type="pct"/>
        <w:tblLook w:val="0000" w:firstRow="0" w:lastRow="0" w:firstColumn="0" w:lastColumn="0" w:noHBand="0" w:noVBand="0"/>
      </w:tblPr>
      <w:tblGrid>
        <w:gridCol w:w="14347"/>
      </w:tblGrid>
      <w:tr w:rsidR="009729C2" w:rsidRPr="00010FF2" w:rsidTr="00736865">
        <w:trPr>
          <w:trHeight w:hRule="exact" w:val="361"/>
        </w:trPr>
        <w:tc>
          <w:tcPr>
            <w:tcW w:w="5000" w:type="pct"/>
          </w:tcPr>
          <w:p w:rsidR="009729C2" w:rsidRPr="00010FF2" w:rsidRDefault="009729C2"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LEGEND: D *</w:t>
            </w:r>
            <w:r w:rsidRPr="00010FF2">
              <w:rPr>
                <w:rFonts w:asciiTheme="minorHAnsi" w:hAnsiTheme="minorHAnsi" w:cstheme="minorHAnsi"/>
                <w:color w:val="000000" w:themeColor="text1"/>
                <w:sz w:val="18"/>
                <w:szCs w:val="18"/>
              </w:rPr>
              <w:tab/>
              <w:t>Records, identified with “Tick” (√) shall be essentially included by supplier in QA documentation.</w:t>
            </w:r>
          </w:p>
        </w:tc>
      </w:tr>
      <w:tr w:rsidR="009729C2" w:rsidRPr="00010FF2" w:rsidTr="009729C2">
        <w:trPr>
          <w:trHeight w:hRule="exact" w:val="361"/>
        </w:trPr>
        <w:tc>
          <w:tcPr>
            <w:tcW w:w="5000" w:type="pct"/>
          </w:tcPr>
          <w:p w:rsidR="009729C2" w:rsidRPr="00010FF2" w:rsidRDefault="009729C2"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Legend to be used:</w:t>
            </w:r>
          </w:p>
        </w:tc>
      </w:tr>
      <w:tr w:rsidR="009729C2" w:rsidRPr="00010FF2" w:rsidTr="00736865">
        <w:trPr>
          <w:trHeight w:hRule="exact" w:val="352"/>
        </w:trPr>
        <w:tc>
          <w:tcPr>
            <w:tcW w:w="5000" w:type="pct"/>
          </w:tcPr>
          <w:p w:rsidR="009729C2" w:rsidRPr="00010FF2" w:rsidRDefault="009729C2"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Class # : A = Critical, B=Major, C=Minor</w:t>
            </w:r>
          </w:p>
        </w:tc>
      </w:tr>
      <w:tr w:rsidR="009729C2" w:rsidRPr="00010FF2" w:rsidTr="00736865">
        <w:trPr>
          <w:trHeight w:hRule="exact" w:val="361"/>
        </w:trPr>
        <w:tc>
          <w:tcPr>
            <w:tcW w:w="5000" w:type="pct"/>
          </w:tcPr>
          <w:p w:rsidR="009729C2" w:rsidRPr="00010FF2" w:rsidRDefault="009729C2"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Format of Record # : SR=Site Register, TR=Lab Test Report, IR=Inspection Report, MTC=Manufacturer's Test Certificate</w:t>
            </w:r>
          </w:p>
        </w:tc>
      </w:tr>
      <w:tr w:rsidR="009729C2" w:rsidRPr="00010FF2" w:rsidTr="00736865">
        <w:trPr>
          <w:trHeight w:hRule="exact" w:val="361"/>
        </w:trPr>
        <w:tc>
          <w:tcPr>
            <w:tcW w:w="5000" w:type="pct"/>
          </w:tcPr>
          <w:p w:rsidR="009729C2" w:rsidRPr="00010FF2" w:rsidRDefault="009729C2"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All MTC's shall be correlated with batch of material supply, Tech specs and drawings</w:t>
            </w:r>
          </w:p>
        </w:tc>
      </w:tr>
      <w:tr w:rsidR="009729C2" w:rsidRPr="00010FF2" w:rsidTr="00736865">
        <w:trPr>
          <w:trHeight w:hRule="exact" w:val="370"/>
        </w:trPr>
        <w:tc>
          <w:tcPr>
            <w:tcW w:w="5000" w:type="pct"/>
          </w:tcPr>
          <w:p w:rsidR="009729C2" w:rsidRPr="00010FF2" w:rsidRDefault="009729C2"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Category ‘A’ - Sub-contractor/ sub-vendor, EPC Vendor, </w:t>
            </w:r>
            <w:r w:rsidRPr="00010FF2">
              <w:rPr>
                <w:rFonts w:asciiTheme="minorHAnsi" w:hAnsiTheme="minorHAnsi" w:cstheme="minorHAnsi"/>
                <w:color w:val="000000" w:themeColor="text1"/>
              </w:rPr>
              <w:t>KREDL</w:t>
            </w:r>
            <w:r w:rsidRPr="00010FF2">
              <w:rPr>
                <w:rFonts w:asciiTheme="minorHAnsi" w:hAnsiTheme="minorHAnsi" w:cstheme="minorHAnsi"/>
                <w:color w:val="000000" w:themeColor="text1"/>
                <w:sz w:val="18"/>
                <w:szCs w:val="18"/>
              </w:rPr>
              <w:t>/ Owner</w:t>
            </w:r>
          </w:p>
        </w:tc>
      </w:tr>
      <w:tr w:rsidR="009729C2" w:rsidRPr="00010FF2" w:rsidTr="00736865">
        <w:trPr>
          <w:trHeight w:hRule="exact" w:val="352"/>
        </w:trPr>
        <w:tc>
          <w:tcPr>
            <w:tcW w:w="5000" w:type="pct"/>
          </w:tcPr>
          <w:p w:rsidR="009729C2" w:rsidRPr="00010FF2" w:rsidRDefault="009729C2"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 xml:space="preserve">Category ‘B’ - Sub-Contractor/ Sub-Vendor, EPC Vendor, </w:t>
            </w:r>
            <w:r w:rsidRPr="00010FF2">
              <w:rPr>
                <w:rFonts w:asciiTheme="minorHAnsi" w:hAnsiTheme="minorHAnsi" w:cstheme="minorHAnsi"/>
                <w:color w:val="000000" w:themeColor="text1"/>
              </w:rPr>
              <w:t>KREDL</w:t>
            </w:r>
          </w:p>
        </w:tc>
      </w:tr>
      <w:tr w:rsidR="009729C2" w:rsidRPr="00010FF2" w:rsidTr="00736865">
        <w:trPr>
          <w:trHeight w:hRule="exact" w:val="271"/>
        </w:trPr>
        <w:tc>
          <w:tcPr>
            <w:tcW w:w="5000" w:type="pct"/>
          </w:tcPr>
          <w:p w:rsidR="009729C2" w:rsidRPr="00010FF2" w:rsidRDefault="009729C2"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Category ‘C’ - Sub-Contractor/ Sub-Vendor</w:t>
            </w:r>
          </w:p>
        </w:tc>
      </w:tr>
      <w:tr w:rsidR="009729C2" w:rsidRPr="00010FF2" w:rsidTr="00736865">
        <w:trPr>
          <w:trHeight w:hRule="exact" w:val="271"/>
        </w:trPr>
        <w:tc>
          <w:tcPr>
            <w:tcW w:w="5000" w:type="pct"/>
          </w:tcPr>
          <w:p w:rsidR="009729C2" w:rsidRPr="00010FF2" w:rsidRDefault="009729C2" w:rsidP="006C5DBB">
            <w:pPr>
              <w:rPr>
                <w:rFonts w:asciiTheme="minorHAnsi" w:hAnsiTheme="minorHAnsi" w:cstheme="minorHAnsi"/>
                <w:color w:val="000000" w:themeColor="text1"/>
                <w:sz w:val="18"/>
                <w:szCs w:val="18"/>
              </w:rPr>
            </w:pPr>
          </w:p>
        </w:tc>
      </w:tr>
      <w:tr w:rsidR="009729C2" w:rsidRPr="00010FF2" w:rsidTr="00736865">
        <w:trPr>
          <w:trHeight w:hRule="exact" w:val="537"/>
        </w:trPr>
        <w:tc>
          <w:tcPr>
            <w:tcW w:w="5000" w:type="pct"/>
          </w:tcPr>
          <w:p w:rsidR="009729C2" w:rsidRPr="00010FF2" w:rsidRDefault="009729C2" w:rsidP="006C5DBB">
            <w:pPr>
              <w:rPr>
                <w:rFonts w:asciiTheme="minorHAnsi" w:hAnsiTheme="minorHAnsi" w:cstheme="minorHAnsi"/>
                <w:color w:val="000000" w:themeColor="text1"/>
                <w:sz w:val="18"/>
                <w:szCs w:val="18"/>
              </w:rPr>
            </w:pPr>
            <w:r w:rsidRPr="00010FF2">
              <w:rPr>
                <w:rFonts w:asciiTheme="minorHAnsi" w:hAnsiTheme="minorHAnsi" w:cstheme="minorHAnsi"/>
                <w:color w:val="000000" w:themeColor="text1"/>
                <w:sz w:val="18"/>
                <w:szCs w:val="18"/>
              </w:rPr>
              <w:t>This document shall be read in conjunction with Tech. Specifications and Drawings</w:t>
            </w:r>
          </w:p>
          <w:p w:rsidR="00E5428B" w:rsidRPr="00010FF2" w:rsidRDefault="00E5428B" w:rsidP="006C5DBB">
            <w:pPr>
              <w:rPr>
                <w:rFonts w:asciiTheme="minorHAnsi" w:hAnsiTheme="minorHAnsi" w:cstheme="minorHAnsi"/>
                <w:color w:val="000000" w:themeColor="text1"/>
                <w:sz w:val="18"/>
                <w:szCs w:val="18"/>
              </w:rPr>
            </w:pPr>
          </w:p>
          <w:p w:rsidR="00D31122" w:rsidRPr="00010FF2" w:rsidRDefault="00D31122" w:rsidP="006C5DBB">
            <w:pPr>
              <w:rPr>
                <w:rFonts w:asciiTheme="minorHAnsi" w:hAnsiTheme="minorHAnsi" w:cstheme="minorHAnsi"/>
                <w:color w:val="000000" w:themeColor="text1"/>
                <w:spacing w:val="-35"/>
                <w:sz w:val="18"/>
                <w:szCs w:val="18"/>
              </w:rPr>
            </w:pPr>
          </w:p>
        </w:tc>
      </w:tr>
    </w:tbl>
    <w:tbl>
      <w:tblPr>
        <w:tblStyle w:val="TableGrid"/>
        <w:tblpPr w:leftFromText="180" w:rightFromText="180" w:vertAnchor="text" w:horzAnchor="margin" w:tblpY="695"/>
        <w:tblW w:w="0" w:type="auto"/>
        <w:tblLook w:val="04A0" w:firstRow="1" w:lastRow="0" w:firstColumn="1" w:lastColumn="0" w:noHBand="0" w:noVBand="1"/>
      </w:tblPr>
      <w:tblGrid>
        <w:gridCol w:w="4635"/>
        <w:gridCol w:w="4635"/>
        <w:gridCol w:w="4635"/>
      </w:tblGrid>
      <w:tr w:rsidR="00534EA9" w:rsidRPr="00010FF2" w:rsidTr="00736865">
        <w:trPr>
          <w:trHeight w:val="470"/>
        </w:trPr>
        <w:tc>
          <w:tcPr>
            <w:tcW w:w="4635" w:type="dxa"/>
          </w:tcPr>
          <w:p w:rsidR="00534EA9" w:rsidRPr="00010FF2" w:rsidRDefault="00534EA9" w:rsidP="00263AA5">
            <w:pPr>
              <w:rPr>
                <w:rFonts w:asciiTheme="minorHAnsi" w:hAnsiTheme="minorHAnsi" w:cstheme="minorHAnsi"/>
                <w:color w:val="000000" w:themeColor="text1"/>
              </w:rPr>
            </w:pPr>
          </w:p>
          <w:p w:rsidR="00534EA9" w:rsidRPr="00010FF2" w:rsidRDefault="00534EA9" w:rsidP="00736865">
            <w:pPr>
              <w:rPr>
                <w:rFonts w:asciiTheme="minorHAnsi" w:hAnsiTheme="minorHAnsi" w:cstheme="minorHAnsi"/>
                <w:color w:val="000000" w:themeColor="text1"/>
              </w:rPr>
            </w:pPr>
          </w:p>
          <w:p w:rsidR="00534EA9" w:rsidRPr="00010FF2" w:rsidRDefault="00534EA9" w:rsidP="00736865">
            <w:pPr>
              <w:rPr>
                <w:rFonts w:asciiTheme="minorHAnsi" w:hAnsiTheme="minorHAnsi" w:cstheme="minorHAnsi"/>
                <w:color w:val="000000" w:themeColor="text1"/>
              </w:rPr>
            </w:pPr>
          </w:p>
          <w:p w:rsidR="00534EA9" w:rsidRPr="00010FF2" w:rsidRDefault="00534EA9" w:rsidP="00736865">
            <w:pPr>
              <w:rPr>
                <w:rFonts w:asciiTheme="minorHAnsi" w:hAnsiTheme="minorHAnsi" w:cstheme="minorHAnsi"/>
                <w:color w:val="000000" w:themeColor="text1"/>
              </w:rPr>
            </w:pPr>
          </w:p>
          <w:p w:rsidR="00534EA9" w:rsidRPr="00010FF2" w:rsidRDefault="00534EA9" w:rsidP="00736865">
            <w:pPr>
              <w:rPr>
                <w:rFonts w:asciiTheme="minorHAnsi" w:hAnsiTheme="minorHAnsi" w:cstheme="minorHAnsi"/>
                <w:color w:val="000000" w:themeColor="text1"/>
              </w:rPr>
            </w:pPr>
          </w:p>
          <w:p w:rsidR="00534EA9" w:rsidRPr="00010FF2" w:rsidRDefault="00534EA9" w:rsidP="00736865">
            <w:pPr>
              <w:rPr>
                <w:rFonts w:asciiTheme="minorHAnsi" w:hAnsiTheme="minorHAnsi" w:cstheme="minorHAnsi"/>
                <w:color w:val="000000" w:themeColor="text1"/>
              </w:rPr>
            </w:pPr>
          </w:p>
          <w:p w:rsidR="00534EA9" w:rsidRPr="00010FF2" w:rsidRDefault="00534EA9" w:rsidP="00736865">
            <w:pPr>
              <w:rPr>
                <w:rFonts w:asciiTheme="minorHAnsi" w:hAnsiTheme="minorHAnsi" w:cstheme="minorHAnsi"/>
                <w:color w:val="000000" w:themeColor="text1"/>
              </w:rPr>
            </w:pPr>
          </w:p>
          <w:p w:rsidR="00534EA9" w:rsidRPr="00010FF2" w:rsidRDefault="00534EA9" w:rsidP="00736865">
            <w:pPr>
              <w:rPr>
                <w:rFonts w:asciiTheme="minorHAnsi" w:hAnsiTheme="minorHAnsi" w:cstheme="minorHAnsi"/>
                <w:color w:val="000000" w:themeColor="text1"/>
              </w:rPr>
            </w:pPr>
          </w:p>
          <w:p w:rsidR="00534EA9" w:rsidRPr="00010FF2" w:rsidRDefault="00534EA9" w:rsidP="00736865">
            <w:pPr>
              <w:rPr>
                <w:rFonts w:asciiTheme="minorHAnsi" w:hAnsiTheme="minorHAnsi" w:cstheme="minorHAnsi"/>
                <w:color w:val="000000" w:themeColor="text1"/>
              </w:rPr>
            </w:pPr>
          </w:p>
        </w:tc>
        <w:tc>
          <w:tcPr>
            <w:tcW w:w="4635" w:type="dxa"/>
          </w:tcPr>
          <w:p w:rsidR="00534EA9" w:rsidRPr="00010FF2" w:rsidRDefault="00534EA9" w:rsidP="00736865">
            <w:pPr>
              <w:rPr>
                <w:rFonts w:asciiTheme="minorHAnsi" w:hAnsiTheme="minorHAnsi" w:cstheme="minorHAnsi"/>
                <w:color w:val="000000" w:themeColor="text1"/>
              </w:rPr>
            </w:pPr>
          </w:p>
        </w:tc>
        <w:tc>
          <w:tcPr>
            <w:tcW w:w="4635" w:type="dxa"/>
          </w:tcPr>
          <w:p w:rsidR="00534EA9" w:rsidRPr="00010FF2" w:rsidRDefault="00534EA9" w:rsidP="00736865">
            <w:pPr>
              <w:rPr>
                <w:rFonts w:asciiTheme="minorHAnsi" w:hAnsiTheme="minorHAnsi" w:cstheme="minorHAnsi"/>
                <w:color w:val="000000" w:themeColor="text1"/>
              </w:rPr>
            </w:pPr>
          </w:p>
        </w:tc>
      </w:tr>
      <w:tr w:rsidR="00534EA9" w:rsidRPr="00010FF2" w:rsidTr="00736865">
        <w:tc>
          <w:tcPr>
            <w:tcW w:w="4635" w:type="dxa"/>
          </w:tcPr>
          <w:p w:rsidR="00534EA9" w:rsidRPr="00010FF2" w:rsidRDefault="00534EA9" w:rsidP="00263AA5">
            <w:pPr>
              <w:rPr>
                <w:rFonts w:asciiTheme="minorHAnsi" w:hAnsiTheme="minorHAnsi" w:cstheme="minorHAnsi"/>
                <w:color w:val="000000" w:themeColor="text1"/>
              </w:rPr>
            </w:pPr>
            <w:r w:rsidRPr="00010FF2">
              <w:rPr>
                <w:rFonts w:asciiTheme="minorHAnsi" w:hAnsiTheme="minorHAnsi" w:cstheme="minorHAnsi"/>
                <w:color w:val="000000" w:themeColor="text1"/>
              </w:rPr>
              <w:t>Reviewed By</w:t>
            </w:r>
          </w:p>
        </w:tc>
        <w:tc>
          <w:tcPr>
            <w:tcW w:w="4635" w:type="dxa"/>
          </w:tcPr>
          <w:p w:rsidR="00534EA9" w:rsidRPr="00010FF2" w:rsidRDefault="00534EA9" w:rsidP="00736865">
            <w:pPr>
              <w:rPr>
                <w:rFonts w:asciiTheme="minorHAnsi" w:hAnsiTheme="minorHAnsi" w:cstheme="minorHAnsi"/>
                <w:color w:val="000000" w:themeColor="text1"/>
              </w:rPr>
            </w:pPr>
            <w:r w:rsidRPr="00010FF2">
              <w:rPr>
                <w:rFonts w:asciiTheme="minorHAnsi" w:hAnsiTheme="minorHAnsi" w:cstheme="minorHAnsi"/>
                <w:color w:val="000000" w:themeColor="text1"/>
              </w:rPr>
              <w:t>Approved By</w:t>
            </w:r>
          </w:p>
        </w:tc>
        <w:tc>
          <w:tcPr>
            <w:tcW w:w="4635" w:type="dxa"/>
          </w:tcPr>
          <w:p w:rsidR="00534EA9" w:rsidRPr="00010FF2" w:rsidRDefault="00534EA9" w:rsidP="00736865">
            <w:pPr>
              <w:rPr>
                <w:rFonts w:asciiTheme="minorHAnsi" w:hAnsiTheme="minorHAnsi" w:cstheme="minorHAnsi"/>
                <w:color w:val="000000" w:themeColor="text1"/>
              </w:rPr>
            </w:pPr>
            <w:r w:rsidRPr="00010FF2">
              <w:rPr>
                <w:rFonts w:asciiTheme="minorHAnsi" w:hAnsiTheme="minorHAnsi" w:cstheme="minorHAnsi"/>
                <w:color w:val="000000" w:themeColor="text1"/>
              </w:rPr>
              <w:t>Approval Seal</w:t>
            </w:r>
          </w:p>
        </w:tc>
      </w:tr>
    </w:tbl>
    <w:p w:rsidR="00CD23C6" w:rsidRPr="00010FF2" w:rsidRDefault="00CD23C6" w:rsidP="00CD23C6">
      <w:pPr>
        <w:rPr>
          <w:rFonts w:asciiTheme="minorHAnsi" w:hAnsiTheme="minorHAnsi" w:cstheme="minorHAnsi"/>
          <w:color w:val="000000" w:themeColor="text1"/>
        </w:rPr>
        <w:sectPr w:rsidR="00CD23C6" w:rsidRPr="00010FF2" w:rsidSect="006C5DBB">
          <w:headerReference w:type="even" r:id="rId107"/>
          <w:headerReference w:type="default" r:id="rId108"/>
          <w:footerReference w:type="even" r:id="rId109"/>
          <w:footerReference w:type="default" r:id="rId110"/>
          <w:pgSz w:w="16838" w:h="11906" w:orient="landscape" w:code="9"/>
          <w:pgMar w:top="288" w:right="1382" w:bottom="1051" w:left="1325" w:header="480" w:footer="428" w:gutter="0"/>
          <w:cols w:space="720"/>
        </w:sectPr>
      </w:pPr>
    </w:p>
    <w:p w:rsidR="001567E1" w:rsidRPr="00010FF2" w:rsidRDefault="006C5DBB" w:rsidP="00736865">
      <w:pPr>
        <w:pStyle w:val="Non-numberedHeading1"/>
      </w:pPr>
      <w:bookmarkStart w:id="212" w:name="_Toc75781219"/>
      <w:bookmarkEnd w:id="210"/>
      <w:r w:rsidRPr="00010FF2">
        <w:rPr>
          <w:rFonts w:asciiTheme="minorHAnsi" w:hAnsiTheme="minorHAnsi" w:cstheme="minorHAnsi"/>
        </w:rPr>
        <w:lastRenderedPageBreak/>
        <w:t>Annexure C</w:t>
      </w:r>
      <w:bookmarkEnd w:id="212"/>
    </w:p>
    <w:p w:rsidR="006C5DBB" w:rsidRPr="00010FF2" w:rsidRDefault="001567E1" w:rsidP="00736865">
      <w:pPr>
        <w:rPr>
          <w:rFonts w:asciiTheme="minorHAnsi" w:hAnsiTheme="minorHAnsi" w:cstheme="minorHAnsi"/>
          <w:color w:val="000000" w:themeColor="text1"/>
          <w:spacing w:val="-8"/>
          <w:w w:val="105"/>
          <w:sz w:val="30"/>
          <w:szCs w:val="24"/>
        </w:rPr>
      </w:pPr>
      <w:r w:rsidRPr="00010FF2">
        <w:rPr>
          <w:rFonts w:asciiTheme="minorHAnsi" w:hAnsiTheme="minorHAnsi" w:cstheme="minorHAnsi"/>
          <w:color w:val="000000" w:themeColor="text1"/>
          <w:spacing w:val="-8"/>
          <w:w w:val="105"/>
          <w:sz w:val="30"/>
          <w:szCs w:val="24"/>
        </w:rPr>
        <w:t>PG Test Procedure</w:t>
      </w:r>
    </w:p>
    <w:p w:rsidR="006C5DBB" w:rsidRPr="00010FF2" w:rsidRDefault="006C5DBB" w:rsidP="006C5DBB">
      <w:p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br w:type="page"/>
      </w:r>
    </w:p>
    <w:p w:rsidR="006C5DBB" w:rsidRPr="008C2762" w:rsidRDefault="006C5DBB" w:rsidP="00775578">
      <w:pPr>
        <w:pStyle w:val="Heading1"/>
        <w:numPr>
          <w:ilvl w:val="0"/>
          <w:numId w:val="238"/>
        </w:numPr>
        <w:spacing w:before="72"/>
        <w:rPr>
          <w:color w:val="000000" w:themeColor="text1"/>
        </w:rPr>
      </w:pPr>
      <w:r w:rsidRPr="008C2762">
        <w:rPr>
          <w:color w:val="000000" w:themeColor="text1"/>
        </w:rPr>
        <w:lastRenderedPageBreak/>
        <w:t>INTRODUCTION</w:t>
      </w:r>
    </w:p>
    <w:p w:rsidR="006C5DBB" w:rsidRPr="008C2762" w:rsidRDefault="006C5DBB" w:rsidP="006C5DBB">
      <w:pPr>
        <w:pStyle w:val="ListParagraph"/>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This document lays down the procedures and requirements for conducting Functional Guarantee tests including scope of the tests, procedures for the tests, reporting formats and process for determining test results in accordance with the Tender Specifications, applicable standards and industry best practices.</w:t>
      </w:r>
    </w:p>
    <w:p w:rsidR="006C5DBB" w:rsidRPr="008C2762" w:rsidRDefault="006C5DBB" w:rsidP="006C5DBB">
      <w:pPr>
        <w:pStyle w:val="ListParagraph"/>
        <w:jc w:val="both"/>
        <w:rPr>
          <w:rFonts w:asciiTheme="minorHAnsi" w:hAnsiTheme="minorHAnsi" w:cstheme="minorHAnsi"/>
          <w:color w:val="000000" w:themeColor="text1"/>
          <w:sz w:val="19"/>
          <w:szCs w:val="19"/>
        </w:rPr>
      </w:pPr>
    </w:p>
    <w:p w:rsidR="006C5DBB" w:rsidRPr="008C2762" w:rsidRDefault="006C5DBB" w:rsidP="00C2449D">
      <w:pPr>
        <w:pStyle w:val="Heading1"/>
        <w:spacing w:before="72"/>
        <w:rPr>
          <w:color w:val="000000" w:themeColor="text1"/>
        </w:rPr>
      </w:pPr>
      <w:r w:rsidRPr="008C2762">
        <w:rPr>
          <w:color w:val="000000" w:themeColor="text1"/>
        </w:rPr>
        <w:t xml:space="preserve">FUNCTIONAL GUARANTEE TESTS FOR SOLAR PV PLANT </w:t>
      </w:r>
    </w:p>
    <w:p w:rsidR="006C5DBB" w:rsidRPr="008C2762" w:rsidRDefault="006C5DBB" w:rsidP="006C5DBB">
      <w:pPr>
        <w:pStyle w:val="ListParagraph"/>
        <w:jc w:val="both"/>
        <w:rPr>
          <w:rFonts w:asciiTheme="minorHAnsi" w:hAnsiTheme="minorHAnsi" w:cstheme="minorHAnsi"/>
          <w:color w:val="000000" w:themeColor="text1"/>
        </w:rPr>
      </w:pPr>
      <w:r w:rsidRPr="008C2762">
        <w:rPr>
          <w:rFonts w:asciiTheme="minorHAnsi" w:hAnsiTheme="minorHAnsi" w:cstheme="minorHAnsi"/>
          <w:color w:val="000000" w:themeColor="text1"/>
        </w:rPr>
        <w:t>Functional Guarantee for Solar PV Plant shall comprise of following Guarantees:</w:t>
      </w:r>
    </w:p>
    <w:p w:rsidR="006C5DBB" w:rsidRPr="008C2762" w:rsidRDefault="006C5DBB" w:rsidP="00775578">
      <w:pPr>
        <w:pStyle w:val="ListParagraph"/>
        <w:numPr>
          <w:ilvl w:val="0"/>
          <w:numId w:val="37"/>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Performance Ratio Guarantee test for operational acceptance.</w:t>
      </w:r>
    </w:p>
    <w:p w:rsidR="006C5DBB" w:rsidRPr="008C2762" w:rsidRDefault="006C5DBB" w:rsidP="00775578">
      <w:pPr>
        <w:pStyle w:val="ListParagraph"/>
        <w:numPr>
          <w:ilvl w:val="0"/>
          <w:numId w:val="37"/>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BESS Performance Assessment as per Annexure G.</w:t>
      </w:r>
    </w:p>
    <w:p w:rsidR="006C5DBB" w:rsidRPr="008C2762" w:rsidRDefault="006C5DBB" w:rsidP="006C5DBB">
      <w:pPr>
        <w:pStyle w:val="ListParagraph"/>
        <w:jc w:val="both"/>
        <w:rPr>
          <w:rFonts w:asciiTheme="minorHAnsi" w:hAnsiTheme="minorHAnsi" w:cstheme="minorHAnsi"/>
          <w:color w:val="000000" w:themeColor="text1"/>
          <w:sz w:val="19"/>
          <w:szCs w:val="19"/>
        </w:rPr>
      </w:pPr>
    </w:p>
    <w:p w:rsidR="004041A5" w:rsidRPr="008C2762" w:rsidRDefault="004041A5" w:rsidP="00775578">
      <w:pPr>
        <w:pStyle w:val="ListParagraph"/>
        <w:keepNext/>
        <w:numPr>
          <w:ilvl w:val="0"/>
          <w:numId w:val="28"/>
        </w:numPr>
        <w:spacing w:after="240" w:line="256" w:lineRule="auto"/>
        <w:contextualSpacing w:val="0"/>
        <w:outlineLvl w:val="8"/>
        <w:rPr>
          <w:rFonts w:asciiTheme="minorHAnsi" w:eastAsiaTheme="majorEastAsia" w:hAnsiTheme="minorHAnsi" w:cstheme="minorHAnsi"/>
          <w:iCs/>
          <w:vanish/>
          <w:color w:val="000000" w:themeColor="text1"/>
          <w:sz w:val="19"/>
          <w:szCs w:val="19"/>
        </w:rPr>
      </w:pPr>
    </w:p>
    <w:p w:rsidR="004041A5" w:rsidRPr="008C2762" w:rsidRDefault="004041A5" w:rsidP="00775578">
      <w:pPr>
        <w:pStyle w:val="ListParagraph"/>
        <w:keepNext/>
        <w:numPr>
          <w:ilvl w:val="0"/>
          <w:numId w:val="28"/>
        </w:numPr>
        <w:spacing w:after="240" w:line="256" w:lineRule="auto"/>
        <w:contextualSpacing w:val="0"/>
        <w:outlineLvl w:val="8"/>
        <w:rPr>
          <w:rFonts w:asciiTheme="minorHAnsi" w:eastAsiaTheme="majorEastAsia" w:hAnsiTheme="minorHAnsi" w:cstheme="minorHAnsi"/>
          <w:iCs/>
          <w:vanish/>
          <w:color w:val="000000" w:themeColor="text1"/>
          <w:sz w:val="19"/>
          <w:szCs w:val="19"/>
        </w:rPr>
      </w:pPr>
    </w:p>
    <w:p w:rsidR="00FC0731" w:rsidRPr="008C2762" w:rsidRDefault="00FC0731" w:rsidP="00D969DC">
      <w:pPr>
        <w:pStyle w:val="ListParagraph"/>
        <w:keepNext/>
        <w:numPr>
          <w:ilvl w:val="1"/>
          <w:numId w:val="234"/>
        </w:numPr>
        <w:spacing w:beforeLines="30" w:before="72" w:line="360" w:lineRule="auto"/>
        <w:contextualSpacing w:val="0"/>
        <w:jc w:val="both"/>
        <w:outlineLvl w:val="0"/>
        <w:rPr>
          <w:rFonts w:asciiTheme="minorHAnsi" w:eastAsiaTheme="majorEastAsia" w:hAnsiTheme="minorHAnsi" w:cstheme="minorHAnsi"/>
          <w:b/>
          <w:bCs/>
          <w:vanish/>
          <w:color w:val="000000" w:themeColor="text1"/>
          <w:sz w:val="19"/>
          <w:szCs w:val="19"/>
        </w:rPr>
      </w:pPr>
    </w:p>
    <w:p w:rsidR="006C5DBB" w:rsidRPr="008C2762" w:rsidRDefault="006C5DBB" w:rsidP="00775578">
      <w:pPr>
        <w:pStyle w:val="Heading2"/>
        <w:numPr>
          <w:ilvl w:val="1"/>
          <w:numId w:val="234"/>
        </w:numPr>
        <w:rPr>
          <w:color w:val="000000" w:themeColor="text1"/>
        </w:rPr>
      </w:pPr>
      <w:r w:rsidRPr="008C2762">
        <w:rPr>
          <w:color w:val="000000" w:themeColor="text1"/>
          <w:szCs w:val="19"/>
        </w:rPr>
        <w:t>PERFORMANCE</w:t>
      </w:r>
      <w:r w:rsidRPr="008C2762">
        <w:rPr>
          <w:color w:val="000000" w:themeColor="text1"/>
        </w:rPr>
        <w:t>RATIO GUARANTEE TEST</w:t>
      </w:r>
    </w:p>
    <w:p w:rsidR="006C5DBB" w:rsidRPr="008C2762" w:rsidRDefault="006C5DBB" w:rsidP="006C5DBB">
      <w:pPr>
        <w:pStyle w:val="ListParagraph"/>
        <w:ind w:left="792"/>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 xml:space="preserve">A Performance Ratio Guarantee test shall be commenced </w:t>
      </w:r>
      <w:r w:rsidR="008B4317" w:rsidRPr="008C2762">
        <w:rPr>
          <w:rFonts w:asciiTheme="minorHAnsi" w:hAnsiTheme="minorHAnsi" w:cstheme="minorHAnsi"/>
          <w:color w:val="000000" w:themeColor="text1"/>
          <w:sz w:val="19"/>
          <w:szCs w:val="19"/>
        </w:rPr>
        <w:t>within 60 days</w:t>
      </w:r>
      <w:r w:rsidRPr="008C2762">
        <w:rPr>
          <w:rFonts w:asciiTheme="minorHAnsi" w:hAnsiTheme="minorHAnsi" w:cstheme="minorHAnsi"/>
          <w:color w:val="000000" w:themeColor="text1"/>
          <w:sz w:val="19"/>
          <w:szCs w:val="19"/>
        </w:rPr>
        <w:t xml:space="preserve"> of the commissioning of Plant Facilities to demonstrate that the plant has achieved the Guaranteed Performance Ratio in line with requirements under </w:t>
      </w:r>
      <w:r w:rsidR="00484FD7" w:rsidRPr="008C2762">
        <w:rPr>
          <w:rFonts w:asciiTheme="minorHAnsi" w:hAnsiTheme="minorHAnsi" w:cstheme="minorHAnsi"/>
          <w:color w:val="000000" w:themeColor="text1"/>
          <w:sz w:val="19"/>
          <w:szCs w:val="19"/>
        </w:rPr>
        <w:t>Section II: Technical Specification (Volume II)</w:t>
      </w:r>
      <w:r w:rsidRPr="008C2762">
        <w:rPr>
          <w:rFonts w:asciiTheme="minorHAnsi" w:hAnsiTheme="minorHAnsi" w:cstheme="minorHAnsi"/>
          <w:color w:val="000000" w:themeColor="text1"/>
          <w:sz w:val="19"/>
          <w:szCs w:val="19"/>
        </w:rPr>
        <w:t xml:space="preserve"> of the bidding document. This will be one of the pre-conditions for the Plant Operational Acceptance. Performance Ratio (PR) </w:t>
      </w:r>
      <w:proofErr w:type="gramStart"/>
      <w:r w:rsidRPr="008C2762">
        <w:rPr>
          <w:rFonts w:asciiTheme="minorHAnsi" w:hAnsiTheme="minorHAnsi" w:cstheme="minorHAnsi"/>
          <w:color w:val="000000" w:themeColor="text1"/>
          <w:sz w:val="19"/>
          <w:szCs w:val="19"/>
        </w:rPr>
        <w:t>test</w:t>
      </w:r>
      <w:proofErr w:type="gramEnd"/>
      <w:r w:rsidRPr="008C2762">
        <w:rPr>
          <w:rFonts w:asciiTheme="minorHAnsi" w:hAnsiTheme="minorHAnsi" w:cstheme="minorHAnsi"/>
          <w:color w:val="000000" w:themeColor="text1"/>
          <w:sz w:val="19"/>
          <w:szCs w:val="19"/>
        </w:rPr>
        <w:t xml:space="preserve"> period would be continuous measurement of </w:t>
      </w:r>
      <w:r w:rsidR="008E5D45" w:rsidRPr="008C2762">
        <w:rPr>
          <w:rFonts w:asciiTheme="minorHAnsi" w:hAnsiTheme="minorHAnsi" w:cstheme="minorHAnsi"/>
          <w:color w:val="000000" w:themeColor="text1"/>
          <w:sz w:val="19"/>
          <w:szCs w:val="19"/>
        </w:rPr>
        <w:t>15</w:t>
      </w:r>
      <w:r w:rsidRPr="008C2762">
        <w:rPr>
          <w:rFonts w:asciiTheme="minorHAnsi" w:hAnsiTheme="minorHAnsi" w:cstheme="minorHAnsi"/>
          <w:color w:val="000000" w:themeColor="text1"/>
          <w:sz w:val="19"/>
          <w:szCs w:val="19"/>
        </w:rPr>
        <w:t xml:space="preserve"> consecutive days. The test shall be conducted in accordance with the IEC-61724 as per the methodology described in Technical Specifications under section </w:t>
      </w:r>
      <w:r w:rsidR="00711A20" w:rsidRPr="008C2762">
        <w:rPr>
          <w:rFonts w:asciiTheme="minorHAnsi" w:hAnsiTheme="minorHAnsi" w:cstheme="minorHAnsi"/>
          <w:color w:val="000000" w:themeColor="text1"/>
          <w:sz w:val="19"/>
          <w:szCs w:val="19"/>
        </w:rPr>
        <w:t>II</w:t>
      </w:r>
      <w:r w:rsidR="00D91DC5" w:rsidRPr="008C2762">
        <w:rPr>
          <w:rFonts w:asciiTheme="minorHAnsi" w:hAnsiTheme="minorHAnsi" w:cstheme="minorHAnsi"/>
          <w:color w:val="000000" w:themeColor="text1"/>
          <w:sz w:val="19"/>
          <w:szCs w:val="19"/>
        </w:rPr>
        <w:t xml:space="preserve"> (Volume II)</w:t>
      </w:r>
      <w:r w:rsidRPr="008C2762">
        <w:rPr>
          <w:rFonts w:asciiTheme="minorHAnsi" w:hAnsiTheme="minorHAnsi" w:cstheme="minorHAnsi"/>
          <w:color w:val="000000" w:themeColor="text1"/>
          <w:sz w:val="19"/>
          <w:szCs w:val="19"/>
        </w:rPr>
        <w:t xml:space="preserve"> of the bidding document. The procedure of PR test is described further in Section 2.</w:t>
      </w:r>
      <w:r w:rsidR="001B53D6" w:rsidRPr="008C2762">
        <w:rPr>
          <w:rFonts w:asciiTheme="minorHAnsi" w:hAnsiTheme="minorHAnsi" w:cstheme="minorHAnsi"/>
          <w:color w:val="000000" w:themeColor="text1"/>
          <w:sz w:val="19"/>
          <w:szCs w:val="19"/>
        </w:rPr>
        <w:t>3.4</w:t>
      </w:r>
      <w:r w:rsidRPr="008C2762">
        <w:rPr>
          <w:rFonts w:asciiTheme="minorHAnsi" w:hAnsiTheme="minorHAnsi" w:cstheme="minorHAnsi"/>
          <w:color w:val="000000" w:themeColor="text1"/>
          <w:sz w:val="19"/>
          <w:szCs w:val="19"/>
        </w:rPr>
        <w:t>. The report shall contain all the measured energy and Met data values, calculations, results and conclusions.</w:t>
      </w:r>
    </w:p>
    <w:p w:rsidR="006C5DBB" w:rsidRPr="008C2762" w:rsidRDefault="006C5DBB" w:rsidP="006C5DBB">
      <w:pPr>
        <w:pStyle w:val="ListParagraph"/>
        <w:ind w:left="792"/>
        <w:jc w:val="both"/>
        <w:rPr>
          <w:rFonts w:asciiTheme="minorHAnsi" w:hAnsiTheme="minorHAnsi" w:cstheme="minorHAnsi"/>
          <w:color w:val="000000" w:themeColor="text1"/>
          <w:sz w:val="19"/>
          <w:szCs w:val="19"/>
        </w:rPr>
      </w:pPr>
    </w:p>
    <w:p w:rsidR="006C5DBB" w:rsidRPr="008C2762" w:rsidRDefault="006C5DBB" w:rsidP="00775578">
      <w:pPr>
        <w:pStyle w:val="ListParagraph"/>
        <w:numPr>
          <w:ilvl w:val="2"/>
          <w:numId w:val="28"/>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Performance Ratio</w:t>
      </w: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The Performance Ratio (PR) of the PV Plant is calculated as follows (according to IEC 61724 Ed.2)</w:t>
      </w: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p>
    <w:p w:rsidR="006C5DBB" w:rsidRPr="008C2762" w:rsidRDefault="006C5DBB" w:rsidP="006C5DBB">
      <w:pPr>
        <w:jc w:val="both"/>
        <w:rPr>
          <w:rFonts w:asciiTheme="minorHAnsi" w:eastAsiaTheme="minorEastAsia" w:hAnsiTheme="minorHAnsi" w:cstheme="minorHAnsi"/>
          <w:color w:val="000000" w:themeColor="text1"/>
          <w:sz w:val="19"/>
          <w:szCs w:val="19"/>
        </w:rPr>
      </w:pPr>
      <m:oMathPara>
        <m:oMath>
          <m:r>
            <w:rPr>
              <w:rFonts w:ascii="Cambria Math" w:eastAsia="CambriaMath" w:hAnsi="Cambria Math" w:cstheme="minorHAnsi"/>
              <w:color w:val="000000" w:themeColor="text1"/>
              <w:sz w:val="19"/>
              <w:szCs w:val="19"/>
            </w:rPr>
            <m:t xml:space="preserve">PR= </m:t>
          </m:r>
          <m:f>
            <m:fPr>
              <m:ctrlPr>
                <w:rPr>
                  <w:rFonts w:ascii="Cambria Math" w:eastAsia="CambriaMath" w:hAnsi="Cambria Math" w:cstheme="minorHAnsi"/>
                  <w:i/>
                  <w:color w:val="000000" w:themeColor="text1"/>
                  <w:sz w:val="19"/>
                  <w:szCs w:val="19"/>
                </w:rPr>
              </m:ctrlPr>
            </m:fPr>
            <m:num>
              <m:r>
                <w:rPr>
                  <w:rFonts w:ascii="Cambria Math" w:eastAsia="CambriaMath" w:hAnsi="Cambria Math" w:cstheme="minorHAnsi"/>
                  <w:color w:val="000000" w:themeColor="text1"/>
                  <w:sz w:val="19"/>
                  <w:szCs w:val="19"/>
                </w:rPr>
                <m:t>Eout</m:t>
              </m:r>
            </m:num>
            <m:den>
              <m:nary>
                <m:naryPr>
                  <m:chr m:val="∑"/>
                  <m:grow m:val="1"/>
                  <m:ctrlPr>
                    <w:rPr>
                      <w:rFonts w:ascii="Cambria Math" w:eastAsia="CambriaMath" w:hAnsi="Cambria Math" w:cstheme="minorHAnsi"/>
                      <w:color w:val="000000" w:themeColor="text1"/>
                      <w:sz w:val="19"/>
                      <w:szCs w:val="19"/>
                    </w:rPr>
                  </m:ctrlPr>
                </m:naryPr>
                <m:sub>
                  <m:r>
                    <w:rPr>
                      <w:rFonts w:ascii="Cambria Math" w:eastAsia="Cambria Math" w:hAnsi="Cambria Math" w:cstheme="minorHAnsi"/>
                      <w:color w:val="000000" w:themeColor="text1"/>
                      <w:sz w:val="19"/>
                      <w:szCs w:val="19"/>
                    </w:rPr>
                    <m:t>k</m:t>
                  </m:r>
                </m:sub>
                <m:sup/>
                <m:e>
                  <m:d>
                    <m:dPr>
                      <m:ctrlPr>
                        <w:rPr>
                          <w:rFonts w:ascii="Cambria Math" w:eastAsia="CambriaMath" w:hAnsi="Cambria Math" w:cstheme="minorHAnsi"/>
                          <w:color w:val="000000" w:themeColor="text1"/>
                          <w:sz w:val="19"/>
                          <w:szCs w:val="19"/>
                        </w:rPr>
                      </m:ctrlPr>
                    </m:dPr>
                    <m:e>
                      <m:f>
                        <m:fPr>
                          <m:ctrlPr>
                            <w:rPr>
                              <w:rFonts w:ascii="Cambria Math" w:eastAsia="CambriaMath" w:hAnsi="Cambria Math" w:cstheme="minorHAnsi"/>
                              <w:i/>
                              <w:color w:val="000000" w:themeColor="text1"/>
                              <w:sz w:val="19"/>
                              <w:szCs w:val="19"/>
                            </w:rPr>
                          </m:ctrlPr>
                        </m:fPr>
                        <m:num>
                          <m:d>
                            <m:dPr>
                              <m:ctrlPr>
                                <w:rPr>
                                  <w:rFonts w:ascii="Cambria Math" w:eastAsia="CambriaMath" w:hAnsi="Cambria Math" w:cstheme="minorHAnsi"/>
                                  <w:i/>
                                  <w:color w:val="000000" w:themeColor="text1"/>
                                  <w:sz w:val="19"/>
                                  <w:szCs w:val="19"/>
                                </w:rPr>
                              </m:ctrlPr>
                            </m:dPr>
                            <m:e>
                              <m:r>
                                <w:rPr>
                                  <w:rFonts w:ascii="Cambria Math" w:eastAsia="CambriaMath" w:hAnsi="Cambria Math" w:cstheme="minorHAnsi"/>
                                  <w:color w:val="000000" w:themeColor="text1"/>
                                  <w:sz w:val="19"/>
                                  <w:szCs w:val="19"/>
                                </w:rPr>
                                <m:t>Ck*P</m:t>
                              </m:r>
                              <m:r>
                                <w:rPr>
                                  <w:rFonts w:ascii="Cambria Math" w:eastAsia="CambriaMath" w:hAnsi="Cambria Math" w:cstheme="minorHAnsi"/>
                                  <w:color w:val="000000" w:themeColor="text1"/>
                                  <w:sz w:val="19"/>
                                  <w:szCs w:val="19"/>
                                </w:rPr>
                                <m:t>o</m:t>
                              </m:r>
                            </m:e>
                          </m:d>
                          <m:r>
                            <w:rPr>
                              <w:rFonts w:ascii="Cambria Math" w:eastAsia="CambriaMath" w:hAnsi="Cambria Math" w:cstheme="minorHAnsi"/>
                              <w:color w:val="000000" w:themeColor="text1"/>
                              <w:sz w:val="19"/>
                              <w:szCs w:val="19"/>
                            </w:rPr>
                            <m:t>*(Gi,k* τk)</m:t>
                          </m:r>
                        </m:num>
                        <m:den>
                          <m:r>
                            <w:rPr>
                              <w:rFonts w:ascii="Cambria Math" w:eastAsia="CambriaMath" w:hAnsi="Cambria Math" w:cstheme="minorHAnsi"/>
                              <w:color w:val="000000" w:themeColor="text1"/>
                              <w:sz w:val="19"/>
                              <w:szCs w:val="19"/>
                            </w:rPr>
                            <m:t>Gi,ref</m:t>
                          </m:r>
                        </m:den>
                      </m:f>
                    </m:e>
                  </m:d>
                </m:e>
              </m:nary>
            </m:den>
          </m:f>
        </m:oMath>
      </m:oMathPara>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Where</w:t>
      </w: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PR: Temperature Corrected Performance Ratio</w:t>
      </w: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Eout: Cumulative AC energy measured at the Plant End (ABT meter) over the duration of reporting period (kWh)</w:t>
      </w: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m:oMath>
        <m:r>
          <w:rPr>
            <w:rFonts w:ascii="Cambria Math" w:eastAsia="CambriaMath" w:hAnsi="Cambria Math" w:cstheme="minorHAnsi"/>
            <w:color w:val="000000" w:themeColor="text1"/>
            <w:sz w:val="19"/>
            <w:szCs w:val="19"/>
          </w:rPr>
          <m:t>τk</m:t>
        </m:r>
      </m:oMath>
      <w:r w:rsidRPr="008C2762">
        <w:rPr>
          <w:rFonts w:asciiTheme="minorHAnsi" w:hAnsiTheme="minorHAnsi" w:cstheme="minorHAnsi"/>
          <w:color w:val="000000" w:themeColor="text1"/>
          <w:sz w:val="19"/>
          <w:szCs w:val="19"/>
        </w:rPr>
        <w:t xml:space="preserve">  Duration of the kth recording interval, i.e. (1/60) hour</w:t>
      </w: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w:t>
      </w:r>
      <w:r w:rsidRPr="008C2762">
        <w:rPr>
          <w:rFonts w:asciiTheme="minorHAnsi" w:hAnsiTheme="minorHAnsi" w:cstheme="minorHAnsi"/>
          <w:color w:val="000000" w:themeColor="text1"/>
          <w:sz w:val="19"/>
          <w:szCs w:val="19"/>
          <w:vertAlign w:val="subscript"/>
        </w:rPr>
        <w:t>k</w:t>
      </w:r>
      <w:r w:rsidRPr="008C2762">
        <w:rPr>
          <w:rFonts w:asciiTheme="minorHAnsi" w:hAnsiTheme="minorHAnsi" w:cstheme="minorHAnsi"/>
          <w:color w:val="000000" w:themeColor="text1"/>
          <w:sz w:val="19"/>
          <w:szCs w:val="19"/>
        </w:rPr>
        <w:tab/>
        <w:t xml:space="preserve"> Summation over all recording intervals in the reporting period, (1/4) hour</w:t>
      </w: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Ck: Power rating temperature adjustment factor and can be calculated as below</w:t>
      </w:r>
    </w:p>
    <w:p w:rsidR="006C5DBB" w:rsidRPr="008C2762" w:rsidRDefault="006C5DBB" w:rsidP="006C5DBB">
      <w:pPr>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ab/>
      </w:r>
      <w:r w:rsidRPr="008C2762">
        <w:rPr>
          <w:rFonts w:asciiTheme="minorHAnsi" w:hAnsiTheme="minorHAnsi" w:cstheme="minorHAnsi"/>
          <w:color w:val="000000" w:themeColor="text1"/>
          <w:sz w:val="19"/>
          <w:szCs w:val="19"/>
        </w:rPr>
        <w:tab/>
        <w:t xml:space="preserve">  Ck = 1 + γ x (T</w:t>
      </w:r>
      <w:r w:rsidRPr="008C2762">
        <w:rPr>
          <w:rFonts w:asciiTheme="minorHAnsi" w:hAnsiTheme="minorHAnsi" w:cstheme="minorHAnsi"/>
          <w:color w:val="000000" w:themeColor="text1"/>
          <w:sz w:val="19"/>
          <w:szCs w:val="19"/>
          <w:vertAlign w:val="subscript"/>
        </w:rPr>
        <w:t>avg_mod</w:t>
      </w:r>
      <w:proofErr w:type="gramStart"/>
      <w:r w:rsidRPr="008C2762">
        <w:rPr>
          <w:rFonts w:asciiTheme="minorHAnsi" w:hAnsiTheme="minorHAnsi" w:cstheme="minorHAnsi"/>
          <w:color w:val="000000" w:themeColor="text1"/>
          <w:sz w:val="19"/>
          <w:szCs w:val="19"/>
          <w:vertAlign w:val="subscript"/>
        </w:rPr>
        <w:t>,k</w:t>
      </w:r>
      <w:proofErr w:type="gramEnd"/>
      <w:r w:rsidRPr="008C2762">
        <w:rPr>
          <w:rFonts w:asciiTheme="minorHAnsi" w:hAnsiTheme="minorHAnsi" w:cstheme="minorHAnsi"/>
          <w:color w:val="000000" w:themeColor="text1"/>
          <w:sz w:val="19"/>
          <w:szCs w:val="19"/>
        </w:rPr>
        <w:t xml:space="preserve"> – T</w:t>
      </w:r>
      <w:r w:rsidRPr="008C2762">
        <w:rPr>
          <w:rFonts w:asciiTheme="minorHAnsi" w:hAnsiTheme="minorHAnsi" w:cstheme="minorHAnsi"/>
          <w:color w:val="000000" w:themeColor="text1"/>
          <w:sz w:val="19"/>
          <w:szCs w:val="19"/>
          <w:vertAlign w:val="subscript"/>
        </w:rPr>
        <w:t>ref</w:t>
      </w:r>
      <w:r w:rsidRPr="008C2762">
        <w:rPr>
          <w:rFonts w:asciiTheme="minorHAnsi" w:hAnsiTheme="minorHAnsi" w:cstheme="minorHAnsi"/>
          <w:color w:val="000000" w:themeColor="text1"/>
          <w:sz w:val="19"/>
          <w:szCs w:val="19"/>
        </w:rPr>
        <w:t>)</w:t>
      </w: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proofErr w:type="gramStart"/>
      <w:r w:rsidRPr="008C2762">
        <w:rPr>
          <w:rFonts w:asciiTheme="minorHAnsi" w:hAnsiTheme="minorHAnsi" w:cstheme="minorHAnsi"/>
          <w:color w:val="000000" w:themeColor="text1"/>
          <w:sz w:val="19"/>
          <w:szCs w:val="19"/>
        </w:rPr>
        <w:t>γ</w:t>
      </w:r>
      <w:proofErr w:type="gramEnd"/>
      <w:r w:rsidRPr="008C2762">
        <w:rPr>
          <w:rFonts w:asciiTheme="minorHAnsi" w:hAnsiTheme="minorHAnsi" w:cstheme="minorHAnsi"/>
          <w:color w:val="000000" w:themeColor="text1"/>
          <w:sz w:val="19"/>
          <w:szCs w:val="19"/>
        </w:rPr>
        <w:t xml:space="preserve">: </w:t>
      </w:r>
      <w:r w:rsidRPr="008C2762">
        <w:rPr>
          <w:rFonts w:asciiTheme="minorHAnsi" w:hAnsiTheme="minorHAnsi" w:cstheme="minorHAnsi"/>
          <w:color w:val="000000" w:themeColor="text1"/>
          <w:sz w:val="19"/>
          <w:szCs w:val="19"/>
        </w:rPr>
        <w:tab/>
        <w:t>Temperature coefficient of power with negative sign (°C-1)</w:t>
      </w: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T</w:t>
      </w:r>
      <w:r w:rsidRPr="008C2762">
        <w:rPr>
          <w:rFonts w:asciiTheme="minorHAnsi" w:hAnsiTheme="minorHAnsi" w:cstheme="minorHAnsi"/>
          <w:color w:val="000000" w:themeColor="text1"/>
          <w:sz w:val="19"/>
          <w:szCs w:val="19"/>
          <w:vertAlign w:val="subscript"/>
        </w:rPr>
        <w:t>avg.mod</w:t>
      </w:r>
      <w:proofErr w:type="gramStart"/>
      <w:r w:rsidRPr="008C2762">
        <w:rPr>
          <w:rFonts w:asciiTheme="minorHAnsi" w:hAnsiTheme="minorHAnsi" w:cstheme="minorHAnsi"/>
          <w:color w:val="000000" w:themeColor="text1"/>
          <w:sz w:val="19"/>
          <w:szCs w:val="19"/>
          <w:vertAlign w:val="subscript"/>
        </w:rPr>
        <w:t>,k</w:t>
      </w:r>
      <w:proofErr w:type="gramEnd"/>
      <w:r w:rsidRPr="008C2762">
        <w:rPr>
          <w:rFonts w:asciiTheme="minorHAnsi" w:hAnsiTheme="minorHAnsi" w:cstheme="minorHAnsi"/>
          <w:color w:val="000000" w:themeColor="text1"/>
          <w:sz w:val="19"/>
          <w:szCs w:val="19"/>
        </w:rPr>
        <w:t xml:space="preserve"> Average PV Module temperature measured at the commencement of time interval ‘’ (°C)</w:t>
      </w: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T</w:t>
      </w:r>
      <w:r w:rsidRPr="008C2762">
        <w:rPr>
          <w:rFonts w:asciiTheme="minorHAnsi" w:hAnsiTheme="minorHAnsi" w:cstheme="minorHAnsi"/>
          <w:color w:val="000000" w:themeColor="text1"/>
          <w:sz w:val="19"/>
          <w:szCs w:val="19"/>
          <w:vertAlign w:val="subscript"/>
        </w:rPr>
        <w:t>ref</w:t>
      </w:r>
      <w:r w:rsidRPr="008C2762">
        <w:rPr>
          <w:rFonts w:asciiTheme="minorHAnsi" w:hAnsiTheme="minorHAnsi" w:cstheme="minorHAnsi"/>
          <w:color w:val="000000" w:themeColor="text1"/>
          <w:sz w:val="19"/>
          <w:szCs w:val="19"/>
        </w:rPr>
        <w:t>: PV Module temperature at which Po is determined, i.e. 25°C</w:t>
      </w: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P</w:t>
      </w:r>
      <w:r w:rsidRPr="008C2762">
        <w:rPr>
          <w:rFonts w:asciiTheme="minorHAnsi" w:hAnsiTheme="minorHAnsi" w:cstheme="minorHAnsi"/>
          <w:color w:val="000000" w:themeColor="text1"/>
          <w:sz w:val="19"/>
          <w:szCs w:val="19"/>
          <w:vertAlign w:val="subscript"/>
        </w:rPr>
        <w:t>o</w:t>
      </w:r>
      <w:r w:rsidRPr="008C2762">
        <w:rPr>
          <w:rFonts w:asciiTheme="minorHAnsi" w:hAnsiTheme="minorHAnsi" w:cstheme="minorHAnsi"/>
          <w:color w:val="000000" w:themeColor="text1"/>
          <w:sz w:val="19"/>
          <w:szCs w:val="19"/>
        </w:rPr>
        <w:t>: Installed nominal peak power of PV modules, i.e. Nameplate rating at STC (kWp)</w:t>
      </w: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G</w:t>
      </w:r>
      <w:r w:rsidRPr="008C2762">
        <w:rPr>
          <w:rFonts w:asciiTheme="minorHAnsi" w:hAnsiTheme="minorHAnsi" w:cstheme="minorHAnsi"/>
          <w:color w:val="000000" w:themeColor="text1"/>
          <w:sz w:val="19"/>
          <w:szCs w:val="19"/>
          <w:vertAlign w:val="subscript"/>
        </w:rPr>
        <w:t>i</w:t>
      </w:r>
      <w:proofErr w:type="gramStart"/>
      <w:r w:rsidRPr="008C2762">
        <w:rPr>
          <w:rFonts w:asciiTheme="minorHAnsi" w:hAnsiTheme="minorHAnsi" w:cstheme="minorHAnsi"/>
          <w:color w:val="000000" w:themeColor="text1"/>
          <w:sz w:val="19"/>
          <w:szCs w:val="19"/>
          <w:vertAlign w:val="subscript"/>
        </w:rPr>
        <w:t>,k</w:t>
      </w:r>
      <w:proofErr w:type="gramEnd"/>
      <w:r w:rsidRPr="008C2762">
        <w:rPr>
          <w:rFonts w:asciiTheme="minorHAnsi" w:hAnsiTheme="minorHAnsi" w:cstheme="minorHAnsi"/>
          <w:color w:val="000000" w:themeColor="text1"/>
          <w:sz w:val="19"/>
          <w:szCs w:val="19"/>
        </w:rPr>
        <w:t xml:space="preserve">: Average irradiance measured at the Plane of Array (POA) at the commencement of time interval </w:t>
      </w:r>
      <m:oMath>
        <m:r>
          <w:rPr>
            <w:rFonts w:ascii="Cambria Math" w:eastAsia="CambriaMath" w:hAnsi="Cambria Math" w:cstheme="minorHAnsi"/>
            <w:color w:val="000000" w:themeColor="text1"/>
            <w:sz w:val="19"/>
            <w:szCs w:val="19"/>
          </w:rPr>
          <m:t>τk</m:t>
        </m:r>
      </m:oMath>
      <w:r w:rsidRPr="008C2762">
        <w:rPr>
          <w:rFonts w:asciiTheme="minorHAnsi" w:hAnsiTheme="minorHAnsi" w:cstheme="minorHAnsi"/>
          <w:color w:val="000000" w:themeColor="text1"/>
          <w:sz w:val="19"/>
          <w:szCs w:val="19"/>
        </w:rPr>
        <w:t xml:space="preserve"> (kW/m</w:t>
      </w:r>
      <w:r w:rsidRPr="008C2762">
        <w:rPr>
          <w:rFonts w:asciiTheme="minorHAnsi" w:hAnsiTheme="minorHAnsi" w:cstheme="minorHAnsi"/>
          <w:color w:val="000000" w:themeColor="text1"/>
          <w:sz w:val="19"/>
          <w:szCs w:val="19"/>
          <w:vertAlign w:val="subscript"/>
        </w:rPr>
        <w:t>2</w:t>
      </w:r>
      <w:r w:rsidRPr="008C2762">
        <w:rPr>
          <w:rFonts w:asciiTheme="minorHAnsi" w:hAnsiTheme="minorHAnsi" w:cstheme="minorHAnsi"/>
          <w:color w:val="000000" w:themeColor="text1"/>
          <w:sz w:val="19"/>
          <w:szCs w:val="19"/>
        </w:rPr>
        <w:t>) ( average of all Pyranometres in various sites)</w:t>
      </w: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G</w:t>
      </w:r>
      <w:r w:rsidRPr="008C2762">
        <w:rPr>
          <w:rFonts w:asciiTheme="minorHAnsi" w:hAnsiTheme="minorHAnsi" w:cstheme="minorHAnsi"/>
          <w:color w:val="000000" w:themeColor="text1"/>
          <w:sz w:val="19"/>
          <w:szCs w:val="19"/>
          <w:vertAlign w:val="subscript"/>
        </w:rPr>
        <w:t>i</w:t>
      </w:r>
      <w:proofErr w:type="gramStart"/>
      <w:r w:rsidRPr="008C2762">
        <w:rPr>
          <w:rFonts w:asciiTheme="minorHAnsi" w:hAnsiTheme="minorHAnsi" w:cstheme="minorHAnsi"/>
          <w:color w:val="000000" w:themeColor="text1"/>
          <w:sz w:val="19"/>
          <w:szCs w:val="19"/>
          <w:vertAlign w:val="subscript"/>
        </w:rPr>
        <w:t>,ref</w:t>
      </w:r>
      <w:proofErr w:type="gramEnd"/>
      <w:r w:rsidRPr="008C2762">
        <w:rPr>
          <w:rFonts w:asciiTheme="minorHAnsi" w:hAnsiTheme="minorHAnsi" w:cstheme="minorHAnsi"/>
          <w:color w:val="000000" w:themeColor="text1"/>
          <w:sz w:val="19"/>
          <w:szCs w:val="19"/>
        </w:rPr>
        <w:t>: Irradiance value at which Po is determined, i.e. 1 kW/m</w:t>
      </w:r>
      <w:r w:rsidRPr="008C2762">
        <w:rPr>
          <w:rFonts w:asciiTheme="minorHAnsi" w:hAnsiTheme="minorHAnsi" w:cstheme="minorHAnsi"/>
          <w:color w:val="000000" w:themeColor="text1"/>
          <w:sz w:val="19"/>
          <w:szCs w:val="19"/>
          <w:vertAlign w:val="superscript"/>
        </w:rPr>
        <w:t>2</w:t>
      </w:r>
    </w:p>
    <w:p w:rsidR="006C5DBB" w:rsidRPr="008C2762" w:rsidRDefault="006C5DBB" w:rsidP="006C5DBB">
      <w:pPr>
        <w:jc w:val="both"/>
        <w:rPr>
          <w:rFonts w:asciiTheme="minorHAnsi" w:hAnsiTheme="minorHAnsi" w:cstheme="minorHAnsi"/>
          <w:color w:val="000000" w:themeColor="text1"/>
          <w:sz w:val="19"/>
          <w:szCs w:val="19"/>
        </w:rPr>
      </w:pPr>
    </w:p>
    <w:p w:rsidR="006C5DBB" w:rsidRPr="008C2762" w:rsidRDefault="006C5DBB" w:rsidP="00775578">
      <w:pPr>
        <w:pStyle w:val="ListParagraph"/>
        <w:numPr>
          <w:ilvl w:val="2"/>
          <w:numId w:val="28"/>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General Requirement</w:t>
      </w: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p>
    <w:p w:rsidR="006C5DBB" w:rsidRPr="008C2762" w:rsidRDefault="006C5DBB" w:rsidP="00775578">
      <w:pPr>
        <w:pStyle w:val="ListParagraph"/>
        <w:numPr>
          <w:ilvl w:val="0"/>
          <w:numId w:val="29"/>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lastRenderedPageBreak/>
        <w:t>The Functional Guarantee shall comprise of a set of visual/mechanical/Electrical checks followed by a Performance Ratio (PR) test of the Plant Facilities.</w:t>
      </w:r>
    </w:p>
    <w:p w:rsidR="006C5DBB" w:rsidRPr="008C2762" w:rsidRDefault="006C5DBB" w:rsidP="00775578">
      <w:pPr>
        <w:pStyle w:val="ListParagraph"/>
        <w:numPr>
          <w:ilvl w:val="0"/>
          <w:numId w:val="29"/>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 xml:space="preserve">The PR test shall be carried out for a period of </w:t>
      </w:r>
      <w:r w:rsidR="009C1154" w:rsidRPr="008C2762">
        <w:rPr>
          <w:rFonts w:asciiTheme="minorHAnsi" w:hAnsiTheme="minorHAnsi" w:cstheme="minorHAnsi"/>
          <w:color w:val="000000" w:themeColor="text1"/>
          <w:sz w:val="19"/>
          <w:szCs w:val="19"/>
        </w:rPr>
        <w:t>15</w:t>
      </w:r>
      <w:r w:rsidRPr="008C2762">
        <w:rPr>
          <w:rFonts w:asciiTheme="minorHAnsi" w:hAnsiTheme="minorHAnsi" w:cstheme="minorHAnsi"/>
          <w:color w:val="000000" w:themeColor="text1"/>
          <w:sz w:val="19"/>
          <w:szCs w:val="19"/>
        </w:rPr>
        <w:t xml:space="preserve"> consecutive days at site by the Contractor in presence of the Employer/ Employer’s Representative/ Owner’s Engineer.</w:t>
      </w:r>
    </w:p>
    <w:p w:rsidR="006C5DBB" w:rsidRPr="008C2762" w:rsidRDefault="006C5DBB" w:rsidP="00775578">
      <w:pPr>
        <w:pStyle w:val="ListParagraph"/>
        <w:numPr>
          <w:ilvl w:val="0"/>
          <w:numId w:val="29"/>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These tests shall be binding on both the parties to the contract to determine compliance of the equipment with the guaranteed performance parameters.</w:t>
      </w:r>
    </w:p>
    <w:p w:rsidR="006C5DBB" w:rsidRPr="008C2762" w:rsidRDefault="006C5DBB" w:rsidP="00775578">
      <w:pPr>
        <w:pStyle w:val="ListParagraph"/>
        <w:numPr>
          <w:ilvl w:val="0"/>
          <w:numId w:val="29"/>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The test will consist of guaranteeing the correct operation of the Plant Facilities, by way of the performance ratio based on the reading of the energy produced and delivered to the grid (ABT meter) and the Plane of Array incident solar radiation.</w:t>
      </w:r>
    </w:p>
    <w:p w:rsidR="006C5DBB" w:rsidRPr="008C2762" w:rsidRDefault="006C5DBB" w:rsidP="00775578">
      <w:pPr>
        <w:pStyle w:val="ListParagraph"/>
        <w:numPr>
          <w:ilvl w:val="0"/>
          <w:numId w:val="29"/>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PR is calculated as per the formula given in Clause no. 2.1 and recorded as per the format provided at Annexure 1.</w:t>
      </w:r>
    </w:p>
    <w:p w:rsidR="006C5DBB" w:rsidRPr="008C2762" w:rsidRDefault="006C5DBB" w:rsidP="00775578">
      <w:pPr>
        <w:pStyle w:val="ListParagraph"/>
        <w:numPr>
          <w:ilvl w:val="0"/>
          <w:numId w:val="29"/>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 xml:space="preserve">The filled-in format shall be signed by both the parties (EPC Contractor and </w:t>
      </w:r>
      <w:r w:rsidR="00B03F78" w:rsidRPr="008C2762">
        <w:rPr>
          <w:rFonts w:asciiTheme="minorHAnsi" w:hAnsiTheme="minorHAnsi" w:cstheme="minorHAnsi"/>
          <w:color w:val="000000" w:themeColor="text1"/>
          <w:sz w:val="19"/>
          <w:szCs w:val="19"/>
        </w:rPr>
        <w:t>KREDL</w:t>
      </w:r>
      <w:r w:rsidRPr="008C2762">
        <w:rPr>
          <w:rFonts w:asciiTheme="minorHAnsi" w:hAnsiTheme="minorHAnsi" w:cstheme="minorHAnsi"/>
          <w:color w:val="000000" w:themeColor="text1"/>
          <w:sz w:val="19"/>
          <w:szCs w:val="19"/>
        </w:rPr>
        <w:t xml:space="preserve">) and each party will keep one copy for record. The same will be recorded for </w:t>
      </w:r>
      <w:r w:rsidR="009C1154" w:rsidRPr="008C2762">
        <w:rPr>
          <w:rFonts w:asciiTheme="minorHAnsi" w:hAnsiTheme="minorHAnsi" w:cstheme="minorHAnsi"/>
          <w:color w:val="000000" w:themeColor="text1"/>
          <w:sz w:val="19"/>
          <w:szCs w:val="19"/>
        </w:rPr>
        <w:t xml:space="preserve">15 </w:t>
      </w:r>
      <w:r w:rsidRPr="008C2762">
        <w:rPr>
          <w:rFonts w:asciiTheme="minorHAnsi" w:hAnsiTheme="minorHAnsi" w:cstheme="minorHAnsi"/>
          <w:color w:val="000000" w:themeColor="text1"/>
          <w:sz w:val="19"/>
          <w:szCs w:val="19"/>
        </w:rPr>
        <w:t>consecutive days.</w:t>
      </w:r>
    </w:p>
    <w:p w:rsidR="006C5DBB" w:rsidRPr="008C2762" w:rsidRDefault="006C5DBB" w:rsidP="00775578">
      <w:pPr>
        <w:pStyle w:val="ListParagraph"/>
        <w:numPr>
          <w:ilvl w:val="0"/>
          <w:numId w:val="29"/>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The Functional Guarantee condition for the purpose of Provisional Acceptance of the Plant Facilities shall be considered to have been met if the guaranteed Performance Ratio (PR) is</w:t>
      </w:r>
      <w:r w:rsidR="009C1154" w:rsidRPr="008C2762">
        <w:rPr>
          <w:rFonts w:asciiTheme="minorHAnsi" w:hAnsiTheme="minorHAnsi" w:cstheme="minorHAnsi"/>
          <w:color w:val="000000" w:themeColor="text1"/>
          <w:sz w:val="19"/>
          <w:szCs w:val="19"/>
        </w:rPr>
        <w:t xml:space="preserve"> achieved on a daily basis for 15</w:t>
      </w:r>
      <w:r w:rsidRPr="008C2762">
        <w:rPr>
          <w:rFonts w:asciiTheme="minorHAnsi" w:hAnsiTheme="minorHAnsi" w:cstheme="minorHAnsi"/>
          <w:color w:val="000000" w:themeColor="text1"/>
          <w:sz w:val="19"/>
          <w:szCs w:val="19"/>
        </w:rPr>
        <w:t xml:space="preserve"> consecutive days* as per Clause 2.</w:t>
      </w:r>
      <w:r w:rsidR="005E2839" w:rsidRPr="008C2762">
        <w:rPr>
          <w:rFonts w:asciiTheme="minorHAnsi" w:hAnsiTheme="minorHAnsi" w:cstheme="minorHAnsi"/>
          <w:color w:val="000000" w:themeColor="text1"/>
          <w:sz w:val="19"/>
          <w:szCs w:val="19"/>
        </w:rPr>
        <w:t>3.4</w:t>
      </w:r>
      <w:r w:rsidRPr="008C2762">
        <w:rPr>
          <w:rFonts w:asciiTheme="minorHAnsi" w:hAnsiTheme="minorHAnsi" w:cstheme="minorHAnsi"/>
          <w:color w:val="000000" w:themeColor="text1"/>
          <w:sz w:val="19"/>
          <w:szCs w:val="19"/>
        </w:rPr>
        <w:t xml:space="preserve"> of this document.</w:t>
      </w:r>
    </w:p>
    <w:p w:rsidR="006C5DBB" w:rsidRPr="008C2762" w:rsidRDefault="006C5DBB" w:rsidP="00775578">
      <w:pPr>
        <w:pStyle w:val="ListParagraph"/>
        <w:numPr>
          <w:ilvl w:val="0"/>
          <w:numId w:val="29"/>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 xml:space="preserve">During this PR test, equipment failure/interruption of any kind, except for SCADA communication </w:t>
      </w:r>
      <w:proofErr w:type="gramStart"/>
      <w:r w:rsidRPr="008C2762">
        <w:rPr>
          <w:rFonts w:asciiTheme="minorHAnsi" w:hAnsiTheme="minorHAnsi" w:cstheme="minorHAnsi"/>
          <w:color w:val="000000" w:themeColor="text1"/>
          <w:sz w:val="19"/>
          <w:szCs w:val="19"/>
        </w:rPr>
        <w:t>failures,</w:t>
      </w:r>
      <w:proofErr w:type="gramEnd"/>
      <w:r w:rsidRPr="008C2762">
        <w:rPr>
          <w:rFonts w:asciiTheme="minorHAnsi" w:hAnsiTheme="minorHAnsi" w:cstheme="minorHAnsi"/>
          <w:color w:val="000000" w:themeColor="text1"/>
          <w:sz w:val="19"/>
          <w:szCs w:val="19"/>
        </w:rPr>
        <w:t xml:space="preserve"> will not be accountable. In case of a breakdown, the test may be resumed once the complete system is rectified and working properly.</w:t>
      </w:r>
    </w:p>
    <w:p w:rsidR="006C5DBB" w:rsidRPr="008C2762" w:rsidRDefault="006C5DBB" w:rsidP="00775578">
      <w:pPr>
        <w:pStyle w:val="ListParagraph"/>
        <w:numPr>
          <w:ilvl w:val="0"/>
          <w:numId w:val="29"/>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Interruptions due to communication breakdown only may be exempted based on specific approval to the effect that generation is not affected and equipment failure (Refer Clause 2.</w:t>
      </w:r>
      <w:r w:rsidR="005E2839" w:rsidRPr="008C2762">
        <w:rPr>
          <w:rFonts w:asciiTheme="minorHAnsi" w:hAnsiTheme="minorHAnsi" w:cstheme="minorHAnsi"/>
          <w:color w:val="000000" w:themeColor="text1"/>
          <w:sz w:val="19"/>
          <w:szCs w:val="19"/>
        </w:rPr>
        <w:t>3.4)</w:t>
      </w:r>
      <w:r w:rsidRPr="008C2762">
        <w:rPr>
          <w:rFonts w:asciiTheme="minorHAnsi" w:hAnsiTheme="minorHAnsi" w:cstheme="minorHAnsi"/>
          <w:color w:val="000000" w:themeColor="text1"/>
          <w:sz w:val="19"/>
          <w:szCs w:val="19"/>
        </w:rPr>
        <w:t xml:space="preserve"> is not attributable. In such case, the test shall be extended for affected no. of days (up to 5 days)</w:t>
      </w: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p>
    <w:p w:rsidR="006C5DBB" w:rsidRPr="008C2762" w:rsidRDefault="006C5DBB" w:rsidP="00775578">
      <w:pPr>
        <w:pStyle w:val="Heading2"/>
        <w:numPr>
          <w:ilvl w:val="1"/>
          <w:numId w:val="234"/>
        </w:numPr>
        <w:rPr>
          <w:rFonts w:asciiTheme="minorHAnsi" w:hAnsiTheme="minorHAnsi" w:cstheme="minorHAnsi"/>
          <w:color w:val="000000" w:themeColor="text1"/>
        </w:rPr>
      </w:pPr>
      <w:r w:rsidRPr="008C2762">
        <w:rPr>
          <w:rFonts w:asciiTheme="minorHAnsi" w:hAnsiTheme="minorHAnsi" w:cstheme="minorHAnsi"/>
          <w:color w:val="000000" w:themeColor="text1"/>
        </w:rPr>
        <w:t>PRE-PR TEST</w:t>
      </w:r>
    </w:p>
    <w:p w:rsidR="00F9481D" w:rsidRPr="008C2762" w:rsidRDefault="00F9481D" w:rsidP="00775578">
      <w:pPr>
        <w:pStyle w:val="ListParagraph"/>
        <w:keepNext/>
        <w:numPr>
          <w:ilvl w:val="1"/>
          <w:numId w:val="28"/>
        </w:numPr>
        <w:spacing w:after="240" w:line="256" w:lineRule="auto"/>
        <w:contextualSpacing w:val="0"/>
        <w:outlineLvl w:val="8"/>
        <w:rPr>
          <w:rFonts w:asciiTheme="minorHAnsi" w:eastAsiaTheme="majorEastAsia" w:hAnsiTheme="minorHAnsi" w:cstheme="minorHAnsi"/>
          <w:iCs/>
          <w:vanish/>
          <w:color w:val="000000" w:themeColor="text1"/>
          <w:sz w:val="19"/>
          <w:szCs w:val="19"/>
        </w:rPr>
      </w:pPr>
    </w:p>
    <w:p w:rsidR="006C5DBB" w:rsidRPr="008C2762" w:rsidRDefault="006C5DBB" w:rsidP="00775578">
      <w:pPr>
        <w:pStyle w:val="ListParagraph"/>
        <w:numPr>
          <w:ilvl w:val="2"/>
          <w:numId w:val="28"/>
        </w:numPr>
        <w:rPr>
          <w:rFonts w:asciiTheme="minorHAnsi" w:hAnsiTheme="minorHAnsi" w:cstheme="minorHAnsi"/>
          <w:color w:val="000000" w:themeColor="text1"/>
        </w:rPr>
      </w:pPr>
      <w:r w:rsidRPr="008C2762">
        <w:rPr>
          <w:rFonts w:asciiTheme="minorHAnsi" w:hAnsiTheme="minorHAnsi" w:cstheme="minorHAnsi"/>
          <w:color w:val="000000" w:themeColor="text1"/>
        </w:rPr>
        <w:t>The EPC Contractor shall perform start-up tests after completion of Commissioning and Test Procedure as per Annexure F: Plant Documentation, Commissioning and Test Procedure and recording of punch points.</w:t>
      </w:r>
    </w:p>
    <w:p w:rsidR="006C5DBB" w:rsidRPr="008C2762" w:rsidRDefault="006C5DBB" w:rsidP="00775578">
      <w:pPr>
        <w:pStyle w:val="ListParagraph"/>
        <w:numPr>
          <w:ilvl w:val="2"/>
          <w:numId w:val="28"/>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Functional Guarantee Test shall commence immediately after all issues arising from the functional/ startup test have been rectified.</w:t>
      </w: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Note:</w:t>
      </w:r>
    </w:p>
    <w:p w:rsidR="006C5DBB" w:rsidRPr="008C2762" w:rsidRDefault="006C5DBB" w:rsidP="00775578">
      <w:pPr>
        <w:pStyle w:val="ListParagraph"/>
        <w:numPr>
          <w:ilvl w:val="0"/>
          <w:numId w:val="30"/>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All measurement(s) procedure should be carried out taking proper safety precaution.</w:t>
      </w:r>
    </w:p>
    <w:p w:rsidR="006C5DBB" w:rsidRPr="008C2762" w:rsidRDefault="006C5DBB" w:rsidP="00775578">
      <w:pPr>
        <w:pStyle w:val="ListParagraph"/>
        <w:numPr>
          <w:ilvl w:val="0"/>
          <w:numId w:val="30"/>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Also, it should be ensured that to avoid any loose connection at the terminal points for which measurement procedure is conducted.</w:t>
      </w:r>
    </w:p>
    <w:p w:rsidR="006C5DBB" w:rsidRPr="008C2762" w:rsidRDefault="006C5DBB" w:rsidP="00775578">
      <w:pPr>
        <w:pStyle w:val="ListParagraph"/>
        <w:numPr>
          <w:ilvl w:val="0"/>
          <w:numId w:val="30"/>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Ensure proper functioning (e.g. Multimeters shall be calibrated) of all measuring instruments before conducting above measurement procedure.</w:t>
      </w:r>
    </w:p>
    <w:p w:rsidR="006C5DBB" w:rsidRPr="008C2762" w:rsidRDefault="006C5DBB" w:rsidP="00775578">
      <w:pPr>
        <w:pStyle w:val="ListParagraph"/>
        <w:numPr>
          <w:ilvl w:val="0"/>
          <w:numId w:val="30"/>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The above test procedure shall be conducted in presence of site in-charge.</w:t>
      </w:r>
    </w:p>
    <w:p w:rsidR="006C5DBB" w:rsidRPr="008C2762" w:rsidRDefault="006C5DBB" w:rsidP="006C5DBB">
      <w:pPr>
        <w:jc w:val="both"/>
        <w:rPr>
          <w:rFonts w:asciiTheme="minorHAnsi" w:hAnsiTheme="minorHAnsi" w:cstheme="minorHAnsi"/>
          <w:color w:val="000000" w:themeColor="text1"/>
          <w:sz w:val="19"/>
          <w:szCs w:val="19"/>
        </w:rPr>
      </w:pPr>
    </w:p>
    <w:p w:rsidR="006C5DBB" w:rsidRPr="008C2762" w:rsidRDefault="006C5DBB" w:rsidP="00775578">
      <w:pPr>
        <w:pStyle w:val="Heading2"/>
        <w:numPr>
          <w:ilvl w:val="1"/>
          <w:numId w:val="234"/>
        </w:numPr>
        <w:rPr>
          <w:rFonts w:asciiTheme="minorHAnsi" w:hAnsiTheme="minorHAnsi" w:cstheme="minorHAnsi"/>
          <w:color w:val="000000" w:themeColor="text1"/>
        </w:rPr>
      </w:pPr>
      <w:r w:rsidRPr="008C2762">
        <w:rPr>
          <w:rFonts w:asciiTheme="minorHAnsi" w:hAnsiTheme="minorHAnsi" w:cstheme="minorHAnsi"/>
          <w:color w:val="000000" w:themeColor="text1"/>
        </w:rPr>
        <w:t>PR TEST PROCEDURE</w:t>
      </w:r>
    </w:p>
    <w:p w:rsidR="006C5DBB" w:rsidRPr="008C2762" w:rsidRDefault="006C5DBB" w:rsidP="006C5DBB">
      <w:pPr>
        <w:pStyle w:val="ListParagraph"/>
        <w:ind w:left="792"/>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 xml:space="preserve">The date of commencement of the PR Test shall be communicated in advance and agreed upon by both parties i.e. </w:t>
      </w:r>
      <w:r w:rsidR="00B03F78" w:rsidRPr="008C2762">
        <w:rPr>
          <w:rFonts w:asciiTheme="minorHAnsi" w:hAnsiTheme="minorHAnsi" w:cstheme="minorHAnsi"/>
          <w:color w:val="000000" w:themeColor="text1"/>
          <w:sz w:val="19"/>
          <w:szCs w:val="19"/>
        </w:rPr>
        <w:t xml:space="preserve">KREDL </w:t>
      </w:r>
      <w:r w:rsidRPr="008C2762">
        <w:rPr>
          <w:rFonts w:asciiTheme="minorHAnsi" w:hAnsiTheme="minorHAnsi" w:cstheme="minorHAnsi"/>
          <w:color w:val="000000" w:themeColor="text1"/>
          <w:sz w:val="19"/>
          <w:szCs w:val="19"/>
        </w:rPr>
        <w:t>and E</w:t>
      </w:r>
      <w:r w:rsidR="009C1154" w:rsidRPr="008C2762">
        <w:rPr>
          <w:rFonts w:asciiTheme="minorHAnsi" w:hAnsiTheme="minorHAnsi" w:cstheme="minorHAnsi"/>
          <w:color w:val="000000" w:themeColor="text1"/>
          <w:sz w:val="19"/>
          <w:szCs w:val="19"/>
        </w:rPr>
        <w:t>PC Contractor. Any consecutive 15</w:t>
      </w:r>
      <w:r w:rsidRPr="008C2762">
        <w:rPr>
          <w:rFonts w:asciiTheme="minorHAnsi" w:hAnsiTheme="minorHAnsi" w:cstheme="minorHAnsi"/>
          <w:color w:val="000000" w:themeColor="text1"/>
          <w:sz w:val="19"/>
          <w:szCs w:val="19"/>
        </w:rPr>
        <w:t xml:space="preserve"> days period (excluding interruptions that last entire day on account of grid outage or as per hindrance record maintained at site only) for the purpose of conducting PR test shall be mutually discussed and agreed between</w:t>
      </w:r>
      <w:r w:rsidR="00B03F78" w:rsidRPr="008C2762">
        <w:rPr>
          <w:rFonts w:asciiTheme="minorHAnsi" w:hAnsiTheme="minorHAnsi" w:cstheme="minorHAnsi"/>
          <w:color w:val="000000" w:themeColor="text1"/>
          <w:sz w:val="19"/>
          <w:szCs w:val="19"/>
        </w:rPr>
        <w:t xml:space="preserve"> KREDL</w:t>
      </w:r>
      <w:r w:rsidRPr="008C2762">
        <w:rPr>
          <w:rFonts w:asciiTheme="minorHAnsi" w:hAnsiTheme="minorHAnsi" w:cstheme="minorHAnsi"/>
          <w:color w:val="000000" w:themeColor="text1"/>
          <w:sz w:val="19"/>
          <w:szCs w:val="19"/>
        </w:rPr>
        <w:t xml:space="preserve"> and EPC Contractor. It shall comprise of the following procedures.</w:t>
      </w:r>
    </w:p>
    <w:p w:rsidR="006C5DBB" w:rsidRPr="008C2762" w:rsidRDefault="006C5DBB" w:rsidP="006C5DBB">
      <w:pPr>
        <w:pStyle w:val="ListParagraph"/>
        <w:ind w:left="792"/>
        <w:jc w:val="both"/>
        <w:rPr>
          <w:rFonts w:asciiTheme="minorHAnsi" w:hAnsiTheme="minorHAnsi" w:cstheme="minorHAnsi"/>
          <w:color w:val="000000" w:themeColor="text1"/>
          <w:sz w:val="19"/>
          <w:szCs w:val="19"/>
        </w:rPr>
      </w:pPr>
    </w:p>
    <w:p w:rsidR="00F9481D" w:rsidRPr="008C2762" w:rsidRDefault="00F9481D" w:rsidP="00775578">
      <w:pPr>
        <w:pStyle w:val="ListParagraph"/>
        <w:keepNext/>
        <w:numPr>
          <w:ilvl w:val="1"/>
          <w:numId w:val="28"/>
        </w:numPr>
        <w:spacing w:after="240" w:line="256" w:lineRule="auto"/>
        <w:contextualSpacing w:val="0"/>
        <w:outlineLvl w:val="8"/>
        <w:rPr>
          <w:rFonts w:asciiTheme="minorHAnsi" w:eastAsiaTheme="majorEastAsia" w:hAnsiTheme="minorHAnsi" w:cstheme="minorHAnsi"/>
          <w:iCs/>
          <w:vanish/>
          <w:color w:val="000000" w:themeColor="text1"/>
          <w:sz w:val="19"/>
          <w:szCs w:val="19"/>
        </w:rPr>
      </w:pPr>
    </w:p>
    <w:p w:rsidR="006C5DBB" w:rsidRPr="008C2762" w:rsidRDefault="006C5DBB" w:rsidP="00775578">
      <w:pPr>
        <w:pStyle w:val="ListParagraph"/>
        <w:numPr>
          <w:ilvl w:val="2"/>
          <w:numId w:val="28"/>
        </w:numPr>
        <w:rPr>
          <w:rFonts w:asciiTheme="minorHAnsi" w:hAnsiTheme="minorHAnsi" w:cstheme="minorHAnsi"/>
          <w:color w:val="000000" w:themeColor="text1"/>
        </w:rPr>
      </w:pPr>
      <w:r w:rsidRPr="008C2762">
        <w:rPr>
          <w:rFonts w:asciiTheme="minorHAnsi" w:hAnsiTheme="minorHAnsi" w:cstheme="minorHAnsi"/>
          <w:color w:val="000000" w:themeColor="text1"/>
        </w:rPr>
        <w:t>Pre-test Procedure</w:t>
      </w: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p>
    <w:p w:rsidR="006C5DBB" w:rsidRPr="008C2762" w:rsidRDefault="006C5DBB" w:rsidP="00775578">
      <w:pPr>
        <w:pStyle w:val="ListParagraph"/>
        <w:numPr>
          <w:ilvl w:val="0"/>
          <w:numId w:val="31"/>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Before the commencement of Performance Ratio (PR) test, the plant shall have achieved visual/mechanical/Electrical completion as per Clause 2.2 above and SCADA system and WMS shall be fully commissioned and functional.</w:t>
      </w: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p>
    <w:p w:rsidR="00D04A9F" w:rsidRPr="008C2762" w:rsidRDefault="006C5DBB" w:rsidP="00775578">
      <w:pPr>
        <w:pStyle w:val="ListParagraph"/>
        <w:numPr>
          <w:ilvl w:val="0"/>
          <w:numId w:val="31"/>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 xml:space="preserve">Trial Run: The PG Test for Plant Facilities shall commence with a trial run for 7 consecutive days. The EPC Contractor shall provide the data in requisite formats (specified elsewhere in the document) to </w:t>
      </w:r>
      <w:r w:rsidR="00B03F78" w:rsidRPr="008C2762">
        <w:rPr>
          <w:rFonts w:asciiTheme="minorHAnsi" w:hAnsiTheme="minorHAnsi" w:cstheme="minorHAnsi"/>
          <w:color w:val="000000" w:themeColor="text1"/>
          <w:sz w:val="19"/>
          <w:szCs w:val="19"/>
        </w:rPr>
        <w:t>KREDL</w:t>
      </w:r>
      <w:r w:rsidRPr="008C2762">
        <w:rPr>
          <w:rFonts w:asciiTheme="minorHAnsi" w:hAnsiTheme="minorHAnsi" w:cstheme="minorHAnsi"/>
          <w:color w:val="000000" w:themeColor="text1"/>
          <w:sz w:val="19"/>
          <w:szCs w:val="19"/>
        </w:rPr>
        <w:t xml:space="preserve">. </w:t>
      </w:r>
      <w:r w:rsidR="00B03F78" w:rsidRPr="008C2762">
        <w:rPr>
          <w:rFonts w:asciiTheme="minorHAnsi" w:hAnsiTheme="minorHAnsi" w:cstheme="minorHAnsi"/>
          <w:color w:val="000000" w:themeColor="text1"/>
          <w:sz w:val="19"/>
          <w:szCs w:val="19"/>
        </w:rPr>
        <w:t xml:space="preserve">KREDL </w:t>
      </w:r>
      <w:r w:rsidRPr="008C2762">
        <w:rPr>
          <w:rFonts w:asciiTheme="minorHAnsi" w:hAnsiTheme="minorHAnsi" w:cstheme="minorHAnsi"/>
          <w:color w:val="000000" w:themeColor="text1"/>
          <w:sz w:val="19"/>
          <w:szCs w:val="19"/>
        </w:rPr>
        <w:t xml:space="preserve">shall vet the data for any discrepancies and systemic errors and revert within 3 working days. Post the trial run period, the </w:t>
      </w:r>
      <w:r w:rsidR="009C1154" w:rsidRPr="008C2762">
        <w:rPr>
          <w:rFonts w:asciiTheme="minorHAnsi" w:hAnsiTheme="minorHAnsi" w:cstheme="minorHAnsi"/>
          <w:color w:val="000000" w:themeColor="text1"/>
          <w:sz w:val="19"/>
          <w:szCs w:val="19"/>
        </w:rPr>
        <w:t xml:space="preserve">15 </w:t>
      </w:r>
      <w:r w:rsidRPr="008C2762">
        <w:rPr>
          <w:rFonts w:asciiTheme="minorHAnsi" w:hAnsiTheme="minorHAnsi" w:cstheme="minorHAnsi"/>
          <w:color w:val="000000" w:themeColor="text1"/>
          <w:sz w:val="19"/>
          <w:szCs w:val="19"/>
        </w:rPr>
        <w:t xml:space="preserve">days PR test will commence after communication from </w:t>
      </w:r>
      <w:r w:rsidR="00B03F78" w:rsidRPr="008C2762">
        <w:rPr>
          <w:rFonts w:asciiTheme="minorHAnsi" w:hAnsiTheme="minorHAnsi" w:cstheme="minorHAnsi"/>
          <w:color w:val="000000" w:themeColor="text1"/>
        </w:rPr>
        <w:t>KREDL</w:t>
      </w:r>
      <w:r w:rsidRPr="008C2762">
        <w:rPr>
          <w:rFonts w:asciiTheme="minorHAnsi" w:hAnsiTheme="minorHAnsi" w:cstheme="minorHAnsi"/>
          <w:color w:val="000000" w:themeColor="text1"/>
          <w:sz w:val="19"/>
          <w:szCs w:val="19"/>
        </w:rPr>
        <w:t xml:space="preserve"> in this regard.</w:t>
      </w:r>
    </w:p>
    <w:p w:rsidR="006C5DBB" w:rsidRPr="008C2762" w:rsidRDefault="006C5DBB" w:rsidP="00736865">
      <w:pPr>
        <w:pStyle w:val="ListParagraph"/>
        <w:spacing w:line="256" w:lineRule="auto"/>
        <w:ind w:left="1944"/>
        <w:jc w:val="both"/>
        <w:rPr>
          <w:rFonts w:asciiTheme="minorHAnsi" w:hAnsiTheme="minorHAnsi" w:cstheme="minorHAnsi"/>
          <w:color w:val="000000" w:themeColor="text1"/>
        </w:rPr>
      </w:pPr>
    </w:p>
    <w:p w:rsidR="006C5DBB" w:rsidRPr="008C2762" w:rsidRDefault="006C5DBB" w:rsidP="00775578">
      <w:pPr>
        <w:pStyle w:val="ListParagraph"/>
        <w:numPr>
          <w:ilvl w:val="0"/>
          <w:numId w:val="31"/>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lastRenderedPageBreak/>
        <w:t>Pyranometer Tilt Angle &amp; Cleanness: The pyranometers &amp; Tilt Angle shall be verified before the test commences and then visually inspected at regular intervals for cleanliness during the tests.</w:t>
      </w:r>
    </w:p>
    <w:p w:rsidR="006C5DBB" w:rsidRPr="008C2762" w:rsidRDefault="006C5DBB" w:rsidP="006C5DBB">
      <w:pPr>
        <w:pStyle w:val="ListParagraph"/>
        <w:ind w:left="1944"/>
        <w:jc w:val="both"/>
        <w:rPr>
          <w:rFonts w:asciiTheme="minorHAnsi" w:hAnsiTheme="minorHAnsi" w:cstheme="minorHAnsi"/>
          <w:color w:val="000000" w:themeColor="text1"/>
          <w:sz w:val="19"/>
          <w:szCs w:val="19"/>
        </w:rPr>
      </w:pPr>
    </w:p>
    <w:p w:rsidR="006C5DBB" w:rsidRPr="008C2762" w:rsidRDefault="006C5DBB" w:rsidP="00775578">
      <w:pPr>
        <w:pStyle w:val="ListParagraph"/>
        <w:numPr>
          <w:ilvl w:val="0"/>
          <w:numId w:val="31"/>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 xml:space="preserve">The average POA radiation of all the Pyranometers (G </w:t>
      </w:r>
      <w:r w:rsidRPr="008C2762">
        <w:rPr>
          <w:rFonts w:asciiTheme="minorHAnsi" w:hAnsiTheme="minorHAnsi" w:cstheme="minorHAnsi"/>
          <w:color w:val="000000" w:themeColor="text1"/>
          <w:sz w:val="19"/>
          <w:szCs w:val="19"/>
          <w:vertAlign w:val="subscript"/>
        </w:rPr>
        <w:t>i</w:t>
      </w:r>
      <w:proofErr w:type="gramStart"/>
      <w:r w:rsidRPr="008C2762">
        <w:rPr>
          <w:rFonts w:asciiTheme="minorHAnsi" w:hAnsiTheme="minorHAnsi" w:cstheme="minorHAnsi"/>
          <w:color w:val="000000" w:themeColor="text1"/>
          <w:sz w:val="19"/>
          <w:szCs w:val="19"/>
          <w:vertAlign w:val="subscript"/>
        </w:rPr>
        <w:t>,k</w:t>
      </w:r>
      <w:proofErr w:type="gramEnd"/>
      <w:r w:rsidRPr="008C2762">
        <w:rPr>
          <w:rFonts w:asciiTheme="minorHAnsi" w:hAnsiTheme="minorHAnsi" w:cstheme="minorHAnsi"/>
          <w:color w:val="000000" w:themeColor="text1"/>
          <w:sz w:val="19"/>
          <w:szCs w:val="19"/>
        </w:rPr>
        <w:t>,) shall be considered for the calculation of PR. The average of module temperatures recorded by all the temperature sensors shall be used for calculation of PR. The Pyranometers and Temperature sensorsused for the purpose of the PR Test shall have valid calibration certificates.</w:t>
      </w: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p>
    <w:p w:rsidR="006C5DBB" w:rsidRPr="008C2762" w:rsidRDefault="006C5DBB" w:rsidP="00775578">
      <w:pPr>
        <w:pStyle w:val="ListParagraph"/>
        <w:numPr>
          <w:ilvl w:val="2"/>
          <w:numId w:val="28"/>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Following the completion of the pre-test procedures, Performance Ratio Test of plant shall commence in accordance with the procedures, conditions and requirements provided in the next section.</w:t>
      </w: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p>
    <w:p w:rsidR="006C5DBB" w:rsidRPr="008C2762" w:rsidRDefault="006C5DBB" w:rsidP="00775578">
      <w:pPr>
        <w:pStyle w:val="ListParagraph"/>
        <w:numPr>
          <w:ilvl w:val="2"/>
          <w:numId w:val="28"/>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General Procedure for the PR Test</w:t>
      </w: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The PR Test Procedure shall include the following components:</w:t>
      </w: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p>
    <w:p w:rsidR="006C5DBB" w:rsidRPr="008C2762" w:rsidRDefault="006C5DBB" w:rsidP="00775578">
      <w:pPr>
        <w:pStyle w:val="ListParagraph"/>
        <w:numPr>
          <w:ilvl w:val="0"/>
          <w:numId w:val="32"/>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b/>
          <w:color w:val="000000" w:themeColor="text1"/>
          <w:sz w:val="19"/>
          <w:szCs w:val="19"/>
        </w:rPr>
        <w:t>Data Collection:</w:t>
      </w:r>
      <w:r w:rsidRPr="008C2762">
        <w:rPr>
          <w:rFonts w:asciiTheme="minorHAnsi" w:hAnsiTheme="minorHAnsi" w:cstheme="minorHAnsi"/>
          <w:color w:val="000000" w:themeColor="text1"/>
          <w:sz w:val="19"/>
          <w:szCs w:val="19"/>
        </w:rPr>
        <w:t xml:space="preserve"> PV Power Plant test related parameters are collected in one-minute and 15 intervals for the </w:t>
      </w:r>
      <w:r w:rsidR="009C1154" w:rsidRPr="008C2762">
        <w:rPr>
          <w:rFonts w:asciiTheme="minorHAnsi" w:hAnsiTheme="minorHAnsi" w:cstheme="minorHAnsi"/>
          <w:color w:val="000000" w:themeColor="text1"/>
          <w:sz w:val="19"/>
          <w:szCs w:val="19"/>
        </w:rPr>
        <w:t xml:space="preserve">15 </w:t>
      </w:r>
      <w:r w:rsidRPr="008C2762">
        <w:rPr>
          <w:rFonts w:asciiTheme="minorHAnsi" w:hAnsiTheme="minorHAnsi" w:cstheme="minorHAnsi"/>
          <w:color w:val="000000" w:themeColor="text1"/>
          <w:sz w:val="19"/>
          <w:szCs w:val="19"/>
        </w:rPr>
        <w:t>(</w:t>
      </w:r>
      <w:r w:rsidR="009C1154" w:rsidRPr="008C2762">
        <w:rPr>
          <w:rFonts w:asciiTheme="minorHAnsi" w:hAnsiTheme="minorHAnsi" w:cstheme="minorHAnsi"/>
          <w:color w:val="000000" w:themeColor="text1"/>
          <w:sz w:val="19"/>
          <w:szCs w:val="19"/>
        </w:rPr>
        <w:t>Fifteen</w:t>
      </w:r>
      <w:r w:rsidRPr="008C2762">
        <w:rPr>
          <w:rFonts w:asciiTheme="minorHAnsi" w:hAnsiTheme="minorHAnsi" w:cstheme="minorHAnsi"/>
          <w:color w:val="000000" w:themeColor="text1"/>
          <w:sz w:val="19"/>
          <w:szCs w:val="19"/>
        </w:rPr>
        <w:t>) days (consecutive) reference period. The data shall consist of the following at a minimum:</w:t>
      </w:r>
    </w:p>
    <w:p w:rsidR="006C5DBB" w:rsidRPr="008C2762" w:rsidRDefault="006C5DBB" w:rsidP="006C5DBB">
      <w:pPr>
        <w:pStyle w:val="ListParagraph"/>
        <w:ind w:left="1944"/>
        <w:jc w:val="both"/>
        <w:rPr>
          <w:rFonts w:asciiTheme="minorHAnsi" w:hAnsiTheme="minorHAnsi" w:cstheme="minorHAnsi"/>
          <w:color w:val="000000" w:themeColor="text1"/>
          <w:sz w:val="19"/>
          <w:szCs w:val="19"/>
        </w:rPr>
      </w:pPr>
    </w:p>
    <w:p w:rsidR="006C5DBB" w:rsidRPr="008C2762" w:rsidRDefault="006C5DBB" w:rsidP="00775578">
      <w:pPr>
        <w:pStyle w:val="ListParagraph"/>
        <w:numPr>
          <w:ilvl w:val="0"/>
          <w:numId w:val="33"/>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Irradiance at Collector’s (i.e. PV Module) POA; (Source: SCADA, Temporal Resolution: 1 minute) Average values form all the sites will be considered</w:t>
      </w:r>
    </w:p>
    <w:p w:rsidR="006C5DBB" w:rsidRPr="008C2762" w:rsidRDefault="006C5DBB" w:rsidP="00775578">
      <w:pPr>
        <w:pStyle w:val="ListParagraph"/>
        <w:numPr>
          <w:ilvl w:val="0"/>
          <w:numId w:val="33"/>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Other Met Data received from installed WMS; (Source: SCADA, Temporal Resolution: 1 minute)</w:t>
      </w:r>
    </w:p>
    <w:p w:rsidR="006C5DBB" w:rsidRPr="008C2762" w:rsidRDefault="006C5DBB" w:rsidP="00775578">
      <w:pPr>
        <w:pStyle w:val="ListParagraph"/>
        <w:numPr>
          <w:ilvl w:val="0"/>
          <w:numId w:val="33"/>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Energy generated at Plant (kWh) (Source: Plant TVM Meter from SCADA, Temporal Resolution: 1 minute)</w:t>
      </w:r>
    </w:p>
    <w:p w:rsidR="006C5DBB" w:rsidRPr="008C2762" w:rsidRDefault="006C5DBB" w:rsidP="00775578">
      <w:pPr>
        <w:pStyle w:val="ListParagraph"/>
        <w:numPr>
          <w:ilvl w:val="0"/>
          <w:numId w:val="33"/>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Energy injected into grid (kWh) (Source: Plant End ABT Meter, Temporal Resolution: 15 minute)</w:t>
      </w:r>
    </w:p>
    <w:p w:rsidR="006C5DBB" w:rsidRPr="008C2762" w:rsidRDefault="006C5DBB" w:rsidP="00775578">
      <w:pPr>
        <w:pStyle w:val="ListParagraph"/>
        <w:numPr>
          <w:ilvl w:val="0"/>
          <w:numId w:val="33"/>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PV Module Temperature recorded from the temperature Sensors (⁰C) (Source: SCADA, Temporal Resolution: 1 minute)</w:t>
      </w:r>
    </w:p>
    <w:p w:rsidR="006C5DBB" w:rsidRPr="008C2762" w:rsidRDefault="006C5DBB" w:rsidP="006C5DBB">
      <w:pPr>
        <w:jc w:val="both"/>
        <w:rPr>
          <w:rFonts w:asciiTheme="minorHAnsi" w:hAnsiTheme="minorHAnsi" w:cstheme="minorHAnsi"/>
          <w:color w:val="000000" w:themeColor="text1"/>
          <w:sz w:val="19"/>
          <w:szCs w:val="19"/>
        </w:rPr>
      </w:pPr>
    </w:p>
    <w:p w:rsidR="006C5DBB" w:rsidRPr="008C2762" w:rsidRDefault="006C5DBB" w:rsidP="00775578">
      <w:pPr>
        <w:pStyle w:val="ListParagraph"/>
        <w:numPr>
          <w:ilvl w:val="0"/>
          <w:numId w:val="32"/>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b/>
          <w:color w:val="000000" w:themeColor="text1"/>
          <w:sz w:val="19"/>
          <w:szCs w:val="19"/>
        </w:rPr>
        <w:t>Data Filtering:</w:t>
      </w:r>
      <w:r w:rsidRPr="008C2762">
        <w:rPr>
          <w:rFonts w:asciiTheme="minorHAnsi" w:hAnsiTheme="minorHAnsi" w:cstheme="minorHAnsi"/>
          <w:color w:val="000000" w:themeColor="text1"/>
          <w:sz w:val="19"/>
          <w:szCs w:val="19"/>
        </w:rPr>
        <w:t xml:space="preserve"> The data shall be filtered so that the data set is free of nuisance data points and bad data that exhibit a high degree of error (such as errors caused by faulty instrumentation). The EPC Contractor shall document data which is to be eliminated along with reasons. The following criteria shall be excluded from the dataset used for this test:</w:t>
      </w:r>
    </w:p>
    <w:p w:rsidR="006C5DBB" w:rsidRPr="008C2762" w:rsidRDefault="006C5DBB" w:rsidP="006C5DBB">
      <w:pPr>
        <w:pStyle w:val="ListParagraph"/>
        <w:ind w:left="1944"/>
        <w:jc w:val="both"/>
        <w:rPr>
          <w:rFonts w:asciiTheme="minorHAnsi" w:hAnsiTheme="minorHAnsi" w:cstheme="minorHAnsi"/>
          <w:color w:val="000000" w:themeColor="text1"/>
          <w:sz w:val="19"/>
          <w:szCs w:val="19"/>
        </w:rPr>
      </w:pPr>
    </w:p>
    <w:p w:rsidR="006C5DBB" w:rsidRPr="008C2762" w:rsidRDefault="006C5DBB" w:rsidP="00775578">
      <w:pPr>
        <w:pStyle w:val="ListParagraph"/>
        <w:numPr>
          <w:ilvl w:val="0"/>
          <w:numId w:val="34"/>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b/>
          <w:color w:val="000000" w:themeColor="text1"/>
          <w:sz w:val="19"/>
          <w:szCs w:val="19"/>
        </w:rPr>
        <w:t>Nuisance or bad data</w:t>
      </w:r>
      <w:r w:rsidRPr="008C2762">
        <w:rPr>
          <w:rFonts w:asciiTheme="minorHAnsi" w:hAnsiTheme="minorHAnsi" w:cstheme="minorHAnsi"/>
          <w:color w:val="000000" w:themeColor="text1"/>
          <w:sz w:val="19"/>
          <w:szCs w:val="19"/>
        </w:rPr>
        <w:t xml:space="preserve"> – Nuisance data points or bad data that clearly exhibit a high degree of error including required meteorological measurement equipment that is identified as being out of calibration or requiring adjustment. A 15-minute time-block shall be explicitly flagged through a flag parameter on account of this factor after recording reasons thereof (</w:t>
      </w:r>
      <w:r w:rsidRPr="008C2762">
        <w:rPr>
          <w:rFonts w:asciiTheme="minorHAnsi" w:hAnsiTheme="minorHAnsi" w:cstheme="minorHAnsi"/>
          <w:b/>
          <w:color w:val="000000" w:themeColor="text1"/>
          <w:sz w:val="19"/>
          <w:szCs w:val="19"/>
        </w:rPr>
        <w:t>Note:</w:t>
      </w:r>
      <w:r w:rsidRPr="008C2762">
        <w:rPr>
          <w:rFonts w:asciiTheme="minorHAnsi" w:hAnsiTheme="minorHAnsi" w:cstheme="minorHAnsi"/>
          <w:color w:val="000000" w:themeColor="text1"/>
          <w:sz w:val="19"/>
          <w:szCs w:val="19"/>
        </w:rPr>
        <w:t xml:space="preserve"> no filtration shall be done at site level). The same shall be corroborated/verified by </w:t>
      </w:r>
      <w:r w:rsidR="00B03F78" w:rsidRPr="008C2762">
        <w:rPr>
          <w:rFonts w:asciiTheme="minorHAnsi" w:hAnsiTheme="minorHAnsi" w:cstheme="minorHAnsi"/>
          <w:color w:val="000000" w:themeColor="text1"/>
        </w:rPr>
        <w:t>KREDL</w:t>
      </w:r>
      <w:r w:rsidRPr="008C2762">
        <w:rPr>
          <w:rFonts w:asciiTheme="minorHAnsi" w:hAnsiTheme="minorHAnsi" w:cstheme="minorHAnsi"/>
          <w:color w:val="000000" w:themeColor="text1"/>
          <w:sz w:val="19"/>
          <w:szCs w:val="19"/>
        </w:rPr>
        <w:t>.</w:t>
      </w:r>
    </w:p>
    <w:p w:rsidR="006C5DBB" w:rsidRPr="008C2762" w:rsidRDefault="006C5DBB" w:rsidP="00775578">
      <w:pPr>
        <w:pStyle w:val="ListParagraph"/>
        <w:numPr>
          <w:ilvl w:val="0"/>
          <w:numId w:val="34"/>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Time blocks with insufficient (less than equal to 10) 1-minute records.</w:t>
      </w:r>
    </w:p>
    <w:p w:rsidR="006C5DBB" w:rsidRPr="008C2762" w:rsidRDefault="006C5DBB" w:rsidP="00775578">
      <w:pPr>
        <w:pStyle w:val="ListParagraph"/>
        <w:numPr>
          <w:ilvl w:val="0"/>
          <w:numId w:val="34"/>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b/>
          <w:color w:val="000000" w:themeColor="text1"/>
          <w:sz w:val="19"/>
          <w:szCs w:val="19"/>
        </w:rPr>
        <w:t>Grid Interruptions</w:t>
      </w:r>
      <w:r w:rsidRPr="008C2762">
        <w:rPr>
          <w:rFonts w:asciiTheme="minorHAnsi" w:hAnsiTheme="minorHAnsi" w:cstheme="minorHAnsi"/>
          <w:color w:val="000000" w:themeColor="text1"/>
          <w:sz w:val="19"/>
          <w:szCs w:val="19"/>
        </w:rPr>
        <w:t xml:space="preserve"> – Time periods (in 15-minute time blocks) of the grid interruptions at the utility substation, recorded manually jointly by EPC Contractor and </w:t>
      </w:r>
      <w:r w:rsidR="00B03F78" w:rsidRPr="008C2762">
        <w:rPr>
          <w:rFonts w:asciiTheme="minorHAnsi" w:hAnsiTheme="minorHAnsi" w:cstheme="minorHAnsi"/>
          <w:color w:val="000000" w:themeColor="text1"/>
        </w:rPr>
        <w:t xml:space="preserve">KREDL </w:t>
      </w:r>
      <w:r w:rsidRPr="008C2762">
        <w:rPr>
          <w:rFonts w:asciiTheme="minorHAnsi" w:hAnsiTheme="minorHAnsi" w:cstheme="minorHAnsi"/>
          <w:color w:val="000000" w:themeColor="text1"/>
          <w:sz w:val="19"/>
          <w:szCs w:val="19"/>
        </w:rPr>
        <w:t>representatives shall be eliminated. Grid outage period, if any, shall be verified from SCADA.</w:t>
      </w:r>
    </w:p>
    <w:p w:rsidR="006C5DBB" w:rsidRPr="008C2762" w:rsidRDefault="006C5DBB" w:rsidP="00775578">
      <w:pPr>
        <w:pStyle w:val="ListParagraph"/>
        <w:numPr>
          <w:ilvl w:val="0"/>
          <w:numId w:val="34"/>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Any Force majeure conditions</w:t>
      </w:r>
    </w:p>
    <w:p w:rsidR="006C5DBB" w:rsidRPr="008C2762" w:rsidRDefault="006C5DBB" w:rsidP="00775578">
      <w:pPr>
        <w:pStyle w:val="ListParagraph"/>
        <w:numPr>
          <w:ilvl w:val="0"/>
          <w:numId w:val="34"/>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b/>
          <w:color w:val="000000" w:themeColor="text1"/>
          <w:sz w:val="19"/>
          <w:szCs w:val="19"/>
        </w:rPr>
        <w:t>Radiation Criteria</w:t>
      </w:r>
      <w:r w:rsidRPr="008C2762">
        <w:rPr>
          <w:rFonts w:asciiTheme="minorHAnsi" w:hAnsiTheme="minorHAnsi" w:cstheme="minorHAnsi"/>
          <w:color w:val="000000" w:themeColor="text1"/>
          <w:sz w:val="19"/>
          <w:szCs w:val="19"/>
        </w:rPr>
        <w:t xml:space="preserve"> – Radiation on Plane of Array (POA) less than 200 W/m2</w:t>
      </w:r>
    </w:p>
    <w:p w:rsidR="006C5DBB" w:rsidRPr="008C2762" w:rsidRDefault="006C5DBB" w:rsidP="00775578">
      <w:pPr>
        <w:pStyle w:val="ListParagraph"/>
        <w:numPr>
          <w:ilvl w:val="0"/>
          <w:numId w:val="34"/>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Shutdown explicitly demanded by the Owner/DISCOM/STU</w:t>
      </w:r>
      <w:r w:rsidR="006B2958" w:rsidRPr="008C2762">
        <w:rPr>
          <w:rFonts w:asciiTheme="minorHAnsi" w:hAnsiTheme="minorHAnsi" w:cstheme="minorHAnsi"/>
          <w:color w:val="000000" w:themeColor="text1"/>
          <w:sz w:val="19"/>
          <w:szCs w:val="19"/>
        </w:rPr>
        <w:t>/CTU</w:t>
      </w:r>
      <w:r w:rsidRPr="008C2762">
        <w:rPr>
          <w:rFonts w:asciiTheme="minorHAnsi" w:hAnsiTheme="minorHAnsi" w:cstheme="minorHAnsi"/>
          <w:color w:val="000000" w:themeColor="text1"/>
          <w:sz w:val="19"/>
          <w:szCs w:val="19"/>
        </w:rPr>
        <w:t>.</w:t>
      </w:r>
    </w:p>
    <w:p w:rsidR="006C5DBB" w:rsidRPr="008C2762" w:rsidRDefault="006C5DBB" w:rsidP="00775578">
      <w:pPr>
        <w:pStyle w:val="ListParagraph"/>
        <w:numPr>
          <w:ilvl w:val="0"/>
          <w:numId w:val="34"/>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As per the hindrance record maintained at site.</w:t>
      </w:r>
    </w:p>
    <w:p w:rsidR="006C5DBB" w:rsidRPr="008C2762" w:rsidRDefault="006C5DBB" w:rsidP="006C5DBB">
      <w:pPr>
        <w:ind w:left="2304"/>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Note: Minimum 24 Nos of 15-minute time blocks shall be considered to account the day for PR measurement. Otherwise the PR test shall be extended to another day.</w:t>
      </w: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p>
    <w:p w:rsidR="006C5DBB" w:rsidRPr="008C2762" w:rsidRDefault="006C5DBB" w:rsidP="00775578">
      <w:pPr>
        <w:pStyle w:val="ListParagraph"/>
        <w:numPr>
          <w:ilvl w:val="2"/>
          <w:numId w:val="28"/>
        </w:numPr>
        <w:spacing w:line="256" w:lineRule="auto"/>
        <w:jc w:val="both"/>
        <w:rPr>
          <w:rFonts w:asciiTheme="minorHAnsi" w:hAnsiTheme="minorHAnsi" w:cstheme="minorHAnsi"/>
          <w:b/>
          <w:color w:val="000000" w:themeColor="text1"/>
          <w:sz w:val="19"/>
          <w:szCs w:val="19"/>
        </w:rPr>
      </w:pPr>
      <w:r w:rsidRPr="008C2762">
        <w:rPr>
          <w:rFonts w:asciiTheme="minorHAnsi" w:hAnsiTheme="minorHAnsi" w:cstheme="minorHAnsi"/>
          <w:b/>
          <w:color w:val="000000" w:themeColor="text1"/>
          <w:sz w:val="19"/>
          <w:szCs w:val="19"/>
        </w:rPr>
        <w:t>Determination of PR Test</w:t>
      </w: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lastRenderedPageBreak/>
        <w:t xml:space="preserve">Daily PR shall be calculated as the average of the PR calculated for valid 15-minute time blocks (Refer Clause 2.3.3) for the </w:t>
      </w:r>
      <w:r w:rsidR="009C1154" w:rsidRPr="008C2762">
        <w:rPr>
          <w:rFonts w:asciiTheme="minorHAnsi" w:hAnsiTheme="minorHAnsi" w:cstheme="minorHAnsi"/>
          <w:color w:val="000000" w:themeColor="text1"/>
          <w:sz w:val="19"/>
          <w:szCs w:val="19"/>
        </w:rPr>
        <w:t>15</w:t>
      </w:r>
      <w:r w:rsidRPr="008C2762">
        <w:rPr>
          <w:rFonts w:asciiTheme="minorHAnsi" w:hAnsiTheme="minorHAnsi" w:cstheme="minorHAnsi"/>
          <w:color w:val="000000" w:themeColor="text1"/>
          <w:sz w:val="19"/>
          <w:szCs w:val="19"/>
        </w:rPr>
        <w:t xml:space="preserve">-day duration. If the ABT Meter data is not available on daily basis, PR shall be calculated based on the MFM data and shared for record. However, at the end of the PR test period, the daily PR shall be re-calculated with the ABT Meter data for sign-off. </w:t>
      </w: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If the EPC Contractor is not able to demonstrate guaranteed PR during this period, two more chances shall be given to demonstrate the same after incorporation of suitable corrective measures. In case the contractor fails to achieve guaranteed PR even after the two more chances, further action shall be taken as per the provisions of contract.</w:t>
      </w: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 xml:space="preserve">The test shall be repeated for </w:t>
      </w:r>
      <w:r w:rsidR="009C1154" w:rsidRPr="008C2762">
        <w:rPr>
          <w:rFonts w:asciiTheme="minorHAnsi" w:hAnsiTheme="minorHAnsi" w:cstheme="minorHAnsi"/>
          <w:color w:val="000000" w:themeColor="text1"/>
          <w:sz w:val="19"/>
          <w:szCs w:val="19"/>
        </w:rPr>
        <w:t>15</w:t>
      </w:r>
      <w:r w:rsidRPr="008C2762">
        <w:rPr>
          <w:rFonts w:asciiTheme="minorHAnsi" w:hAnsiTheme="minorHAnsi" w:cstheme="minorHAnsi"/>
          <w:color w:val="000000" w:themeColor="text1"/>
          <w:sz w:val="19"/>
          <w:szCs w:val="19"/>
        </w:rPr>
        <w:t xml:space="preserve"> days in case of any outage of following equipment (as applicable) for more than 7 days.</w:t>
      </w: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p>
    <w:p w:rsidR="006C5DBB" w:rsidRPr="008C2762" w:rsidRDefault="006C5DBB" w:rsidP="00775578">
      <w:pPr>
        <w:pStyle w:val="ListParagraph"/>
        <w:numPr>
          <w:ilvl w:val="0"/>
          <w:numId w:val="35"/>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Power Transformer/Inverter Duty Transformer</w:t>
      </w:r>
    </w:p>
    <w:p w:rsidR="006C5DBB" w:rsidRPr="008C2762" w:rsidRDefault="006C5DBB" w:rsidP="00775578">
      <w:pPr>
        <w:pStyle w:val="ListParagraph"/>
        <w:numPr>
          <w:ilvl w:val="0"/>
          <w:numId w:val="35"/>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Power Conditioning Unit</w:t>
      </w:r>
    </w:p>
    <w:p w:rsidR="006C5DBB" w:rsidRPr="008C2762" w:rsidRDefault="006C5DBB" w:rsidP="00775578">
      <w:pPr>
        <w:pStyle w:val="ListParagraph"/>
        <w:numPr>
          <w:ilvl w:val="0"/>
          <w:numId w:val="35"/>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HT Switchgear Panel</w:t>
      </w:r>
    </w:p>
    <w:p w:rsidR="006C5DBB" w:rsidRPr="008C2762" w:rsidRDefault="006C5DBB" w:rsidP="00775578">
      <w:pPr>
        <w:pStyle w:val="ListParagraph"/>
        <w:numPr>
          <w:ilvl w:val="0"/>
          <w:numId w:val="35"/>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SCADA and data logger combined</w:t>
      </w:r>
    </w:p>
    <w:p w:rsidR="006C5DBB" w:rsidRPr="008C2762" w:rsidRDefault="006C5DBB" w:rsidP="00775578">
      <w:pPr>
        <w:pStyle w:val="ListParagraph"/>
        <w:numPr>
          <w:ilvl w:val="0"/>
          <w:numId w:val="35"/>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Tilted pyranometer</w:t>
      </w:r>
    </w:p>
    <w:p w:rsidR="006C5DBB" w:rsidRPr="008C2762" w:rsidRDefault="006C5DBB" w:rsidP="00775578">
      <w:pPr>
        <w:pStyle w:val="ListParagraph"/>
        <w:numPr>
          <w:ilvl w:val="0"/>
          <w:numId w:val="35"/>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Other WMS sensors.</w:t>
      </w:r>
    </w:p>
    <w:p w:rsidR="006C5DBB" w:rsidRPr="008C2762" w:rsidRDefault="006C5DBB" w:rsidP="006C5DBB">
      <w:pPr>
        <w:jc w:val="both"/>
        <w:rPr>
          <w:rFonts w:asciiTheme="minorHAnsi" w:hAnsiTheme="minorHAnsi" w:cstheme="minorHAnsi"/>
          <w:color w:val="000000" w:themeColor="text1"/>
          <w:sz w:val="19"/>
          <w:szCs w:val="19"/>
        </w:rPr>
      </w:pPr>
    </w:p>
    <w:p w:rsidR="006C5DBB" w:rsidRPr="008C2762" w:rsidRDefault="006C5DBB" w:rsidP="00775578">
      <w:pPr>
        <w:pStyle w:val="ListParagraph"/>
        <w:numPr>
          <w:ilvl w:val="2"/>
          <w:numId w:val="28"/>
        </w:numPr>
        <w:spacing w:line="256" w:lineRule="auto"/>
        <w:jc w:val="both"/>
        <w:rPr>
          <w:rFonts w:asciiTheme="minorHAnsi" w:hAnsiTheme="minorHAnsi" w:cstheme="minorHAnsi"/>
          <w:b/>
          <w:color w:val="000000" w:themeColor="text1"/>
          <w:sz w:val="19"/>
          <w:szCs w:val="19"/>
        </w:rPr>
      </w:pPr>
      <w:r w:rsidRPr="008C2762">
        <w:rPr>
          <w:rFonts w:asciiTheme="minorHAnsi" w:hAnsiTheme="minorHAnsi" w:cstheme="minorHAnsi"/>
          <w:b/>
          <w:color w:val="000000" w:themeColor="text1"/>
          <w:sz w:val="19"/>
          <w:szCs w:val="19"/>
        </w:rPr>
        <w:t>Raw Data Formats and Reports</w:t>
      </w: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 xml:space="preserve">The EPC Contractor shall submit to </w:t>
      </w:r>
      <w:r w:rsidR="00B03F78" w:rsidRPr="008C2762">
        <w:rPr>
          <w:rFonts w:asciiTheme="minorHAnsi" w:hAnsiTheme="minorHAnsi" w:cstheme="minorHAnsi"/>
          <w:color w:val="000000" w:themeColor="text1"/>
        </w:rPr>
        <w:t xml:space="preserve">KREDL </w:t>
      </w:r>
      <w:r w:rsidRPr="008C2762">
        <w:rPr>
          <w:rFonts w:asciiTheme="minorHAnsi" w:hAnsiTheme="minorHAnsi" w:cstheme="minorHAnsi"/>
          <w:color w:val="000000" w:themeColor="text1"/>
          <w:sz w:val="19"/>
          <w:szCs w:val="19"/>
        </w:rPr>
        <w:t>the raw data from the Plant SCADA on daily basis in the following format.</w:t>
      </w: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p>
    <w:p w:rsidR="006C5DBB" w:rsidRPr="008C2762" w:rsidRDefault="006C5DBB" w:rsidP="006C5DBB">
      <w:pPr>
        <w:pStyle w:val="ListParagraph"/>
        <w:ind w:left="1224"/>
        <w:jc w:val="both"/>
        <w:rPr>
          <w:rFonts w:asciiTheme="minorHAnsi" w:hAnsiTheme="minorHAnsi" w:cstheme="minorHAnsi"/>
          <w:b/>
          <w:color w:val="000000" w:themeColor="text1"/>
          <w:sz w:val="19"/>
          <w:szCs w:val="19"/>
        </w:rPr>
      </w:pPr>
      <w:r w:rsidRPr="008C2762">
        <w:rPr>
          <w:rFonts w:asciiTheme="minorHAnsi" w:hAnsiTheme="minorHAnsi" w:cstheme="minorHAnsi"/>
          <w:b/>
          <w:color w:val="000000" w:themeColor="text1"/>
          <w:sz w:val="19"/>
          <w:szCs w:val="19"/>
        </w:rPr>
        <w:t>Temporal Resolution: 1 Minute</w:t>
      </w: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p>
    <w:tbl>
      <w:tblPr>
        <w:tblStyle w:val="TableGrid"/>
        <w:tblW w:w="5000" w:type="pct"/>
        <w:tblLook w:val="04A0" w:firstRow="1" w:lastRow="0" w:firstColumn="1" w:lastColumn="0" w:noHBand="0" w:noVBand="1"/>
      </w:tblPr>
      <w:tblGrid>
        <w:gridCol w:w="1430"/>
        <w:gridCol w:w="713"/>
        <w:gridCol w:w="823"/>
        <w:gridCol w:w="912"/>
        <w:gridCol w:w="1069"/>
        <w:gridCol w:w="1051"/>
        <w:gridCol w:w="1010"/>
        <w:gridCol w:w="962"/>
        <w:gridCol w:w="972"/>
        <w:gridCol w:w="1139"/>
      </w:tblGrid>
      <w:tr w:rsidR="006C5DBB" w:rsidRPr="008C2762" w:rsidTr="006C5DBB">
        <w:tc>
          <w:tcPr>
            <w:tcW w:w="539" w:type="pct"/>
          </w:tcPr>
          <w:p w:rsidR="006C5DBB" w:rsidRPr="008C2762" w:rsidRDefault="006C5DBB" w:rsidP="006C5DBB">
            <w:pPr>
              <w:pStyle w:val="ListParagraph"/>
              <w:ind w:left="0"/>
              <w:jc w:val="both"/>
              <w:rPr>
                <w:rFonts w:asciiTheme="minorHAnsi" w:hAnsiTheme="minorHAnsi" w:cstheme="minorHAnsi"/>
                <w:color w:val="000000" w:themeColor="text1"/>
                <w:sz w:val="14"/>
                <w:szCs w:val="14"/>
              </w:rPr>
            </w:pPr>
            <w:r w:rsidRPr="008C2762">
              <w:rPr>
                <w:rFonts w:asciiTheme="minorHAnsi" w:hAnsiTheme="minorHAnsi" w:cstheme="minorHAnsi"/>
                <w:color w:val="000000" w:themeColor="text1"/>
                <w:sz w:val="14"/>
                <w:szCs w:val="14"/>
              </w:rPr>
              <w:t>Date &amp; Time dd/mm/yyhh:mm:ss format</w:t>
            </w:r>
          </w:p>
        </w:tc>
        <w:tc>
          <w:tcPr>
            <w:tcW w:w="373" w:type="pct"/>
          </w:tcPr>
          <w:p w:rsidR="006C5DBB" w:rsidRPr="008C2762" w:rsidRDefault="006C5DBB" w:rsidP="006C5DBB">
            <w:pPr>
              <w:pStyle w:val="ListParagraph"/>
              <w:ind w:left="0"/>
              <w:jc w:val="both"/>
              <w:rPr>
                <w:rFonts w:asciiTheme="minorHAnsi" w:hAnsiTheme="minorHAnsi" w:cstheme="minorHAnsi"/>
                <w:color w:val="000000" w:themeColor="text1"/>
                <w:sz w:val="14"/>
                <w:szCs w:val="14"/>
              </w:rPr>
            </w:pPr>
            <w:r w:rsidRPr="008C2762">
              <w:rPr>
                <w:rFonts w:asciiTheme="minorHAnsi" w:hAnsiTheme="minorHAnsi" w:cstheme="minorHAnsi"/>
                <w:color w:val="000000" w:themeColor="text1"/>
                <w:sz w:val="14"/>
                <w:szCs w:val="14"/>
              </w:rPr>
              <w:t>Wind speed (m/s)</w:t>
            </w:r>
          </w:p>
        </w:tc>
        <w:tc>
          <w:tcPr>
            <w:tcW w:w="427" w:type="pct"/>
          </w:tcPr>
          <w:p w:rsidR="006C5DBB" w:rsidRPr="008C2762" w:rsidRDefault="006C5DBB" w:rsidP="006C5DBB">
            <w:pPr>
              <w:pStyle w:val="ListParagraph"/>
              <w:ind w:left="0"/>
              <w:jc w:val="both"/>
              <w:rPr>
                <w:rFonts w:asciiTheme="minorHAnsi" w:hAnsiTheme="minorHAnsi" w:cstheme="minorHAnsi"/>
                <w:color w:val="000000" w:themeColor="text1"/>
                <w:sz w:val="14"/>
                <w:szCs w:val="14"/>
              </w:rPr>
            </w:pPr>
            <w:r w:rsidRPr="008C2762">
              <w:rPr>
                <w:rFonts w:asciiTheme="minorHAnsi" w:hAnsiTheme="minorHAnsi" w:cstheme="minorHAnsi"/>
                <w:color w:val="000000" w:themeColor="text1"/>
                <w:sz w:val="14"/>
                <w:szCs w:val="14"/>
              </w:rPr>
              <w:t>Module Temp (⁰C)</w:t>
            </w:r>
          </w:p>
        </w:tc>
        <w:tc>
          <w:tcPr>
            <w:tcW w:w="471" w:type="pct"/>
          </w:tcPr>
          <w:p w:rsidR="006C5DBB" w:rsidRPr="008C2762" w:rsidRDefault="006C5DBB" w:rsidP="006C5DBB">
            <w:pPr>
              <w:pStyle w:val="ListParagraph"/>
              <w:ind w:left="0"/>
              <w:jc w:val="both"/>
              <w:rPr>
                <w:rFonts w:asciiTheme="minorHAnsi" w:hAnsiTheme="minorHAnsi" w:cstheme="minorHAnsi"/>
                <w:b/>
                <w:color w:val="000000" w:themeColor="text1"/>
                <w:sz w:val="14"/>
                <w:szCs w:val="14"/>
              </w:rPr>
            </w:pPr>
            <w:r w:rsidRPr="008C2762">
              <w:rPr>
                <w:rFonts w:asciiTheme="minorHAnsi" w:hAnsiTheme="minorHAnsi" w:cstheme="minorHAnsi"/>
                <w:color w:val="000000" w:themeColor="text1"/>
                <w:sz w:val="14"/>
                <w:szCs w:val="14"/>
              </w:rPr>
              <w:t>Ambient Temp</w:t>
            </w:r>
          </w:p>
          <w:p w:rsidR="006C5DBB" w:rsidRPr="008C2762" w:rsidRDefault="006C5DBB" w:rsidP="006C5DBB">
            <w:pPr>
              <w:pStyle w:val="ListParagraph"/>
              <w:ind w:left="0"/>
              <w:jc w:val="both"/>
              <w:rPr>
                <w:rFonts w:asciiTheme="minorHAnsi" w:hAnsiTheme="minorHAnsi" w:cstheme="minorHAnsi"/>
                <w:color w:val="000000" w:themeColor="text1"/>
                <w:sz w:val="14"/>
                <w:szCs w:val="14"/>
              </w:rPr>
            </w:pPr>
            <w:r w:rsidRPr="008C2762">
              <w:rPr>
                <w:rFonts w:asciiTheme="minorHAnsi" w:hAnsiTheme="minorHAnsi" w:cstheme="minorHAnsi"/>
                <w:color w:val="000000" w:themeColor="text1"/>
                <w:sz w:val="14"/>
                <w:szCs w:val="14"/>
              </w:rPr>
              <w:t>(⁰C)</w:t>
            </w:r>
          </w:p>
        </w:tc>
        <w:tc>
          <w:tcPr>
            <w:tcW w:w="549" w:type="pct"/>
          </w:tcPr>
          <w:p w:rsidR="006C5DBB" w:rsidRPr="008C2762" w:rsidRDefault="006C5DBB" w:rsidP="006C5DBB">
            <w:pPr>
              <w:pStyle w:val="ListParagraph"/>
              <w:ind w:left="0"/>
              <w:jc w:val="both"/>
              <w:rPr>
                <w:rFonts w:asciiTheme="minorHAnsi" w:hAnsiTheme="minorHAnsi" w:cstheme="minorHAnsi"/>
                <w:b/>
                <w:color w:val="000000" w:themeColor="text1"/>
                <w:sz w:val="14"/>
                <w:szCs w:val="14"/>
              </w:rPr>
            </w:pPr>
            <w:r w:rsidRPr="008C2762">
              <w:rPr>
                <w:rFonts w:asciiTheme="minorHAnsi" w:hAnsiTheme="minorHAnsi" w:cstheme="minorHAnsi"/>
                <w:color w:val="000000" w:themeColor="text1"/>
                <w:sz w:val="14"/>
                <w:szCs w:val="14"/>
              </w:rPr>
              <w:t>Horizontal Irradiance</w:t>
            </w:r>
          </w:p>
          <w:p w:rsidR="006C5DBB" w:rsidRPr="008C2762" w:rsidRDefault="006C5DBB" w:rsidP="006C5DBB">
            <w:pPr>
              <w:pStyle w:val="ListParagraph"/>
              <w:ind w:left="0"/>
              <w:jc w:val="both"/>
              <w:rPr>
                <w:rFonts w:asciiTheme="minorHAnsi" w:hAnsiTheme="minorHAnsi" w:cstheme="minorHAnsi"/>
                <w:color w:val="000000" w:themeColor="text1"/>
                <w:sz w:val="14"/>
                <w:szCs w:val="14"/>
              </w:rPr>
            </w:pPr>
            <w:r w:rsidRPr="008C2762">
              <w:rPr>
                <w:rFonts w:asciiTheme="minorHAnsi" w:hAnsiTheme="minorHAnsi" w:cstheme="minorHAnsi"/>
                <w:color w:val="000000" w:themeColor="text1"/>
                <w:sz w:val="14"/>
                <w:szCs w:val="14"/>
              </w:rPr>
              <w:t>(W/m</w:t>
            </w:r>
            <w:r w:rsidRPr="008C2762">
              <w:rPr>
                <w:rFonts w:asciiTheme="minorHAnsi" w:hAnsiTheme="minorHAnsi" w:cstheme="minorHAnsi"/>
                <w:color w:val="000000" w:themeColor="text1"/>
                <w:sz w:val="14"/>
                <w:szCs w:val="14"/>
                <w:vertAlign w:val="superscript"/>
              </w:rPr>
              <w:t>2</w:t>
            </w:r>
            <w:r w:rsidRPr="008C2762">
              <w:rPr>
                <w:rFonts w:asciiTheme="minorHAnsi" w:hAnsiTheme="minorHAnsi" w:cstheme="minorHAnsi"/>
                <w:color w:val="000000" w:themeColor="text1"/>
                <w:sz w:val="14"/>
                <w:szCs w:val="14"/>
              </w:rPr>
              <w:t>)</w:t>
            </w:r>
          </w:p>
        </w:tc>
        <w:tc>
          <w:tcPr>
            <w:tcW w:w="540" w:type="pct"/>
          </w:tcPr>
          <w:p w:rsidR="006C5DBB" w:rsidRPr="008C2762" w:rsidRDefault="006C5DBB" w:rsidP="006C5DBB">
            <w:pPr>
              <w:pStyle w:val="ListParagraph"/>
              <w:ind w:left="0"/>
              <w:jc w:val="both"/>
              <w:rPr>
                <w:rFonts w:asciiTheme="minorHAnsi" w:hAnsiTheme="minorHAnsi" w:cstheme="minorHAnsi"/>
                <w:b/>
                <w:color w:val="000000" w:themeColor="text1"/>
                <w:sz w:val="14"/>
                <w:szCs w:val="14"/>
              </w:rPr>
            </w:pPr>
            <w:r w:rsidRPr="008C2762">
              <w:rPr>
                <w:rFonts w:asciiTheme="minorHAnsi" w:hAnsiTheme="minorHAnsi" w:cstheme="minorHAnsi"/>
                <w:color w:val="000000" w:themeColor="text1"/>
                <w:sz w:val="14"/>
                <w:szCs w:val="14"/>
              </w:rPr>
              <w:t>POA Irradiance</w:t>
            </w:r>
          </w:p>
          <w:p w:rsidR="006C5DBB" w:rsidRPr="008C2762" w:rsidRDefault="006C5DBB" w:rsidP="006C5DBB">
            <w:pPr>
              <w:pStyle w:val="ListParagraph"/>
              <w:ind w:left="0"/>
              <w:jc w:val="both"/>
              <w:rPr>
                <w:rFonts w:asciiTheme="minorHAnsi" w:hAnsiTheme="minorHAnsi" w:cstheme="minorHAnsi"/>
                <w:color w:val="000000" w:themeColor="text1"/>
                <w:sz w:val="14"/>
                <w:szCs w:val="14"/>
              </w:rPr>
            </w:pPr>
            <w:r w:rsidRPr="008C2762">
              <w:rPr>
                <w:rFonts w:asciiTheme="minorHAnsi" w:hAnsiTheme="minorHAnsi" w:cstheme="minorHAnsi"/>
                <w:color w:val="000000" w:themeColor="text1"/>
                <w:sz w:val="14"/>
                <w:szCs w:val="14"/>
              </w:rPr>
              <w:t>((W/m</w:t>
            </w:r>
            <w:r w:rsidRPr="008C2762">
              <w:rPr>
                <w:rFonts w:asciiTheme="minorHAnsi" w:hAnsiTheme="minorHAnsi" w:cstheme="minorHAnsi"/>
                <w:color w:val="000000" w:themeColor="text1"/>
                <w:sz w:val="14"/>
                <w:szCs w:val="14"/>
                <w:vertAlign w:val="superscript"/>
              </w:rPr>
              <w:t>2</w:t>
            </w:r>
            <w:r w:rsidRPr="008C2762">
              <w:rPr>
                <w:rFonts w:asciiTheme="minorHAnsi" w:hAnsiTheme="minorHAnsi" w:cstheme="minorHAnsi"/>
                <w:color w:val="000000" w:themeColor="text1"/>
                <w:sz w:val="14"/>
                <w:szCs w:val="14"/>
              </w:rPr>
              <w:t>))</w:t>
            </w:r>
          </w:p>
        </w:tc>
        <w:tc>
          <w:tcPr>
            <w:tcW w:w="520" w:type="pct"/>
          </w:tcPr>
          <w:p w:rsidR="006C5DBB" w:rsidRPr="008C2762" w:rsidRDefault="006C5DBB" w:rsidP="006C5DBB">
            <w:pPr>
              <w:pStyle w:val="ListParagraph"/>
              <w:ind w:left="0"/>
              <w:jc w:val="both"/>
              <w:rPr>
                <w:rFonts w:asciiTheme="minorHAnsi" w:hAnsiTheme="minorHAnsi" w:cstheme="minorHAnsi"/>
                <w:b/>
                <w:color w:val="000000" w:themeColor="text1"/>
                <w:sz w:val="14"/>
                <w:szCs w:val="14"/>
              </w:rPr>
            </w:pPr>
            <w:r w:rsidRPr="008C2762">
              <w:rPr>
                <w:rFonts w:asciiTheme="minorHAnsi" w:hAnsiTheme="minorHAnsi" w:cstheme="minorHAnsi"/>
                <w:color w:val="000000" w:themeColor="text1"/>
                <w:sz w:val="14"/>
                <w:szCs w:val="14"/>
              </w:rPr>
              <w:t>POA Radiation</w:t>
            </w:r>
          </w:p>
          <w:p w:rsidR="006C5DBB" w:rsidRPr="008C2762" w:rsidRDefault="006C5DBB" w:rsidP="006C5DBB">
            <w:pPr>
              <w:pStyle w:val="ListParagraph"/>
              <w:ind w:left="0"/>
              <w:jc w:val="both"/>
              <w:rPr>
                <w:rFonts w:asciiTheme="minorHAnsi" w:hAnsiTheme="minorHAnsi" w:cstheme="minorHAnsi"/>
                <w:color w:val="000000" w:themeColor="text1"/>
                <w:sz w:val="14"/>
                <w:szCs w:val="14"/>
              </w:rPr>
            </w:pPr>
            <w:r w:rsidRPr="008C2762">
              <w:rPr>
                <w:rFonts w:asciiTheme="minorHAnsi" w:hAnsiTheme="minorHAnsi" w:cstheme="minorHAnsi"/>
                <w:color w:val="000000" w:themeColor="text1"/>
                <w:sz w:val="14"/>
                <w:szCs w:val="14"/>
              </w:rPr>
              <w:t>(KW/hm</w:t>
            </w:r>
            <w:r w:rsidRPr="008C2762">
              <w:rPr>
                <w:rFonts w:asciiTheme="minorHAnsi" w:hAnsiTheme="minorHAnsi" w:cstheme="minorHAnsi"/>
                <w:color w:val="000000" w:themeColor="text1"/>
                <w:sz w:val="14"/>
                <w:szCs w:val="14"/>
                <w:vertAlign w:val="superscript"/>
              </w:rPr>
              <w:t>2</w:t>
            </w:r>
            <w:r w:rsidRPr="008C2762">
              <w:rPr>
                <w:rFonts w:asciiTheme="minorHAnsi" w:hAnsiTheme="minorHAnsi" w:cstheme="minorHAnsi"/>
                <w:color w:val="000000" w:themeColor="text1"/>
                <w:sz w:val="14"/>
                <w:szCs w:val="14"/>
              </w:rPr>
              <w:t>)</w:t>
            </w:r>
          </w:p>
        </w:tc>
        <w:tc>
          <w:tcPr>
            <w:tcW w:w="496" w:type="pct"/>
          </w:tcPr>
          <w:p w:rsidR="006C5DBB" w:rsidRPr="008C2762" w:rsidRDefault="006C5DBB" w:rsidP="006C5DBB">
            <w:pPr>
              <w:pStyle w:val="ListParagraph"/>
              <w:ind w:left="0"/>
              <w:jc w:val="both"/>
              <w:rPr>
                <w:rFonts w:asciiTheme="minorHAnsi" w:hAnsiTheme="minorHAnsi" w:cstheme="minorHAnsi"/>
                <w:color w:val="000000" w:themeColor="text1"/>
                <w:sz w:val="14"/>
                <w:szCs w:val="14"/>
              </w:rPr>
            </w:pPr>
            <w:r w:rsidRPr="008C2762">
              <w:rPr>
                <w:rFonts w:asciiTheme="minorHAnsi" w:hAnsiTheme="minorHAnsi" w:cstheme="minorHAnsi"/>
                <w:color w:val="000000" w:themeColor="text1"/>
                <w:sz w:val="14"/>
                <w:szCs w:val="14"/>
              </w:rPr>
              <w:t>Humidity (%)</w:t>
            </w:r>
          </w:p>
        </w:tc>
        <w:tc>
          <w:tcPr>
            <w:tcW w:w="501" w:type="pct"/>
          </w:tcPr>
          <w:p w:rsidR="006C5DBB" w:rsidRPr="008C2762" w:rsidRDefault="006C5DBB" w:rsidP="006C5DBB">
            <w:pPr>
              <w:pStyle w:val="ListParagraph"/>
              <w:ind w:left="0"/>
              <w:jc w:val="both"/>
              <w:rPr>
                <w:rFonts w:asciiTheme="minorHAnsi" w:hAnsiTheme="minorHAnsi" w:cstheme="minorHAnsi"/>
                <w:color w:val="000000" w:themeColor="text1"/>
                <w:sz w:val="14"/>
                <w:szCs w:val="14"/>
              </w:rPr>
            </w:pPr>
            <w:r w:rsidRPr="008C2762">
              <w:rPr>
                <w:rFonts w:asciiTheme="minorHAnsi" w:hAnsiTheme="minorHAnsi" w:cstheme="minorHAnsi"/>
                <w:color w:val="000000" w:themeColor="text1"/>
                <w:sz w:val="14"/>
                <w:szCs w:val="14"/>
              </w:rPr>
              <w:t>Wind Direction (⁰)</w:t>
            </w:r>
          </w:p>
        </w:tc>
        <w:tc>
          <w:tcPr>
            <w:tcW w:w="584" w:type="pct"/>
          </w:tcPr>
          <w:p w:rsidR="006C5DBB" w:rsidRPr="008C2762" w:rsidRDefault="006C5DBB" w:rsidP="006C5DBB">
            <w:pPr>
              <w:pStyle w:val="ListParagraph"/>
              <w:ind w:left="0"/>
              <w:jc w:val="both"/>
              <w:rPr>
                <w:rFonts w:asciiTheme="minorHAnsi" w:hAnsiTheme="minorHAnsi" w:cstheme="minorHAnsi"/>
                <w:b/>
                <w:color w:val="000000" w:themeColor="text1"/>
                <w:sz w:val="14"/>
                <w:szCs w:val="14"/>
              </w:rPr>
            </w:pPr>
            <w:r w:rsidRPr="008C2762">
              <w:rPr>
                <w:rFonts w:asciiTheme="minorHAnsi" w:hAnsiTheme="minorHAnsi" w:cstheme="minorHAnsi"/>
                <w:color w:val="000000" w:themeColor="text1"/>
                <w:sz w:val="14"/>
                <w:szCs w:val="14"/>
              </w:rPr>
              <w:t>Generation (KWh)</w:t>
            </w:r>
          </w:p>
          <w:p w:rsidR="006C5DBB" w:rsidRPr="008C2762" w:rsidRDefault="006C5DBB" w:rsidP="006C5DBB">
            <w:pPr>
              <w:pStyle w:val="ListParagraph"/>
              <w:ind w:left="0"/>
              <w:jc w:val="both"/>
              <w:rPr>
                <w:rFonts w:asciiTheme="minorHAnsi" w:hAnsiTheme="minorHAnsi" w:cstheme="minorHAnsi"/>
                <w:color w:val="000000" w:themeColor="text1"/>
                <w:sz w:val="14"/>
                <w:szCs w:val="14"/>
              </w:rPr>
            </w:pPr>
            <w:r w:rsidRPr="008C2762">
              <w:rPr>
                <w:rFonts w:asciiTheme="minorHAnsi" w:hAnsiTheme="minorHAnsi" w:cstheme="minorHAnsi"/>
                <w:color w:val="000000" w:themeColor="text1"/>
                <w:sz w:val="14"/>
                <w:szCs w:val="14"/>
              </w:rPr>
              <w:t>Source (TVM)</w:t>
            </w:r>
          </w:p>
        </w:tc>
      </w:tr>
      <w:tr w:rsidR="000B5F65" w:rsidRPr="008C2762" w:rsidTr="006C5DBB">
        <w:tc>
          <w:tcPr>
            <w:tcW w:w="539" w:type="pct"/>
          </w:tcPr>
          <w:p w:rsidR="000B5F65" w:rsidRPr="008C2762" w:rsidRDefault="000B5F65" w:rsidP="006C5DBB">
            <w:pPr>
              <w:pStyle w:val="ListParagraph"/>
              <w:ind w:left="0"/>
              <w:jc w:val="both"/>
              <w:rPr>
                <w:rFonts w:asciiTheme="minorHAnsi" w:hAnsiTheme="minorHAnsi" w:cstheme="minorHAnsi"/>
                <w:color w:val="000000" w:themeColor="text1"/>
                <w:sz w:val="14"/>
                <w:szCs w:val="14"/>
              </w:rPr>
            </w:pPr>
          </w:p>
        </w:tc>
        <w:tc>
          <w:tcPr>
            <w:tcW w:w="373" w:type="pct"/>
          </w:tcPr>
          <w:p w:rsidR="000B5F65" w:rsidRPr="008C2762" w:rsidRDefault="000B5F65" w:rsidP="006C5DBB">
            <w:pPr>
              <w:pStyle w:val="ListParagraph"/>
              <w:ind w:left="0"/>
              <w:jc w:val="both"/>
              <w:rPr>
                <w:rFonts w:asciiTheme="minorHAnsi" w:hAnsiTheme="minorHAnsi" w:cstheme="minorHAnsi"/>
                <w:color w:val="000000" w:themeColor="text1"/>
                <w:sz w:val="14"/>
                <w:szCs w:val="14"/>
              </w:rPr>
            </w:pPr>
          </w:p>
        </w:tc>
        <w:tc>
          <w:tcPr>
            <w:tcW w:w="427" w:type="pct"/>
          </w:tcPr>
          <w:p w:rsidR="000B5F65" w:rsidRPr="008C2762" w:rsidRDefault="000B5F65" w:rsidP="006C5DBB">
            <w:pPr>
              <w:pStyle w:val="ListParagraph"/>
              <w:ind w:left="0"/>
              <w:jc w:val="both"/>
              <w:rPr>
                <w:rFonts w:asciiTheme="minorHAnsi" w:hAnsiTheme="minorHAnsi" w:cstheme="minorHAnsi"/>
                <w:color w:val="000000" w:themeColor="text1"/>
                <w:sz w:val="14"/>
                <w:szCs w:val="14"/>
              </w:rPr>
            </w:pPr>
          </w:p>
        </w:tc>
        <w:tc>
          <w:tcPr>
            <w:tcW w:w="471" w:type="pct"/>
          </w:tcPr>
          <w:p w:rsidR="000B5F65" w:rsidRPr="008C2762" w:rsidRDefault="000B5F65" w:rsidP="006C5DBB">
            <w:pPr>
              <w:pStyle w:val="ListParagraph"/>
              <w:ind w:left="0"/>
              <w:jc w:val="both"/>
              <w:rPr>
                <w:rFonts w:asciiTheme="minorHAnsi" w:hAnsiTheme="minorHAnsi" w:cstheme="minorHAnsi"/>
                <w:color w:val="000000" w:themeColor="text1"/>
                <w:sz w:val="14"/>
                <w:szCs w:val="14"/>
              </w:rPr>
            </w:pPr>
          </w:p>
        </w:tc>
        <w:tc>
          <w:tcPr>
            <w:tcW w:w="549" w:type="pct"/>
          </w:tcPr>
          <w:p w:rsidR="000B5F65" w:rsidRPr="008C2762" w:rsidRDefault="000B5F65" w:rsidP="006C5DBB">
            <w:pPr>
              <w:pStyle w:val="ListParagraph"/>
              <w:ind w:left="0"/>
              <w:jc w:val="both"/>
              <w:rPr>
                <w:rFonts w:asciiTheme="minorHAnsi" w:hAnsiTheme="minorHAnsi" w:cstheme="minorHAnsi"/>
                <w:color w:val="000000" w:themeColor="text1"/>
                <w:sz w:val="14"/>
                <w:szCs w:val="14"/>
              </w:rPr>
            </w:pPr>
          </w:p>
        </w:tc>
        <w:tc>
          <w:tcPr>
            <w:tcW w:w="540" w:type="pct"/>
          </w:tcPr>
          <w:p w:rsidR="000B5F65" w:rsidRPr="008C2762" w:rsidRDefault="000B5F65" w:rsidP="006C5DBB">
            <w:pPr>
              <w:pStyle w:val="ListParagraph"/>
              <w:ind w:left="0"/>
              <w:jc w:val="both"/>
              <w:rPr>
                <w:rFonts w:asciiTheme="minorHAnsi" w:hAnsiTheme="minorHAnsi" w:cstheme="minorHAnsi"/>
                <w:color w:val="000000" w:themeColor="text1"/>
                <w:sz w:val="14"/>
                <w:szCs w:val="14"/>
              </w:rPr>
            </w:pPr>
          </w:p>
        </w:tc>
        <w:tc>
          <w:tcPr>
            <w:tcW w:w="520" w:type="pct"/>
          </w:tcPr>
          <w:p w:rsidR="000B5F65" w:rsidRPr="008C2762" w:rsidRDefault="000B5F65" w:rsidP="006C5DBB">
            <w:pPr>
              <w:pStyle w:val="ListParagraph"/>
              <w:ind w:left="0"/>
              <w:jc w:val="both"/>
              <w:rPr>
                <w:rFonts w:asciiTheme="minorHAnsi" w:hAnsiTheme="minorHAnsi" w:cstheme="minorHAnsi"/>
                <w:color w:val="000000" w:themeColor="text1"/>
                <w:sz w:val="14"/>
                <w:szCs w:val="14"/>
              </w:rPr>
            </w:pPr>
          </w:p>
        </w:tc>
        <w:tc>
          <w:tcPr>
            <w:tcW w:w="496" w:type="pct"/>
          </w:tcPr>
          <w:p w:rsidR="000B5F65" w:rsidRPr="008C2762" w:rsidRDefault="000B5F65" w:rsidP="006C5DBB">
            <w:pPr>
              <w:pStyle w:val="ListParagraph"/>
              <w:ind w:left="0"/>
              <w:jc w:val="both"/>
              <w:rPr>
                <w:rFonts w:asciiTheme="minorHAnsi" w:hAnsiTheme="minorHAnsi" w:cstheme="minorHAnsi"/>
                <w:color w:val="000000" w:themeColor="text1"/>
                <w:sz w:val="14"/>
                <w:szCs w:val="14"/>
              </w:rPr>
            </w:pPr>
          </w:p>
        </w:tc>
        <w:tc>
          <w:tcPr>
            <w:tcW w:w="501" w:type="pct"/>
          </w:tcPr>
          <w:p w:rsidR="000B5F65" w:rsidRPr="008C2762" w:rsidRDefault="000B5F65" w:rsidP="006C5DBB">
            <w:pPr>
              <w:pStyle w:val="ListParagraph"/>
              <w:ind w:left="0"/>
              <w:jc w:val="both"/>
              <w:rPr>
                <w:rFonts w:asciiTheme="minorHAnsi" w:hAnsiTheme="minorHAnsi" w:cstheme="minorHAnsi"/>
                <w:color w:val="000000" w:themeColor="text1"/>
                <w:sz w:val="14"/>
                <w:szCs w:val="14"/>
              </w:rPr>
            </w:pPr>
          </w:p>
        </w:tc>
        <w:tc>
          <w:tcPr>
            <w:tcW w:w="584" w:type="pct"/>
          </w:tcPr>
          <w:p w:rsidR="000B5F65" w:rsidRPr="008C2762" w:rsidRDefault="000B5F65" w:rsidP="006C5DBB">
            <w:pPr>
              <w:pStyle w:val="ListParagraph"/>
              <w:ind w:left="0"/>
              <w:jc w:val="both"/>
              <w:rPr>
                <w:rFonts w:asciiTheme="minorHAnsi" w:hAnsiTheme="minorHAnsi" w:cstheme="minorHAnsi"/>
                <w:color w:val="000000" w:themeColor="text1"/>
                <w:sz w:val="14"/>
                <w:szCs w:val="14"/>
              </w:rPr>
            </w:pPr>
          </w:p>
        </w:tc>
      </w:tr>
    </w:tbl>
    <w:p w:rsidR="006C5DBB" w:rsidRPr="008C2762" w:rsidRDefault="006C5DBB" w:rsidP="006C5DBB">
      <w:pPr>
        <w:jc w:val="both"/>
        <w:rPr>
          <w:rFonts w:asciiTheme="minorHAnsi" w:hAnsiTheme="minorHAnsi" w:cstheme="minorHAnsi"/>
          <w:color w:val="000000" w:themeColor="text1"/>
          <w:sz w:val="19"/>
          <w:szCs w:val="19"/>
        </w:rPr>
      </w:pPr>
    </w:p>
    <w:p w:rsidR="006C5DBB" w:rsidRPr="008C2762" w:rsidRDefault="006C5DBB" w:rsidP="006C5DBB">
      <w:pPr>
        <w:pStyle w:val="ListParagraph"/>
        <w:ind w:left="1224"/>
        <w:jc w:val="both"/>
        <w:rPr>
          <w:rFonts w:asciiTheme="minorHAnsi" w:hAnsiTheme="minorHAnsi" w:cstheme="minorHAnsi"/>
          <w:b/>
          <w:color w:val="000000" w:themeColor="text1"/>
          <w:sz w:val="19"/>
          <w:szCs w:val="19"/>
        </w:rPr>
      </w:pPr>
      <w:r w:rsidRPr="008C2762">
        <w:rPr>
          <w:rFonts w:asciiTheme="minorHAnsi" w:hAnsiTheme="minorHAnsi" w:cstheme="minorHAnsi"/>
          <w:b/>
          <w:color w:val="000000" w:themeColor="text1"/>
          <w:sz w:val="19"/>
          <w:szCs w:val="19"/>
        </w:rPr>
        <w:t>Temporal Resolution: 15 Minute (Every 15th Min record from the 1 Min Data)</w:t>
      </w: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p>
    <w:tbl>
      <w:tblPr>
        <w:tblStyle w:val="TableGrid"/>
        <w:tblW w:w="0" w:type="auto"/>
        <w:tblLook w:val="04A0" w:firstRow="1" w:lastRow="0" w:firstColumn="1" w:lastColumn="0" w:noHBand="0" w:noVBand="1"/>
      </w:tblPr>
      <w:tblGrid>
        <w:gridCol w:w="1460"/>
        <w:gridCol w:w="615"/>
        <w:gridCol w:w="694"/>
        <w:gridCol w:w="740"/>
        <w:gridCol w:w="863"/>
        <w:gridCol w:w="847"/>
        <w:gridCol w:w="827"/>
        <w:gridCol w:w="767"/>
        <w:gridCol w:w="783"/>
        <w:gridCol w:w="919"/>
        <w:gridCol w:w="789"/>
        <w:gridCol w:w="777"/>
      </w:tblGrid>
      <w:tr w:rsidR="006C5DBB" w:rsidRPr="008C2762" w:rsidTr="006C5DBB">
        <w:tc>
          <w:tcPr>
            <w:tcW w:w="0" w:type="auto"/>
          </w:tcPr>
          <w:p w:rsidR="006C5DBB" w:rsidRPr="008C2762" w:rsidRDefault="006C5DBB" w:rsidP="006C5DBB">
            <w:pPr>
              <w:pStyle w:val="ListParagraph"/>
              <w:ind w:left="0"/>
              <w:jc w:val="both"/>
              <w:rPr>
                <w:rFonts w:asciiTheme="minorHAnsi" w:hAnsiTheme="minorHAnsi" w:cstheme="minorHAnsi"/>
                <w:color w:val="000000" w:themeColor="text1"/>
                <w:sz w:val="14"/>
                <w:szCs w:val="14"/>
              </w:rPr>
            </w:pPr>
            <w:r w:rsidRPr="008C2762">
              <w:rPr>
                <w:rFonts w:asciiTheme="minorHAnsi" w:hAnsiTheme="minorHAnsi" w:cstheme="minorHAnsi"/>
                <w:color w:val="000000" w:themeColor="text1"/>
                <w:sz w:val="14"/>
                <w:szCs w:val="14"/>
              </w:rPr>
              <w:t>Date &amp; Time dd/mm/yyhh:mm:ss format</w:t>
            </w:r>
          </w:p>
        </w:tc>
        <w:tc>
          <w:tcPr>
            <w:tcW w:w="0" w:type="auto"/>
          </w:tcPr>
          <w:p w:rsidR="006C5DBB" w:rsidRPr="008C2762" w:rsidRDefault="006C5DBB" w:rsidP="006C5DBB">
            <w:pPr>
              <w:pStyle w:val="ListParagraph"/>
              <w:ind w:left="0"/>
              <w:jc w:val="both"/>
              <w:rPr>
                <w:rFonts w:asciiTheme="minorHAnsi" w:hAnsiTheme="minorHAnsi" w:cstheme="minorHAnsi"/>
                <w:color w:val="000000" w:themeColor="text1"/>
                <w:sz w:val="14"/>
                <w:szCs w:val="14"/>
              </w:rPr>
            </w:pPr>
            <w:r w:rsidRPr="008C2762">
              <w:rPr>
                <w:rFonts w:asciiTheme="minorHAnsi" w:hAnsiTheme="minorHAnsi" w:cstheme="minorHAnsi"/>
                <w:color w:val="000000" w:themeColor="text1"/>
                <w:sz w:val="14"/>
                <w:szCs w:val="14"/>
              </w:rPr>
              <w:t>Wind speed (m/s)</w:t>
            </w:r>
          </w:p>
        </w:tc>
        <w:tc>
          <w:tcPr>
            <w:tcW w:w="0" w:type="auto"/>
          </w:tcPr>
          <w:p w:rsidR="006C5DBB" w:rsidRPr="008C2762" w:rsidRDefault="006C5DBB" w:rsidP="006C5DBB">
            <w:pPr>
              <w:pStyle w:val="ListParagraph"/>
              <w:ind w:left="0"/>
              <w:jc w:val="both"/>
              <w:rPr>
                <w:rFonts w:asciiTheme="minorHAnsi" w:hAnsiTheme="minorHAnsi" w:cstheme="minorHAnsi"/>
                <w:color w:val="000000" w:themeColor="text1"/>
                <w:sz w:val="14"/>
                <w:szCs w:val="14"/>
              </w:rPr>
            </w:pPr>
            <w:r w:rsidRPr="008C2762">
              <w:rPr>
                <w:rFonts w:asciiTheme="minorHAnsi" w:hAnsiTheme="minorHAnsi" w:cstheme="minorHAnsi"/>
                <w:color w:val="000000" w:themeColor="text1"/>
                <w:sz w:val="14"/>
                <w:szCs w:val="14"/>
              </w:rPr>
              <w:t>Module Temp (⁰C)</w:t>
            </w:r>
          </w:p>
        </w:tc>
        <w:tc>
          <w:tcPr>
            <w:tcW w:w="0" w:type="auto"/>
          </w:tcPr>
          <w:p w:rsidR="006C5DBB" w:rsidRPr="008C2762" w:rsidRDefault="006C5DBB" w:rsidP="006C5DBB">
            <w:pPr>
              <w:pStyle w:val="ListParagraph"/>
              <w:ind w:left="0"/>
              <w:jc w:val="both"/>
              <w:rPr>
                <w:rFonts w:asciiTheme="minorHAnsi" w:hAnsiTheme="minorHAnsi" w:cstheme="minorHAnsi"/>
                <w:b/>
                <w:color w:val="000000" w:themeColor="text1"/>
                <w:sz w:val="14"/>
                <w:szCs w:val="14"/>
              </w:rPr>
            </w:pPr>
            <w:r w:rsidRPr="008C2762">
              <w:rPr>
                <w:rFonts w:asciiTheme="minorHAnsi" w:hAnsiTheme="minorHAnsi" w:cstheme="minorHAnsi"/>
                <w:color w:val="000000" w:themeColor="text1"/>
                <w:sz w:val="14"/>
                <w:szCs w:val="14"/>
              </w:rPr>
              <w:t>Ambient Temp</w:t>
            </w:r>
          </w:p>
          <w:p w:rsidR="006C5DBB" w:rsidRPr="008C2762" w:rsidRDefault="006C5DBB" w:rsidP="006C5DBB">
            <w:pPr>
              <w:pStyle w:val="ListParagraph"/>
              <w:ind w:left="0"/>
              <w:jc w:val="both"/>
              <w:rPr>
                <w:rFonts w:asciiTheme="minorHAnsi" w:hAnsiTheme="minorHAnsi" w:cstheme="minorHAnsi"/>
                <w:color w:val="000000" w:themeColor="text1"/>
                <w:sz w:val="14"/>
                <w:szCs w:val="14"/>
              </w:rPr>
            </w:pPr>
            <w:r w:rsidRPr="008C2762">
              <w:rPr>
                <w:rFonts w:asciiTheme="minorHAnsi" w:hAnsiTheme="minorHAnsi" w:cstheme="minorHAnsi"/>
                <w:color w:val="000000" w:themeColor="text1"/>
                <w:sz w:val="14"/>
                <w:szCs w:val="14"/>
              </w:rPr>
              <w:t>(⁰C)</w:t>
            </w:r>
          </w:p>
        </w:tc>
        <w:tc>
          <w:tcPr>
            <w:tcW w:w="0" w:type="auto"/>
          </w:tcPr>
          <w:p w:rsidR="006C5DBB" w:rsidRPr="008C2762" w:rsidRDefault="006C5DBB" w:rsidP="006C5DBB">
            <w:pPr>
              <w:pStyle w:val="ListParagraph"/>
              <w:ind w:left="0"/>
              <w:jc w:val="both"/>
              <w:rPr>
                <w:rFonts w:asciiTheme="minorHAnsi" w:hAnsiTheme="minorHAnsi" w:cstheme="minorHAnsi"/>
                <w:b/>
                <w:color w:val="000000" w:themeColor="text1"/>
                <w:sz w:val="14"/>
                <w:szCs w:val="14"/>
              </w:rPr>
            </w:pPr>
            <w:r w:rsidRPr="008C2762">
              <w:rPr>
                <w:rFonts w:asciiTheme="minorHAnsi" w:hAnsiTheme="minorHAnsi" w:cstheme="minorHAnsi"/>
                <w:color w:val="000000" w:themeColor="text1"/>
                <w:sz w:val="14"/>
                <w:szCs w:val="14"/>
              </w:rPr>
              <w:t>Horizontal Irradiance</w:t>
            </w:r>
          </w:p>
          <w:p w:rsidR="006C5DBB" w:rsidRPr="008C2762" w:rsidRDefault="006C5DBB" w:rsidP="006C5DBB">
            <w:pPr>
              <w:pStyle w:val="ListParagraph"/>
              <w:ind w:left="0"/>
              <w:jc w:val="both"/>
              <w:rPr>
                <w:rFonts w:asciiTheme="minorHAnsi" w:hAnsiTheme="minorHAnsi" w:cstheme="minorHAnsi"/>
                <w:color w:val="000000" w:themeColor="text1"/>
                <w:sz w:val="14"/>
                <w:szCs w:val="14"/>
              </w:rPr>
            </w:pPr>
            <w:r w:rsidRPr="008C2762">
              <w:rPr>
                <w:rFonts w:asciiTheme="minorHAnsi" w:hAnsiTheme="minorHAnsi" w:cstheme="minorHAnsi"/>
                <w:color w:val="000000" w:themeColor="text1"/>
                <w:sz w:val="14"/>
                <w:szCs w:val="14"/>
              </w:rPr>
              <w:t>(W/m</w:t>
            </w:r>
            <w:r w:rsidRPr="008C2762">
              <w:rPr>
                <w:rFonts w:asciiTheme="minorHAnsi" w:hAnsiTheme="minorHAnsi" w:cstheme="minorHAnsi"/>
                <w:color w:val="000000" w:themeColor="text1"/>
                <w:sz w:val="14"/>
                <w:szCs w:val="14"/>
                <w:vertAlign w:val="superscript"/>
              </w:rPr>
              <w:t>2</w:t>
            </w:r>
            <w:r w:rsidRPr="008C2762">
              <w:rPr>
                <w:rFonts w:asciiTheme="minorHAnsi" w:hAnsiTheme="minorHAnsi" w:cstheme="minorHAnsi"/>
                <w:color w:val="000000" w:themeColor="text1"/>
                <w:sz w:val="14"/>
                <w:szCs w:val="14"/>
              </w:rPr>
              <w:t>)</w:t>
            </w:r>
          </w:p>
        </w:tc>
        <w:tc>
          <w:tcPr>
            <w:tcW w:w="0" w:type="auto"/>
          </w:tcPr>
          <w:p w:rsidR="006C5DBB" w:rsidRPr="008C2762" w:rsidRDefault="006C5DBB" w:rsidP="006C5DBB">
            <w:pPr>
              <w:pStyle w:val="ListParagraph"/>
              <w:ind w:left="0"/>
              <w:jc w:val="both"/>
              <w:rPr>
                <w:rFonts w:asciiTheme="minorHAnsi" w:hAnsiTheme="minorHAnsi" w:cstheme="minorHAnsi"/>
                <w:b/>
                <w:color w:val="000000" w:themeColor="text1"/>
                <w:sz w:val="14"/>
                <w:szCs w:val="14"/>
              </w:rPr>
            </w:pPr>
            <w:r w:rsidRPr="008C2762">
              <w:rPr>
                <w:rFonts w:asciiTheme="minorHAnsi" w:hAnsiTheme="minorHAnsi" w:cstheme="minorHAnsi"/>
                <w:color w:val="000000" w:themeColor="text1"/>
                <w:sz w:val="14"/>
                <w:szCs w:val="14"/>
              </w:rPr>
              <w:t>POA Irradiance</w:t>
            </w:r>
          </w:p>
          <w:p w:rsidR="006C5DBB" w:rsidRPr="008C2762" w:rsidRDefault="006C5DBB" w:rsidP="006C5DBB">
            <w:pPr>
              <w:pStyle w:val="ListParagraph"/>
              <w:ind w:left="0"/>
              <w:jc w:val="both"/>
              <w:rPr>
                <w:rFonts w:asciiTheme="minorHAnsi" w:hAnsiTheme="minorHAnsi" w:cstheme="minorHAnsi"/>
                <w:color w:val="000000" w:themeColor="text1"/>
                <w:sz w:val="14"/>
                <w:szCs w:val="14"/>
              </w:rPr>
            </w:pPr>
            <w:r w:rsidRPr="008C2762">
              <w:rPr>
                <w:rFonts w:asciiTheme="minorHAnsi" w:hAnsiTheme="minorHAnsi" w:cstheme="minorHAnsi"/>
                <w:color w:val="000000" w:themeColor="text1"/>
                <w:sz w:val="14"/>
                <w:szCs w:val="14"/>
              </w:rPr>
              <w:t>((W/m</w:t>
            </w:r>
            <w:r w:rsidRPr="008C2762">
              <w:rPr>
                <w:rFonts w:asciiTheme="minorHAnsi" w:hAnsiTheme="minorHAnsi" w:cstheme="minorHAnsi"/>
                <w:color w:val="000000" w:themeColor="text1"/>
                <w:sz w:val="14"/>
                <w:szCs w:val="14"/>
                <w:vertAlign w:val="superscript"/>
              </w:rPr>
              <w:t>2</w:t>
            </w:r>
            <w:r w:rsidRPr="008C2762">
              <w:rPr>
                <w:rFonts w:asciiTheme="minorHAnsi" w:hAnsiTheme="minorHAnsi" w:cstheme="minorHAnsi"/>
                <w:color w:val="000000" w:themeColor="text1"/>
                <w:sz w:val="14"/>
                <w:szCs w:val="14"/>
              </w:rPr>
              <w:t>))</w:t>
            </w:r>
          </w:p>
        </w:tc>
        <w:tc>
          <w:tcPr>
            <w:tcW w:w="0" w:type="auto"/>
          </w:tcPr>
          <w:p w:rsidR="006C5DBB" w:rsidRPr="008C2762" w:rsidRDefault="006C5DBB" w:rsidP="006C5DBB">
            <w:pPr>
              <w:pStyle w:val="ListParagraph"/>
              <w:ind w:left="0"/>
              <w:jc w:val="both"/>
              <w:rPr>
                <w:rFonts w:asciiTheme="minorHAnsi" w:hAnsiTheme="minorHAnsi" w:cstheme="minorHAnsi"/>
                <w:b/>
                <w:color w:val="000000" w:themeColor="text1"/>
                <w:sz w:val="14"/>
                <w:szCs w:val="14"/>
              </w:rPr>
            </w:pPr>
            <w:r w:rsidRPr="008C2762">
              <w:rPr>
                <w:rFonts w:asciiTheme="minorHAnsi" w:hAnsiTheme="minorHAnsi" w:cstheme="minorHAnsi"/>
                <w:color w:val="000000" w:themeColor="text1"/>
                <w:sz w:val="14"/>
                <w:szCs w:val="14"/>
              </w:rPr>
              <w:t>POA Radiation</w:t>
            </w:r>
          </w:p>
          <w:p w:rsidR="006C5DBB" w:rsidRPr="008C2762" w:rsidRDefault="006C5DBB" w:rsidP="006C5DBB">
            <w:pPr>
              <w:pStyle w:val="ListParagraph"/>
              <w:ind w:left="0"/>
              <w:jc w:val="both"/>
              <w:rPr>
                <w:rFonts w:asciiTheme="minorHAnsi" w:hAnsiTheme="minorHAnsi" w:cstheme="minorHAnsi"/>
                <w:color w:val="000000" w:themeColor="text1"/>
                <w:sz w:val="14"/>
                <w:szCs w:val="14"/>
              </w:rPr>
            </w:pPr>
            <w:r w:rsidRPr="008C2762">
              <w:rPr>
                <w:rFonts w:asciiTheme="minorHAnsi" w:hAnsiTheme="minorHAnsi" w:cstheme="minorHAnsi"/>
                <w:color w:val="000000" w:themeColor="text1"/>
                <w:sz w:val="14"/>
                <w:szCs w:val="14"/>
              </w:rPr>
              <w:t>(KW/hm</w:t>
            </w:r>
            <w:r w:rsidRPr="008C2762">
              <w:rPr>
                <w:rFonts w:asciiTheme="minorHAnsi" w:hAnsiTheme="minorHAnsi" w:cstheme="minorHAnsi"/>
                <w:color w:val="000000" w:themeColor="text1"/>
                <w:sz w:val="14"/>
                <w:szCs w:val="14"/>
                <w:vertAlign w:val="superscript"/>
              </w:rPr>
              <w:t>2</w:t>
            </w:r>
            <w:r w:rsidRPr="008C2762">
              <w:rPr>
                <w:rFonts w:asciiTheme="minorHAnsi" w:hAnsiTheme="minorHAnsi" w:cstheme="minorHAnsi"/>
                <w:color w:val="000000" w:themeColor="text1"/>
                <w:sz w:val="14"/>
                <w:szCs w:val="14"/>
              </w:rPr>
              <w:t>)</w:t>
            </w:r>
          </w:p>
        </w:tc>
        <w:tc>
          <w:tcPr>
            <w:tcW w:w="0" w:type="auto"/>
          </w:tcPr>
          <w:p w:rsidR="006C5DBB" w:rsidRPr="008C2762" w:rsidRDefault="006C5DBB" w:rsidP="006C5DBB">
            <w:pPr>
              <w:pStyle w:val="ListParagraph"/>
              <w:ind w:left="0"/>
              <w:jc w:val="both"/>
              <w:rPr>
                <w:rFonts w:asciiTheme="minorHAnsi" w:hAnsiTheme="minorHAnsi" w:cstheme="minorHAnsi"/>
                <w:color w:val="000000" w:themeColor="text1"/>
                <w:sz w:val="14"/>
                <w:szCs w:val="14"/>
              </w:rPr>
            </w:pPr>
            <w:r w:rsidRPr="008C2762">
              <w:rPr>
                <w:rFonts w:asciiTheme="minorHAnsi" w:hAnsiTheme="minorHAnsi" w:cstheme="minorHAnsi"/>
                <w:color w:val="000000" w:themeColor="text1"/>
                <w:sz w:val="14"/>
                <w:szCs w:val="14"/>
              </w:rPr>
              <w:t>Humidity (%)</w:t>
            </w:r>
          </w:p>
        </w:tc>
        <w:tc>
          <w:tcPr>
            <w:tcW w:w="0" w:type="auto"/>
          </w:tcPr>
          <w:p w:rsidR="006C5DBB" w:rsidRPr="008C2762" w:rsidRDefault="006C5DBB" w:rsidP="006C5DBB">
            <w:pPr>
              <w:pStyle w:val="ListParagraph"/>
              <w:ind w:left="0"/>
              <w:jc w:val="both"/>
              <w:rPr>
                <w:rFonts w:asciiTheme="minorHAnsi" w:hAnsiTheme="minorHAnsi" w:cstheme="minorHAnsi"/>
                <w:color w:val="000000" w:themeColor="text1"/>
                <w:sz w:val="14"/>
                <w:szCs w:val="14"/>
              </w:rPr>
            </w:pPr>
            <w:r w:rsidRPr="008C2762">
              <w:rPr>
                <w:rFonts w:asciiTheme="minorHAnsi" w:hAnsiTheme="minorHAnsi" w:cstheme="minorHAnsi"/>
                <w:color w:val="000000" w:themeColor="text1"/>
                <w:sz w:val="14"/>
                <w:szCs w:val="14"/>
              </w:rPr>
              <w:t>Wind Direction (⁰)</w:t>
            </w:r>
          </w:p>
        </w:tc>
        <w:tc>
          <w:tcPr>
            <w:tcW w:w="0" w:type="auto"/>
          </w:tcPr>
          <w:p w:rsidR="006C5DBB" w:rsidRPr="008C2762" w:rsidRDefault="006C5DBB" w:rsidP="006C5DBB">
            <w:pPr>
              <w:pStyle w:val="ListParagraph"/>
              <w:ind w:left="0"/>
              <w:jc w:val="both"/>
              <w:rPr>
                <w:rFonts w:asciiTheme="minorHAnsi" w:hAnsiTheme="minorHAnsi" w:cstheme="minorHAnsi"/>
                <w:b/>
                <w:color w:val="000000" w:themeColor="text1"/>
                <w:sz w:val="14"/>
                <w:szCs w:val="14"/>
              </w:rPr>
            </w:pPr>
            <w:r w:rsidRPr="008C2762">
              <w:rPr>
                <w:rFonts w:asciiTheme="minorHAnsi" w:hAnsiTheme="minorHAnsi" w:cstheme="minorHAnsi"/>
                <w:color w:val="000000" w:themeColor="text1"/>
                <w:sz w:val="14"/>
                <w:szCs w:val="14"/>
              </w:rPr>
              <w:t>Generation (KWh)</w:t>
            </w:r>
          </w:p>
          <w:p w:rsidR="006C5DBB" w:rsidRPr="008C2762" w:rsidRDefault="006C5DBB" w:rsidP="006C5DBB">
            <w:pPr>
              <w:pStyle w:val="ListParagraph"/>
              <w:ind w:left="0"/>
              <w:jc w:val="both"/>
              <w:rPr>
                <w:rFonts w:asciiTheme="minorHAnsi" w:hAnsiTheme="minorHAnsi" w:cstheme="minorHAnsi"/>
                <w:color w:val="000000" w:themeColor="text1"/>
                <w:sz w:val="14"/>
                <w:szCs w:val="14"/>
              </w:rPr>
            </w:pPr>
            <w:r w:rsidRPr="008C2762">
              <w:rPr>
                <w:rFonts w:asciiTheme="minorHAnsi" w:hAnsiTheme="minorHAnsi" w:cstheme="minorHAnsi"/>
                <w:color w:val="000000" w:themeColor="text1"/>
                <w:sz w:val="14"/>
                <w:szCs w:val="14"/>
              </w:rPr>
              <w:t>Source (TVM)</w:t>
            </w:r>
          </w:p>
        </w:tc>
        <w:tc>
          <w:tcPr>
            <w:tcW w:w="0" w:type="auto"/>
          </w:tcPr>
          <w:p w:rsidR="006C5DBB" w:rsidRPr="008C2762" w:rsidRDefault="006C5DBB" w:rsidP="006C5DBB">
            <w:pPr>
              <w:pStyle w:val="ListParagraph"/>
              <w:ind w:left="0"/>
              <w:jc w:val="both"/>
              <w:rPr>
                <w:rFonts w:asciiTheme="minorHAnsi" w:hAnsiTheme="minorHAnsi" w:cstheme="minorHAnsi"/>
                <w:color w:val="000000" w:themeColor="text1"/>
                <w:sz w:val="14"/>
                <w:szCs w:val="14"/>
              </w:rPr>
            </w:pPr>
            <w:r w:rsidRPr="008C2762">
              <w:rPr>
                <w:rFonts w:asciiTheme="minorHAnsi" w:hAnsiTheme="minorHAnsi" w:cstheme="minorHAnsi"/>
                <w:color w:val="000000" w:themeColor="text1"/>
                <w:sz w:val="14"/>
                <w:szCs w:val="14"/>
              </w:rPr>
              <w:t>Explicit Removal Flag*</w:t>
            </w:r>
          </w:p>
        </w:tc>
        <w:tc>
          <w:tcPr>
            <w:tcW w:w="0" w:type="auto"/>
          </w:tcPr>
          <w:p w:rsidR="006C5DBB" w:rsidRPr="008C2762" w:rsidRDefault="006C5DBB" w:rsidP="006C5DBB">
            <w:pPr>
              <w:pStyle w:val="ListParagraph"/>
              <w:ind w:left="0"/>
              <w:jc w:val="both"/>
              <w:rPr>
                <w:rFonts w:asciiTheme="minorHAnsi" w:hAnsiTheme="minorHAnsi" w:cstheme="minorHAnsi"/>
                <w:color w:val="000000" w:themeColor="text1"/>
                <w:sz w:val="14"/>
                <w:szCs w:val="14"/>
              </w:rPr>
            </w:pPr>
            <w:r w:rsidRPr="008C2762">
              <w:rPr>
                <w:rFonts w:asciiTheme="minorHAnsi" w:hAnsiTheme="minorHAnsi" w:cstheme="minorHAnsi"/>
                <w:color w:val="000000" w:themeColor="text1"/>
                <w:sz w:val="14"/>
                <w:szCs w:val="14"/>
              </w:rPr>
              <w:t>Remarks</w:t>
            </w:r>
          </w:p>
        </w:tc>
      </w:tr>
      <w:tr w:rsidR="000B5F65" w:rsidRPr="008C2762" w:rsidTr="006C5DBB">
        <w:tc>
          <w:tcPr>
            <w:tcW w:w="0" w:type="auto"/>
          </w:tcPr>
          <w:p w:rsidR="000B5F65" w:rsidRPr="008C2762" w:rsidRDefault="000B5F65" w:rsidP="006C5DBB">
            <w:pPr>
              <w:pStyle w:val="ListParagraph"/>
              <w:ind w:left="0"/>
              <w:jc w:val="both"/>
              <w:rPr>
                <w:rFonts w:asciiTheme="minorHAnsi" w:hAnsiTheme="minorHAnsi" w:cstheme="minorHAnsi"/>
                <w:color w:val="000000" w:themeColor="text1"/>
                <w:sz w:val="14"/>
                <w:szCs w:val="14"/>
              </w:rPr>
            </w:pPr>
          </w:p>
        </w:tc>
        <w:tc>
          <w:tcPr>
            <w:tcW w:w="0" w:type="auto"/>
          </w:tcPr>
          <w:p w:rsidR="000B5F65" w:rsidRPr="008C2762" w:rsidRDefault="000B5F65" w:rsidP="006C5DBB">
            <w:pPr>
              <w:pStyle w:val="ListParagraph"/>
              <w:ind w:left="0"/>
              <w:jc w:val="both"/>
              <w:rPr>
                <w:rFonts w:asciiTheme="minorHAnsi" w:hAnsiTheme="minorHAnsi" w:cstheme="minorHAnsi"/>
                <w:color w:val="000000" w:themeColor="text1"/>
                <w:sz w:val="14"/>
                <w:szCs w:val="14"/>
              </w:rPr>
            </w:pPr>
          </w:p>
        </w:tc>
        <w:tc>
          <w:tcPr>
            <w:tcW w:w="0" w:type="auto"/>
          </w:tcPr>
          <w:p w:rsidR="000B5F65" w:rsidRPr="008C2762" w:rsidRDefault="000B5F65" w:rsidP="006C5DBB">
            <w:pPr>
              <w:pStyle w:val="ListParagraph"/>
              <w:ind w:left="0"/>
              <w:jc w:val="both"/>
              <w:rPr>
                <w:rFonts w:asciiTheme="minorHAnsi" w:hAnsiTheme="minorHAnsi" w:cstheme="minorHAnsi"/>
                <w:color w:val="000000" w:themeColor="text1"/>
                <w:sz w:val="14"/>
                <w:szCs w:val="14"/>
              </w:rPr>
            </w:pPr>
          </w:p>
        </w:tc>
        <w:tc>
          <w:tcPr>
            <w:tcW w:w="0" w:type="auto"/>
          </w:tcPr>
          <w:p w:rsidR="000B5F65" w:rsidRPr="008C2762" w:rsidRDefault="000B5F65" w:rsidP="006C5DBB">
            <w:pPr>
              <w:pStyle w:val="ListParagraph"/>
              <w:ind w:left="0"/>
              <w:jc w:val="both"/>
              <w:rPr>
                <w:rFonts w:asciiTheme="minorHAnsi" w:hAnsiTheme="minorHAnsi" w:cstheme="minorHAnsi"/>
                <w:color w:val="000000" w:themeColor="text1"/>
                <w:sz w:val="14"/>
                <w:szCs w:val="14"/>
              </w:rPr>
            </w:pPr>
          </w:p>
        </w:tc>
        <w:tc>
          <w:tcPr>
            <w:tcW w:w="0" w:type="auto"/>
          </w:tcPr>
          <w:p w:rsidR="000B5F65" w:rsidRPr="008C2762" w:rsidRDefault="000B5F65" w:rsidP="006C5DBB">
            <w:pPr>
              <w:pStyle w:val="ListParagraph"/>
              <w:ind w:left="0"/>
              <w:jc w:val="both"/>
              <w:rPr>
                <w:rFonts w:asciiTheme="minorHAnsi" w:hAnsiTheme="minorHAnsi" w:cstheme="minorHAnsi"/>
                <w:color w:val="000000" w:themeColor="text1"/>
                <w:sz w:val="14"/>
                <w:szCs w:val="14"/>
              </w:rPr>
            </w:pPr>
          </w:p>
        </w:tc>
        <w:tc>
          <w:tcPr>
            <w:tcW w:w="0" w:type="auto"/>
          </w:tcPr>
          <w:p w:rsidR="000B5F65" w:rsidRPr="008C2762" w:rsidRDefault="000B5F65" w:rsidP="006C5DBB">
            <w:pPr>
              <w:pStyle w:val="ListParagraph"/>
              <w:ind w:left="0"/>
              <w:jc w:val="both"/>
              <w:rPr>
                <w:rFonts w:asciiTheme="minorHAnsi" w:hAnsiTheme="minorHAnsi" w:cstheme="minorHAnsi"/>
                <w:color w:val="000000" w:themeColor="text1"/>
                <w:sz w:val="14"/>
                <w:szCs w:val="14"/>
              </w:rPr>
            </w:pPr>
          </w:p>
        </w:tc>
        <w:tc>
          <w:tcPr>
            <w:tcW w:w="0" w:type="auto"/>
          </w:tcPr>
          <w:p w:rsidR="000B5F65" w:rsidRPr="008C2762" w:rsidRDefault="000B5F65" w:rsidP="006C5DBB">
            <w:pPr>
              <w:pStyle w:val="ListParagraph"/>
              <w:ind w:left="0"/>
              <w:jc w:val="both"/>
              <w:rPr>
                <w:rFonts w:asciiTheme="minorHAnsi" w:hAnsiTheme="minorHAnsi" w:cstheme="minorHAnsi"/>
                <w:color w:val="000000" w:themeColor="text1"/>
                <w:sz w:val="14"/>
                <w:szCs w:val="14"/>
              </w:rPr>
            </w:pPr>
          </w:p>
        </w:tc>
        <w:tc>
          <w:tcPr>
            <w:tcW w:w="0" w:type="auto"/>
          </w:tcPr>
          <w:p w:rsidR="000B5F65" w:rsidRPr="008C2762" w:rsidRDefault="000B5F65" w:rsidP="006C5DBB">
            <w:pPr>
              <w:pStyle w:val="ListParagraph"/>
              <w:ind w:left="0"/>
              <w:jc w:val="both"/>
              <w:rPr>
                <w:rFonts w:asciiTheme="minorHAnsi" w:hAnsiTheme="minorHAnsi" w:cstheme="minorHAnsi"/>
                <w:color w:val="000000" w:themeColor="text1"/>
                <w:sz w:val="14"/>
                <w:szCs w:val="14"/>
              </w:rPr>
            </w:pPr>
          </w:p>
        </w:tc>
        <w:tc>
          <w:tcPr>
            <w:tcW w:w="0" w:type="auto"/>
          </w:tcPr>
          <w:p w:rsidR="000B5F65" w:rsidRPr="008C2762" w:rsidRDefault="000B5F65" w:rsidP="006C5DBB">
            <w:pPr>
              <w:pStyle w:val="ListParagraph"/>
              <w:ind w:left="0"/>
              <w:jc w:val="both"/>
              <w:rPr>
                <w:rFonts w:asciiTheme="minorHAnsi" w:hAnsiTheme="minorHAnsi" w:cstheme="minorHAnsi"/>
                <w:color w:val="000000" w:themeColor="text1"/>
                <w:sz w:val="14"/>
                <w:szCs w:val="14"/>
              </w:rPr>
            </w:pPr>
          </w:p>
        </w:tc>
        <w:tc>
          <w:tcPr>
            <w:tcW w:w="0" w:type="auto"/>
          </w:tcPr>
          <w:p w:rsidR="000B5F65" w:rsidRPr="008C2762" w:rsidRDefault="000B5F65" w:rsidP="006C5DBB">
            <w:pPr>
              <w:pStyle w:val="ListParagraph"/>
              <w:ind w:left="0"/>
              <w:jc w:val="both"/>
              <w:rPr>
                <w:rFonts w:asciiTheme="minorHAnsi" w:hAnsiTheme="minorHAnsi" w:cstheme="minorHAnsi"/>
                <w:color w:val="000000" w:themeColor="text1"/>
                <w:sz w:val="14"/>
                <w:szCs w:val="14"/>
              </w:rPr>
            </w:pPr>
          </w:p>
        </w:tc>
        <w:tc>
          <w:tcPr>
            <w:tcW w:w="0" w:type="auto"/>
          </w:tcPr>
          <w:p w:rsidR="000B5F65" w:rsidRPr="008C2762" w:rsidRDefault="000B5F65" w:rsidP="006C5DBB">
            <w:pPr>
              <w:pStyle w:val="ListParagraph"/>
              <w:ind w:left="0"/>
              <w:jc w:val="both"/>
              <w:rPr>
                <w:rFonts w:asciiTheme="minorHAnsi" w:hAnsiTheme="minorHAnsi" w:cstheme="minorHAnsi"/>
                <w:color w:val="000000" w:themeColor="text1"/>
                <w:sz w:val="14"/>
                <w:szCs w:val="14"/>
              </w:rPr>
            </w:pPr>
          </w:p>
        </w:tc>
        <w:tc>
          <w:tcPr>
            <w:tcW w:w="0" w:type="auto"/>
          </w:tcPr>
          <w:p w:rsidR="000B5F65" w:rsidRPr="008C2762" w:rsidRDefault="000B5F65" w:rsidP="006C5DBB">
            <w:pPr>
              <w:pStyle w:val="ListParagraph"/>
              <w:ind w:left="0"/>
              <w:jc w:val="both"/>
              <w:rPr>
                <w:rFonts w:asciiTheme="minorHAnsi" w:hAnsiTheme="minorHAnsi" w:cstheme="minorHAnsi"/>
                <w:color w:val="000000" w:themeColor="text1"/>
                <w:sz w:val="14"/>
                <w:szCs w:val="14"/>
              </w:rPr>
            </w:pPr>
          </w:p>
        </w:tc>
      </w:tr>
    </w:tbl>
    <w:p w:rsidR="006C5DBB" w:rsidRPr="008C2762" w:rsidRDefault="006C5DBB" w:rsidP="006C5DBB">
      <w:pPr>
        <w:pStyle w:val="ListParagraph"/>
        <w:ind w:left="1224"/>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 Explicit Removal Flag: 0 indicates time block considered; 1 indicates time block not considered.</w:t>
      </w: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PR Test Report shall be generated from the Raw Data (Sample Report provided in the Annexure) after data filtering as per criteria laid out in (2). The Report shall contain the signature of both representatives (</w:t>
      </w:r>
      <w:r w:rsidR="00B03F78" w:rsidRPr="008C2762">
        <w:rPr>
          <w:rFonts w:asciiTheme="minorHAnsi" w:hAnsiTheme="minorHAnsi" w:cstheme="minorHAnsi"/>
          <w:color w:val="000000" w:themeColor="text1"/>
        </w:rPr>
        <w:t>KREDL</w:t>
      </w:r>
      <w:r w:rsidRPr="008C2762">
        <w:rPr>
          <w:rFonts w:asciiTheme="minorHAnsi" w:hAnsiTheme="minorHAnsi" w:cstheme="minorHAnsi"/>
          <w:color w:val="000000" w:themeColor="text1"/>
          <w:sz w:val="19"/>
          <w:szCs w:val="19"/>
        </w:rPr>
        <w:t>/Employer &amp; EPC Contractor).</w:t>
      </w: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r w:rsidRPr="008C2762">
        <w:rPr>
          <w:rFonts w:asciiTheme="minorHAnsi" w:hAnsiTheme="minorHAnsi" w:cstheme="minorHAnsi"/>
          <w:b/>
          <w:color w:val="000000" w:themeColor="text1"/>
          <w:sz w:val="19"/>
          <w:szCs w:val="19"/>
        </w:rPr>
        <w:t>Note:</w:t>
      </w:r>
      <w:r w:rsidRPr="008C2762">
        <w:rPr>
          <w:rFonts w:asciiTheme="minorHAnsi" w:hAnsiTheme="minorHAnsi" w:cstheme="minorHAnsi"/>
          <w:color w:val="000000" w:themeColor="text1"/>
          <w:sz w:val="19"/>
          <w:szCs w:val="19"/>
        </w:rPr>
        <w:t xml:space="preserve"> In case of multiple pyranomters/temperature sensors, the radiation and temperature data for the purpose of calculation of PR shall be derived from the average values from tilted pyranometer /temperature sensors.</w:t>
      </w:r>
    </w:p>
    <w:p w:rsidR="006C5DBB" w:rsidRPr="008C2762" w:rsidRDefault="006C5DBB" w:rsidP="006C5DBB">
      <w:pPr>
        <w:pStyle w:val="ListParagraph"/>
        <w:ind w:left="1224"/>
        <w:jc w:val="both"/>
        <w:rPr>
          <w:rFonts w:asciiTheme="minorHAnsi" w:hAnsiTheme="minorHAnsi" w:cstheme="minorHAnsi"/>
          <w:color w:val="000000" w:themeColor="text1"/>
          <w:sz w:val="19"/>
          <w:szCs w:val="19"/>
        </w:rPr>
      </w:pPr>
    </w:p>
    <w:p w:rsidR="006C5DBB" w:rsidRPr="008C2762" w:rsidRDefault="006C5DBB" w:rsidP="00775578">
      <w:pPr>
        <w:pStyle w:val="Heading2"/>
        <w:numPr>
          <w:ilvl w:val="1"/>
          <w:numId w:val="234"/>
        </w:numPr>
        <w:rPr>
          <w:rFonts w:asciiTheme="minorHAnsi" w:hAnsiTheme="minorHAnsi" w:cstheme="minorHAnsi"/>
          <w:color w:val="000000" w:themeColor="text1"/>
        </w:rPr>
      </w:pPr>
      <w:r w:rsidRPr="008C2762">
        <w:rPr>
          <w:rFonts w:asciiTheme="minorHAnsi" w:hAnsiTheme="minorHAnsi" w:cstheme="minorHAnsi"/>
          <w:color w:val="000000" w:themeColor="text1"/>
        </w:rPr>
        <w:t>CAPACITY UTILIZATION FACTOR (CUF)</w:t>
      </w:r>
    </w:p>
    <w:p w:rsidR="006C5DBB" w:rsidRPr="008C2762" w:rsidRDefault="006C5DBB" w:rsidP="006C5DBB">
      <w:pPr>
        <w:pStyle w:val="ListParagraph"/>
        <w:ind w:left="792"/>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Capacity Utilization Factor for Solar Plant shall be calculated as per the following formula.</w:t>
      </w:r>
    </w:p>
    <w:p w:rsidR="006C5DBB" w:rsidRPr="008C2762" w:rsidRDefault="006C5DBB" w:rsidP="006C5DBB">
      <w:pPr>
        <w:pStyle w:val="ListParagraph"/>
        <w:ind w:left="792"/>
        <w:jc w:val="center"/>
        <w:rPr>
          <w:rFonts w:asciiTheme="minorHAnsi" w:hAnsiTheme="minorHAnsi" w:cstheme="minorHAnsi"/>
          <w:color w:val="000000" w:themeColor="text1"/>
          <w:sz w:val="19"/>
          <w:szCs w:val="19"/>
        </w:rPr>
      </w:pPr>
    </w:p>
    <w:p w:rsidR="006C5DBB" w:rsidRPr="008C2762" w:rsidRDefault="006C5DBB" w:rsidP="006C5DBB">
      <w:pPr>
        <w:pStyle w:val="ListParagraph"/>
        <w:ind w:left="792"/>
        <w:jc w:val="center"/>
        <w:rPr>
          <w:rFonts w:asciiTheme="minorHAnsi" w:hAnsiTheme="minorHAnsi" w:cstheme="minorHAnsi"/>
          <w:color w:val="000000" w:themeColor="text1"/>
          <w:sz w:val="19"/>
          <w:szCs w:val="19"/>
        </w:rPr>
      </w:pPr>
      <w:r w:rsidRPr="008C2762">
        <w:rPr>
          <w:rFonts w:ascii="Cambria Math" w:hAnsi="Cambria Math" w:cs="Cambria Math"/>
          <w:color w:val="000000" w:themeColor="text1"/>
          <w:sz w:val="19"/>
          <w:szCs w:val="19"/>
        </w:rPr>
        <w:t>𝐂𝐔𝐅</w:t>
      </w:r>
      <w:r w:rsidRPr="008C2762">
        <w:rPr>
          <w:rFonts w:asciiTheme="minorHAnsi" w:hAnsiTheme="minorHAnsi" w:cstheme="minorHAnsi"/>
          <w:color w:val="000000" w:themeColor="text1"/>
          <w:sz w:val="19"/>
          <w:szCs w:val="19"/>
        </w:rPr>
        <w:t xml:space="preserve"> = </w:t>
      </w:r>
      <m:oMath>
        <m:f>
          <m:fPr>
            <m:ctrlPr>
              <w:rPr>
                <w:rFonts w:ascii="Cambria Math" w:hAnsi="Cambria Math" w:cstheme="minorHAnsi"/>
                <w:i/>
                <w:color w:val="000000" w:themeColor="text1"/>
                <w:sz w:val="19"/>
                <w:szCs w:val="19"/>
              </w:rPr>
            </m:ctrlPr>
          </m:fPr>
          <m:num>
            <m:r>
              <m:rPr>
                <m:sty m:val="p"/>
              </m:rPr>
              <w:rPr>
                <w:rFonts w:ascii="Cambria Math" w:eastAsia="CambriaMath" w:hAnsi="Cambria Math" w:cstheme="minorHAnsi"/>
                <w:color w:val="000000" w:themeColor="text1"/>
                <w:sz w:val="19"/>
                <w:szCs w:val="19"/>
              </w:rPr>
              <m:t>Eac</m:t>
            </m:r>
          </m:num>
          <m:den>
            <m:r>
              <m:rPr>
                <m:sty m:val="p"/>
              </m:rPr>
              <w:rPr>
                <w:rFonts w:ascii="Cambria Math" w:eastAsia="CambriaMath" w:hAnsi="Cambria Math" w:cstheme="minorHAnsi"/>
                <w:color w:val="000000" w:themeColor="text1"/>
                <w:sz w:val="19"/>
                <w:szCs w:val="19"/>
              </w:rPr>
              <m:t>8760×Pac×(1-DF×(N-1))x RCF</m:t>
            </m:r>
          </m:den>
        </m:f>
      </m:oMath>
    </w:p>
    <w:p w:rsidR="006C5DBB" w:rsidRPr="008C2762" w:rsidRDefault="006C5DBB" w:rsidP="006C5DBB">
      <w:pPr>
        <w:jc w:val="both"/>
        <w:rPr>
          <w:rFonts w:asciiTheme="minorHAnsi" w:hAnsiTheme="minorHAnsi" w:cstheme="minorHAnsi"/>
          <w:color w:val="000000" w:themeColor="text1"/>
          <w:sz w:val="19"/>
          <w:szCs w:val="19"/>
        </w:rPr>
      </w:pPr>
    </w:p>
    <w:p w:rsidR="006C5DBB" w:rsidRPr="008C2762" w:rsidRDefault="006C5DBB" w:rsidP="006C5DBB">
      <w:pPr>
        <w:pStyle w:val="ListParagraph"/>
        <w:ind w:left="792"/>
        <w:jc w:val="both"/>
        <w:rPr>
          <w:rFonts w:asciiTheme="minorHAnsi" w:hAnsiTheme="minorHAnsi" w:cstheme="minorHAnsi"/>
          <w:color w:val="000000" w:themeColor="text1"/>
          <w:sz w:val="19"/>
          <w:szCs w:val="19"/>
        </w:rPr>
      </w:pPr>
      <w:proofErr w:type="gramStart"/>
      <w:r w:rsidRPr="008C2762">
        <w:rPr>
          <w:rFonts w:asciiTheme="minorHAnsi" w:hAnsiTheme="minorHAnsi" w:cstheme="minorHAnsi"/>
          <w:color w:val="000000" w:themeColor="text1"/>
          <w:sz w:val="19"/>
          <w:szCs w:val="19"/>
        </w:rPr>
        <w:t>where</w:t>
      </w:r>
      <w:proofErr w:type="gramEnd"/>
      <w:r w:rsidRPr="008C2762">
        <w:rPr>
          <w:rFonts w:asciiTheme="minorHAnsi" w:hAnsiTheme="minorHAnsi" w:cstheme="minorHAnsi"/>
          <w:color w:val="000000" w:themeColor="text1"/>
          <w:sz w:val="19"/>
          <w:szCs w:val="19"/>
        </w:rPr>
        <w:t>,</w:t>
      </w:r>
    </w:p>
    <w:p w:rsidR="006C5DBB" w:rsidRPr="008C2762" w:rsidRDefault="006C5DBB" w:rsidP="00775578">
      <w:pPr>
        <w:pStyle w:val="ListParagraph"/>
        <w:numPr>
          <w:ilvl w:val="0"/>
          <w:numId w:val="36"/>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 xml:space="preserve">Eac is the number of units recorded </w:t>
      </w:r>
      <w:r w:rsidR="00317ADE" w:rsidRPr="008C2762">
        <w:rPr>
          <w:rFonts w:asciiTheme="minorHAnsi" w:hAnsiTheme="minorHAnsi" w:cstheme="minorHAnsi"/>
          <w:color w:val="000000" w:themeColor="text1"/>
          <w:sz w:val="19"/>
          <w:szCs w:val="19"/>
        </w:rPr>
        <w:t xml:space="preserve">at the meter installed at 220 kV side of 400/220 kV PGCIL substation </w:t>
      </w:r>
      <w:r w:rsidR="005C7631" w:rsidRPr="008C2762">
        <w:rPr>
          <w:rFonts w:asciiTheme="minorHAnsi" w:hAnsiTheme="minorHAnsi" w:cstheme="minorHAnsi"/>
          <w:color w:val="000000" w:themeColor="text1"/>
          <w:sz w:val="19"/>
          <w:szCs w:val="19"/>
        </w:rPr>
        <w:t>after factoring the energy los</w:t>
      </w:r>
      <w:r w:rsidR="00F92503" w:rsidRPr="008C2762">
        <w:rPr>
          <w:rFonts w:asciiTheme="minorHAnsi" w:hAnsiTheme="minorHAnsi" w:cstheme="minorHAnsi"/>
          <w:color w:val="000000" w:themeColor="text1"/>
          <w:sz w:val="19"/>
          <w:szCs w:val="19"/>
        </w:rPr>
        <w:t xml:space="preserve">s or </w:t>
      </w:r>
      <w:r w:rsidR="005C7631" w:rsidRPr="008C2762">
        <w:rPr>
          <w:rFonts w:asciiTheme="minorHAnsi" w:hAnsiTheme="minorHAnsi" w:cstheme="minorHAnsi"/>
          <w:color w:val="000000" w:themeColor="text1"/>
          <w:sz w:val="19"/>
          <w:szCs w:val="19"/>
        </w:rPr>
        <w:t>Round-trip-Efficiency of BESS</w:t>
      </w:r>
      <w:r w:rsidR="00F92503" w:rsidRPr="008C2762">
        <w:rPr>
          <w:rFonts w:asciiTheme="minorHAnsi" w:hAnsiTheme="minorHAnsi" w:cstheme="minorHAnsi"/>
          <w:color w:val="000000" w:themeColor="text1"/>
          <w:sz w:val="19"/>
          <w:szCs w:val="19"/>
        </w:rPr>
        <w:t>,</w:t>
      </w:r>
      <w:r w:rsidR="008A13EA" w:rsidRPr="008C2762">
        <w:rPr>
          <w:rFonts w:asciiTheme="minorHAnsi" w:hAnsiTheme="minorHAnsi" w:cstheme="minorHAnsi"/>
          <w:color w:val="000000" w:themeColor="text1"/>
          <w:sz w:val="19"/>
          <w:szCs w:val="19"/>
        </w:rPr>
        <w:t xml:space="preserve"> transmission loss till 220 kV side of 220/400 kV PGCIL sub-station and </w:t>
      </w:r>
      <w:r w:rsidRPr="008C2762">
        <w:rPr>
          <w:rFonts w:asciiTheme="minorHAnsi" w:hAnsiTheme="minorHAnsi" w:cstheme="minorHAnsi"/>
          <w:color w:val="000000" w:themeColor="text1"/>
          <w:sz w:val="19"/>
          <w:szCs w:val="19"/>
        </w:rPr>
        <w:t>excluding auxiliary consumption, kWh</w:t>
      </w:r>
    </w:p>
    <w:p w:rsidR="006C5DBB" w:rsidRPr="008C2762" w:rsidRDefault="006C5DBB" w:rsidP="00775578">
      <w:pPr>
        <w:pStyle w:val="ListParagraph"/>
        <w:numPr>
          <w:ilvl w:val="0"/>
          <w:numId w:val="36"/>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lastRenderedPageBreak/>
        <w:t>8760 refers to the number of hours in non-leap year. It shall be replaced by 8784 hours during leap year</w:t>
      </w:r>
    </w:p>
    <w:p w:rsidR="006C5DBB" w:rsidRPr="008C2762" w:rsidRDefault="006C5DBB" w:rsidP="00775578">
      <w:pPr>
        <w:pStyle w:val="ListParagraph"/>
        <w:numPr>
          <w:ilvl w:val="0"/>
          <w:numId w:val="36"/>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Pac is the plant AC capacity, kW</w:t>
      </w:r>
    </w:p>
    <w:p w:rsidR="006C5DBB" w:rsidRPr="008C2762" w:rsidRDefault="006C5DBB" w:rsidP="00775578">
      <w:pPr>
        <w:pStyle w:val="ListParagraph"/>
        <w:numPr>
          <w:ilvl w:val="0"/>
          <w:numId w:val="36"/>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DF is module degradation factor</w:t>
      </w:r>
      <w:r w:rsidR="008B4317" w:rsidRPr="008C2762">
        <w:rPr>
          <w:rFonts w:asciiTheme="minorHAnsi" w:hAnsiTheme="minorHAnsi" w:cstheme="minorHAnsi"/>
          <w:color w:val="000000" w:themeColor="text1"/>
          <w:sz w:val="19"/>
          <w:szCs w:val="19"/>
        </w:rPr>
        <w:t>, 0.55% per year</w:t>
      </w:r>
    </w:p>
    <w:p w:rsidR="006C5DBB" w:rsidRPr="008C2762" w:rsidRDefault="006C5DBB" w:rsidP="00775578">
      <w:pPr>
        <w:pStyle w:val="ListParagraph"/>
        <w:numPr>
          <w:ilvl w:val="0"/>
          <w:numId w:val="36"/>
        </w:numPr>
        <w:spacing w:line="256" w:lineRule="auto"/>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N is the number of years of operation after operational acceptance of the plant</w:t>
      </w:r>
    </w:p>
    <w:p w:rsidR="006C5DBB" w:rsidRPr="008C2762" w:rsidRDefault="006C5DBB" w:rsidP="00775578">
      <w:pPr>
        <w:pStyle w:val="ListParagraph"/>
        <w:numPr>
          <w:ilvl w:val="0"/>
          <w:numId w:val="36"/>
        </w:numPr>
        <w:spacing w:line="256" w:lineRule="auto"/>
        <w:jc w:val="both"/>
        <w:rPr>
          <w:rFonts w:asciiTheme="minorHAnsi" w:eastAsiaTheme="minorEastAsia" w:hAnsiTheme="minorHAnsi" w:cstheme="minorHAnsi"/>
          <w:color w:val="000000" w:themeColor="text1"/>
          <w:sz w:val="19"/>
          <w:szCs w:val="19"/>
        </w:rPr>
      </w:pPr>
      <w:r w:rsidRPr="008C2762">
        <w:rPr>
          <w:rFonts w:asciiTheme="minorHAnsi" w:hAnsiTheme="minorHAnsi" w:cstheme="minorHAnsi"/>
          <w:color w:val="000000" w:themeColor="text1"/>
          <w:sz w:val="19"/>
          <w:szCs w:val="19"/>
        </w:rPr>
        <w:t xml:space="preserve">RCF is the Radiation Correction Factor: RCF =  </w:t>
      </w:r>
      <m:oMath>
        <m:f>
          <m:fPr>
            <m:ctrlPr>
              <w:rPr>
                <w:rFonts w:ascii="Cambria Math" w:hAnsi="Cambria Math" w:cstheme="minorHAnsi"/>
                <w:color w:val="000000" w:themeColor="text1"/>
                <w:sz w:val="19"/>
                <w:szCs w:val="19"/>
              </w:rPr>
            </m:ctrlPr>
          </m:fPr>
          <m:num>
            <m:r>
              <w:rPr>
                <w:rFonts w:ascii="Cambria Math" w:hAnsi="Cambria Math" w:cstheme="minorHAnsi"/>
                <w:color w:val="000000" w:themeColor="text1"/>
                <w:sz w:val="19"/>
                <w:szCs w:val="19"/>
              </w:rPr>
              <m:t>Measuredirridation</m:t>
            </m:r>
          </m:num>
          <m:den>
            <m:r>
              <w:rPr>
                <w:rFonts w:ascii="Cambria Math" w:hAnsi="Cambria Math" w:cstheme="minorHAnsi"/>
                <w:color w:val="000000" w:themeColor="text1"/>
                <w:sz w:val="19"/>
                <w:szCs w:val="19"/>
              </w:rPr>
              <m:t>Referenceirridation</m:t>
            </m:r>
          </m:den>
        </m:f>
      </m:oMath>
    </w:p>
    <w:p w:rsidR="006C5DBB" w:rsidRPr="008C2762" w:rsidRDefault="006C5DBB" w:rsidP="006C5DBB">
      <w:pPr>
        <w:pStyle w:val="ListParagraph"/>
        <w:ind w:left="1512"/>
        <w:jc w:val="both"/>
        <w:rPr>
          <w:rFonts w:asciiTheme="minorHAnsi" w:hAnsiTheme="minorHAnsi" w:cstheme="minorHAnsi"/>
          <w:color w:val="000000" w:themeColor="text1"/>
          <w:sz w:val="19"/>
          <w:szCs w:val="19"/>
        </w:rPr>
      </w:pPr>
    </w:p>
    <w:p w:rsidR="006C5DBB" w:rsidRPr="008C2762" w:rsidRDefault="006C5DBB" w:rsidP="006C5DBB">
      <w:pPr>
        <w:pStyle w:val="ListParagraph"/>
        <w:ind w:left="1512"/>
        <w:jc w:val="both"/>
        <w:rPr>
          <w:rFonts w:asciiTheme="minorHAnsi" w:hAnsiTheme="minorHAnsi" w:cstheme="minorHAnsi"/>
          <w:color w:val="000000" w:themeColor="text1"/>
          <w:sz w:val="19"/>
          <w:szCs w:val="19"/>
        </w:rPr>
      </w:pPr>
      <w:proofErr w:type="gramStart"/>
      <w:r w:rsidRPr="008C2762">
        <w:rPr>
          <w:rFonts w:asciiTheme="minorHAnsi" w:hAnsiTheme="minorHAnsi" w:cstheme="minorHAnsi"/>
          <w:color w:val="000000" w:themeColor="text1"/>
          <w:sz w:val="19"/>
          <w:szCs w:val="19"/>
        </w:rPr>
        <w:t>where</w:t>
      </w:r>
      <w:proofErr w:type="gramEnd"/>
      <w:r w:rsidRPr="008C2762">
        <w:rPr>
          <w:rFonts w:asciiTheme="minorHAnsi" w:hAnsiTheme="minorHAnsi" w:cstheme="minorHAnsi"/>
          <w:color w:val="000000" w:themeColor="text1"/>
          <w:sz w:val="19"/>
          <w:szCs w:val="19"/>
        </w:rPr>
        <w:t xml:space="preserve"> Reference Irradiation = </w:t>
      </w:r>
      <w:r w:rsidR="000857A4" w:rsidRPr="008C2762">
        <w:rPr>
          <w:rFonts w:asciiTheme="minorHAnsi" w:hAnsiTheme="minorHAnsi" w:cstheme="minorHAnsi"/>
          <w:color w:val="000000" w:themeColor="text1"/>
          <w:sz w:val="19"/>
          <w:szCs w:val="19"/>
        </w:rPr>
        <w:t>1948</w:t>
      </w:r>
      <w:r w:rsidR="008B4317" w:rsidRPr="008C2762">
        <w:rPr>
          <w:rFonts w:asciiTheme="minorHAnsi" w:hAnsiTheme="minorHAnsi" w:cstheme="minorHAnsi"/>
          <w:color w:val="000000" w:themeColor="text1"/>
          <w:sz w:val="19"/>
          <w:szCs w:val="19"/>
        </w:rPr>
        <w:t>kWh/m2</w:t>
      </w:r>
      <w:r w:rsidRPr="008C2762">
        <w:rPr>
          <w:rFonts w:asciiTheme="minorHAnsi" w:hAnsiTheme="minorHAnsi" w:cstheme="minorHAnsi"/>
          <w:color w:val="000000" w:themeColor="text1"/>
          <w:sz w:val="19"/>
          <w:szCs w:val="19"/>
        </w:rPr>
        <w:t xml:space="preserve"> and Measured Irradiation (GHImes) shall be recorded from the Pyranometer installed in horizontal plane at the site location. The radiation data of the Pyranometer shall be compared with the Reference Irradiation mentioned above. The radiation data from the Plant Pyranometer shall be used for computation of CUF, except in case of any discrepancy (i.e. more than ± 10% variation from the Reference Radiation, GHI</w:t>
      </w:r>
      <w:r w:rsidRPr="008C2762">
        <w:rPr>
          <w:rFonts w:asciiTheme="minorHAnsi" w:hAnsiTheme="minorHAnsi" w:cstheme="minorHAnsi"/>
          <w:color w:val="000000" w:themeColor="text1"/>
          <w:sz w:val="19"/>
          <w:szCs w:val="19"/>
          <w:vertAlign w:val="subscript"/>
        </w:rPr>
        <w:t>ref</w:t>
      </w:r>
      <w:r w:rsidRPr="008C2762">
        <w:rPr>
          <w:rFonts w:asciiTheme="minorHAnsi" w:hAnsiTheme="minorHAnsi" w:cstheme="minorHAnsi"/>
          <w:color w:val="000000" w:themeColor="text1"/>
          <w:sz w:val="19"/>
          <w:szCs w:val="19"/>
        </w:rPr>
        <w:t>), in which case the radiation data from the nearest available Solar Radiation Resource Assessment (SRRA) station data will be used for computation of CUF. Missing data (GHI</w:t>
      </w:r>
      <w:r w:rsidRPr="008C2762">
        <w:rPr>
          <w:rFonts w:asciiTheme="minorHAnsi" w:hAnsiTheme="minorHAnsi" w:cstheme="minorHAnsi"/>
          <w:color w:val="000000" w:themeColor="text1"/>
          <w:sz w:val="19"/>
          <w:szCs w:val="19"/>
          <w:vertAlign w:val="subscript"/>
        </w:rPr>
        <w:t>mes</w:t>
      </w:r>
      <w:r w:rsidRPr="008C2762">
        <w:rPr>
          <w:rFonts w:asciiTheme="minorHAnsi" w:hAnsiTheme="minorHAnsi" w:cstheme="minorHAnsi"/>
          <w:color w:val="000000" w:themeColor="text1"/>
          <w:sz w:val="19"/>
          <w:szCs w:val="19"/>
        </w:rPr>
        <w:t>) from the Plant Pyranometer shall be substituted by average of GHI measured for the same period in the past three (3) days. The plant Pyranometer has to be under CCTV coverage.</w:t>
      </w:r>
    </w:p>
    <w:p w:rsidR="006C5DBB" w:rsidRPr="008C2762" w:rsidRDefault="006C5DBB" w:rsidP="006C5DBB">
      <w:pPr>
        <w:pStyle w:val="ListParagraph"/>
        <w:ind w:left="1512"/>
        <w:jc w:val="both"/>
        <w:rPr>
          <w:rFonts w:asciiTheme="minorHAnsi" w:hAnsiTheme="minorHAnsi" w:cstheme="minorHAnsi"/>
          <w:color w:val="000000" w:themeColor="text1"/>
          <w:sz w:val="19"/>
          <w:szCs w:val="19"/>
        </w:rPr>
      </w:pPr>
    </w:p>
    <w:p w:rsidR="006C5DBB" w:rsidRPr="008C2762" w:rsidRDefault="006C5DBB" w:rsidP="006C5DBB">
      <w:pPr>
        <w:pStyle w:val="ListParagraph"/>
        <w:ind w:left="1512"/>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CUF shall be calculated on annual basis from the date of operational acceptance of the plant till the end of O&amp;M period. Module degradation factor will not be considered for first year CUF calculation. It is the Contactor’s responsibility to envisage and install extra DC capacity to accommodate any degradation during first year. Module degradation factor, as per above will be considered from second year of operation.</w:t>
      </w:r>
    </w:p>
    <w:p w:rsidR="006C5DBB" w:rsidRPr="008C2762" w:rsidRDefault="006C5DBB" w:rsidP="006C5DBB">
      <w:pPr>
        <w:pStyle w:val="ListParagraph"/>
        <w:ind w:left="1512"/>
        <w:jc w:val="both"/>
        <w:rPr>
          <w:rFonts w:asciiTheme="minorHAnsi" w:hAnsiTheme="minorHAnsi" w:cstheme="minorHAnsi"/>
          <w:color w:val="000000" w:themeColor="text1"/>
          <w:sz w:val="19"/>
          <w:szCs w:val="19"/>
        </w:rPr>
      </w:pPr>
    </w:p>
    <w:p w:rsidR="006C5DBB" w:rsidRPr="008C2762" w:rsidRDefault="006C5DBB" w:rsidP="008C2762">
      <w:pPr>
        <w:pStyle w:val="ListParagraph"/>
        <w:ind w:left="1512"/>
        <w:jc w:val="both"/>
        <w:rPr>
          <w:rFonts w:asciiTheme="minorHAnsi" w:hAnsiTheme="minorHAnsi" w:cstheme="minorHAnsi"/>
          <w:color w:val="000000" w:themeColor="text1"/>
          <w:sz w:val="19"/>
          <w:szCs w:val="19"/>
        </w:rPr>
      </w:pPr>
      <w:r w:rsidRPr="008C2762">
        <w:rPr>
          <w:rFonts w:asciiTheme="minorHAnsi" w:hAnsiTheme="minorHAnsi" w:cstheme="minorHAnsi"/>
          <w:color w:val="000000" w:themeColor="text1"/>
          <w:sz w:val="19"/>
          <w:szCs w:val="19"/>
        </w:rPr>
        <w:t xml:space="preserve">Grid outage hours shall be subtracted from total number of hours in a year. The Contractor shall submit grid outage certification from competent authority of </w:t>
      </w:r>
      <w:r w:rsidR="00F00F87" w:rsidRPr="008C2762">
        <w:rPr>
          <w:rFonts w:asciiTheme="minorHAnsi" w:hAnsiTheme="minorHAnsi" w:cstheme="minorHAnsi"/>
          <w:color w:val="000000" w:themeColor="text1"/>
          <w:sz w:val="19"/>
          <w:szCs w:val="19"/>
        </w:rPr>
        <w:t>PGCIL</w:t>
      </w:r>
      <w:r w:rsidR="00AB35A0" w:rsidRPr="008C2762">
        <w:rPr>
          <w:rFonts w:asciiTheme="minorHAnsi" w:hAnsiTheme="minorHAnsi" w:cstheme="minorHAnsi"/>
          <w:color w:val="000000" w:themeColor="text1"/>
          <w:sz w:val="19"/>
          <w:szCs w:val="19"/>
        </w:rPr>
        <w:t>/KSPDCL</w:t>
      </w:r>
      <w:r w:rsidR="00F00F87" w:rsidRPr="008C2762">
        <w:rPr>
          <w:rFonts w:asciiTheme="minorHAnsi" w:hAnsiTheme="minorHAnsi" w:cstheme="minorHAnsi"/>
          <w:color w:val="000000" w:themeColor="text1"/>
          <w:sz w:val="19"/>
          <w:szCs w:val="19"/>
        </w:rPr>
        <w:t>/KREDL.</w:t>
      </w:r>
    </w:p>
    <w:p w:rsidR="006C5DBB" w:rsidRPr="008C2762" w:rsidRDefault="006C5DBB" w:rsidP="006C5DBB">
      <w:pPr>
        <w:ind w:left="720"/>
        <w:jc w:val="both"/>
        <w:rPr>
          <w:rFonts w:asciiTheme="minorHAnsi" w:hAnsiTheme="minorHAnsi" w:cstheme="minorHAnsi"/>
          <w:color w:val="000000" w:themeColor="text1"/>
          <w:sz w:val="19"/>
          <w:szCs w:val="19"/>
        </w:rPr>
      </w:pPr>
      <w:r w:rsidRPr="008C2762">
        <w:rPr>
          <w:rFonts w:asciiTheme="minorHAnsi" w:hAnsiTheme="minorHAnsi" w:cstheme="minorHAnsi"/>
          <w:b/>
          <w:color w:val="000000" w:themeColor="text1"/>
          <w:sz w:val="19"/>
          <w:szCs w:val="19"/>
        </w:rPr>
        <w:t>Liquidated Damages for Shortfall in PR</w:t>
      </w:r>
    </w:p>
    <w:p w:rsidR="006C5DBB" w:rsidRPr="009F4E96" w:rsidRDefault="006C5DBB" w:rsidP="006C5DBB">
      <w:pPr>
        <w:ind w:left="720"/>
        <w:jc w:val="both"/>
        <w:rPr>
          <w:rFonts w:asciiTheme="minorHAnsi" w:hAnsiTheme="minorHAnsi" w:cstheme="minorHAnsi"/>
          <w:color w:val="FF0000"/>
          <w:sz w:val="19"/>
          <w:szCs w:val="19"/>
        </w:rPr>
      </w:pPr>
      <w:r w:rsidRPr="008C2762">
        <w:rPr>
          <w:rFonts w:asciiTheme="minorHAnsi" w:hAnsiTheme="minorHAnsi" w:cstheme="minorHAnsi"/>
          <w:color w:val="000000" w:themeColor="text1"/>
          <w:sz w:val="19"/>
          <w:szCs w:val="19"/>
        </w:rPr>
        <w:t xml:space="preserve">For every </w:t>
      </w:r>
      <w:r w:rsidR="00006943" w:rsidRPr="008C2762">
        <w:rPr>
          <w:rFonts w:asciiTheme="minorHAnsi" w:hAnsiTheme="minorHAnsi" w:cstheme="minorHAnsi"/>
          <w:color w:val="000000" w:themeColor="text1"/>
          <w:sz w:val="19"/>
          <w:szCs w:val="19"/>
        </w:rPr>
        <w:t>0.01</w:t>
      </w:r>
      <w:r w:rsidRPr="008C2762">
        <w:rPr>
          <w:rFonts w:asciiTheme="minorHAnsi" w:hAnsiTheme="minorHAnsi" w:cstheme="minorHAnsi"/>
          <w:color w:val="000000" w:themeColor="text1"/>
          <w:sz w:val="19"/>
          <w:szCs w:val="19"/>
        </w:rPr>
        <w:t xml:space="preserve"> shortfall in PR below the committed PR value, a penalty of </w:t>
      </w:r>
      <w:r w:rsidR="008B4317" w:rsidRPr="008C2762">
        <w:rPr>
          <w:rFonts w:asciiTheme="minorHAnsi" w:hAnsiTheme="minorHAnsi" w:cstheme="minorHAnsi"/>
          <w:color w:val="000000" w:themeColor="text1"/>
          <w:sz w:val="19"/>
          <w:szCs w:val="19"/>
        </w:rPr>
        <w:t>1% of the total Contract Value</w:t>
      </w:r>
      <w:r w:rsidRPr="008C2762">
        <w:rPr>
          <w:rFonts w:asciiTheme="minorHAnsi" w:hAnsiTheme="minorHAnsi" w:cstheme="minorHAnsi"/>
          <w:color w:val="000000" w:themeColor="text1"/>
          <w:sz w:val="19"/>
          <w:szCs w:val="19"/>
        </w:rPr>
        <w:t xml:space="preserve"> (i.e., total sum of all the Supply, Service and absolute value of O &amp; M Contract) shall be levied. In case the Contract Performance Security has already been encashed on account of any default/delays, the penalty amount will be recovered from any due payments to the contractor. </w:t>
      </w:r>
      <w:r w:rsidR="00667113" w:rsidRPr="008C2762">
        <w:rPr>
          <w:rFonts w:asciiTheme="minorHAnsi" w:hAnsiTheme="minorHAnsi" w:cstheme="minorHAnsi"/>
          <w:color w:val="000000" w:themeColor="text1"/>
          <w:sz w:val="19"/>
          <w:szCs w:val="19"/>
        </w:rPr>
        <w:t>The plant shall only be accepted by KREDL on demonstration of committed PR value by the contractor post rectifying the PR shortfalls noted during the PR test.</w:t>
      </w:r>
    </w:p>
    <w:p w:rsidR="00E34007" w:rsidRPr="00010FF2" w:rsidRDefault="00E34007">
      <w:pPr>
        <w:spacing w:line="259" w:lineRule="auto"/>
        <w:rPr>
          <w:rFonts w:asciiTheme="minorHAnsi" w:hAnsiTheme="minorHAnsi" w:cstheme="minorHAnsi"/>
          <w:color w:val="000000" w:themeColor="text1"/>
        </w:rPr>
      </w:pPr>
      <w:r w:rsidRPr="00010FF2">
        <w:rPr>
          <w:rFonts w:asciiTheme="minorHAnsi" w:hAnsiTheme="minorHAnsi" w:cstheme="minorHAnsi"/>
          <w:color w:val="000000" w:themeColor="text1"/>
        </w:rPr>
        <w:br w:type="page"/>
      </w:r>
    </w:p>
    <w:p w:rsidR="00E34007" w:rsidRPr="00010FF2" w:rsidRDefault="00E34007" w:rsidP="00E34007">
      <w:pPr>
        <w:pStyle w:val="Non-numberedHeading1"/>
        <w:rPr>
          <w:rFonts w:asciiTheme="minorHAnsi" w:hAnsiTheme="minorHAnsi" w:cstheme="minorHAnsi"/>
        </w:rPr>
      </w:pPr>
      <w:bookmarkStart w:id="213" w:name="_Toc75781220"/>
      <w:r w:rsidRPr="00010FF2">
        <w:rPr>
          <w:rFonts w:asciiTheme="minorHAnsi" w:hAnsiTheme="minorHAnsi" w:cstheme="minorHAnsi"/>
        </w:rPr>
        <w:lastRenderedPageBreak/>
        <w:t>Annexure D</w:t>
      </w:r>
      <w:bookmarkEnd w:id="213"/>
    </w:p>
    <w:p w:rsidR="00E34007" w:rsidRPr="00010FF2" w:rsidRDefault="00037590" w:rsidP="00E34007">
      <w:pPr>
        <w:spacing w:line="259" w:lineRule="auto"/>
        <w:rPr>
          <w:rFonts w:asciiTheme="minorHAnsi" w:hAnsiTheme="minorHAnsi" w:cstheme="minorHAnsi"/>
          <w:color w:val="000000" w:themeColor="text1"/>
          <w:sz w:val="30"/>
          <w:szCs w:val="30"/>
        </w:rPr>
      </w:pPr>
      <w:r w:rsidRPr="00010FF2">
        <w:rPr>
          <w:rFonts w:asciiTheme="minorHAnsi" w:hAnsiTheme="minorHAnsi" w:cstheme="minorHAnsi"/>
          <w:color w:val="000000" w:themeColor="text1"/>
          <w:sz w:val="30"/>
          <w:szCs w:val="30"/>
        </w:rPr>
        <w:t>Mandatory Spares</w:t>
      </w:r>
      <w:r w:rsidR="00E34007" w:rsidRPr="00010FF2">
        <w:rPr>
          <w:rFonts w:asciiTheme="minorHAnsi" w:hAnsiTheme="minorHAnsi" w:cstheme="minorHAnsi"/>
          <w:color w:val="000000" w:themeColor="text1"/>
          <w:sz w:val="30"/>
          <w:szCs w:val="30"/>
        </w:rPr>
        <w:br w:type="page"/>
      </w:r>
    </w:p>
    <w:p w:rsidR="00E34007" w:rsidRPr="00010FF2" w:rsidRDefault="00E34007" w:rsidP="00E34007">
      <w:pPr>
        <w:jc w:val="center"/>
        <w:rPr>
          <w:rFonts w:asciiTheme="minorHAnsi" w:hAnsiTheme="minorHAnsi" w:cstheme="minorHAnsi"/>
          <w:b/>
          <w:color w:val="000000" w:themeColor="text1"/>
          <w:sz w:val="22"/>
          <w:szCs w:val="22"/>
        </w:rPr>
      </w:pPr>
      <w:r w:rsidRPr="00010FF2">
        <w:rPr>
          <w:rFonts w:asciiTheme="minorHAnsi" w:hAnsiTheme="minorHAnsi" w:cstheme="minorHAnsi"/>
          <w:b/>
          <w:color w:val="000000" w:themeColor="text1"/>
          <w:sz w:val="22"/>
          <w:szCs w:val="22"/>
        </w:rPr>
        <w:lastRenderedPageBreak/>
        <w:t>Mandatory Spares</w:t>
      </w:r>
    </w:p>
    <w:tbl>
      <w:tblPr>
        <w:tblStyle w:val="TableGrid"/>
        <w:tblW w:w="0" w:type="auto"/>
        <w:tblLook w:val="04A0" w:firstRow="1" w:lastRow="0" w:firstColumn="1" w:lastColumn="0" w:noHBand="0" w:noVBand="1"/>
      </w:tblPr>
      <w:tblGrid>
        <w:gridCol w:w="1259"/>
        <w:gridCol w:w="5310"/>
        <w:gridCol w:w="3286"/>
      </w:tblGrid>
      <w:tr w:rsidR="00E34007" w:rsidRPr="00010FF2" w:rsidTr="00736865">
        <w:trPr>
          <w:tblHeader/>
        </w:trPr>
        <w:tc>
          <w:tcPr>
            <w:tcW w:w="1259" w:type="dxa"/>
            <w:shd w:val="clear" w:color="auto" w:fill="D9D9D9" w:themeFill="background1" w:themeFillShade="D9"/>
          </w:tcPr>
          <w:p w:rsidR="00E34007" w:rsidRPr="00010FF2" w:rsidRDefault="00E34007" w:rsidP="00E34007">
            <w:pPr>
              <w:rPr>
                <w:rFonts w:asciiTheme="minorHAnsi" w:hAnsiTheme="minorHAnsi" w:cstheme="minorHAnsi"/>
                <w:b/>
                <w:bCs/>
                <w:color w:val="000000" w:themeColor="text1"/>
                <w:sz w:val="19"/>
                <w:szCs w:val="19"/>
              </w:rPr>
            </w:pPr>
            <w:r w:rsidRPr="00010FF2">
              <w:rPr>
                <w:rFonts w:asciiTheme="minorHAnsi" w:hAnsiTheme="minorHAnsi" w:cstheme="minorHAnsi"/>
                <w:b/>
                <w:bCs/>
                <w:color w:val="000000" w:themeColor="text1"/>
                <w:sz w:val="19"/>
                <w:szCs w:val="19"/>
              </w:rPr>
              <w:t>S. No.</w:t>
            </w:r>
          </w:p>
        </w:tc>
        <w:tc>
          <w:tcPr>
            <w:tcW w:w="5310" w:type="dxa"/>
            <w:shd w:val="clear" w:color="auto" w:fill="D9D9D9" w:themeFill="background1" w:themeFillShade="D9"/>
          </w:tcPr>
          <w:p w:rsidR="00E34007" w:rsidRPr="00010FF2" w:rsidRDefault="00E34007" w:rsidP="00E34007">
            <w:pPr>
              <w:rPr>
                <w:rFonts w:asciiTheme="minorHAnsi" w:hAnsiTheme="minorHAnsi" w:cstheme="minorHAnsi"/>
                <w:b/>
                <w:bCs/>
                <w:color w:val="000000" w:themeColor="text1"/>
                <w:sz w:val="19"/>
                <w:szCs w:val="19"/>
              </w:rPr>
            </w:pPr>
            <w:r w:rsidRPr="00010FF2">
              <w:rPr>
                <w:rFonts w:asciiTheme="minorHAnsi" w:hAnsiTheme="minorHAnsi" w:cstheme="minorHAnsi"/>
                <w:b/>
                <w:bCs/>
                <w:color w:val="000000" w:themeColor="text1"/>
                <w:sz w:val="19"/>
                <w:szCs w:val="19"/>
              </w:rPr>
              <w:t>Equipment/Material</w:t>
            </w:r>
          </w:p>
        </w:tc>
        <w:tc>
          <w:tcPr>
            <w:tcW w:w="3286" w:type="dxa"/>
            <w:shd w:val="clear" w:color="auto" w:fill="D9D9D9" w:themeFill="background1" w:themeFillShade="D9"/>
          </w:tcPr>
          <w:p w:rsidR="00E34007" w:rsidRPr="00010FF2" w:rsidRDefault="00E34007" w:rsidP="00E34007">
            <w:pPr>
              <w:rPr>
                <w:rFonts w:asciiTheme="minorHAnsi" w:hAnsiTheme="minorHAnsi" w:cstheme="minorHAnsi"/>
                <w:b/>
                <w:bCs/>
                <w:color w:val="000000" w:themeColor="text1"/>
                <w:sz w:val="19"/>
                <w:szCs w:val="19"/>
              </w:rPr>
            </w:pPr>
            <w:r w:rsidRPr="00010FF2">
              <w:rPr>
                <w:rFonts w:asciiTheme="minorHAnsi" w:hAnsiTheme="minorHAnsi" w:cstheme="minorHAnsi"/>
                <w:b/>
                <w:bCs/>
                <w:color w:val="000000" w:themeColor="text1"/>
                <w:sz w:val="19"/>
                <w:szCs w:val="19"/>
              </w:rPr>
              <w:t>Quantity (for each type and rating)</w:t>
            </w:r>
          </w:p>
        </w:tc>
      </w:tr>
      <w:tr w:rsidR="00E34007" w:rsidRPr="00010FF2" w:rsidTr="00E34007">
        <w:tc>
          <w:tcPr>
            <w:tcW w:w="1259" w:type="dxa"/>
          </w:tcPr>
          <w:p w:rsidR="00E34007" w:rsidRPr="00010FF2" w:rsidRDefault="00E34007" w:rsidP="00775578">
            <w:pPr>
              <w:pStyle w:val="ListParagraph"/>
              <w:numPr>
                <w:ilvl w:val="0"/>
                <w:numId w:val="38"/>
              </w:numPr>
              <w:spacing w:before="100" w:beforeAutospacing="1" w:after="100" w:afterAutospacing="1"/>
              <w:rPr>
                <w:rFonts w:asciiTheme="minorHAnsi" w:hAnsiTheme="minorHAnsi" w:cstheme="minorHAnsi"/>
                <w:color w:val="000000" w:themeColor="text1"/>
                <w:sz w:val="19"/>
                <w:szCs w:val="19"/>
              </w:rPr>
            </w:pPr>
          </w:p>
        </w:tc>
        <w:tc>
          <w:tcPr>
            <w:tcW w:w="5310"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PV Module</w:t>
            </w:r>
          </w:p>
        </w:tc>
        <w:tc>
          <w:tcPr>
            <w:tcW w:w="3286" w:type="dxa"/>
          </w:tcPr>
          <w:p w:rsidR="00E34007" w:rsidRPr="00010FF2" w:rsidRDefault="002955EC"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0.5% of total supply</w:t>
            </w:r>
          </w:p>
        </w:tc>
      </w:tr>
      <w:tr w:rsidR="00E34007" w:rsidRPr="00010FF2" w:rsidTr="00E34007">
        <w:tc>
          <w:tcPr>
            <w:tcW w:w="1259" w:type="dxa"/>
          </w:tcPr>
          <w:p w:rsidR="00E34007" w:rsidRPr="00010FF2" w:rsidRDefault="00E34007" w:rsidP="00775578">
            <w:pPr>
              <w:pStyle w:val="ListParagraph"/>
              <w:numPr>
                <w:ilvl w:val="0"/>
                <w:numId w:val="38"/>
              </w:numPr>
              <w:spacing w:before="100" w:beforeAutospacing="1" w:after="100" w:afterAutospacing="1"/>
              <w:rPr>
                <w:rFonts w:asciiTheme="minorHAnsi" w:hAnsiTheme="minorHAnsi" w:cstheme="minorHAnsi"/>
                <w:color w:val="000000" w:themeColor="text1"/>
                <w:sz w:val="19"/>
                <w:szCs w:val="19"/>
              </w:rPr>
            </w:pPr>
          </w:p>
        </w:tc>
        <w:tc>
          <w:tcPr>
            <w:tcW w:w="5310"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MC connectors (including Y-connector if used)</w:t>
            </w:r>
          </w:p>
        </w:tc>
        <w:tc>
          <w:tcPr>
            <w:tcW w:w="3286"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 of total supply</w:t>
            </w:r>
          </w:p>
        </w:tc>
      </w:tr>
      <w:tr w:rsidR="00E34007" w:rsidRPr="00010FF2" w:rsidTr="00E34007">
        <w:tc>
          <w:tcPr>
            <w:tcW w:w="1259" w:type="dxa"/>
          </w:tcPr>
          <w:p w:rsidR="00E34007" w:rsidRPr="00010FF2" w:rsidRDefault="00E34007" w:rsidP="00775578">
            <w:pPr>
              <w:pStyle w:val="ListParagraph"/>
              <w:numPr>
                <w:ilvl w:val="0"/>
                <w:numId w:val="38"/>
              </w:numPr>
              <w:spacing w:before="100" w:beforeAutospacing="1" w:after="100" w:afterAutospacing="1"/>
              <w:rPr>
                <w:rFonts w:asciiTheme="minorHAnsi" w:hAnsiTheme="minorHAnsi" w:cstheme="minorHAnsi"/>
                <w:color w:val="000000" w:themeColor="text1"/>
                <w:sz w:val="19"/>
                <w:szCs w:val="19"/>
              </w:rPr>
            </w:pPr>
          </w:p>
        </w:tc>
        <w:tc>
          <w:tcPr>
            <w:tcW w:w="5310"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String Monitoring Unit</w:t>
            </w:r>
          </w:p>
        </w:tc>
        <w:tc>
          <w:tcPr>
            <w:tcW w:w="3286"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 of total supply</w:t>
            </w:r>
          </w:p>
        </w:tc>
      </w:tr>
      <w:tr w:rsidR="00E34007" w:rsidRPr="00010FF2" w:rsidTr="00E34007">
        <w:tc>
          <w:tcPr>
            <w:tcW w:w="1259" w:type="dxa"/>
          </w:tcPr>
          <w:p w:rsidR="00E34007" w:rsidRPr="00010FF2" w:rsidRDefault="00E34007" w:rsidP="00775578">
            <w:pPr>
              <w:pStyle w:val="ListParagraph"/>
              <w:numPr>
                <w:ilvl w:val="0"/>
                <w:numId w:val="38"/>
              </w:numPr>
              <w:spacing w:before="100" w:beforeAutospacing="1" w:after="100" w:afterAutospacing="1"/>
              <w:rPr>
                <w:rFonts w:asciiTheme="minorHAnsi" w:hAnsiTheme="minorHAnsi" w:cstheme="minorHAnsi"/>
                <w:color w:val="000000" w:themeColor="text1"/>
                <w:sz w:val="19"/>
                <w:szCs w:val="19"/>
              </w:rPr>
            </w:pPr>
          </w:p>
        </w:tc>
        <w:tc>
          <w:tcPr>
            <w:tcW w:w="5310"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Power Conditioning Unit</w:t>
            </w:r>
          </w:p>
        </w:tc>
        <w:tc>
          <w:tcPr>
            <w:tcW w:w="3286" w:type="dxa"/>
          </w:tcPr>
          <w:p w:rsidR="00E34007" w:rsidRPr="00010FF2" w:rsidRDefault="00E34007" w:rsidP="00E34007">
            <w:pPr>
              <w:rPr>
                <w:rFonts w:asciiTheme="minorHAnsi" w:hAnsiTheme="minorHAnsi" w:cstheme="minorHAnsi"/>
                <w:color w:val="000000" w:themeColor="text1"/>
                <w:sz w:val="19"/>
                <w:szCs w:val="19"/>
              </w:rPr>
            </w:pPr>
          </w:p>
        </w:tc>
      </w:tr>
      <w:tr w:rsidR="00E34007" w:rsidRPr="00010FF2" w:rsidTr="00E34007">
        <w:tc>
          <w:tcPr>
            <w:tcW w:w="1259" w:type="dxa"/>
          </w:tcPr>
          <w:p w:rsidR="00E34007" w:rsidRPr="00010FF2" w:rsidRDefault="00E34007" w:rsidP="00E34007">
            <w:pPr>
              <w:rPr>
                <w:rFonts w:asciiTheme="minorHAnsi" w:hAnsiTheme="minorHAnsi" w:cstheme="minorHAnsi"/>
                <w:color w:val="000000" w:themeColor="text1"/>
                <w:sz w:val="19"/>
                <w:szCs w:val="19"/>
              </w:rPr>
            </w:pPr>
          </w:p>
        </w:tc>
        <w:tc>
          <w:tcPr>
            <w:tcW w:w="5310" w:type="dxa"/>
          </w:tcPr>
          <w:p w:rsidR="00E34007" w:rsidRPr="00010FF2" w:rsidRDefault="00E34007" w:rsidP="00775578">
            <w:pPr>
              <w:pStyle w:val="ListParagraph"/>
              <w:numPr>
                <w:ilvl w:val="0"/>
                <w:numId w:val="39"/>
              </w:numPr>
              <w:spacing w:before="100" w:beforeAutospacing="1" w:after="100" w:afterAutospacing="1"/>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Central Inverter</w:t>
            </w:r>
          </w:p>
        </w:tc>
        <w:tc>
          <w:tcPr>
            <w:tcW w:w="3286"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 per OEM recommendations</w:t>
            </w:r>
          </w:p>
        </w:tc>
      </w:tr>
      <w:tr w:rsidR="00E34007" w:rsidRPr="00010FF2" w:rsidTr="00E34007">
        <w:tc>
          <w:tcPr>
            <w:tcW w:w="1259" w:type="dxa"/>
          </w:tcPr>
          <w:p w:rsidR="00E34007" w:rsidRPr="00010FF2" w:rsidRDefault="00E34007" w:rsidP="00E34007">
            <w:pPr>
              <w:rPr>
                <w:rFonts w:asciiTheme="minorHAnsi" w:hAnsiTheme="minorHAnsi" w:cstheme="minorHAnsi"/>
                <w:color w:val="000000" w:themeColor="text1"/>
                <w:sz w:val="19"/>
                <w:szCs w:val="19"/>
              </w:rPr>
            </w:pPr>
          </w:p>
        </w:tc>
        <w:tc>
          <w:tcPr>
            <w:tcW w:w="5310" w:type="dxa"/>
          </w:tcPr>
          <w:p w:rsidR="00E34007" w:rsidRPr="00010FF2" w:rsidRDefault="00E34007" w:rsidP="00775578">
            <w:pPr>
              <w:pStyle w:val="ListParagraph"/>
              <w:numPr>
                <w:ilvl w:val="0"/>
                <w:numId w:val="39"/>
              </w:numPr>
              <w:spacing w:before="100" w:beforeAutospacing="1" w:after="100" w:afterAutospacing="1"/>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String Inverter</w:t>
            </w:r>
          </w:p>
        </w:tc>
        <w:tc>
          <w:tcPr>
            <w:tcW w:w="3286"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 of total supply</w:t>
            </w:r>
          </w:p>
        </w:tc>
      </w:tr>
      <w:tr w:rsidR="00E34007" w:rsidRPr="00010FF2" w:rsidTr="00E34007">
        <w:tc>
          <w:tcPr>
            <w:tcW w:w="1259" w:type="dxa"/>
          </w:tcPr>
          <w:p w:rsidR="00E34007" w:rsidRPr="00010FF2" w:rsidRDefault="00E34007" w:rsidP="00775578">
            <w:pPr>
              <w:pStyle w:val="ListParagraph"/>
              <w:numPr>
                <w:ilvl w:val="0"/>
                <w:numId w:val="38"/>
              </w:numPr>
              <w:spacing w:before="100" w:beforeAutospacing="1" w:after="100" w:afterAutospacing="1"/>
              <w:rPr>
                <w:rFonts w:asciiTheme="minorHAnsi" w:hAnsiTheme="minorHAnsi" w:cstheme="minorHAnsi"/>
                <w:color w:val="000000" w:themeColor="text1"/>
                <w:sz w:val="19"/>
                <w:szCs w:val="19"/>
              </w:rPr>
            </w:pPr>
          </w:p>
        </w:tc>
        <w:tc>
          <w:tcPr>
            <w:tcW w:w="5310"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Inverter Transformer</w:t>
            </w:r>
          </w:p>
        </w:tc>
        <w:tc>
          <w:tcPr>
            <w:tcW w:w="3286" w:type="dxa"/>
          </w:tcPr>
          <w:p w:rsidR="00E34007" w:rsidRPr="00010FF2" w:rsidRDefault="00E34007" w:rsidP="00E34007">
            <w:pPr>
              <w:rPr>
                <w:rFonts w:asciiTheme="minorHAnsi" w:hAnsiTheme="minorHAnsi" w:cstheme="minorHAnsi"/>
                <w:color w:val="000000" w:themeColor="text1"/>
                <w:sz w:val="19"/>
                <w:szCs w:val="19"/>
              </w:rPr>
            </w:pPr>
          </w:p>
        </w:tc>
      </w:tr>
      <w:tr w:rsidR="00E34007" w:rsidRPr="00010FF2" w:rsidTr="00E34007">
        <w:tc>
          <w:tcPr>
            <w:tcW w:w="1259" w:type="dxa"/>
          </w:tcPr>
          <w:p w:rsidR="00E34007" w:rsidRPr="00010FF2" w:rsidRDefault="00E34007" w:rsidP="00E34007">
            <w:pPr>
              <w:rPr>
                <w:rFonts w:asciiTheme="minorHAnsi" w:hAnsiTheme="minorHAnsi" w:cstheme="minorHAnsi"/>
                <w:color w:val="000000" w:themeColor="text1"/>
                <w:sz w:val="19"/>
                <w:szCs w:val="19"/>
              </w:rPr>
            </w:pPr>
          </w:p>
        </w:tc>
        <w:tc>
          <w:tcPr>
            <w:tcW w:w="5310" w:type="dxa"/>
          </w:tcPr>
          <w:p w:rsidR="00E34007" w:rsidRPr="00010FF2" w:rsidRDefault="00E34007" w:rsidP="00775578">
            <w:pPr>
              <w:pStyle w:val="ListParagraph"/>
              <w:numPr>
                <w:ilvl w:val="0"/>
                <w:numId w:val="40"/>
              </w:numPr>
              <w:spacing w:before="100" w:beforeAutospacing="1" w:after="100" w:afterAutospacing="1"/>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HV busing with metal parts and gaskets</w:t>
            </w:r>
          </w:p>
        </w:tc>
        <w:tc>
          <w:tcPr>
            <w:tcW w:w="3286"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 sets</w:t>
            </w:r>
          </w:p>
        </w:tc>
      </w:tr>
      <w:tr w:rsidR="00E34007" w:rsidRPr="00010FF2" w:rsidTr="00E34007">
        <w:tc>
          <w:tcPr>
            <w:tcW w:w="1259" w:type="dxa"/>
          </w:tcPr>
          <w:p w:rsidR="00E34007" w:rsidRPr="00010FF2" w:rsidRDefault="00E34007" w:rsidP="00E34007">
            <w:pPr>
              <w:rPr>
                <w:rFonts w:asciiTheme="minorHAnsi" w:hAnsiTheme="minorHAnsi" w:cstheme="minorHAnsi"/>
                <w:color w:val="000000" w:themeColor="text1"/>
                <w:sz w:val="19"/>
                <w:szCs w:val="19"/>
              </w:rPr>
            </w:pPr>
          </w:p>
        </w:tc>
        <w:tc>
          <w:tcPr>
            <w:tcW w:w="5310" w:type="dxa"/>
          </w:tcPr>
          <w:p w:rsidR="00E34007" w:rsidRPr="00010FF2" w:rsidRDefault="00E34007" w:rsidP="00775578">
            <w:pPr>
              <w:pStyle w:val="ListParagraph"/>
              <w:numPr>
                <w:ilvl w:val="0"/>
                <w:numId w:val="40"/>
              </w:numPr>
              <w:spacing w:before="100" w:beforeAutospacing="1" w:after="100" w:afterAutospacing="1"/>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LV busing with metal parts and gaskets</w:t>
            </w:r>
          </w:p>
        </w:tc>
        <w:tc>
          <w:tcPr>
            <w:tcW w:w="3286"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 sets</w:t>
            </w:r>
          </w:p>
        </w:tc>
      </w:tr>
      <w:tr w:rsidR="00E34007" w:rsidRPr="00010FF2" w:rsidTr="00E34007">
        <w:tc>
          <w:tcPr>
            <w:tcW w:w="1259" w:type="dxa"/>
          </w:tcPr>
          <w:p w:rsidR="00E34007" w:rsidRPr="00010FF2" w:rsidRDefault="00E34007" w:rsidP="00E34007">
            <w:pPr>
              <w:rPr>
                <w:rFonts w:asciiTheme="minorHAnsi" w:hAnsiTheme="minorHAnsi" w:cstheme="minorHAnsi"/>
                <w:color w:val="000000" w:themeColor="text1"/>
                <w:sz w:val="19"/>
                <w:szCs w:val="19"/>
              </w:rPr>
            </w:pPr>
          </w:p>
        </w:tc>
        <w:tc>
          <w:tcPr>
            <w:tcW w:w="5310" w:type="dxa"/>
          </w:tcPr>
          <w:p w:rsidR="00E34007" w:rsidRPr="00010FF2" w:rsidRDefault="00E34007" w:rsidP="00775578">
            <w:pPr>
              <w:pStyle w:val="ListParagraph"/>
              <w:numPr>
                <w:ilvl w:val="0"/>
                <w:numId w:val="40"/>
              </w:numPr>
              <w:spacing w:before="100" w:beforeAutospacing="1" w:after="100" w:afterAutospacing="1"/>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WTI with contacts</w:t>
            </w:r>
          </w:p>
        </w:tc>
        <w:tc>
          <w:tcPr>
            <w:tcW w:w="3286"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 sets</w:t>
            </w:r>
          </w:p>
        </w:tc>
      </w:tr>
      <w:tr w:rsidR="00E34007" w:rsidRPr="00010FF2" w:rsidTr="00E34007">
        <w:tc>
          <w:tcPr>
            <w:tcW w:w="1259" w:type="dxa"/>
          </w:tcPr>
          <w:p w:rsidR="00E34007" w:rsidRPr="00010FF2" w:rsidRDefault="00E34007" w:rsidP="00E34007">
            <w:pPr>
              <w:rPr>
                <w:rFonts w:asciiTheme="minorHAnsi" w:hAnsiTheme="minorHAnsi" w:cstheme="minorHAnsi"/>
                <w:color w:val="000000" w:themeColor="text1"/>
                <w:sz w:val="19"/>
                <w:szCs w:val="19"/>
              </w:rPr>
            </w:pPr>
          </w:p>
        </w:tc>
        <w:tc>
          <w:tcPr>
            <w:tcW w:w="5310" w:type="dxa"/>
          </w:tcPr>
          <w:p w:rsidR="00E34007" w:rsidRPr="00010FF2" w:rsidRDefault="00E34007" w:rsidP="00775578">
            <w:pPr>
              <w:pStyle w:val="ListParagraph"/>
              <w:numPr>
                <w:ilvl w:val="0"/>
                <w:numId w:val="40"/>
              </w:numPr>
              <w:spacing w:before="100" w:beforeAutospacing="1" w:after="100" w:afterAutospacing="1"/>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OTI with contacts</w:t>
            </w:r>
          </w:p>
        </w:tc>
        <w:tc>
          <w:tcPr>
            <w:tcW w:w="3286"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 sets</w:t>
            </w:r>
          </w:p>
        </w:tc>
      </w:tr>
      <w:tr w:rsidR="00E34007" w:rsidRPr="00010FF2" w:rsidTr="00E34007">
        <w:tc>
          <w:tcPr>
            <w:tcW w:w="1259" w:type="dxa"/>
          </w:tcPr>
          <w:p w:rsidR="00E34007" w:rsidRPr="00010FF2" w:rsidRDefault="00E34007" w:rsidP="00E34007">
            <w:pPr>
              <w:rPr>
                <w:rFonts w:asciiTheme="minorHAnsi" w:hAnsiTheme="minorHAnsi" w:cstheme="minorHAnsi"/>
                <w:color w:val="000000" w:themeColor="text1"/>
                <w:sz w:val="19"/>
                <w:szCs w:val="19"/>
              </w:rPr>
            </w:pPr>
          </w:p>
        </w:tc>
        <w:tc>
          <w:tcPr>
            <w:tcW w:w="5310" w:type="dxa"/>
          </w:tcPr>
          <w:p w:rsidR="00E34007" w:rsidRPr="00010FF2" w:rsidRDefault="00E34007" w:rsidP="00775578">
            <w:pPr>
              <w:pStyle w:val="ListParagraph"/>
              <w:numPr>
                <w:ilvl w:val="0"/>
                <w:numId w:val="40"/>
              </w:numPr>
              <w:spacing w:before="100" w:beforeAutospacing="1" w:after="100" w:afterAutospacing="1"/>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Buchholz relay</w:t>
            </w:r>
          </w:p>
        </w:tc>
        <w:tc>
          <w:tcPr>
            <w:tcW w:w="3286"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 sets</w:t>
            </w:r>
          </w:p>
        </w:tc>
      </w:tr>
      <w:tr w:rsidR="00E34007" w:rsidRPr="00010FF2" w:rsidTr="00E34007">
        <w:tc>
          <w:tcPr>
            <w:tcW w:w="1259" w:type="dxa"/>
          </w:tcPr>
          <w:p w:rsidR="00E34007" w:rsidRPr="00010FF2" w:rsidRDefault="00E34007" w:rsidP="00E34007">
            <w:pPr>
              <w:rPr>
                <w:rFonts w:asciiTheme="minorHAnsi" w:hAnsiTheme="minorHAnsi" w:cstheme="minorHAnsi"/>
                <w:color w:val="000000" w:themeColor="text1"/>
                <w:sz w:val="19"/>
                <w:szCs w:val="19"/>
              </w:rPr>
            </w:pPr>
          </w:p>
        </w:tc>
        <w:tc>
          <w:tcPr>
            <w:tcW w:w="5310" w:type="dxa"/>
          </w:tcPr>
          <w:p w:rsidR="00E34007" w:rsidRPr="00010FF2" w:rsidRDefault="00E34007" w:rsidP="00775578">
            <w:pPr>
              <w:pStyle w:val="ListParagraph"/>
              <w:numPr>
                <w:ilvl w:val="0"/>
                <w:numId w:val="40"/>
              </w:numPr>
              <w:spacing w:before="100" w:beforeAutospacing="1" w:after="100" w:afterAutospacing="1"/>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Magnetic Oil Gauge</w:t>
            </w:r>
          </w:p>
        </w:tc>
        <w:tc>
          <w:tcPr>
            <w:tcW w:w="3286"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 sets</w:t>
            </w:r>
          </w:p>
        </w:tc>
      </w:tr>
      <w:tr w:rsidR="00E34007" w:rsidRPr="00010FF2" w:rsidTr="00E34007">
        <w:tc>
          <w:tcPr>
            <w:tcW w:w="1259" w:type="dxa"/>
          </w:tcPr>
          <w:p w:rsidR="00E34007" w:rsidRPr="00010FF2" w:rsidRDefault="00E34007" w:rsidP="00E34007">
            <w:pPr>
              <w:rPr>
                <w:rFonts w:asciiTheme="minorHAnsi" w:hAnsiTheme="minorHAnsi" w:cstheme="minorHAnsi"/>
                <w:color w:val="000000" w:themeColor="text1"/>
                <w:sz w:val="19"/>
                <w:szCs w:val="19"/>
              </w:rPr>
            </w:pPr>
          </w:p>
        </w:tc>
        <w:tc>
          <w:tcPr>
            <w:tcW w:w="5310" w:type="dxa"/>
          </w:tcPr>
          <w:p w:rsidR="00E34007" w:rsidRPr="00010FF2" w:rsidRDefault="00E34007" w:rsidP="00775578">
            <w:pPr>
              <w:pStyle w:val="ListParagraph"/>
              <w:numPr>
                <w:ilvl w:val="0"/>
                <w:numId w:val="40"/>
              </w:numPr>
              <w:spacing w:before="100" w:beforeAutospacing="1" w:after="100" w:afterAutospacing="1"/>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Complete set of gaskets</w:t>
            </w:r>
          </w:p>
        </w:tc>
        <w:tc>
          <w:tcPr>
            <w:tcW w:w="3286"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 sets</w:t>
            </w:r>
          </w:p>
        </w:tc>
      </w:tr>
      <w:tr w:rsidR="00E34007" w:rsidRPr="00010FF2" w:rsidTr="00E34007">
        <w:tc>
          <w:tcPr>
            <w:tcW w:w="1259" w:type="dxa"/>
          </w:tcPr>
          <w:p w:rsidR="00E34007" w:rsidRPr="00010FF2" w:rsidRDefault="00E34007" w:rsidP="00775578">
            <w:pPr>
              <w:pStyle w:val="ListParagraph"/>
              <w:numPr>
                <w:ilvl w:val="0"/>
                <w:numId w:val="38"/>
              </w:numPr>
              <w:spacing w:before="100" w:beforeAutospacing="1" w:after="100" w:afterAutospacing="1"/>
              <w:rPr>
                <w:rFonts w:asciiTheme="minorHAnsi" w:hAnsiTheme="minorHAnsi" w:cstheme="minorHAnsi"/>
                <w:color w:val="000000" w:themeColor="text1"/>
                <w:sz w:val="19"/>
                <w:szCs w:val="19"/>
              </w:rPr>
            </w:pPr>
          </w:p>
        </w:tc>
        <w:tc>
          <w:tcPr>
            <w:tcW w:w="5310"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HT Switchgear</w:t>
            </w:r>
          </w:p>
        </w:tc>
        <w:tc>
          <w:tcPr>
            <w:tcW w:w="3286" w:type="dxa"/>
          </w:tcPr>
          <w:p w:rsidR="00E34007" w:rsidRPr="00010FF2" w:rsidRDefault="00E34007" w:rsidP="00E34007">
            <w:pPr>
              <w:rPr>
                <w:rFonts w:asciiTheme="minorHAnsi" w:hAnsiTheme="minorHAnsi" w:cstheme="minorHAnsi"/>
                <w:color w:val="000000" w:themeColor="text1"/>
                <w:sz w:val="19"/>
                <w:szCs w:val="19"/>
              </w:rPr>
            </w:pPr>
          </w:p>
        </w:tc>
      </w:tr>
      <w:tr w:rsidR="00E34007" w:rsidRPr="00010FF2" w:rsidTr="00E34007">
        <w:tc>
          <w:tcPr>
            <w:tcW w:w="1259" w:type="dxa"/>
          </w:tcPr>
          <w:p w:rsidR="00E34007" w:rsidRPr="00010FF2" w:rsidRDefault="00E34007" w:rsidP="00E34007">
            <w:pPr>
              <w:rPr>
                <w:rFonts w:asciiTheme="minorHAnsi" w:hAnsiTheme="minorHAnsi" w:cstheme="minorHAnsi"/>
                <w:color w:val="000000" w:themeColor="text1"/>
                <w:sz w:val="19"/>
                <w:szCs w:val="19"/>
              </w:rPr>
            </w:pPr>
          </w:p>
        </w:tc>
        <w:tc>
          <w:tcPr>
            <w:tcW w:w="5310" w:type="dxa"/>
          </w:tcPr>
          <w:p w:rsidR="00E34007" w:rsidRPr="00010FF2" w:rsidRDefault="00E34007" w:rsidP="00775578">
            <w:pPr>
              <w:pStyle w:val="ListParagraph"/>
              <w:numPr>
                <w:ilvl w:val="0"/>
                <w:numId w:val="41"/>
              </w:numPr>
              <w:spacing w:before="100" w:beforeAutospacing="1" w:after="100" w:afterAutospacing="1"/>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Vacuum pole</w:t>
            </w:r>
          </w:p>
        </w:tc>
        <w:tc>
          <w:tcPr>
            <w:tcW w:w="3286"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 sets</w:t>
            </w:r>
          </w:p>
        </w:tc>
      </w:tr>
      <w:tr w:rsidR="00E34007" w:rsidRPr="00010FF2" w:rsidTr="00E34007">
        <w:tc>
          <w:tcPr>
            <w:tcW w:w="1259" w:type="dxa"/>
          </w:tcPr>
          <w:p w:rsidR="00E34007" w:rsidRPr="00010FF2" w:rsidRDefault="00E34007" w:rsidP="00E34007">
            <w:pPr>
              <w:rPr>
                <w:rFonts w:asciiTheme="minorHAnsi" w:hAnsiTheme="minorHAnsi" w:cstheme="minorHAnsi"/>
                <w:color w:val="000000" w:themeColor="text1"/>
                <w:sz w:val="19"/>
                <w:szCs w:val="19"/>
              </w:rPr>
            </w:pPr>
          </w:p>
        </w:tc>
        <w:tc>
          <w:tcPr>
            <w:tcW w:w="5310" w:type="dxa"/>
          </w:tcPr>
          <w:p w:rsidR="00E34007" w:rsidRPr="00010FF2" w:rsidRDefault="00E34007" w:rsidP="00775578">
            <w:pPr>
              <w:pStyle w:val="ListParagraph"/>
              <w:numPr>
                <w:ilvl w:val="0"/>
                <w:numId w:val="41"/>
              </w:numPr>
              <w:spacing w:before="100" w:beforeAutospacing="1" w:after="100" w:afterAutospacing="1"/>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Closing coil</w:t>
            </w:r>
          </w:p>
        </w:tc>
        <w:tc>
          <w:tcPr>
            <w:tcW w:w="3286"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 sets</w:t>
            </w:r>
          </w:p>
        </w:tc>
      </w:tr>
      <w:tr w:rsidR="00E34007" w:rsidRPr="00010FF2" w:rsidTr="00E34007">
        <w:tc>
          <w:tcPr>
            <w:tcW w:w="1259" w:type="dxa"/>
          </w:tcPr>
          <w:p w:rsidR="00E34007" w:rsidRPr="00010FF2" w:rsidRDefault="00E34007" w:rsidP="00E34007">
            <w:pPr>
              <w:rPr>
                <w:rFonts w:asciiTheme="minorHAnsi" w:hAnsiTheme="minorHAnsi" w:cstheme="minorHAnsi"/>
                <w:color w:val="000000" w:themeColor="text1"/>
                <w:sz w:val="19"/>
                <w:szCs w:val="19"/>
              </w:rPr>
            </w:pPr>
          </w:p>
        </w:tc>
        <w:tc>
          <w:tcPr>
            <w:tcW w:w="5310" w:type="dxa"/>
          </w:tcPr>
          <w:p w:rsidR="00E34007" w:rsidRPr="00010FF2" w:rsidRDefault="00E34007" w:rsidP="00775578">
            <w:pPr>
              <w:pStyle w:val="ListParagraph"/>
              <w:numPr>
                <w:ilvl w:val="0"/>
                <w:numId w:val="41"/>
              </w:numPr>
              <w:spacing w:before="100" w:beforeAutospacing="1" w:after="100" w:afterAutospacing="1"/>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Tripping coil</w:t>
            </w:r>
          </w:p>
        </w:tc>
        <w:tc>
          <w:tcPr>
            <w:tcW w:w="3286"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 sets</w:t>
            </w:r>
          </w:p>
        </w:tc>
      </w:tr>
      <w:tr w:rsidR="00E34007" w:rsidRPr="00010FF2" w:rsidTr="00E34007">
        <w:tc>
          <w:tcPr>
            <w:tcW w:w="1259" w:type="dxa"/>
          </w:tcPr>
          <w:p w:rsidR="00E34007" w:rsidRPr="00010FF2" w:rsidRDefault="00E34007" w:rsidP="00E34007">
            <w:pPr>
              <w:rPr>
                <w:rFonts w:asciiTheme="minorHAnsi" w:hAnsiTheme="minorHAnsi" w:cstheme="minorHAnsi"/>
                <w:color w:val="000000" w:themeColor="text1"/>
                <w:sz w:val="19"/>
                <w:szCs w:val="19"/>
              </w:rPr>
            </w:pPr>
          </w:p>
        </w:tc>
        <w:tc>
          <w:tcPr>
            <w:tcW w:w="5310" w:type="dxa"/>
          </w:tcPr>
          <w:p w:rsidR="00E34007" w:rsidRPr="00010FF2" w:rsidRDefault="00E34007" w:rsidP="00775578">
            <w:pPr>
              <w:pStyle w:val="ListParagraph"/>
              <w:numPr>
                <w:ilvl w:val="0"/>
                <w:numId w:val="41"/>
              </w:numPr>
              <w:spacing w:before="100" w:beforeAutospacing="1" w:after="100" w:afterAutospacing="1"/>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Spring charging motor</w:t>
            </w:r>
          </w:p>
        </w:tc>
        <w:tc>
          <w:tcPr>
            <w:tcW w:w="3286"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 sets</w:t>
            </w:r>
          </w:p>
        </w:tc>
      </w:tr>
      <w:tr w:rsidR="00E34007" w:rsidRPr="00010FF2" w:rsidTr="00E34007">
        <w:tc>
          <w:tcPr>
            <w:tcW w:w="1259" w:type="dxa"/>
          </w:tcPr>
          <w:p w:rsidR="00E34007" w:rsidRPr="00010FF2" w:rsidRDefault="00E34007" w:rsidP="00E34007">
            <w:pPr>
              <w:rPr>
                <w:rFonts w:asciiTheme="minorHAnsi" w:hAnsiTheme="minorHAnsi" w:cstheme="minorHAnsi"/>
                <w:color w:val="000000" w:themeColor="text1"/>
                <w:sz w:val="19"/>
                <w:szCs w:val="19"/>
              </w:rPr>
            </w:pPr>
          </w:p>
        </w:tc>
        <w:tc>
          <w:tcPr>
            <w:tcW w:w="5310" w:type="dxa"/>
          </w:tcPr>
          <w:p w:rsidR="00E34007" w:rsidRPr="00010FF2" w:rsidRDefault="00E34007" w:rsidP="00775578">
            <w:pPr>
              <w:pStyle w:val="ListParagraph"/>
              <w:numPr>
                <w:ilvl w:val="0"/>
                <w:numId w:val="41"/>
              </w:numPr>
              <w:spacing w:before="100" w:beforeAutospacing="1" w:after="100" w:afterAutospacing="1"/>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Relay</w:t>
            </w:r>
          </w:p>
        </w:tc>
        <w:tc>
          <w:tcPr>
            <w:tcW w:w="3286"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 sets</w:t>
            </w:r>
          </w:p>
        </w:tc>
      </w:tr>
      <w:tr w:rsidR="00E34007" w:rsidRPr="00010FF2" w:rsidTr="00E34007">
        <w:tc>
          <w:tcPr>
            <w:tcW w:w="1259" w:type="dxa"/>
          </w:tcPr>
          <w:p w:rsidR="00E34007" w:rsidRPr="00010FF2" w:rsidRDefault="00E34007" w:rsidP="00E34007">
            <w:pPr>
              <w:rPr>
                <w:rFonts w:asciiTheme="minorHAnsi" w:hAnsiTheme="minorHAnsi" w:cstheme="minorHAnsi"/>
                <w:color w:val="000000" w:themeColor="text1"/>
                <w:sz w:val="19"/>
                <w:szCs w:val="19"/>
              </w:rPr>
            </w:pPr>
          </w:p>
        </w:tc>
        <w:tc>
          <w:tcPr>
            <w:tcW w:w="5310" w:type="dxa"/>
          </w:tcPr>
          <w:p w:rsidR="00E34007" w:rsidRPr="00010FF2" w:rsidRDefault="00E34007" w:rsidP="00775578">
            <w:pPr>
              <w:pStyle w:val="ListParagraph"/>
              <w:numPr>
                <w:ilvl w:val="0"/>
                <w:numId w:val="41"/>
              </w:numPr>
              <w:spacing w:before="100" w:beforeAutospacing="1" w:after="100" w:afterAutospacing="1"/>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Meter</w:t>
            </w:r>
          </w:p>
        </w:tc>
        <w:tc>
          <w:tcPr>
            <w:tcW w:w="3286"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 sets</w:t>
            </w:r>
          </w:p>
        </w:tc>
      </w:tr>
      <w:tr w:rsidR="00E34007" w:rsidRPr="00010FF2" w:rsidTr="00E34007">
        <w:tc>
          <w:tcPr>
            <w:tcW w:w="1259" w:type="dxa"/>
          </w:tcPr>
          <w:p w:rsidR="00E34007" w:rsidRPr="00010FF2" w:rsidRDefault="00E34007" w:rsidP="00E34007">
            <w:pPr>
              <w:rPr>
                <w:rFonts w:asciiTheme="minorHAnsi" w:hAnsiTheme="minorHAnsi" w:cstheme="minorHAnsi"/>
                <w:color w:val="000000" w:themeColor="text1"/>
                <w:sz w:val="19"/>
                <w:szCs w:val="19"/>
              </w:rPr>
            </w:pPr>
          </w:p>
        </w:tc>
        <w:tc>
          <w:tcPr>
            <w:tcW w:w="5310" w:type="dxa"/>
          </w:tcPr>
          <w:p w:rsidR="00E34007" w:rsidRPr="00010FF2" w:rsidRDefault="00E34007" w:rsidP="00775578">
            <w:pPr>
              <w:pStyle w:val="ListParagraph"/>
              <w:numPr>
                <w:ilvl w:val="0"/>
                <w:numId w:val="41"/>
              </w:numPr>
              <w:spacing w:before="100" w:beforeAutospacing="1" w:after="100" w:afterAutospacing="1"/>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Current Transformer</w:t>
            </w:r>
          </w:p>
        </w:tc>
        <w:tc>
          <w:tcPr>
            <w:tcW w:w="3286"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 sets</w:t>
            </w:r>
          </w:p>
        </w:tc>
      </w:tr>
      <w:tr w:rsidR="00E34007" w:rsidRPr="00010FF2" w:rsidTr="00E34007">
        <w:tc>
          <w:tcPr>
            <w:tcW w:w="1259" w:type="dxa"/>
          </w:tcPr>
          <w:p w:rsidR="00E34007" w:rsidRPr="00010FF2" w:rsidRDefault="00E34007" w:rsidP="00E34007">
            <w:pPr>
              <w:rPr>
                <w:rFonts w:asciiTheme="minorHAnsi" w:hAnsiTheme="minorHAnsi" w:cstheme="minorHAnsi"/>
                <w:color w:val="000000" w:themeColor="text1"/>
                <w:sz w:val="19"/>
                <w:szCs w:val="19"/>
              </w:rPr>
            </w:pPr>
          </w:p>
        </w:tc>
        <w:tc>
          <w:tcPr>
            <w:tcW w:w="5310" w:type="dxa"/>
          </w:tcPr>
          <w:p w:rsidR="00E34007" w:rsidRPr="00010FF2" w:rsidRDefault="00E34007" w:rsidP="00775578">
            <w:pPr>
              <w:pStyle w:val="ListParagraph"/>
              <w:numPr>
                <w:ilvl w:val="0"/>
                <w:numId w:val="41"/>
              </w:numPr>
              <w:spacing w:before="100" w:beforeAutospacing="1" w:after="100" w:afterAutospacing="1"/>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MCCB</w:t>
            </w:r>
          </w:p>
        </w:tc>
        <w:tc>
          <w:tcPr>
            <w:tcW w:w="3286"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 sets</w:t>
            </w:r>
          </w:p>
        </w:tc>
      </w:tr>
      <w:tr w:rsidR="00E34007" w:rsidRPr="00010FF2" w:rsidTr="00E34007">
        <w:tc>
          <w:tcPr>
            <w:tcW w:w="1259" w:type="dxa"/>
          </w:tcPr>
          <w:p w:rsidR="00E34007" w:rsidRPr="00010FF2" w:rsidRDefault="00E34007" w:rsidP="00E34007">
            <w:pPr>
              <w:rPr>
                <w:rFonts w:asciiTheme="minorHAnsi" w:hAnsiTheme="minorHAnsi" w:cstheme="minorHAnsi"/>
                <w:color w:val="000000" w:themeColor="text1"/>
                <w:sz w:val="19"/>
                <w:szCs w:val="19"/>
              </w:rPr>
            </w:pPr>
          </w:p>
        </w:tc>
        <w:tc>
          <w:tcPr>
            <w:tcW w:w="5310" w:type="dxa"/>
          </w:tcPr>
          <w:p w:rsidR="00E34007" w:rsidRPr="00010FF2" w:rsidRDefault="00E34007" w:rsidP="00775578">
            <w:pPr>
              <w:pStyle w:val="ListParagraph"/>
              <w:numPr>
                <w:ilvl w:val="0"/>
                <w:numId w:val="41"/>
              </w:numPr>
              <w:spacing w:before="100" w:beforeAutospacing="1" w:after="100" w:afterAutospacing="1"/>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MCB</w:t>
            </w:r>
          </w:p>
        </w:tc>
        <w:tc>
          <w:tcPr>
            <w:tcW w:w="3286"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 sets</w:t>
            </w:r>
          </w:p>
        </w:tc>
      </w:tr>
      <w:tr w:rsidR="00E34007" w:rsidRPr="00010FF2" w:rsidTr="00E34007">
        <w:tc>
          <w:tcPr>
            <w:tcW w:w="1259" w:type="dxa"/>
          </w:tcPr>
          <w:p w:rsidR="00E34007" w:rsidRPr="00010FF2" w:rsidRDefault="00E34007" w:rsidP="00E34007">
            <w:pPr>
              <w:rPr>
                <w:rFonts w:asciiTheme="minorHAnsi" w:hAnsiTheme="minorHAnsi" w:cstheme="minorHAnsi"/>
                <w:color w:val="000000" w:themeColor="text1"/>
                <w:sz w:val="19"/>
                <w:szCs w:val="19"/>
              </w:rPr>
            </w:pPr>
          </w:p>
        </w:tc>
        <w:tc>
          <w:tcPr>
            <w:tcW w:w="5310" w:type="dxa"/>
          </w:tcPr>
          <w:p w:rsidR="00E34007" w:rsidRPr="00010FF2" w:rsidRDefault="00E34007" w:rsidP="00775578">
            <w:pPr>
              <w:pStyle w:val="ListParagraph"/>
              <w:numPr>
                <w:ilvl w:val="0"/>
                <w:numId w:val="41"/>
              </w:numPr>
              <w:spacing w:before="100" w:beforeAutospacing="1" w:after="100" w:afterAutospacing="1"/>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Fuse</w:t>
            </w:r>
          </w:p>
        </w:tc>
        <w:tc>
          <w:tcPr>
            <w:tcW w:w="3286"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10% of total supply</w:t>
            </w:r>
          </w:p>
        </w:tc>
      </w:tr>
      <w:tr w:rsidR="00E34007" w:rsidRPr="00010FF2" w:rsidTr="00E34007">
        <w:tc>
          <w:tcPr>
            <w:tcW w:w="1259" w:type="dxa"/>
          </w:tcPr>
          <w:p w:rsidR="00E34007" w:rsidRPr="00010FF2" w:rsidRDefault="00E34007" w:rsidP="00E34007">
            <w:pPr>
              <w:rPr>
                <w:rFonts w:asciiTheme="minorHAnsi" w:hAnsiTheme="minorHAnsi" w:cstheme="minorHAnsi"/>
                <w:color w:val="000000" w:themeColor="text1"/>
                <w:sz w:val="19"/>
                <w:szCs w:val="19"/>
              </w:rPr>
            </w:pPr>
          </w:p>
        </w:tc>
        <w:tc>
          <w:tcPr>
            <w:tcW w:w="5310" w:type="dxa"/>
          </w:tcPr>
          <w:p w:rsidR="00E34007" w:rsidRPr="00010FF2" w:rsidRDefault="00E34007" w:rsidP="00775578">
            <w:pPr>
              <w:pStyle w:val="ListParagraph"/>
              <w:numPr>
                <w:ilvl w:val="0"/>
                <w:numId w:val="41"/>
              </w:numPr>
              <w:spacing w:before="100" w:beforeAutospacing="1" w:after="100" w:afterAutospacing="1"/>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Indicating lamp</w:t>
            </w:r>
          </w:p>
        </w:tc>
        <w:tc>
          <w:tcPr>
            <w:tcW w:w="3286"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10% of total supply</w:t>
            </w:r>
          </w:p>
        </w:tc>
      </w:tr>
      <w:tr w:rsidR="00E34007" w:rsidRPr="00010FF2" w:rsidTr="00E34007">
        <w:tc>
          <w:tcPr>
            <w:tcW w:w="1259" w:type="dxa"/>
          </w:tcPr>
          <w:p w:rsidR="00E34007" w:rsidRPr="00010FF2" w:rsidRDefault="00E34007" w:rsidP="00E34007">
            <w:pPr>
              <w:rPr>
                <w:rFonts w:asciiTheme="minorHAnsi" w:hAnsiTheme="minorHAnsi" w:cstheme="minorHAnsi"/>
                <w:color w:val="000000" w:themeColor="text1"/>
                <w:sz w:val="19"/>
                <w:szCs w:val="19"/>
              </w:rPr>
            </w:pPr>
          </w:p>
        </w:tc>
        <w:tc>
          <w:tcPr>
            <w:tcW w:w="5310" w:type="dxa"/>
          </w:tcPr>
          <w:p w:rsidR="00E34007" w:rsidRPr="00010FF2" w:rsidRDefault="00E34007" w:rsidP="00775578">
            <w:pPr>
              <w:pStyle w:val="ListParagraph"/>
              <w:numPr>
                <w:ilvl w:val="0"/>
                <w:numId w:val="41"/>
              </w:numPr>
              <w:spacing w:before="100" w:beforeAutospacing="1" w:after="100" w:afterAutospacing="1"/>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Rotary switch</w:t>
            </w:r>
          </w:p>
        </w:tc>
        <w:tc>
          <w:tcPr>
            <w:tcW w:w="3286"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10% of total supply</w:t>
            </w:r>
          </w:p>
        </w:tc>
      </w:tr>
      <w:tr w:rsidR="00E34007" w:rsidRPr="00010FF2" w:rsidTr="00E34007">
        <w:tc>
          <w:tcPr>
            <w:tcW w:w="1259" w:type="dxa"/>
          </w:tcPr>
          <w:p w:rsidR="00E34007" w:rsidRPr="00010FF2" w:rsidRDefault="00E34007" w:rsidP="00775578">
            <w:pPr>
              <w:pStyle w:val="ListParagraph"/>
              <w:numPr>
                <w:ilvl w:val="0"/>
                <w:numId w:val="38"/>
              </w:numPr>
              <w:spacing w:before="100" w:beforeAutospacing="1" w:after="100" w:afterAutospacing="1"/>
              <w:rPr>
                <w:rFonts w:asciiTheme="minorHAnsi" w:hAnsiTheme="minorHAnsi" w:cstheme="minorHAnsi"/>
                <w:color w:val="000000" w:themeColor="text1"/>
                <w:sz w:val="19"/>
                <w:szCs w:val="19"/>
              </w:rPr>
            </w:pPr>
          </w:p>
        </w:tc>
        <w:tc>
          <w:tcPr>
            <w:tcW w:w="5310"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LT Switchgear</w:t>
            </w:r>
          </w:p>
        </w:tc>
        <w:tc>
          <w:tcPr>
            <w:tcW w:w="3286" w:type="dxa"/>
          </w:tcPr>
          <w:p w:rsidR="00E34007" w:rsidRPr="00010FF2" w:rsidRDefault="00E34007" w:rsidP="00E34007">
            <w:pPr>
              <w:rPr>
                <w:rFonts w:asciiTheme="minorHAnsi" w:hAnsiTheme="minorHAnsi" w:cstheme="minorHAnsi"/>
                <w:color w:val="000000" w:themeColor="text1"/>
                <w:sz w:val="19"/>
                <w:szCs w:val="19"/>
              </w:rPr>
            </w:pPr>
          </w:p>
        </w:tc>
      </w:tr>
      <w:tr w:rsidR="00E34007" w:rsidRPr="00010FF2" w:rsidTr="00E34007">
        <w:tc>
          <w:tcPr>
            <w:tcW w:w="1259" w:type="dxa"/>
          </w:tcPr>
          <w:p w:rsidR="00E34007" w:rsidRPr="00010FF2" w:rsidRDefault="00E34007" w:rsidP="00E34007">
            <w:pPr>
              <w:rPr>
                <w:rFonts w:asciiTheme="minorHAnsi" w:hAnsiTheme="minorHAnsi" w:cstheme="minorHAnsi"/>
                <w:color w:val="000000" w:themeColor="text1"/>
                <w:sz w:val="19"/>
                <w:szCs w:val="19"/>
              </w:rPr>
            </w:pPr>
          </w:p>
        </w:tc>
        <w:tc>
          <w:tcPr>
            <w:tcW w:w="5310" w:type="dxa"/>
          </w:tcPr>
          <w:p w:rsidR="00E34007" w:rsidRPr="00010FF2" w:rsidRDefault="00E34007" w:rsidP="00775578">
            <w:pPr>
              <w:pStyle w:val="ListParagraph"/>
              <w:numPr>
                <w:ilvl w:val="0"/>
                <w:numId w:val="42"/>
              </w:numPr>
              <w:spacing w:before="100" w:beforeAutospacing="1" w:after="100" w:afterAutospacing="1"/>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MCCB</w:t>
            </w:r>
          </w:p>
        </w:tc>
        <w:tc>
          <w:tcPr>
            <w:tcW w:w="3286"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 sets</w:t>
            </w:r>
          </w:p>
        </w:tc>
      </w:tr>
      <w:tr w:rsidR="00E34007" w:rsidRPr="00010FF2" w:rsidTr="00E34007">
        <w:tc>
          <w:tcPr>
            <w:tcW w:w="1259" w:type="dxa"/>
          </w:tcPr>
          <w:p w:rsidR="00E34007" w:rsidRPr="00010FF2" w:rsidRDefault="00E34007" w:rsidP="00E34007">
            <w:pPr>
              <w:rPr>
                <w:rFonts w:asciiTheme="minorHAnsi" w:hAnsiTheme="minorHAnsi" w:cstheme="minorHAnsi"/>
                <w:color w:val="000000" w:themeColor="text1"/>
                <w:sz w:val="19"/>
                <w:szCs w:val="19"/>
              </w:rPr>
            </w:pPr>
          </w:p>
        </w:tc>
        <w:tc>
          <w:tcPr>
            <w:tcW w:w="5310" w:type="dxa"/>
          </w:tcPr>
          <w:p w:rsidR="00E34007" w:rsidRPr="00010FF2" w:rsidRDefault="00E34007" w:rsidP="00775578">
            <w:pPr>
              <w:pStyle w:val="ListParagraph"/>
              <w:numPr>
                <w:ilvl w:val="0"/>
                <w:numId w:val="42"/>
              </w:numPr>
              <w:spacing w:before="100" w:beforeAutospacing="1" w:after="100" w:afterAutospacing="1"/>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MCB</w:t>
            </w:r>
          </w:p>
        </w:tc>
        <w:tc>
          <w:tcPr>
            <w:tcW w:w="3286"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 sets</w:t>
            </w:r>
          </w:p>
        </w:tc>
      </w:tr>
      <w:tr w:rsidR="00E34007" w:rsidRPr="00010FF2" w:rsidTr="00E34007">
        <w:tc>
          <w:tcPr>
            <w:tcW w:w="1259" w:type="dxa"/>
          </w:tcPr>
          <w:p w:rsidR="00E34007" w:rsidRPr="00010FF2" w:rsidRDefault="00E34007" w:rsidP="00E34007">
            <w:pPr>
              <w:rPr>
                <w:rFonts w:asciiTheme="minorHAnsi" w:hAnsiTheme="minorHAnsi" w:cstheme="minorHAnsi"/>
                <w:color w:val="000000" w:themeColor="text1"/>
                <w:sz w:val="19"/>
                <w:szCs w:val="19"/>
              </w:rPr>
            </w:pPr>
          </w:p>
        </w:tc>
        <w:tc>
          <w:tcPr>
            <w:tcW w:w="5310" w:type="dxa"/>
          </w:tcPr>
          <w:p w:rsidR="00E34007" w:rsidRPr="00010FF2" w:rsidRDefault="00E34007" w:rsidP="00775578">
            <w:pPr>
              <w:pStyle w:val="ListParagraph"/>
              <w:numPr>
                <w:ilvl w:val="0"/>
                <w:numId w:val="42"/>
              </w:numPr>
              <w:spacing w:before="100" w:beforeAutospacing="1" w:after="100" w:afterAutospacing="1"/>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Fuse</w:t>
            </w:r>
          </w:p>
        </w:tc>
        <w:tc>
          <w:tcPr>
            <w:tcW w:w="3286"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10% of total supply</w:t>
            </w:r>
          </w:p>
        </w:tc>
      </w:tr>
      <w:tr w:rsidR="00E34007" w:rsidRPr="00010FF2" w:rsidTr="00E34007">
        <w:tc>
          <w:tcPr>
            <w:tcW w:w="1259" w:type="dxa"/>
          </w:tcPr>
          <w:p w:rsidR="00E34007" w:rsidRPr="00010FF2" w:rsidRDefault="00E34007" w:rsidP="00E34007">
            <w:pPr>
              <w:rPr>
                <w:rFonts w:asciiTheme="minorHAnsi" w:hAnsiTheme="minorHAnsi" w:cstheme="minorHAnsi"/>
                <w:color w:val="000000" w:themeColor="text1"/>
                <w:sz w:val="19"/>
                <w:szCs w:val="19"/>
              </w:rPr>
            </w:pPr>
          </w:p>
        </w:tc>
        <w:tc>
          <w:tcPr>
            <w:tcW w:w="5310" w:type="dxa"/>
          </w:tcPr>
          <w:p w:rsidR="00E34007" w:rsidRPr="00010FF2" w:rsidRDefault="00E34007" w:rsidP="00775578">
            <w:pPr>
              <w:pStyle w:val="ListParagraph"/>
              <w:numPr>
                <w:ilvl w:val="0"/>
                <w:numId w:val="42"/>
              </w:numPr>
              <w:spacing w:before="100" w:beforeAutospacing="1" w:after="100" w:afterAutospacing="1"/>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Relay</w:t>
            </w:r>
          </w:p>
        </w:tc>
        <w:tc>
          <w:tcPr>
            <w:tcW w:w="3286"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 sets</w:t>
            </w:r>
          </w:p>
        </w:tc>
      </w:tr>
      <w:tr w:rsidR="00E34007" w:rsidRPr="00010FF2" w:rsidTr="00E34007">
        <w:tc>
          <w:tcPr>
            <w:tcW w:w="1259" w:type="dxa"/>
          </w:tcPr>
          <w:p w:rsidR="00E34007" w:rsidRPr="00010FF2" w:rsidRDefault="00E34007" w:rsidP="00E34007">
            <w:pPr>
              <w:rPr>
                <w:rFonts w:asciiTheme="minorHAnsi" w:hAnsiTheme="minorHAnsi" w:cstheme="minorHAnsi"/>
                <w:color w:val="000000" w:themeColor="text1"/>
                <w:sz w:val="19"/>
                <w:szCs w:val="19"/>
              </w:rPr>
            </w:pPr>
          </w:p>
        </w:tc>
        <w:tc>
          <w:tcPr>
            <w:tcW w:w="5310" w:type="dxa"/>
          </w:tcPr>
          <w:p w:rsidR="00E34007" w:rsidRPr="00010FF2" w:rsidRDefault="00E34007" w:rsidP="00775578">
            <w:pPr>
              <w:pStyle w:val="ListParagraph"/>
              <w:numPr>
                <w:ilvl w:val="0"/>
                <w:numId w:val="42"/>
              </w:numPr>
              <w:spacing w:before="100" w:beforeAutospacing="1" w:after="100" w:afterAutospacing="1"/>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Meter</w:t>
            </w:r>
          </w:p>
        </w:tc>
        <w:tc>
          <w:tcPr>
            <w:tcW w:w="3286"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 sets</w:t>
            </w:r>
          </w:p>
        </w:tc>
      </w:tr>
      <w:tr w:rsidR="00E34007" w:rsidRPr="00010FF2" w:rsidTr="00E34007">
        <w:tc>
          <w:tcPr>
            <w:tcW w:w="1259" w:type="dxa"/>
          </w:tcPr>
          <w:p w:rsidR="00E34007" w:rsidRPr="00010FF2" w:rsidRDefault="00E34007" w:rsidP="00E34007">
            <w:pPr>
              <w:rPr>
                <w:rFonts w:asciiTheme="minorHAnsi" w:hAnsiTheme="minorHAnsi" w:cstheme="minorHAnsi"/>
                <w:color w:val="000000" w:themeColor="text1"/>
                <w:sz w:val="19"/>
                <w:szCs w:val="19"/>
              </w:rPr>
            </w:pPr>
          </w:p>
        </w:tc>
        <w:tc>
          <w:tcPr>
            <w:tcW w:w="5310" w:type="dxa"/>
          </w:tcPr>
          <w:p w:rsidR="00E34007" w:rsidRPr="00010FF2" w:rsidRDefault="00E34007" w:rsidP="00775578">
            <w:pPr>
              <w:pStyle w:val="ListParagraph"/>
              <w:numPr>
                <w:ilvl w:val="0"/>
                <w:numId w:val="42"/>
              </w:numPr>
              <w:spacing w:before="100" w:beforeAutospacing="1" w:after="100" w:afterAutospacing="1"/>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Current Transformer</w:t>
            </w:r>
          </w:p>
        </w:tc>
        <w:tc>
          <w:tcPr>
            <w:tcW w:w="3286"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 sets</w:t>
            </w:r>
          </w:p>
        </w:tc>
      </w:tr>
      <w:tr w:rsidR="00E34007" w:rsidRPr="00010FF2" w:rsidTr="00E34007">
        <w:tc>
          <w:tcPr>
            <w:tcW w:w="1259" w:type="dxa"/>
          </w:tcPr>
          <w:p w:rsidR="00E34007" w:rsidRPr="00010FF2" w:rsidRDefault="00E34007" w:rsidP="00E34007">
            <w:pPr>
              <w:rPr>
                <w:rFonts w:asciiTheme="minorHAnsi" w:hAnsiTheme="minorHAnsi" w:cstheme="minorHAnsi"/>
                <w:color w:val="000000" w:themeColor="text1"/>
                <w:sz w:val="19"/>
                <w:szCs w:val="19"/>
              </w:rPr>
            </w:pPr>
          </w:p>
        </w:tc>
        <w:tc>
          <w:tcPr>
            <w:tcW w:w="5310" w:type="dxa"/>
          </w:tcPr>
          <w:p w:rsidR="00E34007" w:rsidRPr="00010FF2" w:rsidRDefault="00E34007" w:rsidP="00775578">
            <w:pPr>
              <w:pStyle w:val="ListParagraph"/>
              <w:numPr>
                <w:ilvl w:val="0"/>
                <w:numId w:val="42"/>
              </w:numPr>
              <w:spacing w:before="100" w:beforeAutospacing="1" w:after="100" w:afterAutospacing="1"/>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Voltage Transformer</w:t>
            </w:r>
          </w:p>
        </w:tc>
        <w:tc>
          <w:tcPr>
            <w:tcW w:w="3286"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 sets</w:t>
            </w:r>
          </w:p>
        </w:tc>
      </w:tr>
      <w:tr w:rsidR="00E34007" w:rsidRPr="00010FF2" w:rsidTr="00E34007">
        <w:tc>
          <w:tcPr>
            <w:tcW w:w="1259" w:type="dxa"/>
          </w:tcPr>
          <w:p w:rsidR="00E34007" w:rsidRPr="00010FF2" w:rsidRDefault="00E34007" w:rsidP="00E34007">
            <w:pPr>
              <w:rPr>
                <w:rFonts w:asciiTheme="minorHAnsi" w:hAnsiTheme="minorHAnsi" w:cstheme="minorHAnsi"/>
                <w:color w:val="000000" w:themeColor="text1"/>
                <w:sz w:val="19"/>
                <w:szCs w:val="19"/>
              </w:rPr>
            </w:pPr>
          </w:p>
        </w:tc>
        <w:tc>
          <w:tcPr>
            <w:tcW w:w="5310" w:type="dxa"/>
          </w:tcPr>
          <w:p w:rsidR="00E34007" w:rsidRPr="00010FF2" w:rsidRDefault="00E34007" w:rsidP="00775578">
            <w:pPr>
              <w:pStyle w:val="ListParagraph"/>
              <w:numPr>
                <w:ilvl w:val="0"/>
                <w:numId w:val="42"/>
              </w:numPr>
              <w:spacing w:before="100" w:beforeAutospacing="1" w:after="100" w:afterAutospacing="1"/>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Indicating Lamp</w:t>
            </w:r>
          </w:p>
        </w:tc>
        <w:tc>
          <w:tcPr>
            <w:tcW w:w="3286"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10% of total supply</w:t>
            </w:r>
          </w:p>
        </w:tc>
      </w:tr>
      <w:tr w:rsidR="00E34007" w:rsidRPr="00010FF2" w:rsidTr="00E34007">
        <w:tc>
          <w:tcPr>
            <w:tcW w:w="1259" w:type="dxa"/>
          </w:tcPr>
          <w:p w:rsidR="00E34007" w:rsidRPr="00010FF2" w:rsidRDefault="00E34007" w:rsidP="00E34007">
            <w:pPr>
              <w:rPr>
                <w:rFonts w:asciiTheme="minorHAnsi" w:hAnsiTheme="minorHAnsi" w:cstheme="minorHAnsi"/>
                <w:color w:val="000000" w:themeColor="text1"/>
                <w:sz w:val="19"/>
                <w:szCs w:val="19"/>
              </w:rPr>
            </w:pPr>
          </w:p>
        </w:tc>
        <w:tc>
          <w:tcPr>
            <w:tcW w:w="5310" w:type="dxa"/>
          </w:tcPr>
          <w:p w:rsidR="00E34007" w:rsidRPr="00010FF2" w:rsidRDefault="00E34007" w:rsidP="00775578">
            <w:pPr>
              <w:pStyle w:val="ListParagraph"/>
              <w:numPr>
                <w:ilvl w:val="0"/>
                <w:numId w:val="42"/>
              </w:numPr>
              <w:spacing w:before="100" w:beforeAutospacing="1" w:after="100" w:afterAutospacing="1"/>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Rotary switch</w:t>
            </w:r>
          </w:p>
        </w:tc>
        <w:tc>
          <w:tcPr>
            <w:tcW w:w="3286"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10% of total supply</w:t>
            </w:r>
          </w:p>
        </w:tc>
      </w:tr>
      <w:tr w:rsidR="00E34007" w:rsidRPr="00010FF2" w:rsidTr="00E34007">
        <w:tc>
          <w:tcPr>
            <w:tcW w:w="1259" w:type="dxa"/>
          </w:tcPr>
          <w:p w:rsidR="00E34007" w:rsidRPr="00010FF2" w:rsidRDefault="00E34007" w:rsidP="00775578">
            <w:pPr>
              <w:pStyle w:val="ListParagraph"/>
              <w:numPr>
                <w:ilvl w:val="0"/>
                <w:numId w:val="38"/>
              </w:numPr>
              <w:spacing w:before="100" w:beforeAutospacing="1" w:after="100" w:afterAutospacing="1"/>
              <w:rPr>
                <w:rFonts w:asciiTheme="minorHAnsi" w:hAnsiTheme="minorHAnsi" w:cstheme="minorHAnsi"/>
                <w:color w:val="000000" w:themeColor="text1"/>
                <w:sz w:val="19"/>
                <w:szCs w:val="19"/>
              </w:rPr>
            </w:pPr>
          </w:p>
        </w:tc>
        <w:tc>
          <w:tcPr>
            <w:tcW w:w="5310"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Solar Cable</w:t>
            </w:r>
          </w:p>
        </w:tc>
        <w:tc>
          <w:tcPr>
            <w:tcW w:w="3286"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 of total supply</w:t>
            </w:r>
          </w:p>
        </w:tc>
      </w:tr>
      <w:tr w:rsidR="00E34007" w:rsidRPr="00010FF2" w:rsidTr="00E34007">
        <w:tc>
          <w:tcPr>
            <w:tcW w:w="1259" w:type="dxa"/>
          </w:tcPr>
          <w:p w:rsidR="00E34007" w:rsidRPr="00010FF2" w:rsidRDefault="00E34007" w:rsidP="00775578">
            <w:pPr>
              <w:pStyle w:val="ListParagraph"/>
              <w:numPr>
                <w:ilvl w:val="0"/>
                <w:numId w:val="38"/>
              </w:numPr>
              <w:spacing w:before="100" w:beforeAutospacing="1" w:after="100" w:afterAutospacing="1"/>
              <w:rPr>
                <w:rFonts w:asciiTheme="minorHAnsi" w:hAnsiTheme="minorHAnsi" w:cstheme="minorHAnsi"/>
                <w:color w:val="000000" w:themeColor="text1"/>
                <w:sz w:val="19"/>
                <w:szCs w:val="19"/>
              </w:rPr>
            </w:pPr>
          </w:p>
        </w:tc>
        <w:tc>
          <w:tcPr>
            <w:tcW w:w="5310"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DC Cable</w:t>
            </w:r>
          </w:p>
        </w:tc>
        <w:tc>
          <w:tcPr>
            <w:tcW w:w="3286"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 of total supply</w:t>
            </w:r>
          </w:p>
        </w:tc>
      </w:tr>
      <w:tr w:rsidR="00E34007" w:rsidRPr="00010FF2" w:rsidTr="00E34007">
        <w:tc>
          <w:tcPr>
            <w:tcW w:w="1259" w:type="dxa"/>
          </w:tcPr>
          <w:p w:rsidR="00E34007" w:rsidRPr="00010FF2" w:rsidRDefault="00E34007" w:rsidP="00775578">
            <w:pPr>
              <w:pStyle w:val="ListParagraph"/>
              <w:numPr>
                <w:ilvl w:val="0"/>
                <w:numId w:val="38"/>
              </w:numPr>
              <w:spacing w:before="100" w:beforeAutospacing="1" w:after="100" w:afterAutospacing="1"/>
              <w:rPr>
                <w:rFonts w:asciiTheme="minorHAnsi" w:hAnsiTheme="minorHAnsi" w:cstheme="minorHAnsi"/>
                <w:color w:val="000000" w:themeColor="text1"/>
                <w:sz w:val="19"/>
                <w:szCs w:val="19"/>
              </w:rPr>
            </w:pPr>
          </w:p>
        </w:tc>
        <w:tc>
          <w:tcPr>
            <w:tcW w:w="5310"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AC Cable</w:t>
            </w:r>
          </w:p>
        </w:tc>
        <w:tc>
          <w:tcPr>
            <w:tcW w:w="3286"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 of total supply</w:t>
            </w:r>
          </w:p>
        </w:tc>
      </w:tr>
      <w:tr w:rsidR="00E34007" w:rsidRPr="00010FF2" w:rsidTr="00E34007">
        <w:tc>
          <w:tcPr>
            <w:tcW w:w="1259" w:type="dxa"/>
          </w:tcPr>
          <w:p w:rsidR="00E34007" w:rsidRPr="00010FF2" w:rsidRDefault="00E34007" w:rsidP="00775578">
            <w:pPr>
              <w:pStyle w:val="ListParagraph"/>
              <w:numPr>
                <w:ilvl w:val="0"/>
                <w:numId w:val="38"/>
              </w:numPr>
              <w:spacing w:before="100" w:beforeAutospacing="1" w:after="100" w:afterAutospacing="1"/>
              <w:rPr>
                <w:rFonts w:asciiTheme="minorHAnsi" w:hAnsiTheme="minorHAnsi" w:cstheme="minorHAnsi"/>
                <w:color w:val="000000" w:themeColor="text1"/>
                <w:sz w:val="19"/>
                <w:szCs w:val="19"/>
              </w:rPr>
            </w:pPr>
          </w:p>
        </w:tc>
        <w:tc>
          <w:tcPr>
            <w:tcW w:w="5310"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Communication Cable</w:t>
            </w:r>
          </w:p>
        </w:tc>
        <w:tc>
          <w:tcPr>
            <w:tcW w:w="3286"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 of total supply</w:t>
            </w:r>
          </w:p>
        </w:tc>
      </w:tr>
      <w:tr w:rsidR="00E34007" w:rsidRPr="00010FF2" w:rsidTr="00E34007">
        <w:tc>
          <w:tcPr>
            <w:tcW w:w="1259" w:type="dxa"/>
          </w:tcPr>
          <w:p w:rsidR="00E34007" w:rsidRPr="00010FF2" w:rsidRDefault="00E34007" w:rsidP="00775578">
            <w:pPr>
              <w:pStyle w:val="ListParagraph"/>
              <w:numPr>
                <w:ilvl w:val="0"/>
                <w:numId w:val="38"/>
              </w:numPr>
              <w:spacing w:before="100" w:beforeAutospacing="1" w:after="100" w:afterAutospacing="1"/>
              <w:rPr>
                <w:rFonts w:asciiTheme="minorHAnsi" w:hAnsiTheme="minorHAnsi" w:cstheme="minorHAnsi"/>
                <w:color w:val="000000" w:themeColor="text1"/>
                <w:sz w:val="19"/>
                <w:szCs w:val="19"/>
              </w:rPr>
            </w:pPr>
          </w:p>
        </w:tc>
        <w:tc>
          <w:tcPr>
            <w:tcW w:w="5310"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Fuse</w:t>
            </w:r>
          </w:p>
        </w:tc>
        <w:tc>
          <w:tcPr>
            <w:tcW w:w="3286"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10% of total supply</w:t>
            </w:r>
          </w:p>
        </w:tc>
      </w:tr>
      <w:tr w:rsidR="00E34007" w:rsidRPr="00010FF2" w:rsidTr="00736865">
        <w:trPr>
          <w:trHeight w:val="751"/>
        </w:trPr>
        <w:tc>
          <w:tcPr>
            <w:tcW w:w="1259" w:type="dxa"/>
          </w:tcPr>
          <w:p w:rsidR="00E34007" w:rsidRPr="00010FF2" w:rsidRDefault="00E34007" w:rsidP="00775578">
            <w:pPr>
              <w:pStyle w:val="ListParagraph"/>
              <w:numPr>
                <w:ilvl w:val="0"/>
                <w:numId w:val="38"/>
              </w:numPr>
              <w:spacing w:before="100" w:beforeAutospacing="1" w:after="100" w:afterAutospacing="1"/>
              <w:rPr>
                <w:rFonts w:asciiTheme="minorHAnsi" w:hAnsiTheme="minorHAnsi" w:cstheme="minorHAnsi"/>
                <w:color w:val="000000" w:themeColor="text1"/>
                <w:sz w:val="19"/>
                <w:szCs w:val="19"/>
              </w:rPr>
            </w:pPr>
          </w:p>
        </w:tc>
        <w:tc>
          <w:tcPr>
            <w:tcW w:w="5310"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Battery</w:t>
            </w:r>
          </w:p>
        </w:tc>
        <w:tc>
          <w:tcPr>
            <w:tcW w:w="3286" w:type="dxa"/>
          </w:tcPr>
          <w:p w:rsidR="00E34007" w:rsidRPr="00010FF2" w:rsidRDefault="00E34007" w:rsidP="00E34007">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 of total supply along with all Cell/ Battery Auxiliary Systems, interconnectors, monitoring devices</w:t>
            </w:r>
          </w:p>
        </w:tc>
      </w:tr>
    </w:tbl>
    <w:p w:rsidR="00E34007" w:rsidRPr="00010FF2" w:rsidRDefault="00E34007" w:rsidP="00E34007">
      <w:pPr>
        <w:rPr>
          <w:rFonts w:asciiTheme="minorHAnsi" w:hAnsiTheme="minorHAnsi" w:cstheme="minorHAnsi"/>
          <w:color w:val="000000" w:themeColor="text1"/>
        </w:rPr>
      </w:pPr>
    </w:p>
    <w:p w:rsidR="00E34007" w:rsidRPr="00010FF2" w:rsidRDefault="00E34007" w:rsidP="00E34007">
      <w:pPr>
        <w:rPr>
          <w:rFonts w:asciiTheme="minorHAnsi" w:hAnsiTheme="minorHAnsi" w:cstheme="minorHAnsi"/>
          <w:color w:val="000000" w:themeColor="text1"/>
        </w:rPr>
      </w:pPr>
      <w:r w:rsidRPr="00010FF2">
        <w:rPr>
          <w:rFonts w:asciiTheme="minorHAnsi" w:hAnsiTheme="minorHAnsi" w:cstheme="minorHAnsi"/>
          <w:color w:val="000000" w:themeColor="text1"/>
        </w:rPr>
        <w:t>Spares, if used, during the O&amp;M period shall be replenished by the Contractor. All the mandatory spares shall be handed over to the Employer in working condition at the end of O&amp;M period.</w:t>
      </w:r>
      <w:r w:rsidR="00E67AF4" w:rsidRPr="00010FF2">
        <w:rPr>
          <w:rFonts w:asciiTheme="minorHAnsi" w:hAnsiTheme="minorHAnsi" w:cstheme="minorHAnsi"/>
          <w:color w:val="000000" w:themeColor="text1"/>
        </w:rPr>
        <w:t xml:space="preserve"> The Contractor Shall Supply Additional One year spares to KREDL for 1</w:t>
      </w:r>
      <w:r w:rsidR="009F4E96">
        <w:rPr>
          <w:rFonts w:asciiTheme="minorHAnsi" w:hAnsiTheme="minorHAnsi" w:cstheme="minorHAnsi"/>
          <w:color w:val="000000" w:themeColor="text1"/>
        </w:rPr>
        <w:t>3</w:t>
      </w:r>
      <w:r w:rsidR="008B4317" w:rsidRPr="00010FF2">
        <w:rPr>
          <w:rFonts w:asciiTheme="minorHAnsi" w:hAnsiTheme="minorHAnsi" w:cstheme="minorHAnsi"/>
          <w:color w:val="000000" w:themeColor="text1"/>
          <w:vertAlign w:val="superscript"/>
        </w:rPr>
        <w:t>th</w:t>
      </w:r>
      <w:r w:rsidR="00E67AF4" w:rsidRPr="00010FF2">
        <w:rPr>
          <w:rFonts w:asciiTheme="minorHAnsi" w:hAnsiTheme="minorHAnsi" w:cstheme="minorHAnsi"/>
          <w:color w:val="000000" w:themeColor="text1"/>
        </w:rPr>
        <w:t xml:space="preserve"> year Operations and Maintenance at no cost.</w:t>
      </w:r>
    </w:p>
    <w:p w:rsidR="00B753D9" w:rsidRPr="00010FF2" w:rsidRDefault="00E34007">
      <w:pPr>
        <w:pStyle w:val="Non-numberedHeading1"/>
        <w:rPr>
          <w:rFonts w:asciiTheme="minorHAnsi" w:hAnsiTheme="minorHAnsi" w:cstheme="minorHAnsi"/>
        </w:rPr>
      </w:pPr>
      <w:r w:rsidRPr="00010FF2">
        <w:rPr>
          <w:rFonts w:asciiTheme="minorHAnsi" w:hAnsiTheme="minorHAnsi" w:cstheme="minorHAnsi"/>
          <w:sz w:val="19"/>
          <w:szCs w:val="19"/>
        </w:rPr>
        <w:lastRenderedPageBreak/>
        <w:br w:type="page"/>
      </w:r>
      <w:bookmarkStart w:id="214" w:name="_Toc75781221"/>
      <w:r w:rsidR="00B753D9" w:rsidRPr="00010FF2">
        <w:rPr>
          <w:rFonts w:asciiTheme="minorHAnsi" w:hAnsiTheme="minorHAnsi" w:cstheme="minorHAnsi"/>
        </w:rPr>
        <w:lastRenderedPageBreak/>
        <w:t>Annexure E</w:t>
      </w:r>
    </w:p>
    <w:p w:rsidR="00B753D9" w:rsidRPr="00010FF2" w:rsidRDefault="00B753D9" w:rsidP="00B753D9">
      <w:pPr>
        <w:pStyle w:val="BodyText"/>
        <w:rPr>
          <w:rFonts w:asciiTheme="minorHAnsi" w:hAnsiTheme="minorHAnsi" w:cstheme="minorHAnsi"/>
          <w:color w:val="000000" w:themeColor="text1"/>
          <w:sz w:val="30"/>
          <w:szCs w:val="30"/>
        </w:rPr>
      </w:pPr>
      <w:r w:rsidRPr="00010FF2">
        <w:rPr>
          <w:rFonts w:asciiTheme="minorHAnsi" w:hAnsiTheme="minorHAnsi" w:cstheme="minorHAnsi"/>
          <w:color w:val="000000" w:themeColor="text1"/>
          <w:sz w:val="30"/>
          <w:szCs w:val="30"/>
        </w:rPr>
        <w:t>Site Coordinates</w:t>
      </w:r>
    </w:p>
    <w:tbl>
      <w:tblPr>
        <w:tblStyle w:val="TableGrid"/>
        <w:tblW w:w="0" w:type="auto"/>
        <w:tblLook w:val="04A0" w:firstRow="1" w:lastRow="0" w:firstColumn="1" w:lastColumn="0" w:noHBand="0" w:noVBand="1"/>
      </w:tblPr>
      <w:tblGrid>
        <w:gridCol w:w="4927"/>
        <w:gridCol w:w="4928"/>
      </w:tblGrid>
      <w:tr w:rsidR="00B753D9" w:rsidRPr="00010FF2" w:rsidTr="00736865">
        <w:tc>
          <w:tcPr>
            <w:tcW w:w="4927" w:type="dxa"/>
            <w:shd w:val="clear" w:color="auto" w:fill="D9D9D9" w:themeFill="background1" w:themeFillShade="D9"/>
          </w:tcPr>
          <w:p w:rsidR="00B753D9" w:rsidRPr="00010FF2" w:rsidRDefault="00907FCA" w:rsidP="009614A2">
            <w:pPr>
              <w:rPr>
                <w:rFonts w:asciiTheme="minorHAnsi" w:hAnsiTheme="minorHAnsi" w:cstheme="minorHAnsi"/>
                <w:b/>
                <w:bCs/>
                <w:color w:val="000000" w:themeColor="text1"/>
                <w:sz w:val="19"/>
                <w:szCs w:val="19"/>
              </w:rPr>
            </w:pPr>
            <w:r w:rsidRPr="00010FF2">
              <w:rPr>
                <w:rFonts w:asciiTheme="minorHAnsi" w:hAnsiTheme="minorHAnsi" w:cstheme="minorHAnsi"/>
                <w:color w:val="000000" w:themeColor="text1"/>
                <w:sz w:val="30"/>
                <w:szCs w:val="30"/>
              </w:rPr>
              <w:br w:type="page"/>
            </w:r>
            <w:r w:rsidR="00B753D9" w:rsidRPr="00010FF2">
              <w:rPr>
                <w:rFonts w:asciiTheme="minorHAnsi" w:hAnsiTheme="minorHAnsi" w:cstheme="minorHAnsi"/>
                <w:b/>
                <w:bCs/>
                <w:color w:val="000000" w:themeColor="text1"/>
                <w:sz w:val="19"/>
                <w:szCs w:val="19"/>
              </w:rPr>
              <w:t xml:space="preserve">Particulars </w:t>
            </w:r>
          </w:p>
        </w:tc>
        <w:tc>
          <w:tcPr>
            <w:tcW w:w="4928" w:type="dxa"/>
            <w:shd w:val="clear" w:color="auto" w:fill="D9D9D9" w:themeFill="background1" w:themeFillShade="D9"/>
          </w:tcPr>
          <w:p w:rsidR="00B753D9" w:rsidRPr="00010FF2" w:rsidRDefault="00B753D9" w:rsidP="009614A2">
            <w:pPr>
              <w:rPr>
                <w:rFonts w:asciiTheme="minorHAnsi" w:hAnsiTheme="minorHAnsi" w:cstheme="minorHAnsi"/>
                <w:b/>
                <w:bCs/>
                <w:color w:val="000000" w:themeColor="text1"/>
                <w:sz w:val="19"/>
                <w:szCs w:val="19"/>
              </w:rPr>
            </w:pPr>
            <w:r w:rsidRPr="00010FF2">
              <w:rPr>
                <w:rFonts w:asciiTheme="minorHAnsi" w:hAnsiTheme="minorHAnsi" w:cstheme="minorHAnsi"/>
                <w:b/>
                <w:bCs/>
                <w:color w:val="000000" w:themeColor="text1"/>
                <w:sz w:val="19"/>
                <w:szCs w:val="19"/>
              </w:rPr>
              <w:t>Details</w:t>
            </w:r>
          </w:p>
        </w:tc>
      </w:tr>
      <w:tr w:rsidR="00B753D9" w:rsidRPr="00010FF2" w:rsidTr="00B753D9">
        <w:tc>
          <w:tcPr>
            <w:tcW w:w="4927" w:type="dxa"/>
          </w:tcPr>
          <w:p w:rsidR="00B753D9" w:rsidRPr="00010FF2" w:rsidRDefault="00B753D9" w:rsidP="009614A2">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Solar Park</w:t>
            </w:r>
          </w:p>
        </w:tc>
        <w:tc>
          <w:tcPr>
            <w:tcW w:w="4928" w:type="dxa"/>
          </w:tcPr>
          <w:p w:rsidR="00B753D9" w:rsidRPr="00010FF2" w:rsidRDefault="00B753D9" w:rsidP="009614A2">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Pavagada Solar Park</w:t>
            </w:r>
          </w:p>
        </w:tc>
      </w:tr>
      <w:tr w:rsidR="00B753D9" w:rsidRPr="00010FF2" w:rsidTr="00736865">
        <w:tc>
          <w:tcPr>
            <w:tcW w:w="4927" w:type="dxa"/>
          </w:tcPr>
          <w:p w:rsidR="00B753D9" w:rsidRPr="00010FF2" w:rsidRDefault="00B753D9" w:rsidP="009614A2">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Village</w:t>
            </w:r>
          </w:p>
        </w:tc>
        <w:tc>
          <w:tcPr>
            <w:tcW w:w="4928" w:type="dxa"/>
          </w:tcPr>
          <w:p w:rsidR="00B753D9" w:rsidRPr="00010FF2" w:rsidRDefault="009F4E96" w:rsidP="009614A2">
            <w:pPr>
              <w:rPr>
                <w:rFonts w:asciiTheme="minorHAnsi" w:hAnsiTheme="minorHAnsi" w:cstheme="minorHAnsi"/>
                <w:color w:val="000000" w:themeColor="text1"/>
                <w:sz w:val="19"/>
                <w:szCs w:val="19"/>
              </w:rPr>
            </w:pPr>
            <w:r>
              <w:rPr>
                <w:rFonts w:asciiTheme="minorHAnsi" w:hAnsiTheme="minorHAnsi" w:cstheme="minorHAnsi"/>
                <w:color w:val="000000" w:themeColor="text1"/>
                <w:sz w:val="19"/>
                <w:szCs w:val="19"/>
              </w:rPr>
              <w:t>Balasamudra</w:t>
            </w:r>
            <w:r w:rsidR="00B753D9" w:rsidRPr="00010FF2">
              <w:rPr>
                <w:rFonts w:asciiTheme="minorHAnsi" w:hAnsiTheme="minorHAnsi" w:cstheme="minorHAnsi"/>
                <w:color w:val="000000" w:themeColor="text1"/>
                <w:sz w:val="19"/>
                <w:szCs w:val="19"/>
              </w:rPr>
              <w:t xml:space="preserve"> village</w:t>
            </w:r>
          </w:p>
        </w:tc>
      </w:tr>
      <w:tr w:rsidR="00B753D9" w:rsidRPr="00010FF2" w:rsidTr="00736865">
        <w:tc>
          <w:tcPr>
            <w:tcW w:w="4927" w:type="dxa"/>
          </w:tcPr>
          <w:p w:rsidR="00B753D9" w:rsidRPr="00010FF2" w:rsidRDefault="00B753D9" w:rsidP="009614A2">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Taluka</w:t>
            </w:r>
          </w:p>
        </w:tc>
        <w:tc>
          <w:tcPr>
            <w:tcW w:w="4928" w:type="dxa"/>
          </w:tcPr>
          <w:p w:rsidR="00B753D9" w:rsidRPr="00010FF2" w:rsidRDefault="00B753D9" w:rsidP="009614A2">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Pavagada Taluk</w:t>
            </w:r>
          </w:p>
        </w:tc>
      </w:tr>
      <w:tr w:rsidR="00B753D9" w:rsidRPr="00010FF2" w:rsidTr="00736865">
        <w:tc>
          <w:tcPr>
            <w:tcW w:w="4927" w:type="dxa"/>
          </w:tcPr>
          <w:p w:rsidR="00B753D9" w:rsidRPr="00010FF2" w:rsidRDefault="00B753D9" w:rsidP="009614A2">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Land Parcel No.</w:t>
            </w:r>
          </w:p>
        </w:tc>
        <w:tc>
          <w:tcPr>
            <w:tcW w:w="4928" w:type="dxa"/>
          </w:tcPr>
          <w:p w:rsidR="00B753D9" w:rsidRPr="00010FF2" w:rsidRDefault="00B753D9" w:rsidP="009614A2">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Survey No:</w:t>
            </w:r>
            <w:r w:rsidR="009F4E96">
              <w:rPr>
                <w:rFonts w:asciiTheme="minorHAnsi" w:hAnsiTheme="minorHAnsi" w:cstheme="minorHAnsi"/>
                <w:color w:val="000000" w:themeColor="text1"/>
                <w:sz w:val="19"/>
                <w:szCs w:val="19"/>
              </w:rPr>
              <w:t>83</w:t>
            </w:r>
          </w:p>
        </w:tc>
      </w:tr>
      <w:tr w:rsidR="00B753D9" w:rsidRPr="00010FF2" w:rsidTr="00736865">
        <w:tc>
          <w:tcPr>
            <w:tcW w:w="4927" w:type="dxa"/>
          </w:tcPr>
          <w:p w:rsidR="00B753D9" w:rsidRPr="00010FF2" w:rsidRDefault="00B753D9" w:rsidP="009614A2">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Extent of Land</w:t>
            </w:r>
          </w:p>
        </w:tc>
        <w:tc>
          <w:tcPr>
            <w:tcW w:w="4928" w:type="dxa"/>
          </w:tcPr>
          <w:p w:rsidR="009F4E96" w:rsidRDefault="009F4E96" w:rsidP="009614A2">
            <w:pPr>
              <w:rPr>
                <w:rFonts w:asciiTheme="minorHAnsi" w:hAnsiTheme="minorHAnsi" w:cstheme="minorHAnsi"/>
                <w:color w:val="000000" w:themeColor="text1"/>
                <w:sz w:val="19"/>
                <w:szCs w:val="19"/>
              </w:rPr>
            </w:pPr>
            <w:r>
              <w:rPr>
                <w:rFonts w:asciiTheme="minorHAnsi" w:hAnsiTheme="minorHAnsi" w:cstheme="minorHAnsi"/>
                <w:color w:val="000000" w:themeColor="text1"/>
                <w:sz w:val="19"/>
                <w:szCs w:val="19"/>
              </w:rPr>
              <w:t>17Acres 38 Gunta</w:t>
            </w:r>
            <w:r w:rsidRPr="00010FF2">
              <w:rPr>
                <w:rFonts w:asciiTheme="minorHAnsi" w:hAnsiTheme="minorHAnsi" w:cstheme="minorHAnsi"/>
                <w:color w:val="000000" w:themeColor="text1"/>
                <w:sz w:val="19"/>
                <w:szCs w:val="19"/>
              </w:rPr>
              <w:t xml:space="preserve"> acres out of which about </w:t>
            </w:r>
            <w:r>
              <w:rPr>
                <w:rFonts w:asciiTheme="minorHAnsi" w:hAnsiTheme="minorHAnsi" w:cstheme="minorHAnsi"/>
                <w:color w:val="000000" w:themeColor="text1"/>
                <w:sz w:val="19"/>
                <w:szCs w:val="19"/>
              </w:rPr>
              <w:t xml:space="preserve">11 </w:t>
            </w:r>
            <w:r w:rsidRPr="00010FF2">
              <w:rPr>
                <w:rFonts w:asciiTheme="minorHAnsi" w:hAnsiTheme="minorHAnsi" w:cstheme="minorHAnsi"/>
                <w:color w:val="000000" w:themeColor="text1"/>
                <w:sz w:val="19"/>
                <w:szCs w:val="19"/>
              </w:rPr>
              <w:t xml:space="preserve">acres would be used for developing </w:t>
            </w:r>
            <w:r>
              <w:rPr>
                <w:rFonts w:asciiTheme="minorHAnsi" w:hAnsiTheme="minorHAnsi" w:cstheme="minorHAnsi"/>
                <w:color w:val="000000" w:themeColor="text1"/>
                <w:sz w:val="19"/>
                <w:szCs w:val="19"/>
              </w:rPr>
              <w:t>2</w:t>
            </w:r>
            <w:r w:rsidRPr="00010FF2">
              <w:rPr>
                <w:rFonts w:asciiTheme="minorHAnsi" w:hAnsiTheme="minorHAnsi" w:cstheme="minorHAnsi"/>
                <w:color w:val="000000" w:themeColor="text1"/>
                <w:sz w:val="19"/>
                <w:szCs w:val="19"/>
              </w:rPr>
              <w:t xml:space="preserve"> MW (AC) Solar PV Power Plant (</w:t>
            </w:r>
            <w:r>
              <w:rPr>
                <w:rFonts w:asciiTheme="minorHAnsi" w:hAnsiTheme="minorHAnsi" w:cstheme="minorHAnsi"/>
                <w:color w:val="000000" w:themeColor="text1"/>
                <w:sz w:val="19"/>
                <w:szCs w:val="19"/>
              </w:rPr>
              <w:t>2.2</w:t>
            </w:r>
            <w:r w:rsidRPr="00010FF2">
              <w:rPr>
                <w:rFonts w:asciiTheme="minorHAnsi" w:hAnsiTheme="minorHAnsi" w:cstheme="minorHAnsi"/>
                <w:color w:val="000000" w:themeColor="text1"/>
                <w:sz w:val="19"/>
                <w:szCs w:val="19"/>
              </w:rPr>
              <w:t xml:space="preserve">MWp DC) with </w:t>
            </w:r>
            <w:r>
              <w:rPr>
                <w:rFonts w:asciiTheme="minorHAnsi" w:hAnsiTheme="minorHAnsi" w:cstheme="minorHAnsi"/>
                <w:color w:val="000000" w:themeColor="text1"/>
                <w:sz w:val="19"/>
                <w:szCs w:val="19"/>
              </w:rPr>
              <w:t>4.5</w:t>
            </w:r>
            <w:r w:rsidRPr="00010FF2">
              <w:rPr>
                <w:rFonts w:asciiTheme="minorHAnsi" w:hAnsiTheme="minorHAnsi" w:cstheme="minorHAnsi"/>
                <w:color w:val="000000" w:themeColor="text1"/>
                <w:sz w:val="19"/>
                <w:szCs w:val="19"/>
              </w:rPr>
              <w:t xml:space="preserve"> MWh Battery Energy Storage System. However based on the justification by the contractor additional land may be provided.</w:t>
            </w:r>
          </w:p>
          <w:p w:rsidR="00B753D9" w:rsidRPr="00010FF2" w:rsidRDefault="00B753D9" w:rsidP="009614A2">
            <w:pPr>
              <w:rPr>
                <w:rFonts w:asciiTheme="minorHAnsi" w:hAnsiTheme="minorHAnsi" w:cstheme="minorHAnsi"/>
                <w:color w:val="000000" w:themeColor="text1"/>
                <w:sz w:val="19"/>
                <w:szCs w:val="19"/>
              </w:rPr>
            </w:pPr>
          </w:p>
        </w:tc>
      </w:tr>
      <w:tr w:rsidR="00B753D9" w:rsidRPr="00010FF2" w:rsidTr="00736865">
        <w:tc>
          <w:tcPr>
            <w:tcW w:w="4927" w:type="dxa"/>
          </w:tcPr>
          <w:p w:rsidR="00B753D9" w:rsidRPr="00010FF2" w:rsidRDefault="00B753D9" w:rsidP="009614A2">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Co-ordinates of Pavagada Solar Park at </w:t>
            </w:r>
            <w:r w:rsidR="009F4E96">
              <w:rPr>
                <w:rFonts w:asciiTheme="minorHAnsi" w:hAnsiTheme="minorHAnsi" w:cstheme="minorHAnsi"/>
                <w:color w:val="000000" w:themeColor="text1"/>
                <w:sz w:val="19"/>
                <w:szCs w:val="19"/>
              </w:rPr>
              <w:t>Balasamudra</w:t>
            </w:r>
          </w:p>
        </w:tc>
        <w:tc>
          <w:tcPr>
            <w:tcW w:w="4928" w:type="dxa"/>
          </w:tcPr>
          <w:p w:rsidR="00B753D9" w:rsidRPr="00010FF2" w:rsidRDefault="00B753D9" w:rsidP="009614A2">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Latitude: </w:t>
            </w:r>
            <w:r w:rsidR="00D76DD7">
              <w:rPr>
                <w:rFonts w:asciiTheme="minorHAnsi" w:hAnsiTheme="minorHAnsi" w:cstheme="minorHAnsi"/>
                <w:color w:val="000000" w:themeColor="text1"/>
                <w:sz w:val="19"/>
                <w:szCs w:val="19"/>
              </w:rPr>
              <w:t>76</w:t>
            </w:r>
            <w:r w:rsidRPr="00010FF2">
              <w:rPr>
                <w:rFonts w:asciiTheme="minorHAnsi" w:hAnsiTheme="minorHAnsi" w:cstheme="minorHAnsi"/>
                <w:color w:val="000000" w:themeColor="text1"/>
                <w:sz w:val="19"/>
                <w:szCs w:val="19"/>
                <w:vertAlign w:val="superscript"/>
              </w:rPr>
              <w:t>0</w:t>
            </w:r>
            <w:r w:rsidRPr="00010FF2">
              <w:rPr>
                <w:rFonts w:asciiTheme="minorHAnsi" w:hAnsiTheme="minorHAnsi" w:cstheme="minorHAnsi"/>
                <w:color w:val="000000" w:themeColor="text1"/>
                <w:sz w:val="19"/>
                <w:szCs w:val="19"/>
              </w:rPr>
              <w:t>1</w:t>
            </w:r>
            <w:r w:rsidR="00D76DD7">
              <w:rPr>
                <w:rFonts w:asciiTheme="minorHAnsi" w:hAnsiTheme="minorHAnsi" w:cstheme="minorHAnsi"/>
                <w:color w:val="000000" w:themeColor="text1"/>
                <w:sz w:val="19"/>
                <w:szCs w:val="19"/>
              </w:rPr>
              <w:t>1</w:t>
            </w:r>
            <w:r w:rsidRPr="00010FF2">
              <w:rPr>
                <w:rFonts w:asciiTheme="minorHAnsi" w:hAnsiTheme="minorHAnsi" w:cstheme="minorHAnsi"/>
                <w:color w:val="000000" w:themeColor="text1"/>
                <w:sz w:val="19"/>
                <w:szCs w:val="19"/>
              </w:rPr>
              <w:t>’9</w:t>
            </w:r>
            <w:r w:rsidR="00D76DD7">
              <w:rPr>
                <w:rFonts w:asciiTheme="minorHAnsi" w:hAnsiTheme="minorHAnsi" w:cstheme="minorHAnsi"/>
                <w:color w:val="000000" w:themeColor="text1"/>
                <w:sz w:val="19"/>
                <w:szCs w:val="19"/>
              </w:rPr>
              <w:t>2</w:t>
            </w:r>
            <w:r w:rsidRPr="00010FF2">
              <w:rPr>
                <w:rFonts w:asciiTheme="minorHAnsi" w:hAnsiTheme="minorHAnsi" w:cstheme="minorHAnsi"/>
                <w:color w:val="000000" w:themeColor="text1"/>
                <w:sz w:val="19"/>
                <w:szCs w:val="19"/>
              </w:rPr>
              <w:t>.2</w:t>
            </w:r>
            <w:r w:rsidR="00D76DD7">
              <w:rPr>
                <w:rFonts w:asciiTheme="minorHAnsi" w:hAnsiTheme="minorHAnsi" w:cstheme="minorHAnsi"/>
                <w:color w:val="000000" w:themeColor="text1"/>
                <w:sz w:val="19"/>
                <w:szCs w:val="19"/>
              </w:rPr>
              <w:t>5</w:t>
            </w:r>
            <w:r w:rsidRPr="00010FF2">
              <w:rPr>
                <w:rFonts w:asciiTheme="minorHAnsi" w:hAnsiTheme="minorHAnsi" w:cstheme="minorHAnsi"/>
                <w:color w:val="000000" w:themeColor="text1"/>
                <w:sz w:val="19"/>
                <w:szCs w:val="19"/>
              </w:rPr>
              <w:t>’’N</w:t>
            </w:r>
          </w:p>
          <w:p w:rsidR="00B753D9" w:rsidRPr="00010FF2" w:rsidRDefault="00B753D9" w:rsidP="009614A2">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Longitude: </w:t>
            </w:r>
            <w:r w:rsidR="00D76DD7">
              <w:rPr>
                <w:rFonts w:asciiTheme="minorHAnsi" w:hAnsiTheme="minorHAnsi" w:cstheme="minorHAnsi"/>
                <w:color w:val="000000" w:themeColor="text1"/>
                <w:sz w:val="19"/>
                <w:szCs w:val="19"/>
              </w:rPr>
              <w:t>15</w:t>
            </w:r>
            <w:r w:rsidRPr="00010FF2">
              <w:rPr>
                <w:rFonts w:asciiTheme="minorHAnsi" w:hAnsiTheme="minorHAnsi" w:cstheme="minorHAnsi"/>
                <w:color w:val="000000" w:themeColor="text1"/>
                <w:sz w:val="19"/>
                <w:szCs w:val="19"/>
                <w:vertAlign w:val="superscript"/>
              </w:rPr>
              <w:t>0</w:t>
            </w:r>
            <w:r w:rsidR="00D76DD7">
              <w:rPr>
                <w:rFonts w:asciiTheme="minorHAnsi" w:hAnsiTheme="minorHAnsi" w:cstheme="minorHAnsi"/>
                <w:color w:val="000000" w:themeColor="text1"/>
                <w:sz w:val="19"/>
                <w:szCs w:val="19"/>
              </w:rPr>
              <w:t>78</w:t>
            </w:r>
            <w:r w:rsidRPr="00010FF2">
              <w:rPr>
                <w:rFonts w:asciiTheme="minorHAnsi" w:hAnsiTheme="minorHAnsi" w:cstheme="minorHAnsi"/>
                <w:color w:val="000000" w:themeColor="text1"/>
                <w:sz w:val="19"/>
                <w:szCs w:val="19"/>
              </w:rPr>
              <w:t>’</w:t>
            </w:r>
            <w:r w:rsidR="00D76DD7">
              <w:rPr>
                <w:rFonts w:asciiTheme="minorHAnsi" w:hAnsiTheme="minorHAnsi" w:cstheme="minorHAnsi"/>
                <w:color w:val="000000" w:themeColor="text1"/>
                <w:sz w:val="19"/>
                <w:szCs w:val="19"/>
              </w:rPr>
              <w:t>36</w:t>
            </w:r>
            <w:r w:rsidRPr="00010FF2">
              <w:rPr>
                <w:rFonts w:asciiTheme="minorHAnsi" w:hAnsiTheme="minorHAnsi" w:cstheme="minorHAnsi"/>
                <w:color w:val="000000" w:themeColor="text1"/>
                <w:sz w:val="19"/>
                <w:szCs w:val="19"/>
              </w:rPr>
              <w:t>.</w:t>
            </w:r>
            <w:r w:rsidR="00D76DD7">
              <w:rPr>
                <w:rFonts w:asciiTheme="minorHAnsi" w:hAnsiTheme="minorHAnsi" w:cstheme="minorHAnsi"/>
                <w:color w:val="000000" w:themeColor="text1"/>
                <w:sz w:val="19"/>
                <w:szCs w:val="19"/>
              </w:rPr>
              <w:t>87</w:t>
            </w:r>
            <w:r w:rsidRPr="00010FF2">
              <w:rPr>
                <w:rFonts w:asciiTheme="minorHAnsi" w:hAnsiTheme="minorHAnsi" w:cstheme="minorHAnsi"/>
                <w:color w:val="000000" w:themeColor="text1"/>
                <w:sz w:val="19"/>
                <w:szCs w:val="19"/>
              </w:rPr>
              <w:t>”E</w:t>
            </w:r>
          </w:p>
        </w:tc>
      </w:tr>
      <w:tr w:rsidR="00B753D9" w:rsidRPr="00010FF2" w:rsidTr="00736865">
        <w:tc>
          <w:tcPr>
            <w:tcW w:w="4927" w:type="dxa"/>
          </w:tcPr>
          <w:p w:rsidR="00B753D9" w:rsidRPr="00010FF2" w:rsidRDefault="00B753D9" w:rsidP="009614A2">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Sub station</w:t>
            </w:r>
          </w:p>
        </w:tc>
        <w:tc>
          <w:tcPr>
            <w:tcW w:w="4928" w:type="dxa"/>
          </w:tcPr>
          <w:p w:rsidR="00B753D9" w:rsidRPr="00010FF2" w:rsidRDefault="00B753D9" w:rsidP="009614A2">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S/S-</w:t>
            </w:r>
            <w:r w:rsidR="009F4E96">
              <w:rPr>
                <w:rFonts w:asciiTheme="minorHAnsi" w:hAnsiTheme="minorHAnsi" w:cstheme="minorHAnsi"/>
                <w:color w:val="000000" w:themeColor="text1"/>
                <w:sz w:val="19"/>
                <w:szCs w:val="19"/>
              </w:rPr>
              <w:t>4</w:t>
            </w:r>
            <w:r w:rsidRPr="00010FF2">
              <w:rPr>
                <w:rFonts w:asciiTheme="minorHAnsi" w:hAnsiTheme="minorHAnsi" w:cstheme="minorHAnsi"/>
                <w:color w:val="000000" w:themeColor="text1"/>
                <w:sz w:val="19"/>
                <w:szCs w:val="19"/>
              </w:rPr>
              <w:t xml:space="preserve"> substation</w:t>
            </w:r>
          </w:p>
        </w:tc>
      </w:tr>
      <w:tr w:rsidR="00B753D9" w:rsidRPr="00010FF2" w:rsidTr="00B753D9">
        <w:tc>
          <w:tcPr>
            <w:tcW w:w="4927" w:type="dxa"/>
          </w:tcPr>
          <w:p w:rsidR="00B753D9" w:rsidRPr="00010FF2" w:rsidRDefault="00B753D9" w:rsidP="009614A2">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Approx Distance between substation and land parcel</w:t>
            </w:r>
          </w:p>
        </w:tc>
        <w:tc>
          <w:tcPr>
            <w:tcW w:w="4928" w:type="dxa"/>
          </w:tcPr>
          <w:p w:rsidR="00B753D9" w:rsidRPr="00010FF2" w:rsidRDefault="00B753D9" w:rsidP="00122078">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1.</w:t>
            </w:r>
            <w:r w:rsidR="009F4E96">
              <w:rPr>
                <w:rFonts w:asciiTheme="minorHAnsi" w:hAnsiTheme="minorHAnsi" w:cstheme="minorHAnsi"/>
                <w:color w:val="000000" w:themeColor="text1"/>
                <w:sz w:val="19"/>
                <w:szCs w:val="19"/>
              </w:rPr>
              <w:t>5</w:t>
            </w:r>
            <w:r w:rsidRPr="00010FF2">
              <w:rPr>
                <w:rFonts w:asciiTheme="minorHAnsi" w:hAnsiTheme="minorHAnsi" w:cstheme="minorHAnsi"/>
                <w:color w:val="000000" w:themeColor="text1"/>
                <w:sz w:val="19"/>
                <w:szCs w:val="19"/>
              </w:rPr>
              <w:t xml:space="preserve"> Km</w:t>
            </w:r>
          </w:p>
        </w:tc>
      </w:tr>
    </w:tbl>
    <w:p w:rsidR="009614A2" w:rsidRPr="00010FF2" w:rsidRDefault="009614A2" w:rsidP="009614A2">
      <w:pPr>
        <w:rPr>
          <w:rFonts w:asciiTheme="minorHAnsi" w:hAnsiTheme="minorHAnsi" w:cstheme="minorHAnsi"/>
          <w:color w:val="000000" w:themeColor="text1"/>
          <w:sz w:val="18"/>
          <w:szCs w:val="18"/>
        </w:rPr>
      </w:pPr>
    </w:p>
    <w:p w:rsidR="009614A2" w:rsidRPr="00010FF2" w:rsidRDefault="009614A2" w:rsidP="009614A2">
      <w:pPr>
        <w:rPr>
          <w:rFonts w:asciiTheme="minorHAnsi" w:hAnsiTheme="minorHAnsi" w:cstheme="minorHAnsi"/>
          <w:color w:val="000000" w:themeColor="text1"/>
          <w:sz w:val="18"/>
          <w:szCs w:val="18"/>
        </w:rPr>
      </w:pPr>
    </w:p>
    <w:p w:rsidR="009614A2" w:rsidRPr="00010FF2" w:rsidRDefault="009614A2" w:rsidP="009614A2">
      <w:pPr>
        <w:rPr>
          <w:rFonts w:asciiTheme="minorHAnsi" w:hAnsiTheme="minorHAnsi" w:cstheme="minorHAnsi"/>
          <w:color w:val="000000" w:themeColor="text1"/>
          <w:sz w:val="18"/>
          <w:szCs w:val="18"/>
        </w:rPr>
      </w:pPr>
    </w:p>
    <w:p w:rsidR="009614A2" w:rsidRPr="00010FF2" w:rsidRDefault="009614A2" w:rsidP="009614A2">
      <w:pPr>
        <w:rPr>
          <w:rFonts w:asciiTheme="minorHAnsi" w:hAnsiTheme="minorHAnsi" w:cstheme="minorHAnsi"/>
          <w:color w:val="000000" w:themeColor="text1"/>
          <w:sz w:val="18"/>
          <w:szCs w:val="18"/>
        </w:rPr>
      </w:pPr>
    </w:p>
    <w:p w:rsidR="009614A2" w:rsidRPr="00010FF2" w:rsidRDefault="009614A2" w:rsidP="009614A2">
      <w:pPr>
        <w:rPr>
          <w:rFonts w:asciiTheme="minorHAnsi" w:hAnsiTheme="minorHAnsi" w:cstheme="minorHAnsi"/>
          <w:color w:val="000000" w:themeColor="text1"/>
          <w:sz w:val="18"/>
          <w:szCs w:val="18"/>
        </w:rPr>
      </w:pPr>
    </w:p>
    <w:p w:rsidR="009614A2" w:rsidRPr="00010FF2" w:rsidRDefault="009614A2" w:rsidP="009614A2">
      <w:pPr>
        <w:rPr>
          <w:rFonts w:asciiTheme="minorHAnsi" w:hAnsiTheme="minorHAnsi" w:cstheme="minorHAnsi"/>
          <w:color w:val="000000" w:themeColor="text1"/>
          <w:sz w:val="18"/>
          <w:szCs w:val="18"/>
        </w:rPr>
      </w:pPr>
    </w:p>
    <w:p w:rsidR="009614A2" w:rsidRPr="00010FF2" w:rsidRDefault="009614A2" w:rsidP="009614A2">
      <w:pPr>
        <w:rPr>
          <w:rFonts w:asciiTheme="minorHAnsi" w:hAnsiTheme="minorHAnsi" w:cstheme="minorHAnsi"/>
          <w:color w:val="000000" w:themeColor="text1"/>
          <w:sz w:val="18"/>
          <w:szCs w:val="18"/>
        </w:rPr>
      </w:pPr>
    </w:p>
    <w:p w:rsidR="009614A2" w:rsidRPr="00010FF2" w:rsidRDefault="009614A2" w:rsidP="009614A2">
      <w:pPr>
        <w:rPr>
          <w:rFonts w:asciiTheme="minorHAnsi" w:hAnsiTheme="minorHAnsi" w:cstheme="minorHAnsi"/>
          <w:color w:val="000000" w:themeColor="text1"/>
          <w:sz w:val="18"/>
          <w:szCs w:val="18"/>
        </w:rPr>
      </w:pPr>
    </w:p>
    <w:p w:rsidR="009614A2" w:rsidRPr="00010FF2" w:rsidRDefault="009614A2" w:rsidP="009614A2">
      <w:pPr>
        <w:rPr>
          <w:rFonts w:asciiTheme="minorHAnsi" w:hAnsiTheme="minorHAnsi" w:cstheme="minorHAnsi"/>
          <w:color w:val="000000" w:themeColor="text1"/>
          <w:sz w:val="18"/>
          <w:szCs w:val="18"/>
        </w:rPr>
      </w:pPr>
    </w:p>
    <w:p w:rsidR="009614A2" w:rsidRPr="00010FF2" w:rsidRDefault="009614A2" w:rsidP="009614A2">
      <w:pPr>
        <w:rPr>
          <w:rFonts w:asciiTheme="minorHAnsi" w:hAnsiTheme="minorHAnsi" w:cstheme="minorHAnsi"/>
          <w:color w:val="000000" w:themeColor="text1"/>
          <w:sz w:val="18"/>
          <w:szCs w:val="18"/>
        </w:rPr>
      </w:pPr>
    </w:p>
    <w:p w:rsidR="009614A2" w:rsidRPr="00010FF2" w:rsidRDefault="009614A2" w:rsidP="009614A2">
      <w:pPr>
        <w:rPr>
          <w:rFonts w:asciiTheme="minorHAnsi" w:hAnsiTheme="minorHAnsi" w:cstheme="minorHAnsi"/>
          <w:color w:val="000000" w:themeColor="text1"/>
          <w:sz w:val="18"/>
          <w:szCs w:val="18"/>
        </w:rPr>
      </w:pPr>
    </w:p>
    <w:p w:rsidR="009614A2" w:rsidRPr="00010FF2" w:rsidRDefault="00E34007" w:rsidP="00736865">
      <w:pPr>
        <w:pStyle w:val="Non-numberedHeading1"/>
      </w:pPr>
      <w:r w:rsidRPr="00010FF2">
        <w:rPr>
          <w:rFonts w:asciiTheme="minorHAnsi" w:hAnsiTheme="minorHAnsi" w:cstheme="minorHAnsi"/>
        </w:rPr>
        <w:lastRenderedPageBreak/>
        <w:t>Annexure F</w:t>
      </w:r>
      <w:bookmarkEnd w:id="214"/>
    </w:p>
    <w:p w:rsidR="00E34007" w:rsidRPr="00010FF2" w:rsidRDefault="005E2839" w:rsidP="00736865">
      <w:pPr>
        <w:rPr>
          <w:color w:val="000000" w:themeColor="text1"/>
        </w:rPr>
      </w:pPr>
      <w:r w:rsidRPr="00010FF2">
        <w:rPr>
          <w:rFonts w:asciiTheme="minorHAnsi" w:hAnsiTheme="minorHAnsi" w:cstheme="minorHAnsi"/>
          <w:color w:val="000000" w:themeColor="text1"/>
          <w:sz w:val="30"/>
          <w:szCs w:val="30"/>
        </w:rPr>
        <w:t>Procedure for Plant Testing, Commissioning and Documentation</w:t>
      </w:r>
    </w:p>
    <w:p w:rsidR="00E34007" w:rsidRPr="00010FF2" w:rsidRDefault="00E34007" w:rsidP="00E34007">
      <w:pPr>
        <w:rPr>
          <w:rFonts w:asciiTheme="minorHAnsi" w:hAnsiTheme="minorHAnsi" w:cstheme="minorHAnsi"/>
          <w:color w:val="000000" w:themeColor="text1"/>
        </w:rPr>
      </w:pPr>
    </w:p>
    <w:p w:rsidR="004774C2" w:rsidRPr="00010FF2" w:rsidRDefault="00E34007" w:rsidP="00775578">
      <w:pPr>
        <w:pStyle w:val="Heading1"/>
        <w:numPr>
          <w:ilvl w:val="0"/>
          <w:numId w:val="239"/>
        </w:numPr>
        <w:spacing w:before="72"/>
        <w:rPr>
          <w:color w:val="000000" w:themeColor="text1"/>
        </w:rPr>
      </w:pPr>
      <w:r w:rsidRPr="00010FF2">
        <w:rPr>
          <w:color w:val="000000" w:themeColor="text1"/>
        </w:rPr>
        <w:br w:type="page"/>
      </w:r>
      <w:r w:rsidRPr="00010FF2">
        <w:rPr>
          <w:color w:val="000000" w:themeColor="text1"/>
        </w:rPr>
        <w:lastRenderedPageBreak/>
        <w:t>INTRODUCTION</w:t>
      </w:r>
    </w:p>
    <w:p w:rsidR="004774C2" w:rsidRPr="00010FF2" w:rsidRDefault="00E34007" w:rsidP="004774C2">
      <w:pPr>
        <w:pStyle w:val="ListParagraph"/>
        <w:ind w:left="36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This document lays down the procedures, requirements and templates for conducting commissioning tests and inspection of the Plant Facilities after installation and for subsequent re-inspection, maintenance or modifications in accordance with the Tender Specifications, IEC 62446 standard (Part 1: Grid connected systems – Documentation, commissioning tests and inspection)- and industry best practices.</w:t>
      </w:r>
    </w:p>
    <w:p w:rsidR="004774C2" w:rsidRPr="00010FF2" w:rsidRDefault="004774C2" w:rsidP="004774C2">
      <w:pPr>
        <w:pStyle w:val="ListParagraph"/>
        <w:ind w:left="360"/>
        <w:jc w:val="both"/>
        <w:rPr>
          <w:rFonts w:asciiTheme="minorHAnsi" w:hAnsiTheme="minorHAnsi" w:cstheme="minorHAnsi"/>
          <w:color w:val="000000" w:themeColor="text1"/>
          <w:sz w:val="19"/>
          <w:szCs w:val="19"/>
        </w:rPr>
      </w:pPr>
    </w:p>
    <w:p w:rsidR="004774C2" w:rsidRPr="00010FF2" w:rsidRDefault="00E34007" w:rsidP="00C2449D">
      <w:pPr>
        <w:pStyle w:val="Heading1"/>
        <w:spacing w:before="72"/>
        <w:rPr>
          <w:color w:val="000000" w:themeColor="text1"/>
        </w:rPr>
      </w:pPr>
      <w:r w:rsidRPr="00010FF2">
        <w:rPr>
          <w:color w:val="000000" w:themeColor="text1"/>
        </w:rPr>
        <w:t>CODES AND STANDARDS</w:t>
      </w:r>
    </w:p>
    <w:p w:rsidR="00E34007" w:rsidRPr="00010FF2" w:rsidRDefault="00E34007" w:rsidP="004774C2">
      <w:pPr>
        <w:pStyle w:val="ListParagraph"/>
        <w:ind w:left="36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Testing and Commissioning Procedures shall, in general, comply with the following standards:</w:t>
      </w:r>
    </w:p>
    <w:p w:rsidR="00E34007" w:rsidRPr="00010FF2" w:rsidRDefault="00E34007" w:rsidP="00775578">
      <w:pPr>
        <w:pStyle w:val="ListParagraph"/>
        <w:numPr>
          <w:ilvl w:val="0"/>
          <w:numId w:val="51"/>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62446 standard (Part 1: Grid connected systems – Documentation, commissioning tests and inspection).</w:t>
      </w:r>
    </w:p>
    <w:p w:rsidR="00E34007" w:rsidRPr="00010FF2" w:rsidRDefault="00E34007" w:rsidP="00775578">
      <w:pPr>
        <w:pStyle w:val="ListParagraph"/>
        <w:numPr>
          <w:ilvl w:val="0"/>
          <w:numId w:val="51"/>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60364-6:2016 - Low voltage electrical installations - Part 6: Verification.</w:t>
      </w:r>
    </w:p>
    <w:p w:rsidR="00E34007" w:rsidRPr="00010FF2" w:rsidRDefault="00E34007" w:rsidP="00775578">
      <w:pPr>
        <w:pStyle w:val="ListParagraph"/>
        <w:numPr>
          <w:ilvl w:val="0"/>
          <w:numId w:val="51"/>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61829:2015: Photovoltaic (PV) array - On-site measurement of current-voltage characteristics.</w:t>
      </w:r>
    </w:p>
    <w:p w:rsidR="00E34007" w:rsidRPr="00010FF2" w:rsidRDefault="00E34007" w:rsidP="00775578">
      <w:pPr>
        <w:pStyle w:val="ListParagraph"/>
        <w:numPr>
          <w:ilvl w:val="0"/>
          <w:numId w:val="51"/>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60904-4:2019 Photovoltaic devices - Part 4: Reference solar devices - Procedures for establishing calibration traceability</w:t>
      </w:r>
    </w:p>
    <w:p w:rsidR="00E34007" w:rsidRPr="00010FF2" w:rsidRDefault="00E34007" w:rsidP="00775578">
      <w:pPr>
        <w:pStyle w:val="ListParagraph"/>
        <w:numPr>
          <w:ilvl w:val="0"/>
          <w:numId w:val="51"/>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TS 60904-1-2:2019 - Photovoltaic devices - Part 1-2: Measurement of current-voltage characteristics of bifacial photovoltaic (PV) devices</w:t>
      </w:r>
    </w:p>
    <w:p w:rsidR="00E34007" w:rsidRPr="00010FF2" w:rsidRDefault="00E34007" w:rsidP="00775578">
      <w:pPr>
        <w:pStyle w:val="ListParagraph"/>
        <w:numPr>
          <w:ilvl w:val="0"/>
          <w:numId w:val="51"/>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62305-3– Protection against lightning - Part 3: Physical damage to structures and life hazard</w:t>
      </w:r>
    </w:p>
    <w:p w:rsidR="00E34007" w:rsidRPr="00010FF2" w:rsidRDefault="00E34007" w:rsidP="00775578">
      <w:pPr>
        <w:pStyle w:val="ListParagraph"/>
        <w:numPr>
          <w:ilvl w:val="0"/>
          <w:numId w:val="51"/>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IS/IEC 61557: Part 2: 2007 - Electrical safety in low voltage distribution systems up to 1000 V ac and 1500 V dc - Equipment for testing, measuring or monitoring of protective measures: Part 2 insulation resistance</w:t>
      </w:r>
    </w:p>
    <w:p w:rsidR="004774C2" w:rsidRPr="00010FF2" w:rsidRDefault="004774C2" w:rsidP="004774C2">
      <w:pPr>
        <w:rPr>
          <w:rFonts w:asciiTheme="minorHAnsi" w:hAnsiTheme="minorHAnsi" w:cstheme="minorHAnsi"/>
          <w:color w:val="000000" w:themeColor="text1"/>
          <w:sz w:val="19"/>
          <w:szCs w:val="19"/>
        </w:rPr>
      </w:pPr>
    </w:p>
    <w:p w:rsidR="00E34007" w:rsidRPr="00010FF2" w:rsidRDefault="00E34007" w:rsidP="00C2449D">
      <w:pPr>
        <w:pStyle w:val="Heading1"/>
        <w:spacing w:before="72"/>
        <w:rPr>
          <w:color w:val="000000" w:themeColor="text1"/>
        </w:rPr>
      </w:pPr>
      <w:r w:rsidRPr="00010FF2">
        <w:rPr>
          <w:color w:val="000000" w:themeColor="text1"/>
        </w:rPr>
        <w:t>COMMISIONING</w:t>
      </w:r>
    </w:p>
    <w:p w:rsidR="004774C2" w:rsidRPr="00010FF2" w:rsidRDefault="00E34007" w:rsidP="00775578">
      <w:pPr>
        <w:pStyle w:val="ListParagraph"/>
        <w:numPr>
          <w:ilvl w:val="1"/>
          <w:numId w:val="53"/>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GENERAL</w:t>
      </w:r>
    </w:p>
    <w:p w:rsidR="004774C2" w:rsidRPr="00010FF2" w:rsidRDefault="00E34007" w:rsidP="00775578">
      <w:pPr>
        <w:pStyle w:val="ListParagraph"/>
        <w:numPr>
          <w:ilvl w:val="2"/>
          <w:numId w:val="53"/>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Objective</w:t>
      </w:r>
    </w:p>
    <w:p w:rsidR="004774C2" w:rsidRPr="00010FF2" w:rsidRDefault="00E34007" w:rsidP="004774C2">
      <w:pPr>
        <w:pStyle w:val="ListParagraph"/>
        <w:spacing w:after="0"/>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Commissioning Procedure defined in this document aims to:</w:t>
      </w:r>
    </w:p>
    <w:p w:rsidR="004774C2" w:rsidRPr="00010FF2" w:rsidRDefault="00E34007" w:rsidP="00775578">
      <w:pPr>
        <w:pStyle w:val="ListParagraph"/>
        <w:numPr>
          <w:ilvl w:val="0"/>
          <w:numId w:val="55"/>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Verify that the power plant is structurally and electrically safe</w:t>
      </w:r>
    </w:p>
    <w:p w:rsidR="004774C2" w:rsidRPr="00010FF2" w:rsidRDefault="00E34007" w:rsidP="00775578">
      <w:pPr>
        <w:pStyle w:val="ListParagraph"/>
        <w:numPr>
          <w:ilvl w:val="0"/>
          <w:numId w:val="55"/>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Verify that the power plant is structurally and electrically robust to operate for the specified lifetime of a project</w:t>
      </w:r>
    </w:p>
    <w:p w:rsidR="00E34007" w:rsidRPr="00010FF2" w:rsidRDefault="00E34007" w:rsidP="00775578">
      <w:pPr>
        <w:pStyle w:val="ListParagraph"/>
        <w:numPr>
          <w:ilvl w:val="0"/>
          <w:numId w:val="55"/>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Verify that the power plant operates as designed and its performance is as expected</w:t>
      </w:r>
    </w:p>
    <w:p w:rsidR="00E34007" w:rsidRPr="00010FF2" w:rsidRDefault="00E34007" w:rsidP="00E34007">
      <w:pPr>
        <w:jc w:val="both"/>
        <w:rPr>
          <w:rFonts w:asciiTheme="minorHAnsi" w:hAnsiTheme="minorHAnsi" w:cstheme="minorHAnsi"/>
          <w:color w:val="000000" w:themeColor="text1"/>
          <w:sz w:val="19"/>
          <w:szCs w:val="19"/>
        </w:rPr>
      </w:pPr>
    </w:p>
    <w:p w:rsidR="00E34007" w:rsidRPr="00010FF2" w:rsidRDefault="00E34007" w:rsidP="00775578">
      <w:pPr>
        <w:pStyle w:val="ListParagraph"/>
        <w:numPr>
          <w:ilvl w:val="2"/>
          <w:numId w:val="53"/>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 General Requirements before Starting the Commissioning Process</w:t>
      </w:r>
    </w:p>
    <w:p w:rsidR="00E34007" w:rsidRPr="00010FF2" w:rsidRDefault="00E34007" w:rsidP="00775578">
      <w:pPr>
        <w:pStyle w:val="ListParagraph"/>
        <w:numPr>
          <w:ilvl w:val="0"/>
          <w:numId w:val="55"/>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modules shall be stabilized (sufficiently exposed after 200 kWh/m2 reaching the PV plane)</w:t>
      </w:r>
    </w:p>
    <w:p w:rsidR="00E34007" w:rsidRPr="00010FF2" w:rsidRDefault="00E34007" w:rsidP="00775578">
      <w:pPr>
        <w:pStyle w:val="ListParagraph"/>
        <w:numPr>
          <w:ilvl w:val="0"/>
          <w:numId w:val="55"/>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tests shall be conducted under stable weather conditions</w:t>
      </w:r>
    </w:p>
    <w:p w:rsidR="00E34007" w:rsidRPr="00010FF2" w:rsidRDefault="00E34007" w:rsidP="00775578">
      <w:pPr>
        <w:pStyle w:val="ListParagraph"/>
        <w:numPr>
          <w:ilvl w:val="0"/>
          <w:numId w:val="55"/>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process shall be witnessed by the Owner or their duly appointed representative.</w:t>
      </w:r>
    </w:p>
    <w:p w:rsidR="00E34007" w:rsidRPr="00010FF2" w:rsidRDefault="00E34007" w:rsidP="00775578">
      <w:pPr>
        <w:pStyle w:val="ListParagraph"/>
        <w:numPr>
          <w:ilvl w:val="0"/>
          <w:numId w:val="55"/>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Soiling losses shall not be accounted for in the assessment of Results. Therefore, adequate Module cleaning exercise shall be undertaken prior to commencement of Commissioning process.</w:t>
      </w:r>
    </w:p>
    <w:p w:rsidR="00E34007" w:rsidRPr="00010FF2" w:rsidRDefault="00E34007" w:rsidP="00775578">
      <w:pPr>
        <w:pStyle w:val="ListParagraph"/>
        <w:numPr>
          <w:ilvl w:val="0"/>
          <w:numId w:val="55"/>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following equipment shall be used during the commissioning process (Refer Section VII B: Technical Specifications for testing instruments):</w:t>
      </w:r>
    </w:p>
    <w:p w:rsidR="00E34007" w:rsidRPr="00010FF2" w:rsidRDefault="00E34007" w:rsidP="00775578">
      <w:pPr>
        <w:pStyle w:val="ListParagraph"/>
        <w:numPr>
          <w:ilvl w:val="0"/>
          <w:numId w:val="50"/>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Earth resistance tester</w:t>
      </w:r>
    </w:p>
    <w:p w:rsidR="00E34007" w:rsidRPr="00010FF2" w:rsidRDefault="00E34007" w:rsidP="00775578">
      <w:pPr>
        <w:pStyle w:val="ListParagraph"/>
        <w:numPr>
          <w:ilvl w:val="0"/>
          <w:numId w:val="50"/>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IV curve tracer</w:t>
      </w:r>
    </w:p>
    <w:p w:rsidR="00E34007" w:rsidRPr="00010FF2" w:rsidRDefault="00E34007" w:rsidP="00775578">
      <w:pPr>
        <w:pStyle w:val="ListParagraph"/>
        <w:numPr>
          <w:ilvl w:val="0"/>
          <w:numId w:val="50"/>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Insulation tester</w:t>
      </w:r>
    </w:p>
    <w:p w:rsidR="00E34007" w:rsidRPr="00010FF2" w:rsidRDefault="00E34007" w:rsidP="00775578">
      <w:pPr>
        <w:pStyle w:val="ListParagraph"/>
        <w:numPr>
          <w:ilvl w:val="0"/>
          <w:numId w:val="50"/>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Digital multimeter</w:t>
      </w:r>
    </w:p>
    <w:p w:rsidR="00E34007" w:rsidRPr="00010FF2" w:rsidRDefault="00E34007" w:rsidP="00775578">
      <w:pPr>
        <w:pStyle w:val="ListParagraph"/>
        <w:numPr>
          <w:ilvl w:val="0"/>
          <w:numId w:val="50"/>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Clamp meter</w:t>
      </w:r>
    </w:p>
    <w:p w:rsidR="00E34007" w:rsidRPr="00010FF2" w:rsidRDefault="00E34007" w:rsidP="00775578">
      <w:pPr>
        <w:pStyle w:val="ListParagraph"/>
        <w:numPr>
          <w:ilvl w:val="0"/>
          <w:numId w:val="50"/>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Infrared camera</w:t>
      </w:r>
    </w:p>
    <w:p w:rsidR="00E34007" w:rsidRPr="00010FF2" w:rsidRDefault="00E34007" w:rsidP="00775578">
      <w:pPr>
        <w:pStyle w:val="ListParagraph"/>
        <w:numPr>
          <w:ilvl w:val="0"/>
          <w:numId w:val="50"/>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Digital lux meter</w:t>
      </w:r>
    </w:p>
    <w:p w:rsidR="00E34007" w:rsidRPr="00010FF2" w:rsidRDefault="00E34007" w:rsidP="00775578">
      <w:pPr>
        <w:pStyle w:val="ListParagraph"/>
        <w:numPr>
          <w:ilvl w:val="0"/>
          <w:numId w:val="50"/>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Electroluminescence camera, power supply and accessories</w:t>
      </w:r>
    </w:p>
    <w:p w:rsidR="00E34007" w:rsidRPr="00010FF2" w:rsidRDefault="00E34007" w:rsidP="00775578">
      <w:pPr>
        <w:pStyle w:val="ListParagraph"/>
        <w:numPr>
          <w:ilvl w:val="0"/>
          <w:numId w:val="55"/>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testing equipment shall possess valid calibration certificate issued from approved laboratories.</w:t>
      </w:r>
    </w:p>
    <w:p w:rsidR="004774C2" w:rsidRPr="00010FF2" w:rsidRDefault="004774C2" w:rsidP="004774C2">
      <w:pPr>
        <w:rPr>
          <w:rFonts w:asciiTheme="minorHAnsi" w:hAnsiTheme="minorHAnsi" w:cstheme="minorHAnsi"/>
          <w:color w:val="000000" w:themeColor="text1"/>
          <w:sz w:val="19"/>
          <w:szCs w:val="19"/>
        </w:rPr>
      </w:pPr>
    </w:p>
    <w:p w:rsidR="004774C2" w:rsidRPr="00010FF2" w:rsidRDefault="00E34007" w:rsidP="00C2449D">
      <w:pPr>
        <w:pStyle w:val="Heading1"/>
        <w:spacing w:before="72"/>
        <w:rPr>
          <w:color w:val="000000" w:themeColor="text1"/>
        </w:rPr>
      </w:pPr>
      <w:r w:rsidRPr="00010FF2">
        <w:rPr>
          <w:color w:val="000000" w:themeColor="text1"/>
        </w:rPr>
        <w:t xml:space="preserve">Cold Commissioning </w:t>
      </w:r>
    </w:p>
    <w:p w:rsidR="00FC0731" w:rsidRPr="00010FF2" w:rsidRDefault="00FC0731" w:rsidP="00D969DC">
      <w:pPr>
        <w:pStyle w:val="ListParagraph"/>
        <w:keepNext/>
        <w:numPr>
          <w:ilvl w:val="1"/>
          <w:numId w:val="234"/>
        </w:numPr>
        <w:spacing w:beforeLines="30" w:before="72" w:line="360" w:lineRule="auto"/>
        <w:contextualSpacing w:val="0"/>
        <w:jc w:val="both"/>
        <w:outlineLvl w:val="0"/>
        <w:rPr>
          <w:rFonts w:asciiTheme="minorHAnsi" w:eastAsiaTheme="majorEastAsia" w:hAnsiTheme="minorHAnsi" w:cstheme="minorHAnsi"/>
          <w:b/>
          <w:bCs/>
          <w:vanish/>
          <w:color w:val="000000" w:themeColor="text1"/>
          <w:sz w:val="24"/>
          <w:szCs w:val="24"/>
        </w:rPr>
      </w:pPr>
    </w:p>
    <w:p w:rsidR="004774C2" w:rsidRPr="00010FF2" w:rsidRDefault="00E34007" w:rsidP="00775578">
      <w:pPr>
        <w:pStyle w:val="Heading2"/>
        <w:numPr>
          <w:ilvl w:val="1"/>
          <w:numId w:val="234"/>
        </w:numPr>
        <w:rPr>
          <w:color w:val="000000" w:themeColor="text1"/>
        </w:rPr>
      </w:pPr>
      <w:r w:rsidRPr="00010FF2">
        <w:rPr>
          <w:color w:val="000000" w:themeColor="text1"/>
        </w:rPr>
        <w:t>DC COMMISSIONING</w:t>
      </w:r>
    </w:p>
    <w:p w:rsidR="007E0B62" w:rsidRPr="00010FF2" w:rsidRDefault="007E0B62" w:rsidP="00775578">
      <w:pPr>
        <w:pStyle w:val="ListParagraph"/>
        <w:numPr>
          <w:ilvl w:val="0"/>
          <w:numId w:val="54"/>
        </w:numPr>
        <w:jc w:val="both"/>
        <w:rPr>
          <w:rFonts w:asciiTheme="minorHAnsi" w:hAnsiTheme="minorHAnsi" w:cstheme="minorHAnsi"/>
          <w:vanish/>
          <w:color w:val="000000" w:themeColor="text1"/>
          <w:sz w:val="19"/>
          <w:szCs w:val="19"/>
        </w:rPr>
      </w:pPr>
    </w:p>
    <w:p w:rsidR="007E0B62" w:rsidRPr="00010FF2" w:rsidRDefault="007E0B62" w:rsidP="00775578">
      <w:pPr>
        <w:pStyle w:val="ListParagraph"/>
        <w:numPr>
          <w:ilvl w:val="0"/>
          <w:numId w:val="54"/>
        </w:numPr>
        <w:jc w:val="both"/>
        <w:rPr>
          <w:rFonts w:asciiTheme="minorHAnsi" w:hAnsiTheme="minorHAnsi" w:cstheme="minorHAnsi"/>
          <w:vanish/>
          <w:color w:val="000000" w:themeColor="text1"/>
          <w:sz w:val="19"/>
          <w:szCs w:val="19"/>
        </w:rPr>
      </w:pPr>
    </w:p>
    <w:p w:rsidR="007E0B62" w:rsidRPr="00010FF2" w:rsidRDefault="007E0B62" w:rsidP="00775578">
      <w:pPr>
        <w:pStyle w:val="ListParagraph"/>
        <w:numPr>
          <w:ilvl w:val="0"/>
          <w:numId w:val="54"/>
        </w:numPr>
        <w:jc w:val="both"/>
        <w:rPr>
          <w:rFonts w:asciiTheme="minorHAnsi" w:hAnsiTheme="minorHAnsi" w:cstheme="minorHAnsi"/>
          <w:vanish/>
          <w:color w:val="000000" w:themeColor="text1"/>
          <w:sz w:val="19"/>
          <w:szCs w:val="19"/>
        </w:rPr>
      </w:pPr>
    </w:p>
    <w:p w:rsidR="007E0B62" w:rsidRPr="00010FF2" w:rsidRDefault="007E0B62" w:rsidP="00775578">
      <w:pPr>
        <w:pStyle w:val="ListParagraph"/>
        <w:numPr>
          <w:ilvl w:val="0"/>
          <w:numId w:val="54"/>
        </w:numPr>
        <w:jc w:val="both"/>
        <w:rPr>
          <w:rFonts w:asciiTheme="minorHAnsi" w:hAnsiTheme="minorHAnsi" w:cstheme="minorHAnsi"/>
          <w:vanish/>
          <w:color w:val="000000" w:themeColor="text1"/>
          <w:sz w:val="19"/>
          <w:szCs w:val="19"/>
        </w:rPr>
      </w:pPr>
    </w:p>
    <w:p w:rsidR="007E0B62" w:rsidRPr="00010FF2" w:rsidRDefault="007E0B62" w:rsidP="00775578">
      <w:pPr>
        <w:pStyle w:val="ListParagraph"/>
        <w:numPr>
          <w:ilvl w:val="1"/>
          <w:numId w:val="54"/>
        </w:numPr>
        <w:jc w:val="both"/>
        <w:rPr>
          <w:rFonts w:asciiTheme="minorHAnsi" w:hAnsiTheme="minorHAnsi" w:cstheme="minorHAnsi"/>
          <w:vanish/>
          <w:color w:val="000000" w:themeColor="text1"/>
          <w:sz w:val="19"/>
          <w:szCs w:val="19"/>
        </w:rPr>
      </w:pPr>
    </w:p>
    <w:p w:rsidR="004774C2" w:rsidRPr="00010FF2" w:rsidRDefault="00E34007" w:rsidP="00775578">
      <w:pPr>
        <w:pStyle w:val="ListParagraph"/>
        <w:numPr>
          <w:ilvl w:val="2"/>
          <w:numId w:val="54"/>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Visual Inspection</w:t>
      </w:r>
    </w:p>
    <w:p w:rsidR="00E34007" w:rsidRPr="00010FF2" w:rsidRDefault="00E34007" w:rsidP="00775578">
      <w:pPr>
        <w:pStyle w:val="ListParagraph"/>
        <w:numPr>
          <w:ilvl w:val="0"/>
          <w:numId w:val="55"/>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The visual inspection shall be conducted on 5% of the system split in subareas equally distributed in the field. Unless otherwise specified, Approved Cat I Drawings shall be referred for correctness/verification. At least following aspects shall be verified visually on the DC side:</w:t>
      </w:r>
    </w:p>
    <w:p w:rsidR="00E34007" w:rsidRPr="00010FF2" w:rsidRDefault="00E34007" w:rsidP="00775578">
      <w:pPr>
        <w:pStyle w:val="ListParagraph"/>
        <w:numPr>
          <w:ilvl w:val="0"/>
          <w:numId w:val="55"/>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Sizing of the DC fuses for running conditions, for the maximum voltage and the maximum current.</w:t>
      </w:r>
    </w:p>
    <w:p w:rsidR="00E34007" w:rsidRPr="00010FF2" w:rsidRDefault="00E34007" w:rsidP="00775578">
      <w:pPr>
        <w:pStyle w:val="ListParagraph"/>
        <w:numPr>
          <w:ilvl w:val="0"/>
          <w:numId w:val="55"/>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Sizing of the string cables including overcurrent protection considering the current carrying capacity under operating conditions</w:t>
      </w:r>
    </w:p>
    <w:p w:rsidR="00E34007" w:rsidRPr="00010FF2" w:rsidRDefault="00E34007" w:rsidP="00775578">
      <w:pPr>
        <w:pStyle w:val="ListParagraph"/>
        <w:numPr>
          <w:ilvl w:val="0"/>
          <w:numId w:val="55"/>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Cables protected against mechanical damage</w:t>
      </w:r>
    </w:p>
    <w:p w:rsidR="00E34007" w:rsidRPr="00010FF2" w:rsidRDefault="00E34007" w:rsidP="00775578">
      <w:pPr>
        <w:pStyle w:val="ListParagraph"/>
        <w:numPr>
          <w:ilvl w:val="0"/>
          <w:numId w:val="55"/>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Functionality of the main DC switch</w:t>
      </w:r>
    </w:p>
    <w:p w:rsidR="00E34007" w:rsidRPr="00010FF2" w:rsidRDefault="00E34007" w:rsidP="00775578">
      <w:pPr>
        <w:pStyle w:val="ListParagraph"/>
        <w:numPr>
          <w:ilvl w:val="0"/>
          <w:numId w:val="55"/>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Fixation of the modules to the mounting structure</w:t>
      </w:r>
    </w:p>
    <w:p w:rsidR="00E34007" w:rsidRPr="00010FF2" w:rsidRDefault="00E34007" w:rsidP="00775578">
      <w:pPr>
        <w:pStyle w:val="ListParagraph"/>
        <w:numPr>
          <w:ilvl w:val="0"/>
          <w:numId w:val="55"/>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Termination of the cables to the inverter</w:t>
      </w:r>
    </w:p>
    <w:p w:rsidR="00E34007" w:rsidRPr="00010FF2" w:rsidRDefault="00E34007" w:rsidP="00775578">
      <w:pPr>
        <w:pStyle w:val="ListParagraph"/>
        <w:numPr>
          <w:ilvl w:val="0"/>
          <w:numId w:val="55"/>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Where the PV system includes functional earthing of one of the DC conductors, the functional earth connection shall be specified and installed to the requirements of IEC 62548.</w:t>
      </w:r>
    </w:p>
    <w:p w:rsidR="00E34007" w:rsidRPr="00010FF2" w:rsidRDefault="00E34007" w:rsidP="00775578">
      <w:pPr>
        <w:pStyle w:val="ListParagraph"/>
        <w:numPr>
          <w:ilvl w:val="0"/>
          <w:numId w:val="55"/>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Laying and installation of cables</w:t>
      </w:r>
    </w:p>
    <w:p w:rsidR="00E34007" w:rsidRPr="00010FF2" w:rsidRDefault="00E34007" w:rsidP="00775578">
      <w:pPr>
        <w:pStyle w:val="ListParagraph"/>
        <w:numPr>
          <w:ilvl w:val="0"/>
          <w:numId w:val="55"/>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Fixation of the grounding electrodes</w:t>
      </w:r>
    </w:p>
    <w:p w:rsidR="00E34007" w:rsidRPr="00010FF2" w:rsidRDefault="00E34007" w:rsidP="00775578">
      <w:pPr>
        <w:pStyle w:val="ListParagraph"/>
        <w:numPr>
          <w:ilvl w:val="0"/>
          <w:numId w:val="55"/>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Grounding of all conductive parts and connected to the equipotential bonding system of the PV plant</w:t>
      </w:r>
    </w:p>
    <w:p w:rsidR="00E34007" w:rsidRPr="00010FF2" w:rsidRDefault="00E34007" w:rsidP="00775578">
      <w:pPr>
        <w:pStyle w:val="ListParagraph"/>
        <w:numPr>
          <w:ilvl w:val="0"/>
          <w:numId w:val="55"/>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torque values in the mounting structure, combiner boxes, bars and joints shall match the manufacturer specifications</w:t>
      </w:r>
    </w:p>
    <w:p w:rsidR="00E34007" w:rsidRPr="00010FF2" w:rsidRDefault="00E34007" w:rsidP="00775578">
      <w:pPr>
        <w:pStyle w:val="ListParagraph"/>
        <w:numPr>
          <w:ilvl w:val="0"/>
          <w:numId w:val="55"/>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Where protective earthing and/or equipotential bonding conductors are installed, they shall be parallel to and bundled with the DC cables</w:t>
      </w:r>
    </w:p>
    <w:p w:rsidR="00E34007" w:rsidRPr="00010FF2" w:rsidRDefault="00E34007" w:rsidP="00775578">
      <w:pPr>
        <w:pStyle w:val="ListParagraph"/>
        <w:numPr>
          <w:ilvl w:val="0"/>
          <w:numId w:val="55"/>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Electrical circuits and devices shall be labelled.</w:t>
      </w:r>
    </w:p>
    <w:p w:rsidR="00E34007" w:rsidRPr="00010FF2" w:rsidRDefault="00E34007" w:rsidP="00775578">
      <w:pPr>
        <w:pStyle w:val="ListParagraph"/>
        <w:numPr>
          <w:ilvl w:val="0"/>
          <w:numId w:val="55"/>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PV modules shall be in a good condition (no visible serial defects such as yellowing, delamination, scratches, etc.).</w:t>
      </w:r>
    </w:p>
    <w:p w:rsidR="00E34007" w:rsidRPr="00010FF2" w:rsidRDefault="00E34007" w:rsidP="00775578">
      <w:pPr>
        <w:pStyle w:val="ListParagraph"/>
        <w:numPr>
          <w:ilvl w:val="0"/>
          <w:numId w:val="55"/>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Functioning of fire protection equipment.</w:t>
      </w:r>
    </w:p>
    <w:p w:rsidR="00E34007" w:rsidRPr="00010FF2" w:rsidRDefault="00E34007" w:rsidP="00E34007">
      <w:pPr>
        <w:pStyle w:val="ListParagraph"/>
        <w:jc w:val="both"/>
        <w:rPr>
          <w:rFonts w:asciiTheme="minorHAnsi" w:hAnsiTheme="minorHAnsi" w:cstheme="minorHAnsi"/>
          <w:color w:val="000000" w:themeColor="text1"/>
          <w:sz w:val="19"/>
          <w:szCs w:val="19"/>
        </w:rPr>
      </w:pPr>
    </w:p>
    <w:p w:rsidR="004774C2" w:rsidRPr="00010FF2" w:rsidRDefault="00E34007" w:rsidP="004774C2">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Acceptance criteria </w:t>
      </w:r>
    </w:p>
    <w:p w:rsidR="004774C2" w:rsidRPr="00010FF2" w:rsidRDefault="00E34007" w:rsidP="004774C2">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Each deviation from industrial best practices, norms, standards and good workmanship shall be documented in a punch list. All items shall be categorized as “critical”, “important” or “minor”.</w:t>
      </w:r>
    </w:p>
    <w:p w:rsidR="004774C2" w:rsidRPr="00010FF2" w:rsidRDefault="004774C2" w:rsidP="004774C2">
      <w:pPr>
        <w:pStyle w:val="ListParagraph"/>
        <w:ind w:left="1224"/>
        <w:jc w:val="both"/>
        <w:rPr>
          <w:rFonts w:asciiTheme="minorHAnsi" w:hAnsiTheme="minorHAnsi" w:cstheme="minorHAnsi"/>
          <w:color w:val="000000" w:themeColor="text1"/>
          <w:sz w:val="19"/>
          <w:szCs w:val="19"/>
        </w:rPr>
      </w:pPr>
    </w:p>
    <w:p w:rsidR="004774C2" w:rsidRPr="00010FF2" w:rsidRDefault="00E34007" w:rsidP="00775578">
      <w:pPr>
        <w:pStyle w:val="ListParagraph"/>
        <w:numPr>
          <w:ilvl w:val="2"/>
          <w:numId w:val="54"/>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Pre-Energizing Tests</w:t>
      </w:r>
    </w:p>
    <w:p w:rsidR="004774C2" w:rsidRPr="00010FF2" w:rsidRDefault="00E34007" w:rsidP="00775578">
      <w:pPr>
        <w:pStyle w:val="ListParagraph"/>
        <w:numPr>
          <w:ilvl w:val="3"/>
          <w:numId w:val="54"/>
        </w:numPr>
        <w:tabs>
          <w:tab w:val="left" w:pos="1800"/>
        </w:tabs>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Measuring instruments and monitoring equipment and methods shall be chosen in accordance with the relevant parts of IEC 61557 and IEC 61010. The following tests shall be carried out on the DC circuit forming the PV array in accordance with a Sampling Plan:</w:t>
      </w:r>
    </w:p>
    <w:p w:rsidR="00E34007" w:rsidRPr="00010FF2" w:rsidRDefault="00E34007" w:rsidP="00775578">
      <w:pPr>
        <w:pStyle w:val="ListParagraph"/>
        <w:numPr>
          <w:ilvl w:val="0"/>
          <w:numId w:val="56"/>
        </w:numPr>
        <w:tabs>
          <w:tab w:val="left" w:pos="1800"/>
        </w:tabs>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Electrical Continuity test: This test shall be performed on the earthing and/or equipotential bonding conductors, in the PV array field. Connection of such conductors to earthing pit shall also be verified.</w:t>
      </w:r>
    </w:p>
    <w:p w:rsidR="00E34007" w:rsidRPr="00010FF2" w:rsidRDefault="00E34007" w:rsidP="00775578">
      <w:pPr>
        <w:pStyle w:val="ListParagraph"/>
        <w:numPr>
          <w:ilvl w:val="0"/>
          <w:numId w:val="56"/>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Polarity test: Polarity of DC cables shall be verified. After verifying the correctness of polarity, marking on cable shall be checked for correctness</w:t>
      </w:r>
    </w:p>
    <w:p w:rsidR="00E34007" w:rsidRPr="00010FF2" w:rsidRDefault="00E34007" w:rsidP="004774C2">
      <w:pPr>
        <w:pStyle w:val="ListParagraph"/>
        <w:ind w:left="216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Note: Polarity test shall be performed before closing the switches or string overcurrent protective devices are inserted</w:t>
      </w:r>
    </w:p>
    <w:p w:rsidR="00E34007" w:rsidRPr="00010FF2" w:rsidRDefault="00E34007" w:rsidP="00775578">
      <w:pPr>
        <w:pStyle w:val="ListParagraph"/>
        <w:numPr>
          <w:ilvl w:val="0"/>
          <w:numId w:val="56"/>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Combiner box test: The purpose of this test is to ensure all strings are connected correctly to the combiner box. The test procedure is as follows and shall be performed before any string fuses / connectors are inserted for the first time:</w:t>
      </w:r>
    </w:p>
    <w:p w:rsidR="00E34007" w:rsidRPr="00010FF2" w:rsidRDefault="00E34007" w:rsidP="00775578">
      <w:pPr>
        <w:pStyle w:val="ListParagraph"/>
        <w:numPr>
          <w:ilvl w:val="0"/>
          <w:numId w:val="48"/>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Select a volt meter with voltage range at least twice the maximum system voltage.</w:t>
      </w:r>
    </w:p>
    <w:p w:rsidR="00E34007" w:rsidRPr="00010FF2" w:rsidRDefault="00E34007" w:rsidP="00775578">
      <w:pPr>
        <w:pStyle w:val="ListParagraph"/>
        <w:numPr>
          <w:ilvl w:val="0"/>
          <w:numId w:val="48"/>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Insert all negative fuses / connectors so strings share a common negative bus.</w:t>
      </w:r>
    </w:p>
    <w:p w:rsidR="00E34007" w:rsidRPr="00010FF2" w:rsidRDefault="00E34007" w:rsidP="00775578">
      <w:pPr>
        <w:pStyle w:val="ListParagraph"/>
        <w:numPr>
          <w:ilvl w:val="0"/>
          <w:numId w:val="48"/>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Do not insert any positive fuses / connectors.</w:t>
      </w:r>
    </w:p>
    <w:p w:rsidR="00E34007" w:rsidRPr="00010FF2" w:rsidRDefault="00E34007" w:rsidP="00775578">
      <w:pPr>
        <w:pStyle w:val="ListParagraph"/>
        <w:numPr>
          <w:ilvl w:val="0"/>
          <w:numId w:val="48"/>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Measure the open circuit voltage of the first string, positive to negative, and ensure it is an expected value.</w:t>
      </w:r>
    </w:p>
    <w:p w:rsidR="00E34007" w:rsidRPr="00010FF2" w:rsidRDefault="00E34007" w:rsidP="00775578">
      <w:pPr>
        <w:pStyle w:val="ListParagraph"/>
        <w:numPr>
          <w:ilvl w:val="0"/>
          <w:numId w:val="48"/>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Leave one lead on the positive pole of the first string tested, and put the other lead on the positive pole of the next string. Because the two strings share a common negative reference, the voltage measured should be near-zero, with an acceptable tolerance range of ±15 V.</w:t>
      </w:r>
    </w:p>
    <w:p w:rsidR="00E34007" w:rsidRPr="00010FF2" w:rsidRDefault="00E34007" w:rsidP="00775578">
      <w:pPr>
        <w:pStyle w:val="ListParagraph"/>
        <w:numPr>
          <w:ilvl w:val="0"/>
          <w:numId w:val="48"/>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Continue measurements on subsequent strings, using the first positive circuit as the meter common connection.</w:t>
      </w:r>
    </w:p>
    <w:p w:rsidR="00E34007" w:rsidRPr="00010FF2" w:rsidRDefault="00E34007" w:rsidP="00775578">
      <w:pPr>
        <w:pStyle w:val="ListParagraph"/>
        <w:numPr>
          <w:ilvl w:val="0"/>
          <w:numId w:val="48"/>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 reverse polarity condition will be very evident if it exists – the measured voltage will be twice the system voltage.</w:t>
      </w:r>
    </w:p>
    <w:p w:rsidR="004774C2" w:rsidRPr="00010FF2" w:rsidRDefault="00E34007" w:rsidP="00775578">
      <w:pPr>
        <w:pStyle w:val="ListParagraph"/>
        <w:numPr>
          <w:ilvl w:val="0"/>
          <w:numId w:val="56"/>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String open circuit voltage test, V</w:t>
      </w:r>
      <w:r w:rsidRPr="00010FF2">
        <w:rPr>
          <w:rFonts w:asciiTheme="minorHAnsi" w:hAnsiTheme="minorHAnsi" w:cstheme="minorHAnsi"/>
          <w:color w:val="000000" w:themeColor="text1"/>
          <w:sz w:val="19"/>
          <w:szCs w:val="19"/>
          <w:vertAlign w:val="subscript"/>
        </w:rPr>
        <w:t>oc</w:t>
      </w:r>
      <w:r w:rsidRPr="00010FF2">
        <w:rPr>
          <w:rFonts w:asciiTheme="minorHAnsi" w:hAnsiTheme="minorHAnsi" w:cstheme="minorHAnsi"/>
          <w:color w:val="000000" w:themeColor="text1"/>
          <w:sz w:val="19"/>
          <w:szCs w:val="19"/>
        </w:rPr>
        <w:t xml:space="preserve"> (under stable weather conditions): The purpose of this test is to check the modules connection in string as per the design. The V</w:t>
      </w:r>
      <w:r w:rsidRPr="00010FF2">
        <w:rPr>
          <w:rFonts w:asciiTheme="minorHAnsi" w:hAnsiTheme="minorHAnsi" w:cstheme="minorHAnsi"/>
          <w:color w:val="000000" w:themeColor="text1"/>
          <w:sz w:val="19"/>
          <w:szCs w:val="19"/>
          <w:vertAlign w:val="subscript"/>
        </w:rPr>
        <w:t>oc</w:t>
      </w:r>
      <w:r w:rsidRPr="00010FF2">
        <w:rPr>
          <w:rFonts w:asciiTheme="minorHAnsi" w:hAnsiTheme="minorHAnsi" w:cstheme="minorHAnsi"/>
          <w:color w:val="000000" w:themeColor="text1"/>
          <w:sz w:val="19"/>
          <w:szCs w:val="19"/>
        </w:rPr>
        <w:t xml:space="preserve"> of PV string should be measured using suitable measuring device before closing any switch or string overcurrent protective devices, where fitted.</w:t>
      </w:r>
    </w:p>
    <w:p w:rsidR="00E34007" w:rsidRPr="00010FF2" w:rsidRDefault="00E34007" w:rsidP="004774C2">
      <w:pPr>
        <w:pStyle w:val="ListParagraph"/>
        <w:spacing w:after="0"/>
        <w:ind w:left="216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The measured string Voc will be assessed to ensure it matches the expected value (typically within 5 %) in one of the following ways:</w:t>
      </w:r>
    </w:p>
    <w:p w:rsidR="00E34007" w:rsidRPr="00010FF2" w:rsidRDefault="00E34007" w:rsidP="00775578">
      <w:pPr>
        <w:pStyle w:val="ListParagraph"/>
        <w:numPr>
          <w:ilvl w:val="0"/>
          <w:numId w:val="49"/>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Compare with the expected value derived from the module datasheet or from a detailed PV model that takes into account the type and number of modules and the module cell temperature.</w:t>
      </w:r>
    </w:p>
    <w:p w:rsidR="00E34007" w:rsidRPr="00010FF2" w:rsidRDefault="00E34007" w:rsidP="00775578">
      <w:pPr>
        <w:pStyle w:val="ListParagraph"/>
        <w:numPr>
          <w:ilvl w:val="0"/>
          <w:numId w:val="49"/>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Measure V</w:t>
      </w:r>
      <w:r w:rsidRPr="00010FF2">
        <w:rPr>
          <w:rFonts w:asciiTheme="minorHAnsi" w:hAnsiTheme="minorHAnsi" w:cstheme="minorHAnsi"/>
          <w:color w:val="000000" w:themeColor="text1"/>
          <w:sz w:val="19"/>
          <w:szCs w:val="19"/>
          <w:vertAlign w:val="subscript"/>
        </w:rPr>
        <w:t>oc</w:t>
      </w:r>
      <w:r w:rsidRPr="00010FF2">
        <w:rPr>
          <w:rFonts w:asciiTheme="minorHAnsi" w:hAnsiTheme="minorHAnsi" w:cstheme="minorHAnsi"/>
          <w:color w:val="000000" w:themeColor="text1"/>
          <w:sz w:val="19"/>
          <w:szCs w:val="19"/>
        </w:rPr>
        <w:t xml:space="preserve"> on a single module, </w:t>
      </w:r>
      <w:proofErr w:type="gramStart"/>
      <w:r w:rsidRPr="00010FF2">
        <w:rPr>
          <w:rFonts w:asciiTheme="minorHAnsi" w:hAnsiTheme="minorHAnsi" w:cstheme="minorHAnsi"/>
          <w:color w:val="000000" w:themeColor="text1"/>
          <w:sz w:val="19"/>
          <w:szCs w:val="19"/>
        </w:rPr>
        <w:t>then</w:t>
      </w:r>
      <w:proofErr w:type="gramEnd"/>
      <w:r w:rsidRPr="00010FF2">
        <w:rPr>
          <w:rFonts w:asciiTheme="minorHAnsi" w:hAnsiTheme="minorHAnsi" w:cstheme="minorHAnsi"/>
          <w:color w:val="000000" w:themeColor="text1"/>
          <w:sz w:val="19"/>
          <w:szCs w:val="19"/>
        </w:rPr>
        <w:t xml:space="preserve"> use this value to calculate the expected value for the string.</w:t>
      </w:r>
    </w:p>
    <w:p w:rsidR="00E34007" w:rsidRPr="00010FF2" w:rsidRDefault="00E34007" w:rsidP="00775578">
      <w:pPr>
        <w:pStyle w:val="ListParagraph"/>
        <w:numPr>
          <w:ilvl w:val="0"/>
          <w:numId w:val="49"/>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For systems with multiple identical strings, voltages between strings can be compared.</w:t>
      </w:r>
    </w:p>
    <w:p w:rsidR="004774C2" w:rsidRPr="00010FF2" w:rsidRDefault="00E34007" w:rsidP="00775578">
      <w:pPr>
        <w:pStyle w:val="ListParagraph"/>
        <w:numPr>
          <w:ilvl w:val="0"/>
          <w:numId w:val="56"/>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String circuit current test, I</w:t>
      </w:r>
      <w:r w:rsidRPr="00010FF2">
        <w:rPr>
          <w:rFonts w:asciiTheme="minorHAnsi" w:hAnsiTheme="minorHAnsi" w:cstheme="minorHAnsi"/>
          <w:color w:val="000000" w:themeColor="text1"/>
          <w:sz w:val="19"/>
          <w:szCs w:val="19"/>
          <w:vertAlign w:val="subscript"/>
        </w:rPr>
        <w:t>sc</w:t>
      </w:r>
      <w:r w:rsidRPr="00010FF2">
        <w:rPr>
          <w:rFonts w:asciiTheme="minorHAnsi" w:hAnsiTheme="minorHAnsi" w:cstheme="minorHAnsi"/>
          <w:color w:val="000000" w:themeColor="text1"/>
          <w:sz w:val="19"/>
          <w:szCs w:val="19"/>
        </w:rPr>
        <w:t xml:space="preserve"> (under stable weather conditions): The purpose of this test to check the correctness of system, operational characteristic and PV array wiring. These tests are not to be taken as a measure of module / array performance. The test procedure will be as follows:</w:t>
      </w:r>
    </w:p>
    <w:p w:rsidR="004774C2" w:rsidRPr="00010FF2" w:rsidRDefault="00E34007" w:rsidP="00775578">
      <w:pPr>
        <w:pStyle w:val="ListParagraph"/>
        <w:numPr>
          <w:ilvl w:val="0"/>
          <w:numId w:val="57"/>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Ensure that all switching devices and disconnecting means are open and that all PV strings are isolated from each other.</w:t>
      </w:r>
    </w:p>
    <w:p w:rsidR="004774C2" w:rsidRPr="00010FF2" w:rsidRDefault="00E34007" w:rsidP="00775578">
      <w:pPr>
        <w:pStyle w:val="ListParagraph"/>
        <w:numPr>
          <w:ilvl w:val="0"/>
          <w:numId w:val="57"/>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Create a temporary short circuit into string under test by using any of the following method:</w:t>
      </w:r>
    </w:p>
    <w:p w:rsidR="004774C2" w:rsidRPr="00010FF2" w:rsidRDefault="00E34007" w:rsidP="00775578">
      <w:pPr>
        <w:pStyle w:val="ListParagraph"/>
        <w:numPr>
          <w:ilvl w:val="0"/>
          <w:numId w:val="58"/>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use of a test instrument with a short circuit current measurement function (e.g. a specialized PV tester);</w:t>
      </w:r>
    </w:p>
    <w:p w:rsidR="004774C2" w:rsidRPr="00010FF2" w:rsidRDefault="00E34007" w:rsidP="00775578">
      <w:pPr>
        <w:pStyle w:val="ListParagraph"/>
        <w:numPr>
          <w:ilvl w:val="0"/>
          <w:numId w:val="58"/>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 short circuit cable temporarily connected into a load break switching device already present in the string circuit;</w:t>
      </w:r>
    </w:p>
    <w:p w:rsidR="00E34007" w:rsidRPr="00010FF2" w:rsidRDefault="00E34007" w:rsidP="00775578">
      <w:pPr>
        <w:pStyle w:val="ListParagraph"/>
        <w:numPr>
          <w:ilvl w:val="0"/>
          <w:numId w:val="58"/>
        </w:numPr>
        <w:spacing w:after="0"/>
        <w:jc w:val="both"/>
        <w:rPr>
          <w:rFonts w:asciiTheme="minorHAnsi" w:hAnsiTheme="minorHAnsi" w:cstheme="minorHAnsi"/>
          <w:color w:val="000000" w:themeColor="text1"/>
          <w:sz w:val="19"/>
          <w:szCs w:val="19"/>
        </w:rPr>
      </w:pPr>
      <w:proofErr w:type="gramStart"/>
      <w:r w:rsidRPr="00010FF2">
        <w:rPr>
          <w:rFonts w:asciiTheme="minorHAnsi" w:hAnsiTheme="minorHAnsi" w:cstheme="minorHAnsi"/>
          <w:color w:val="000000" w:themeColor="text1"/>
          <w:sz w:val="19"/>
          <w:szCs w:val="19"/>
        </w:rPr>
        <w:t>use</w:t>
      </w:r>
      <w:proofErr w:type="gramEnd"/>
      <w:r w:rsidRPr="00010FF2">
        <w:rPr>
          <w:rFonts w:asciiTheme="minorHAnsi" w:hAnsiTheme="minorHAnsi" w:cstheme="minorHAnsi"/>
          <w:color w:val="000000" w:themeColor="text1"/>
          <w:sz w:val="19"/>
          <w:szCs w:val="19"/>
        </w:rPr>
        <w:t xml:space="preserve"> of a “short circuit switch test box” – a load break rated device that can be temporarily introduced into the circuit to create a switched short circuit.</w:t>
      </w:r>
    </w:p>
    <w:p w:rsidR="00E34007" w:rsidRPr="00010FF2" w:rsidRDefault="00E34007" w:rsidP="00775578">
      <w:pPr>
        <w:pStyle w:val="ListParagraph"/>
        <w:numPr>
          <w:ilvl w:val="0"/>
          <w:numId w:val="57"/>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Measure the short circuit current (I</w:t>
      </w:r>
      <w:r w:rsidRPr="00010FF2">
        <w:rPr>
          <w:rFonts w:asciiTheme="minorHAnsi" w:hAnsiTheme="minorHAnsi" w:cstheme="minorHAnsi"/>
          <w:color w:val="000000" w:themeColor="text1"/>
          <w:sz w:val="19"/>
          <w:szCs w:val="19"/>
          <w:vertAlign w:val="subscript"/>
        </w:rPr>
        <w:t>sc</w:t>
      </w:r>
      <w:r w:rsidRPr="00010FF2">
        <w:rPr>
          <w:rFonts w:asciiTheme="minorHAnsi" w:hAnsiTheme="minorHAnsi" w:cstheme="minorHAnsi"/>
          <w:color w:val="000000" w:themeColor="text1"/>
          <w:sz w:val="19"/>
          <w:szCs w:val="19"/>
        </w:rPr>
        <w:t>) using a suitably rated measuring instrument.</w:t>
      </w:r>
    </w:p>
    <w:p w:rsidR="00E34007" w:rsidRPr="00010FF2" w:rsidRDefault="00E34007" w:rsidP="00775578">
      <w:pPr>
        <w:pStyle w:val="ListParagraph"/>
        <w:numPr>
          <w:ilvl w:val="0"/>
          <w:numId w:val="57"/>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After taking the reading, interrupt the short circuit using a suitable load break switching device and check the zero value of current before changing any other connections.</w:t>
      </w:r>
    </w:p>
    <w:p w:rsidR="00E34007" w:rsidRPr="00010FF2" w:rsidRDefault="00E34007" w:rsidP="00775578">
      <w:pPr>
        <w:pStyle w:val="ListParagraph"/>
        <w:numPr>
          <w:ilvl w:val="0"/>
          <w:numId w:val="57"/>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Compare the measure value of I</w:t>
      </w:r>
      <w:r w:rsidRPr="00010FF2">
        <w:rPr>
          <w:rFonts w:asciiTheme="minorHAnsi" w:hAnsiTheme="minorHAnsi" w:cstheme="minorHAnsi"/>
          <w:color w:val="000000" w:themeColor="text1"/>
          <w:sz w:val="19"/>
          <w:szCs w:val="19"/>
          <w:vertAlign w:val="subscript"/>
        </w:rPr>
        <w:t>sc</w:t>
      </w:r>
      <w:r w:rsidRPr="00010FF2">
        <w:rPr>
          <w:rFonts w:asciiTheme="minorHAnsi" w:hAnsiTheme="minorHAnsi" w:cstheme="minorHAnsi"/>
          <w:color w:val="000000" w:themeColor="text1"/>
          <w:sz w:val="19"/>
          <w:szCs w:val="19"/>
        </w:rPr>
        <w:t xml:space="preserve"> with the expected value. For systems with multiple identical strings, measurements of currents in individual strings shall be compared. These values should be the same (typically within 5 % of the average string current). Note: </w:t>
      </w:r>
      <w:proofErr w:type="gramStart"/>
      <w:r w:rsidRPr="00010FF2">
        <w:rPr>
          <w:rFonts w:asciiTheme="minorHAnsi" w:hAnsiTheme="minorHAnsi" w:cstheme="minorHAnsi"/>
          <w:color w:val="000000" w:themeColor="text1"/>
          <w:sz w:val="19"/>
          <w:szCs w:val="19"/>
        </w:rPr>
        <w:t>An I</w:t>
      </w:r>
      <w:proofErr w:type="gramEnd"/>
      <w:r w:rsidRPr="00010FF2">
        <w:rPr>
          <w:rFonts w:asciiTheme="minorHAnsi" w:hAnsiTheme="minorHAnsi" w:cstheme="minorHAnsi"/>
          <w:color w:val="000000" w:themeColor="text1"/>
          <w:sz w:val="19"/>
          <w:szCs w:val="19"/>
        </w:rPr>
        <w:t>-V curve test can be performed as an alternative to this test (see 4.3).</w:t>
      </w:r>
    </w:p>
    <w:p w:rsidR="00E34007" w:rsidRPr="00010FF2" w:rsidRDefault="00E34007" w:rsidP="00775578">
      <w:pPr>
        <w:pStyle w:val="ListParagraph"/>
        <w:numPr>
          <w:ilvl w:val="0"/>
          <w:numId w:val="56"/>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Functional tests: The following functional tests shall be performed:</w:t>
      </w:r>
    </w:p>
    <w:p w:rsidR="00E34007" w:rsidRPr="00010FF2" w:rsidRDefault="00E34007" w:rsidP="00775578">
      <w:pPr>
        <w:pStyle w:val="ListParagraph"/>
        <w:numPr>
          <w:ilvl w:val="0"/>
          <w:numId w:val="59"/>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Switchgear and other control apparatus shall be tested to ensure correct operation and that they are properly mounted and connected.</w:t>
      </w:r>
    </w:p>
    <w:p w:rsidR="00E34007" w:rsidRPr="00010FF2" w:rsidRDefault="00E34007" w:rsidP="00775578">
      <w:pPr>
        <w:pStyle w:val="ListParagraph"/>
        <w:numPr>
          <w:ilvl w:val="0"/>
          <w:numId w:val="59"/>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inverters forming part of the PV system shall be tested to ensure correct operation. The test procedure should be as defined by the inverter manufacturer.</w:t>
      </w:r>
    </w:p>
    <w:p w:rsidR="00B611D6" w:rsidRPr="00010FF2" w:rsidRDefault="00B611D6" w:rsidP="00B611D6">
      <w:pPr>
        <w:pStyle w:val="ListParagraph"/>
        <w:spacing w:after="0"/>
        <w:ind w:left="2880"/>
        <w:jc w:val="both"/>
        <w:rPr>
          <w:rFonts w:asciiTheme="minorHAnsi" w:hAnsiTheme="minorHAnsi" w:cstheme="minorHAnsi"/>
          <w:color w:val="000000" w:themeColor="text1"/>
          <w:sz w:val="19"/>
          <w:szCs w:val="19"/>
        </w:rPr>
      </w:pPr>
    </w:p>
    <w:p w:rsidR="00E34007" w:rsidRPr="00010FF2" w:rsidRDefault="00E34007" w:rsidP="00B611D6">
      <w:pPr>
        <w:pStyle w:val="ListParagraph"/>
        <w:spacing w:after="0"/>
        <w:ind w:left="28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Functional tests that require the AC supply to be present (e.g. inverter tests) shall only be performed once the AC side of the system has been tested.</w:t>
      </w:r>
    </w:p>
    <w:p w:rsidR="00B611D6" w:rsidRPr="00010FF2" w:rsidRDefault="00B611D6" w:rsidP="00B611D6">
      <w:pPr>
        <w:pStyle w:val="ListParagraph"/>
        <w:spacing w:after="0"/>
        <w:ind w:left="2880"/>
        <w:jc w:val="both"/>
        <w:rPr>
          <w:rFonts w:asciiTheme="minorHAnsi" w:hAnsiTheme="minorHAnsi" w:cstheme="minorHAnsi"/>
          <w:color w:val="000000" w:themeColor="text1"/>
          <w:sz w:val="19"/>
          <w:szCs w:val="19"/>
        </w:rPr>
      </w:pPr>
    </w:p>
    <w:p w:rsidR="00E34007" w:rsidRPr="00010FF2" w:rsidRDefault="00E34007" w:rsidP="00775578">
      <w:pPr>
        <w:pStyle w:val="ListParagraph"/>
        <w:numPr>
          <w:ilvl w:val="0"/>
          <w:numId w:val="56"/>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Insulation resistance of the DC circuits: Test procedure to conduct this test will be as follows:</w:t>
      </w:r>
    </w:p>
    <w:p w:rsidR="00E34007" w:rsidRPr="00010FF2" w:rsidRDefault="00E34007" w:rsidP="00775578">
      <w:pPr>
        <w:pStyle w:val="ListParagraph"/>
        <w:numPr>
          <w:ilvl w:val="0"/>
          <w:numId w:val="60"/>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Before commencing the test adopt the following safety measure to avoid any potential shock hazard</w:t>
      </w:r>
    </w:p>
    <w:p w:rsidR="00E34007" w:rsidRPr="00010FF2" w:rsidRDefault="00E34007" w:rsidP="00775578">
      <w:pPr>
        <w:pStyle w:val="ListParagraph"/>
        <w:numPr>
          <w:ilvl w:val="0"/>
          <w:numId w:val="52"/>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Isolate the testing area.</w:t>
      </w:r>
    </w:p>
    <w:p w:rsidR="00E34007" w:rsidRPr="00010FF2" w:rsidRDefault="00E34007" w:rsidP="00775578">
      <w:pPr>
        <w:pStyle w:val="ListParagraph"/>
        <w:numPr>
          <w:ilvl w:val="0"/>
          <w:numId w:val="52"/>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Do not touch any metallic surface, module </w:t>
      </w:r>
      <w:r w:rsidR="00B611D6" w:rsidRPr="00010FF2">
        <w:rPr>
          <w:rFonts w:asciiTheme="minorHAnsi" w:hAnsiTheme="minorHAnsi" w:cstheme="minorHAnsi"/>
          <w:color w:val="000000" w:themeColor="text1"/>
          <w:sz w:val="19"/>
          <w:szCs w:val="19"/>
        </w:rPr>
        <w:t>back sheet</w:t>
      </w:r>
      <w:r w:rsidRPr="00010FF2">
        <w:rPr>
          <w:rFonts w:asciiTheme="minorHAnsi" w:hAnsiTheme="minorHAnsi" w:cstheme="minorHAnsi"/>
          <w:color w:val="000000" w:themeColor="text1"/>
          <w:sz w:val="19"/>
          <w:szCs w:val="19"/>
        </w:rPr>
        <w:t xml:space="preserve"> or the module terminals when performing the insulation test.</w:t>
      </w:r>
    </w:p>
    <w:p w:rsidR="00E34007" w:rsidRPr="00010FF2" w:rsidRDefault="00E34007" w:rsidP="00775578">
      <w:pPr>
        <w:pStyle w:val="ListParagraph"/>
        <w:numPr>
          <w:ilvl w:val="0"/>
          <w:numId w:val="52"/>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Appropriate personal protective clothing / equipment should be worn for the duration of the test.</w:t>
      </w:r>
    </w:p>
    <w:p w:rsidR="00E34007" w:rsidRPr="00010FF2" w:rsidRDefault="00E34007" w:rsidP="00775578">
      <w:pPr>
        <w:pStyle w:val="ListParagraph"/>
        <w:numPr>
          <w:ilvl w:val="0"/>
          <w:numId w:val="59"/>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Isolate the PV array from the inverter (typically at the array switch disconnector)</w:t>
      </w:r>
    </w:p>
    <w:p w:rsidR="00E34007" w:rsidRPr="00010FF2" w:rsidRDefault="00E34007" w:rsidP="00775578">
      <w:pPr>
        <w:pStyle w:val="ListParagraph"/>
        <w:numPr>
          <w:ilvl w:val="0"/>
          <w:numId w:val="59"/>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 Disconnect any piece of equipment that could have impact on the insulation measurement (i.e. overvoltage protection) in the junction or combiner boxes.</w:t>
      </w:r>
    </w:p>
    <w:p w:rsidR="00E34007" w:rsidRPr="00010FF2" w:rsidRDefault="00E34007" w:rsidP="00775578">
      <w:pPr>
        <w:pStyle w:val="ListParagraph"/>
        <w:numPr>
          <w:ilvl w:val="0"/>
          <w:numId w:val="59"/>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 The insulation resistance test device shall be connected between earth and the array cable(s) or combiner bus bar. Connections can be made between earth and array negative followed by a test between earth and array positive or between earth and short circuited array positive and negative.</w:t>
      </w:r>
    </w:p>
    <w:p w:rsidR="00E34007" w:rsidRPr="00010FF2" w:rsidRDefault="00E34007" w:rsidP="00775578">
      <w:pPr>
        <w:pStyle w:val="ListParagraph"/>
        <w:numPr>
          <w:ilvl w:val="0"/>
          <w:numId w:val="59"/>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Follow the IR test device instructions to ensure the test voltage and readings in megaohms. When the system voltage (V</w:t>
      </w:r>
      <w:r w:rsidRPr="00010FF2">
        <w:rPr>
          <w:rFonts w:asciiTheme="minorHAnsi" w:hAnsiTheme="minorHAnsi" w:cstheme="minorHAnsi"/>
          <w:color w:val="000000" w:themeColor="text1"/>
          <w:sz w:val="19"/>
          <w:szCs w:val="19"/>
          <w:vertAlign w:val="subscript"/>
        </w:rPr>
        <w:t>oc</w:t>
      </w:r>
      <w:r w:rsidRPr="00010FF2">
        <w:rPr>
          <w:rFonts w:asciiTheme="minorHAnsi" w:hAnsiTheme="minorHAnsi" w:cstheme="minorHAnsi"/>
          <w:color w:val="000000" w:themeColor="text1"/>
          <w:sz w:val="19"/>
          <w:szCs w:val="19"/>
        </w:rPr>
        <w:t xml:space="preserve"> at STC X 1.25) is higher than 500V, the test voltage shall be 1,000V and the minimum insulation resistance 1 MΩ.</w:t>
      </w:r>
    </w:p>
    <w:p w:rsidR="00E34007" w:rsidRPr="00010FF2" w:rsidRDefault="00E34007" w:rsidP="00775578">
      <w:pPr>
        <w:pStyle w:val="ListParagraph"/>
        <w:numPr>
          <w:ilvl w:val="0"/>
          <w:numId w:val="59"/>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Ensure the system is de-energized before removing test cables or touching any conductive parts.</w:t>
      </w:r>
    </w:p>
    <w:p w:rsidR="00B611D6" w:rsidRPr="00010FF2" w:rsidRDefault="00E34007" w:rsidP="00775578">
      <w:pPr>
        <w:pStyle w:val="ListParagraph"/>
        <w:numPr>
          <w:ilvl w:val="3"/>
          <w:numId w:val="54"/>
        </w:numPr>
        <w:tabs>
          <w:tab w:val="left" w:pos="1800"/>
        </w:tabs>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Sampling Plan:</w:t>
      </w:r>
    </w:p>
    <w:p w:rsidR="00B611D6" w:rsidRPr="00010FF2" w:rsidRDefault="00E34007" w:rsidP="00B611D6">
      <w:pPr>
        <w:pStyle w:val="ListParagraph"/>
        <w:tabs>
          <w:tab w:val="left" w:pos="1800"/>
        </w:tabs>
        <w:ind w:left="1728"/>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At least 2 strings from 2 SMUs shall be randomly chosen by the Owner connected to each Inverter.</w:t>
      </w:r>
    </w:p>
    <w:p w:rsidR="00B611D6" w:rsidRPr="00010FF2" w:rsidRDefault="00B611D6" w:rsidP="00B611D6">
      <w:pPr>
        <w:pStyle w:val="ListParagraph"/>
        <w:tabs>
          <w:tab w:val="left" w:pos="1800"/>
        </w:tabs>
        <w:ind w:left="1728"/>
        <w:jc w:val="both"/>
        <w:rPr>
          <w:rFonts w:asciiTheme="minorHAnsi" w:hAnsiTheme="minorHAnsi" w:cstheme="minorHAnsi"/>
          <w:color w:val="000000" w:themeColor="text1"/>
          <w:sz w:val="19"/>
          <w:szCs w:val="19"/>
        </w:rPr>
      </w:pPr>
    </w:p>
    <w:p w:rsidR="00B611D6" w:rsidRPr="00010FF2" w:rsidRDefault="00E34007" w:rsidP="00B611D6">
      <w:pPr>
        <w:pStyle w:val="ListParagraph"/>
        <w:tabs>
          <w:tab w:val="left" w:pos="1800"/>
        </w:tabs>
        <w:ind w:left="1728"/>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Acceptance criteria </w:t>
      </w:r>
    </w:p>
    <w:p w:rsidR="00E34007" w:rsidRPr="00010FF2" w:rsidRDefault="00E34007" w:rsidP="00B611D6">
      <w:pPr>
        <w:pStyle w:val="ListParagraph"/>
        <w:tabs>
          <w:tab w:val="left" w:pos="1800"/>
        </w:tabs>
        <w:ind w:left="1728"/>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DC commissioning will be passed when the aforementioned verifications are successfully passed in 100% of the sample according to the IEC 62446: 2016 – 5 and IEC 62446:2016 – 6.</w:t>
      </w:r>
    </w:p>
    <w:p w:rsidR="00B611D6" w:rsidRPr="00010FF2" w:rsidRDefault="00B611D6" w:rsidP="00B611D6">
      <w:pPr>
        <w:pStyle w:val="ListParagraph"/>
        <w:tabs>
          <w:tab w:val="left" w:pos="1800"/>
        </w:tabs>
        <w:ind w:left="1728"/>
        <w:jc w:val="both"/>
        <w:rPr>
          <w:rFonts w:asciiTheme="minorHAnsi" w:hAnsiTheme="minorHAnsi" w:cstheme="minorHAnsi"/>
          <w:color w:val="000000" w:themeColor="text1"/>
          <w:sz w:val="19"/>
          <w:szCs w:val="19"/>
        </w:rPr>
      </w:pPr>
    </w:p>
    <w:p w:rsidR="00B611D6" w:rsidRPr="00010FF2" w:rsidRDefault="00E34007" w:rsidP="00775578">
      <w:pPr>
        <w:pStyle w:val="Heading2"/>
        <w:numPr>
          <w:ilvl w:val="1"/>
          <w:numId w:val="234"/>
        </w:numPr>
        <w:rPr>
          <w:rFonts w:asciiTheme="minorHAnsi" w:hAnsiTheme="minorHAnsi" w:cstheme="minorHAnsi"/>
          <w:color w:val="000000" w:themeColor="text1"/>
          <w:szCs w:val="19"/>
        </w:rPr>
      </w:pPr>
      <w:r w:rsidRPr="00010FF2">
        <w:rPr>
          <w:rFonts w:asciiTheme="minorHAnsi" w:hAnsiTheme="minorHAnsi" w:cstheme="minorHAnsi"/>
          <w:color w:val="000000" w:themeColor="text1"/>
          <w:szCs w:val="19"/>
        </w:rPr>
        <w:t>AC COMMISSIONING</w:t>
      </w:r>
    </w:p>
    <w:p w:rsidR="007E0B62" w:rsidRPr="00010FF2" w:rsidRDefault="007E0B62" w:rsidP="00775578">
      <w:pPr>
        <w:pStyle w:val="ListParagraph"/>
        <w:numPr>
          <w:ilvl w:val="1"/>
          <w:numId w:val="54"/>
        </w:numPr>
        <w:jc w:val="both"/>
        <w:rPr>
          <w:rFonts w:asciiTheme="minorHAnsi" w:hAnsiTheme="minorHAnsi" w:cstheme="minorHAnsi"/>
          <w:vanish/>
          <w:color w:val="000000" w:themeColor="text1"/>
          <w:sz w:val="19"/>
          <w:szCs w:val="19"/>
        </w:rPr>
      </w:pPr>
    </w:p>
    <w:p w:rsidR="00B611D6" w:rsidRPr="00010FF2" w:rsidRDefault="00E34007" w:rsidP="00775578">
      <w:pPr>
        <w:pStyle w:val="ListParagraph"/>
        <w:numPr>
          <w:ilvl w:val="2"/>
          <w:numId w:val="54"/>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Visual Inspection</w:t>
      </w:r>
    </w:p>
    <w:p w:rsidR="00B611D6" w:rsidRPr="00010FF2" w:rsidRDefault="00E34007" w:rsidP="00B611D6">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visual inspection shall be conducted on 5% of the system. In general, the requirements specified in the IEC 60364-6 -6.4.2 apply. At least following aspects shall be verified visually on the AC side:</w:t>
      </w:r>
    </w:p>
    <w:p w:rsidR="00B611D6" w:rsidRPr="00010FF2" w:rsidRDefault="00B611D6" w:rsidP="00B611D6">
      <w:pPr>
        <w:pStyle w:val="ListParagraph"/>
        <w:ind w:left="1224"/>
        <w:jc w:val="both"/>
        <w:rPr>
          <w:rFonts w:asciiTheme="minorHAnsi" w:hAnsiTheme="minorHAnsi" w:cstheme="minorHAnsi"/>
          <w:color w:val="000000" w:themeColor="text1"/>
          <w:sz w:val="19"/>
          <w:szCs w:val="19"/>
        </w:rPr>
      </w:pPr>
    </w:p>
    <w:p w:rsidR="00B611D6" w:rsidRPr="00010FF2" w:rsidRDefault="00E34007" w:rsidP="00775578">
      <w:pPr>
        <w:pStyle w:val="ListParagraph"/>
        <w:numPr>
          <w:ilvl w:val="3"/>
          <w:numId w:val="54"/>
        </w:numPr>
        <w:tabs>
          <w:tab w:val="left" w:pos="1800"/>
        </w:tabs>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General requirements</w:t>
      </w:r>
    </w:p>
    <w:p w:rsidR="00E34007" w:rsidRPr="00010FF2" w:rsidRDefault="00E34007" w:rsidP="00775578">
      <w:pPr>
        <w:pStyle w:val="ListParagraph"/>
        <w:numPr>
          <w:ilvl w:val="0"/>
          <w:numId w:val="56"/>
        </w:numPr>
        <w:ind w:left="25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Protective requirements against electric shock</w:t>
      </w:r>
    </w:p>
    <w:p w:rsidR="00E34007" w:rsidRPr="00010FF2" w:rsidRDefault="00E34007" w:rsidP="00775578">
      <w:pPr>
        <w:pStyle w:val="ListParagraph"/>
        <w:numPr>
          <w:ilvl w:val="0"/>
          <w:numId w:val="56"/>
        </w:numPr>
        <w:ind w:left="25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Protection against fire and heat</w:t>
      </w:r>
    </w:p>
    <w:p w:rsidR="00E34007" w:rsidRPr="00010FF2" w:rsidRDefault="00E34007" w:rsidP="00775578">
      <w:pPr>
        <w:pStyle w:val="ListParagraph"/>
        <w:numPr>
          <w:ilvl w:val="0"/>
          <w:numId w:val="56"/>
        </w:numPr>
        <w:ind w:left="25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Choice, setting, selectivity and coordination of protective and monitoring devices</w:t>
      </w:r>
    </w:p>
    <w:p w:rsidR="00E34007" w:rsidRPr="00010FF2" w:rsidRDefault="00E34007" w:rsidP="00775578">
      <w:pPr>
        <w:pStyle w:val="ListParagraph"/>
        <w:numPr>
          <w:ilvl w:val="0"/>
          <w:numId w:val="56"/>
        </w:numPr>
        <w:ind w:left="25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Sizing of cables regarding voltage drop and ampacity as per approved Drawings.</w:t>
      </w:r>
    </w:p>
    <w:p w:rsidR="00E34007" w:rsidRPr="00010FF2" w:rsidRDefault="00E34007" w:rsidP="00775578">
      <w:pPr>
        <w:pStyle w:val="ListParagraph"/>
        <w:numPr>
          <w:ilvl w:val="0"/>
          <w:numId w:val="56"/>
        </w:numPr>
        <w:ind w:left="25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Sizing of protective and monitoring devices as per approved Drawings</w:t>
      </w:r>
    </w:p>
    <w:p w:rsidR="00E34007" w:rsidRPr="00010FF2" w:rsidRDefault="00E34007" w:rsidP="00775578">
      <w:pPr>
        <w:pStyle w:val="ListParagraph"/>
        <w:numPr>
          <w:ilvl w:val="0"/>
          <w:numId w:val="56"/>
        </w:numPr>
        <w:ind w:left="25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circuit breakers are correctly located</w:t>
      </w:r>
    </w:p>
    <w:p w:rsidR="00E34007" w:rsidRPr="00010FF2" w:rsidRDefault="00E34007" w:rsidP="00775578">
      <w:pPr>
        <w:pStyle w:val="ListParagraph"/>
        <w:numPr>
          <w:ilvl w:val="0"/>
          <w:numId w:val="56"/>
        </w:numPr>
        <w:ind w:left="25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Selection, location and installation of suitable isolating, overvoltage protective devices and switching</w:t>
      </w:r>
    </w:p>
    <w:p w:rsidR="00E34007" w:rsidRPr="00010FF2" w:rsidRDefault="00E34007" w:rsidP="00775578">
      <w:pPr>
        <w:pStyle w:val="ListParagraph"/>
        <w:numPr>
          <w:ilvl w:val="0"/>
          <w:numId w:val="56"/>
        </w:numPr>
        <w:ind w:left="25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equipment and protective measures are appropriate for the external influences and mechanical stresses</w:t>
      </w:r>
    </w:p>
    <w:p w:rsidR="00E34007" w:rsidRPr="00010FF2" w:rsidRDefault="00E34007" w:rsidP="00775578">
      <w:pPr>
        <w:pStyle w:val="ListParagraph"/>
        <w:numPr>
          <w:ilvl w:val="0"/>
          <w:numId w:val="56"/>
        </w:numPr>
        <w:ind w:left="25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diagrams, warning notices or similar information attached to the wall inside the inverter housing or the control room</w:t>
      </w:r>
    </w:p>
    <w:p w:rsidR="00E34007" w:rsidRPr="00010FF2" w:rsidRDefault="00E34007" w:rsidP="00775578">
      <w:pPr>
        <w:pStyle w:val="ListParagraph"/>
        <w:numPr>
          <w:ilvl w:val="0"/>
          <w:numId w:val="56"/>
        </w:numPr>
        <w:ind w:left="25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Proper fixation of the cables to the collector bars in the AC combiner box</w:t>
      </w:r>
    </w:p>
    <w:p w:rsidR="00E34007" w:rsidRPr="00010FF2" w:rsidRDefault="00E34007" w:rsidP="00775578">
      <w:pPr>
        <w:pStyle w:val="ListParagraph"/>
        <w:numPr>
          <w:ilvl w:val="0"/>
          <w:numId w:val="56"/>
        </w:numPr>
        <w:ind w:left="25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Proper labelling of all electrical circuits and devices including the neutral conductor and protective conductor as well as correct connection of single pole devices to the phase conductors</w:t>
      </w:r>
    </w:p>
    <w:p w:rsidR="00E34007" w:rsidRPr="00010FF2" w:rsidRDefault="00E34007" w:rsidP="00775578">
      <w:pPr>
        <w:pStyle w:val="ListParagraph"/>
        <w:numPr>
          <w:ilvl w:val="0"/>
          <w:numId w:val="56"/>
        </w:numPr>
        <w:ind w:left="25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Adequacy of termination and connection of cables and conductors</w:t>
      </w:r>
    </w:p>
    <w:p w:rsidR="00E34007" w:rsidRPr="00010FF2" w:rsidRDefault="00E34007" w:rsidP="00775578">
      <w:pPr>
        <w:pStyle w:val="ListParagraph"/>
        <w:numPr>
          <w:ilvl w:val="0"/>
          <w:numId w:val="56"/>
        </w:numPr>
        <w:ind w:left="25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warning labels and technical documentation physically displayed</w:t>
      </w:r>
    </w:p>
    <w:p w:rsidR="00E34007" w:rsidRPr="00010FF2" w:rsidRDefault="00E34007" w:rsidP="00775578">
      <w:pPr>
        <w:pStyle w:val="ListParagraph"/>
        <w:numPr>
          <w:ilvl w:val="0"/>
          <w:numId w:val="56"/>
        </w:numPr>
        <w:ind w:left="25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Selection and installation of earthing arrangements, protective conductors and their connections</w:t>
      </w:r>
    </w:p>
    <w:p w:rsidR="00E34007" w:rsidRPr="00010FF2" w:rsidRDefault="00E34007" w:rsidP="00775578">
      <w:pPr>
        <w:pStyle w:val="ListParagraph"/>
        <w:numPr>
          <w:ilvl w:val="0"/>
          <w:numId w:val="56"/>
        </w:numPr>
        <w:ind w:left="25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existence and correct use of protective conductors and protective equipotential bonding conductors (PEB)</w:t>
      </w:r>
    </w:p>
    <w:p w:rsidR="00E34007" w:rsidRPr="00010FF2" w:rsidRDefault="00E34007" w:rsidP="00775578">
      <w:pPr>
        <w:pStyle w:val="ListParagraph"/>
        <w:numPr>
          <w:ilvl w:val="0"/>
          <w:numId w:val="56"/>
        </w:numPr>
        <w:ind w:left="25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Measures against electromagnetic disturbances implemented</w:t>
      </w:r>
    </w:p>
    <w:p w:rsidR="00E34007" w:rsidRPr="00010FF2" w:rsidRDefault="00E34007" w:rsidP="00775578">
      <w:pPr>
        <w:pStyle w:val="ListParagraph"/>
        <w:numPr>
          <w:ilvl w:val="0"/>
          <w:numId w:val="56"/>
        </w:numPr>
        <w:ind w:left="25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Easy access to the operational devices for maintenance</w:t>
      </w:r>
    </w:p>
    <w:p w:rsidR="00E34007" w:rsidRPr="00010FF2" w:rsidRDefault="00E34007" w:rsidP="00775578">
      <w:pPr>
        <w:pStyle w:val="ListParagraph"/>
        <w:numPr>
          <w:ilvl w:val="0"/>
          <w:numId w:val="56"/>
        </w:numPr>
        <w:ind w:left="25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Any exposed conductive parts connected to the earthing system</w:t>
      </w:r>
    </w:p>
    <w:p w:rsidR="00E34007" w:rsidRPr="00010FF2" w:rsidRDefault="00E34007" w:rsidP="00775578">
      <w:pPr>
        <w:pStyle w:val="ListParagraph"/>
        <w:numPr>
          <w:ilvl w:val="0"/>
          <w:numId w:val="56"/>
        </w:numPr>
        <w:ind w:left="25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RCD type has been selected according to the requirements of the IEC 62548</w:t>
      </w:r>
    </w:p>
    <w:p w:rsidR="00E34007" w:rsidRPr="00010FF2" w:rsidRDefault="00E34007" w:rsidP="00775578">
      <w:pPr>
        <w:pStyle w:val="ListParagraph"/>
        <w:numPr>
          <w:ilvl w:val="0"/>
          <w:numId w:val="56"/>
        </w:numPr>
        <w:ind w:left="25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isolation means of the inverter on the AC side are functional and correctly sized</w:t>
      </w:r>
    </w:p>
    <w:p w:rsidR="00E34007" w:rsidRPr="00010FF2" w:rsidRDefault="00E34007" w:rsidP="00775578">
      <w:pPr>
        <w:pStyle w:val="ListParagraph"/>
        <w:numPr>
          <w:ilvl w:val="0"/>
          <w:numId w:val="56"/>
        </w:numPr>
        <w:ind w:left="25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fire protection requirements according to the approved design shall be given</w:t>
      </w:r>
    </w:p>
    <w:p w:rsidR="00E34007" w:rsidRPr="00010FF2" w:rsidRDefault="00E34007" w:rsidP="00B611D6">
      <w:pPr>
        <w:pStyle w:val="ListParagraph"/>
        <w:ind w:left="1080"/>
        <w:jc w:val="both"/>
        <w:rPr>
          <w:rFonts w:asciiTheme="minorHAnsi" w:hAnsiTheme="minorHAnsi" w:cstheme="minorHAnsi"/>
          <w:color w:val="000000" w:themeColor="text1"/>
          <w:sz w:val="19"/>
          <w:szCs w:val="19"/>
        </w:rPr>
      </w:pPr>
    </w:p>
    <w:p w:rsidR="00E34007" w:rsidRPr="00010FF2" w:rsidRDefault="00E34007" w:rsidP="00B611D6">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4.2.1.2 Requirements for the inverter</w:t>
      </w:r>
    </w:p>
    <w:p w:rsidR="00E34007" w:rsidRPr="00010FF2" w:rsidRDefault="00E34007" w:rsidP="00775578">
      <w:pPr>
        <w:pStyle w:val="ListParagraph"/>
        <w:numPr>
          <w:ilvl w:val="0"/>
          <w:numId w:val="56"/>
        </w:numPr>
        <w:ind w:left="25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Installation as per manufacturer’s instructions and compliance with IEC 62548</w:t>
      </w:r>
    </w:p>
    <w:p w:rsidR="00E34007" w:rsidRPr="00010FF2" w:rsidRDefault="00E34007" w:rsidP="00775578">
      <w:pPr>
        <w:pStyle w:val="ListParagraph"/>
        <w:numPr>
          <w:ilvl w:val="0"/>
          <w:numId w:val="56"/>
        </w:numPr>
        <w:ind w:left="25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Inverters properly fastened to the ground</w:t>
      </w:r>
    </w:p>
    <w:p w:rsidR="00E34007" w:rsidRPr="00010FF2" w:rsidRDefault="00E34007" w:rsidP="00775578">
      <w:pPr>
        <w:pStyle w:val="ListParagraph"/>
        <w:numPr>
          <w:ilvl w:val="0"/>
          <w:numId w:val="56"/>
        </w:numPr>
        <w:ind w:left="25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Inverter properly earthed</w:t>
      </w:r>
    </w:p>
    <w:p w:rsidR="00E34007" w:rsidRPr="00010FF2" w:rsidRDefault="00E34007" w:rsidP="00775578">
      <w:pPr>
        <w:pStyle w:val="ListParagraph"/>
        <w:numPr>
          <w:ilvl w:val="0"/>
          <w:numId w:val="56"/>
        </w:numPr>
        <w:ind w:left="25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Inverter incoming/outgoing cables properly isolated, labelled and connected</w:t>
      </w:r>
    </w:p>
    <w:p w:rsidR="00E34007" w:rsidRPr="00010FF2" w:rsidRDefault="00E34007" w:rsidP="00775578">
      <w:pPr>
        <w:pStyle w:val="ListParagraph"/>
        <w:numPr>
          <w:ilvl w:val="0"/>
          <w:numId w:val="56"/>
        </w:numPr>
        <w:ind w:left="25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connections for phase sequence L1, L2, L3 and N in the correct order</w:t>
      </w:r>
    </w:p>
    <w:p w:rsidR="00E34007" w:rsidRPr="00010FF2" w:rsidRDefault="00E34007" w:rsidP="00775578">
      <w:pPr>
        <w:pStyle w:val="ListParagraph"/>
        <w:numPr>
          <w:ilvl w:val="0"/>
          <w:numId w:val="56"/>
        </w:numPr>
        <w:ind w:left="25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cable terminations properly done</w:t>
      </w:r>
    </w:p>
    <w:p w:rsidR="00B611D6" w:rsidRPr="00010FF2" w:rsidRDefault="00E34007" w:rsidP="00775578">
      <w:pPr>
        <w:pStyle w:val="ListParagraph"/>
        <w:numPr>
          <w:ilvl w:val="0"/>
          <w:numId w:val="56"/>
        </w:numPr>
        <w:ind w:left="25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Nameplate data. The minimum requirements for the production of a name plate are</w:t>
      </w:r>
      <w:r w:rsidR="00B611D6" w:rsidRPr="00010FF2">
        <w:rPr>
          <w:rFonts w:asciiTheme="minorHAnsi" w:hAnsiTheme="minorHAnsi" w:cstheme="minorHAnsi"/>
          <w:color w:val="000000" w:themeColor="text1"/>
          <w:sz w:val="19"/>
          <w:szCs w:val="19"/>
        </w:rPr>
        <w:t>-</w:t>
      </w:r>
    </w:p>
    <w:p w:rsidR="00B611D6" w:rsidRPr="00010FF2" w:rsidRDefault="00B611D6" w:rsidP="00B611D6">
      <w:pPr>
        <w:pStyle w:val="ListParagraph"/>
        <w:ind w:left="2520"/>
        <w:jc w:val="both"/>
        <w:rPr>
          <w:rFonts w:asciiTheme="minorHAnsi" w:hAnsiTheme="minorHAnsi" w:cstheme="minorHAnsi"/>
          <w:color w:val="000000" w:themeColor="text1"/>
          <w:sz w:val="19"/>
          <w:szCs w:val="19"/>
        </w:rPr>
      </w:pPr>
    </w:p>
    <w:p w:rsidR="00E34007" w:rsidRPr="00010FF2" w:rsidRDefault="00E34007" w:rsidP="00775578">
      <w:pPr>
        <w:pStyle w:val="ListParagraph"/>
        <w:numPr>
          <w:ilvl w:val="0"/>
          <w:numId w:val="61"/>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name and origin of the manufacturer; – o model or type name;</w:t>
      </w:r>
    </w:p>
    <w:p w:rsidR="00E34007" w:rsidRPr="00010FF2" w:rsidRDefault="00E34007" w:rsidP="00775578">
      <w:pPr>
        <w:pStyle w:val="ListParagraph"/>
        <w:numPr>
          <w:ilvl w:val="0"/>
          <w:numId w:val="61"/>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serial number;</w:t>
      </w:r>
    </w:p>
    <w:p w:rsidR="00E34007" w:rsidRPr="00010FF2" w:rsidRDefault="00E34007" w:rsidP="00775578">
      <w:pPr>
        <w:pStyle w:val="ListParagraph"/>
        <w:numPr>
          <w:ilvl w:val="0"/>
          <w:numId w:val="61"/>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electrical parameters: Vdcmax, Vmppmin, Vmppmax, Idcmax, Pac,r, Vac,r, f r , Iacmax;</w:t>
      </w:r>
    </w:p>
    <w:p w:rsidR="00E34007" w:rsidRPr="00010FF2" w:rsidRDefault="00E34007" w:rsidP="00775578">
      <w:pPr>
        <w:pStyle w:val="ListParagraph"/>
        <w:numPr>
          <w:ilvl w:val="0"/>
          <w:numId w:val="61"/>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degree of protection;</w:t>
      </w:r>
    </w:p>
    <w:p w:rsidR="00E34007" w:rsidRPr="00010FF2" w:rsidRDefault="00E34007" w:rsidP="00775578">
      <w:pPr>
        <w:pStyle w:val="ListParagraph"/>
        <w:numPr>
          <w:ilvl w:val="0"/>
          <w:numId w:val="61"/>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overvoltage category;</w:t>
      </w:r>
    </w:p>
    <w:p w:rsidR="00E34007" w:rsidRPr="00010FF2" w:rsidRDefault="00E34007" w:rsidP="00775578">
      <w:pPr>
        <w:pStyle w:val="ListParagraph"/>
        <w:numPr>
          <w:ilvl w:val="0"/>
          <w:numId w:val="61"/>
        </w:numPr>
        <w:jc w:val="both"/>
        <w:rPr>
          <w:rFonts w:asciiTheme="minorHAnsi" w:hAnsiTheme="minorHAnsi" w:cstheme="minorHAnsi"/>
          <w:color w:val="000000" w:themeColor="text1"/>
          <w:sz w:val="19"/>
          <w:szCs w:val="19"/>
        </w:rPr>
      </w:pPr>
      <w:proofErr w:type="gramStart"/>
      <w:r w:rsidRPr="00010FF2">
        <w:rPr>
          <w:rFonts w:asciiTheme="minorHAnsi" w:hAnsiTheme="minorHAnsi" w:cstheme="minorHAnsi"/>
          <w:color w:val="000000" w:themeColor="text1"/>
          <w:sz w:val="19"/>
          <w:szCs w:val="19"/>
        </w:rPr>
        <w:t>safety</w:t>
      </w:r>
      <w:proofErr w:type="gramEnd"/>
      <w:r w:rsidRPr="00010FF2">
        <w:rPr>
          <w:rFonts w:asciiTheme="minorHAnsi" w:hAnsiTheme="minorHAnsi" w:cstheme="minorHAnsi"/>
          <w:color w:val="000000" w:themeColor="text1"/>
          <w:sz w:val="19"/>
          <w:szCs w:val="19"/>
        </w:rPr>
        <w:t xml:space="preserve"> class.</w:t>
      </w:r>
    </w:p>
    <w:p w:rsidR="00E34007" w:rsidRPr="00010FF2" w:rsidRDefault="00E34007" w:rsidP="00B611D6">
      <w:pPr>
        <w:pStyle w:val="ListParagraph"/>
        <w:ind w:left="2520"/>
        <w:jc w:val="both"/>
        <w:rPr>
          <w:rFonts w:asciiTheme="minorHAnsi" w:hAnsiTheme="minorHAnsi" w:cstheme="minorHAnsi"/>
          <w:color w:val="000000" w:themeColor="text1"/>
          <w:sz w:val="19"/>
          <w:szCs w:val="19"/>
        </w:rPr>
      </w:pPr>
    </w:p>
    <w:p w:rsidR="00E34007" w:rsidRPr="00010FF2" w:rsidRDefault="00E34007" w:rsidP="00775578">
      <w:pPr>
        <w:pStyle w:val="ListParagraph"/>
        <w:numPr>
          <w:ilvl w:val="0"/>
          <w:numId w:val="56"/>
        </w:numPr>
        <w:ind w:left="25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displays - check / readout show plausible results</w:t>
      </w:r>
    </w:p>
    <w:p w:rsidR="00E34007" w:rsidRPr="00010FF2" w:rsidRDefault="00E34007" w:rsidP="00775578">
      <w:pPr>
        <w:pStyle w:val="ListParagraph"/>
        <w:numPr>
          <w:ilvl w:val="0"/>
          <w:numId w:val="56"/>
        </w:numPr>
        <w:ind w:left="25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The filters are clean and properly maintained</w:t>
      </w:r>
    </w:p>
    <w:p w:rsidR="00E34007" w:rsidRPr="00010FF2" w:rsidRDefault="00E34007" w:rsidP="00775578">
      <w:pPr>
        <w:pStyle w:val="ListParagraph"/>
        <w:numPr>
          <w:ilvl w:val="0"/>
          <w:numId w:val="56"/>
        </w:numPr>
        <w:ind w:left="25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cooling outputs of the inverters are free from obstruction</w:t>
      </w:r>
    </w:p>
    <w:p w:rsidR="00E34007" w:rsidRPr="00010FF2" w:rsidRDefault="00E34007" w:rsidP="00775578">
      <w:pPr>
        <w:pStyle w:val="ListParagraph"/>
        <w:numPr>
          <w:ilvl w:val="0"/>
          <w:numId w:val="56"/>
        </w:numPr>
        <w:ind w:left="25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DC circuit breaker is functional</w:t>
      </w:r>
    </w:p>
    <w:p w:rsidR="00E34007" w:rsidRPr="00010FF2" w:rsidRDefault="00E34007" w:rsidP="00775578">
      <w:pPr>
        <w:pStyle w:val="ListParagraph"/>
        <w:numPr>
          <w:ilvl w:val="0"/>
          <w:numId w:val="56"/>
        </w:numPr>
        <w:ind w:left="25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DC insulation monitoring correctly installed</w:t>
      </w:r>
    </w:p>
    <w:p w:rsidR="00E34007" w:rsidRPr="00010FF2" w:rsidRDefault="00E34007" w:rsidP="00775578">
      <w:pPr>
        <w:pStyle w:val="ListParagraph"/>
        <w:numPr>
          <w:ilvl w:val="0"/>
          <w:numId w:val="56"/>
        </w:numPr>
        <w:ind w:left="25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fuses at the DC entrance correctly sized</w:t>
      </w:r>
    </w:p>
    <w:p w:rsidR="00E34007" w:rsidRPr="00010FF2" w:rsidRDefault="00E34007" w:rsidP="00775578">
      <w:pPr>
        <w:pStyle w:val="ListParagraph"/>
        <w:numPr>
          <w:ilvl w:val="0"/>
          <w:numId w:val="56"/>
        </w:numPr>
        <w:ind w:left="25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location of the inverter(s) in the field matches the approved design</w:t>
      </w:r>
    </w:p>
    <w:p w:rsidR="00E34007" w:rsidRPr="00010FF2" w:rsidRDefault="00E34007" w:rsidP="00775578">
      <w:pPr>
        <w:pStyle w:val="ListParagraph"/>
        <w:numPr>
          <w:ilvl w:val="0"/>
          <w:numId w:val="56"/>
        </w:numPr>
        <w:ind w:left="25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Protection against self-loosening of clamps and screws</w:t>
      </w:r>
    </w:p>
    <w:p w:rsidR="00E34007" w:rsidRPr="00010FF2" w:rsidRDefault="00E34007" w:rsidP="00775578">
      <w:pPr>
        <w:pStyle w:val="ListParagraph"/>
        <w:numPr>
          <w:ilvl w:val="0"/>
          <w:numId w:val="56"/>
        </w:numPr>
        <w:ind w:left="25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string inverter anchored to the mounting structure</w:t>
      </w:r>
    </w:p>
    <w:p w:rsidR="00E34007" w:rsidRPr="00010FF2" w:rsidRDefault="00E34007" w:rsidP="00775578">
      <w:pPr>
        <w:pStyle w:val="ListParagraph"/>
        <w:numPr>
          <w:ilvl w:val="0"/>
          <w:numId w:val="56"/>
        </w:numPr>
        <w:ind w:left="25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mechanical assembly is robust</w:t>
      </w:r>
    </w:p>
    <w:p w:rsidR="00B611D6" w:rsidRPr="00010FF2" w:rsidRDefault="00E34007" w:rsidP="00775578">
      <w:pPr>
        <w:pStyle w:val="ListParagraph"/>
        <w:numPr>
          <w:ilvl w:val="0"/>
          <w:numId w:val="56"/>
        </w:numPr>
        <w:ind w:left="25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inverters are fixed to non-flammable mechanical elements</w:t>
      </w:r>
    </w:p>
    <w:p w:rsidR="00B611D6" w:rsidRPr="00010FF2" w:rsidRDefault="00E34007" w:rsidP="00B611D6">
      <w:pPr>
        <w:ind w:left="216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Acceptance criteria</w:t>
      </w:r>
    </w:p>
    <w:p w:rsidR="00E34007" w:rsidRPr="00010FF2" w:rsidRDefault="00E34007" w:rsidP="00B611D6">
      <w:pPr>
        <w:ind w:left="216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Each deviation from industrial best practices, norms, standards and good workmanship shall be documented in a punch list. The punch list shall represent a maximum budget of 1% of the construction price and all items shall be categorized as “critical”, “important” or “minor”.</w:t>
      </w:r>
    </w:p>
    <w:p w:rsidR="00B611D6" w:rsidRPr="00010FF2" w:rsidRDefault="00E34007" w:rsidP="00775578">
      <w:pPr>
        <w:pStyle w:val="ListParagraph"/>
        <w:numPr>
          <w:ilvl w:val="2"/>
          <w:numId w:val="54"/>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Pre-Energizing Tests</w:t>
      </w:r>
    </w:p>
    <w:p w:rsidR="00E34007" w:rsidRPr="00010FF2" w:rsidRDefault="00E34007" w:rsidP="00B611D6">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Measuring instruments and monitoring equipment and methods shall be chosen in accordance with the relevant parts of IEC 61557 and IEC 61010. The following tests shall be carried out on the AC circuit forming the PV array:</w:t>
      </w:r>
    </w:p>
    <w:p w:rsidR="00E34007" w:rsidRPr="00010FF2" w:rsidRDefault="00E34007" w:rsidP="00775578">
      <w:pPr>
        <w:pStyle w:val="ListParagraph"/>
        <w:numPr>
          <w:ilvl w:val="0"/>
          <w:numId w:val="62"/>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Continuity of conductors. The requirements in IEC 60364-6:2016 – 6.4.3.2 apply</w:t>
      </w:r>
    </w:p>
    <w:p w:rsidR="00E34007" w:rsidRPr="00010FF2" w:rsidRDefault="00E34007" w:rsidP="00775578">
      <w:pPr>
        <w:pStyle w:val="ListParagraph"/>
        <w:numPr>
          <w:ilvl w:val="0"/>
          <w:numId w:val="62"/>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Insulation resistance of the electrical installation. The requirements in IEC 60364-6:2016 – 6.4.3.3 apply</w:t>
      </w:r>
    </w:p>
    <w:p w:rsidR="00E34007" w:rsidRPr="00010FF2" w:rsidRDefault="00E34007" w:rsidP="00775578">
      <w:pPr>
        <w:pStyle w:val="ListParagraph"/>
        <w:numPr>
          <w:ilvl w:val="0"/>
          <w:numId w:val="62"/>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Insulation resistance testing to confirm the effectiveness of protection by SELV, PELV or electrical separation. The requirements in IEC 60364-6:2016 – 6.4.3.4 apply</w:t>
      </w:r>
    </w:p>
    <w:p w:rsidR="00E34007" w:rsidRPr="00010FF2" w:rsidRDefault="00E34007" w:rsidP="00775578">
      <w:pPr>
        <w:pStyle w:val="ListParagraph"/>
        <w:numPr>
          <w:ilvl w:val="0"/>
          <w:numId w:val="62"/>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Insulation resistance/impedance of floors and walls. The requirements in IEC 60364- 6:2016 - 6.4.3.5 apply</w:t>
      </w:r>
    </w:p>
    <w:p w:rsidR="00E34007" w:rsidRPr="00010FF2" w:rsidRDefault="00E34007" w:rsidP="00775578">
      <w:pPr>
        <w:pStyle w:val="ListParagraph"/>
        <w:numPr>
          <w:ilvl w:val="0"/>
          <w:numId w:val="62"/>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Polarity test. The requirements in IEC 60364-6:2016 - 6.4.3.6 apply</w:t>
      </w:r>
    </w:p>
    <w:p w:rsidR="00E34007" w:rsidRPr="00010FF2" w:rsidRDefault="00E34007" w:rsidP="00775578">
      <w:pPr>
        <w:pStyle w:val="ListParagraph"/>
        <w:numPr>
          <w:ilvl w:val="0"/>
          <w:numId w:val="62"/>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Testing to confirm effectiveness of automatic disconnection of supply. The requirements of the IEC 60364-6:2016 – 6.4.3.7 apply</w:t>
      </w:r>
    </w:p>
    <w:p w:rsidR="00E34007" w:rsidRPr="00010FF2" w:rsidRDefault="00E34007" w:rsidP="00775578">
      <w:pPr>
        <w:pStyle w:val="ListParagraph"/>
        <w:numPr>
          <w:ilvl w:val="0"/>
          <w:numId w:val="62"/>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Testing to confirm the effectiveness of additional protection. The requirements of the IEC 60364-6:2016 – 6.4.3.8 apply.</w:t>
      </w:r>
    </w:p>
    <w:p w:rsidR="00E34007" w:rsidRPr="00010FF2" w:rsidRDefault="00E34007" w:rsidP="00775578">
      <w:pPr>
        <w:pStyle w:val="ListParagraph"/>
        <w:numPr>
          <w:ilvl w:val="0"/>
          <w:numId w:val="62"/>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Test of phase sequence. The requirements of the IEC 60364-6:2016 – 6.4.3.9 apply</w:t>
      </w:r>
    </w:p>
    <w:p w:rsidR="00E34007" w:rsidRPr="00010FF2" w:rsidRDefault="00E34007" w:rsidP="00775578">
      <w:pPr>
        <w:pStyle w:val="ListParagraph"/>
        <w:numPr>
          <w:ilvl w:val="0"/>
          <w:numId w:val="62"/>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Functional tests. The requirements of the IEC 60364-6:2016 – 6.4.3.10 apply</w:t>
      </w:r>
    </w:p>
    <w:p w:rsidR="00B611D6" w:rsidRPr="00010FF2" w:rsidRDefault="00E34007" w:rsidP="00775578">
      <w:pPr>
        <w:pStyle w:val="ListParagraph"/>
        <w:numPr>
          <w:ilvl w:val="0"/>
          <w:numId w:val="62"/>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Voltage drop. The requirements of the IEC 60364-6:2016 – 6.4.3.11 apply</w:t>
      </w:r>
    </w:p>
    <w:p w:rsidR="00B611D6" w:rsidRPr="00010FF2" w:rsidRDefault="00B611D6" w:rsidP="00B611D6">
      <w:pPr>
        <w:pStyle w:val="ListParagraph"/>
        <w:spacing w:after="0"/>
        <w:ind w:left="1800"/>
        <w:jc w:val="both"/>
        <w:rPr>
          <w:rFonts w:asciiTheme="minorHAnsi" w:hAnsiTheme="minorHAnsi" w:cstheme="minorHAnsi"/>
          <w:color w:val="000000" w:themeColor="text1"/>
          <w:sz w:val="19"/>
          <w:szCs w:val="19"/>
        </w:rPr>
      </w:pPr>
    </w:p>
    <w:p w:rsidR="00B611D6" w:rsidRPr="00010FF2" w:rsidRDefault="00E34007" w:rsidP="00B611D6">
      <w:pPr>
        <w:spacing w:after="0"/>
        <w:ind w:left="7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Acceptance criteria </w:t>
      </w:r>
    </w:p>
    <w:p w:rsidR="00E34007" w:rsidRPr="00010FF2" w:rsidRDefault="00E34007" w:rsidP="00B611D6">
      <w:pPr>
        <w:spacing w:after="0"/>
        <w:ind w:left="7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AC commissioning will be passed when the aforementioned verifications are successfully passed in 100% of the sample according to the IEC 62446: 2016 – 5 and IEC 60364 – 6.</w:t>
      </w:r>
    </w:p>
    <w:p w:rsidR="00E34007" w:rsidRPr="00010FF2" w:rsidRDefault="00E34007" w:rsidP="00E34007">
      <w:pPr>
        <w:jc w:val="both"/>
        <w:rPr>
          <w:rFonts w:asciiTheme="minorHAnsi" w:hAnsiTheme="minorHAnsi" w:cstheme="minorHAnsi"/>
          <w:color w:val="000000" w:themeColor="text1"/>
          <w:sz w:val="19"/>
          <w:szCs w:val="19"/>
        </w:rPr>
      </w:pPr>
    </w:p>
    <w:p w:rsidR="00B611D6" w:rsidRPr="00010FF2" w:rsidRDefault="00E34007" w:rsidP="00775578">
      <w:pPr>
        <w:pStyle w:val="ListParagraph"/>
        <w:numPr>
          <w:ilvl w:val="2"/>
          <w:numId w:val="54"/>
        </w:numPr>
        <w:jc w:val="both"/>
        <w:rPr>
          <w:rFonts w:asciiTheme="minorHAnsi" w:hAnsiTheme="minorHAnsi" w:cstheme="minorHAnsi"/>
          <w:color w:val="000000" w:themeColor="text1"/>
          <w:sz w:val="19"/>
          <w:szCs w:val="19"/>
        </w:rPr>
      </w:pPr>
      <w:r w:rsidRPr="00010FF2">
        <w:rPr>
          <w:rFonts w:asciiTheme="minorHAnsi" w:hAnsiTheme="minorHAnsi" w:cstheme="minorHAnsi"/>
          <w:b/>
          <w:bCs/>
          <w:color w:val="000000" w:themeColor="text1"/>
          <w:sz w:val="19"/>
          <w:szCs w:val="19"/>
        </w:rPr>
        <w:t>Additional Pre-Energizing Tests</w:t>
      </w:r>
    </w:p>
    <w:p w:rsidR="00B611D6" w:rsidRPr="00010FF2" w:rsidRDefault="00E34007" w:rsidP="00B611D6">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of the below tests shall be conducted in accordance with the supplier’s installation/commissioning manuals.</w:t>
      </w:r>
    </w:p>
    <w:p w:rsidR="00B611D6" w:rsidRPr="00010FF2" w:rsidRDefault="00B611D6" w:rsidP="00B611D6">
      <w:pPr>
        <w:pStyle w:val="ListParagraph"/>
        <w:ind w:left="1224"/>
        <w:jc w:val="both"/>
        <w:rPr>
          <w:rFonts w:asciiTheme="minorHAnsi" w:hAnsiTheme="minorHAnsi" w:cstheme="minorHAnsi"/>
          <w:color w:val="000000" w:themeColor="text1"/>
          <w:sz w:val="19"/>
          <w:szCs w:val="19"/>
        </w:rPr>
      </w:pPr>
    </w:p>
    <w:p w:rsidR="00E34007" w:rsidRPr="00010FF2" w:rsidRDefault="00E34007" w:rsidP="00775578">
      <w:pPr>
        <w:pStyle w:val="ListParagraph"/>
        <w:numPr>
          <w:ilvl w:val="3"/>
          <w:numId w:val="54"/>
        </w:numPr>
        <w:tabs>
          <w:tab w:val="left" w:pos="1800"/>
        </w:tabs>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Distribution boards and combiner boxes</w:t>
      </w:r>
    </w:p>
    <w:p w:rsidR="00E34007" w:rsidRPr="00010FF2" w:rsidRDefault="00E34007" w:rsidP="00B611D6">
      <w:pPr>
        <w:pStyle w:val="ListParagraph"/>
        <w:spacing w:after="0"/>
        <w:ind w:left="180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Site testing on distribution boards shall include:</w:t>
      </w:r>
    </w:p>
    <w:p w:rsidR="00E34007" w:rsidRPr="00010FF2" w:rsidRDefault="00E34007" w:rsidP="00775578">
      <w:pPr>
        <w:pStyle w:val="ListParagraph"/>
        <w:numPr>
          <w:ilvl w:val="1"/>
          <w:numId w:val="63"/>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Mechanical functional test of all components including mechanical interlocks</w:t>
      </w:r>
    </w:p>
    <w:p w:rsidR="00E34007" w:rsidRPr="00010FF2" w:rsidRDefault="00E34007" w:rsidP="00775578">
      <w:pPr>
        <w:pStyle w:val="ListParagraph"/>
        <w:numPr>
          <w:ilvl w:val="1"/>
          <w:numId w:val="63"/>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Electrical functional test of all control and protection wiring against the approved switchgear schematics</w:t>
      </w:r>
    </w:p>
    <w:p w:rsidR="00E34007" w:rsidRPr="00010FF2" w:rsidRDefault="00E34007" w:rsidP="00775578">
      <w:pPr>
        <w:pStyle w:val="ListParagraph"/>
        <w:numPr>
          <w:ilvl w:val="1"/>
          <w:numId w:val="63"/>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Power frequency overvoltage test (flash test) on the switchgear including circuit-breakers in the test circuit</w:t>
      </w:r>
    </w:p>
    <w:p w:rsidR="00E34007" w:rsidRPr="00010FF2" w:rsidRDefault="00E34007" w:rsidP="00775578">
      <w:pPr>
        <w:pStyle w:val="ListParagraph"/>
        <w:numPr>
          <w:ilvl w:val="1"/>
          <w:numId w:val="63"/>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Low resistance ductor test on the switchgear including circuit-breakers in the test circuit</w:t>
      </w:r>
    </w:p>
    <w:p w:rsidR="00E34007" w:rsidRPr="00010FF2" w:rsidRDefault="00E34007" w:rsidP="00775578">
      <w:pPr>
        <w:pStyle w:val="ListParagraph"/>
        <w:numPr>
          <w:ilvl w:val="1"/>
          <w:numId w:val="63"/>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Visual inspection</w:t>
      </w:r>
    </w:p>
    <w:p w:rsidR="00E34007" w:rsidRPr="00010FF2" w:rsidRDefault="00E34007" w:rsidP="00775578">
      <w:pPr>
        <w:pStyle w:val="ListParagraph"/>
        <w:numPr>
          <w:ilvl w:val="1"/>
          <w:numId w:val="63"/>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Verification of earthing</w:t>
      </w:r>
    </w:p>
    <w:p w:rsidR="00B611D6" w:rsidRPr="00010FF2" w:rsidRDefault="00B611D6" w:rsidP="00B611D6">
      <w:pPr>
        <w:pStyle w:val="ListParagraph"/>
        <w:spacing w:after="0"/>
        <w:ind w:left="1800"/>
        <w:jc w:val="both"/>
        <w:rPr>
          <w:rFonts w:asciiTheme="minorHAnsi" w:hAnsiTheme="minorHAnsi" w:cstheme="minorHAnsi"/>
          <w:color w:val="000000" w:themeColor="text1"/>
          <w:sz w:val="19"/>
          <w:szCs w:val="19"/>
        </w:rPr>
      </w:pPr>
    </w:p>
    <w:p w:rsidR="00B611D6" w:rsidRPr="00010FF2" w:rsidRDefault="00E34007" w:rsidP="00775578">
      <w:pPr>
        <w:pStyle w:val="ListParagraph"/>
        <w:numPr>
          <w:ilvl w:val="3"/>
          <w:numId w:val="54"/>
        </w:numPr>
        <w:tabs>
          <w:tab w:val="left" w:pos="1800"/>
        </w:tabs>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Inverters</w:t>
      </w:r>
    </w:p>
    <w:p w:rsidR="00E34007" w:rsidRPr="00010FF2" w:rsidRDefault="00E34007" w:rsidP="00B611D6">
      <w:pPr>
        <w:pStyle w:val="ListParagraph"/>
        <w:tabs>
          <w:tab w:val="left" w:pos="1800"/>
        </w:tabs>
        <w:ind w:left="1728"/>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Site testing on inverters shall include:</w:t>
      </w:r>
    </w:p>
    <w:p w:rsidR="00E34007" w:rsidRPr="00010FF2" w:rsidRDefault="00E34007" w:rsidP="00775578">
      <w:pPr>
        <w:pStyle w:val="ListParagraph"/>
        <w:numPr>
          <w:ilvl w:val="1"/>
          <w:numId w:val="63"/>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Full test procedure as defined by the inverter manufacturer</w:t>
      </w:r>
    </w:p>
    <w:p w:rsidR="00E34007" w:rsidRPr="00010FF2" w:rsidRDefault="00E34007" w:rsidP="00775578">
      <w:pPr>
        <w:pStyle w:val="ListParagraph"/>
        <w:numPr>
          <w:ilvl w:val="1"/>
          <w:numId w:val="63"/>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 full mechanical functional test of all components including mechanical interlocks</w:t>
      </w:r>
    </w:p>
    <w:p w:rsidR="00E34007" w:rsidRPr="00010FF2" w:rsidRDefault="00E34007" w:rsidP="00775578">
      <w:pPr>
        <w:pStyle w:val="ListParagraph"/>
        <w:numPr>
          <w:ilvl w:val="1"/>
          <w:numId w:val="63"/>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Verification that the inverter operational parameters have been programmed to local regulations</w:t>
      </w:r>
    </w:p>
    <w:p w:rsidR="00E34007" w:rsidRPr="00010FF2" w:rsidRDefault="00E34007" w:rsidP="00775578">
      <w:pPr>
        <w:pStyle w:val="ListParagraph"/>
        <w:numPr>
          <w:ilvl w:val="1"/>
          <w:numId w:val="63"/>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Electrical functional test of all control and protection wiring against the approved switchgear schematics as per approved MOP/FOP</w:t>
      </w:r>
    </w:p>
    <w:p w:rsidR="00E34007" w:rsidRPr="00010FF2" w:rsidRDefault="00E34007" w:rsidP="00775578">
      <w:pPr>
        <w:pStyle w:val="ListParagraph"/>
        <w:numPr>
          <w:ilvl w:val="1"/>
          <w:numId w:val="63"/>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Insulation resistance test and earth residual current monitoring test</w:t>
      </w:r>
    </w:p>
    <w:p w:rsidR="00E34007" w:rsidRPr="00010FF2" w:rsidRDefault="00E34007" w:rsidP="00775578">
      <w:pPr>
        <w:pStyle w:val="ListParagraph"/>
        <w:numPr>
          <w:ilvl w:val="1"/>
          <w:numId w:val="63"/>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Anti-islanding functionality</w:t>
      </w:r>
    </w:p>
    <w:p w:rsidR="00E34007" w:rsidRPr="00010FF2" w:rsidRDefault="00E34007" w:rsidP="00775578">
      <w:pPr>
        <w:pStyle w:val="ListParagraph"/>
        <w:numPr>
          <w:ilvl w:val="1"/>
          <w:numId w:val="63"/>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High Voltage overvoltage test</w:t>
      </w:r>
    </w:p>
    <w:p w:rsidR="00E34007" w:rsidRPr="00010FF2" w:rsidRDefault="00E34007" w:rsidP="00775578">
      <w:pPr>
        <w:pStyle w:val="ListParagraph"/>
        <w:numPr>
          <w:ilvl w:val="1"/>
          <w:numId w:val="63"/>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SCADA and metering calibration &amp; functionality test</w:t>
      </w:r>
    </w:p>
    <w:p w:rsidR="00E34007" w:rsidRPr="00010FF2" w:rsidRDefault="00E34007" w:rsidP="00E34007">
      <w:pPr>
        <w:pStyle w:val="ListParagraph"/>
        <w:jc w:val="both"/>
        <w:rPr>
          <w:rFonts w:asciiTheme="minorHAnsi" w:hAnsiTheme="minorHAnsi" w:cstheme="minorHAnsi"/>
          <w:color w:val="000000" w:themeColor="text1"/>
          <w:sz w:val="19"/>
          <w:szCs w:val="19"/>
        </w:rPr>
      </w:pPr>
    </w:p>
    <w:p w:rsidR="00E34007" w:rsidRPr="00010FF2" w:rsidRDefault="00E34007" w:rsidP="00775578">
      <w:pPr>
        <w:pStyle w:val="ListParagraph"/>
        <w:numPr>
          <w:ilvl w:val="3"/>
          <w:numId w:val="54"/>
        </w:numPr>
        <w:tabs>
          <w:tab w:val="left" w:pos="1800"/>
        </w:tabs>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HT Switchgear</w:t>
      </w:r>
    </w:p>
    <w:p w:rsidR="00E34007" w:rsidRPr="00010FF2" w:rsidRDefault="00E34007" w:rsidP="00B611D6">
      <w:pPr>
        <w:pStyle w:val="ListParagraph"/>
        <w:spacing w:after="0"/>
        <w:ind w:left="180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Site testing on outdoor circuit-breakers shall include:</w:t>
      </w:r>
    </w:p>
    <w:p w:rsidR="00E34007" w:rsidRPr="00010FF2" w:rsidRDefault="00E34007" w:rsidP="00775578">
      <w:pPr>
        <w:pStyle w:val="ListParagraph"/>
        <w:numPr>
          <w:ilvl w:val="1"/>
          <w:numId w:val="63"/>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Functional check of all wiring, interlocks, auxiliaries and pressure devices</w:t>
      </w:r>
    </w:p>
    <w:p w:rsidR="00E34007" w:rsidRPr="00010FF2" w:rsidRDefault="00E34007" w:rsidP="00775578">
      <w:pPr>
        <w:pStyle w:val="ListParagraph"/>
        <w:numPr>
          <w:ilvl w:val="1"/>
          <w:numId w:val="63"/>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Timing test and travel curve</w:t>
      </w:r>
    </w:p>
    <w:p w:rsidR="00E34007" w:rsidRPr="00010FF2" w:rsidRDefault="00E34007" w:rsidP="00775578">
      <w:pPr>
        <w:pStyle w:val="ListParagraph"/>
        <w:numPr>
          <w:ilvl w:val="1"/>
          <w:numId w:val="63"/>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Visual inspection</w:t>
      </w:r>
    </w:p>
    <w:p w:rsidR="00B611D6" w:rsidRPr="00010FF2" w:rsidRDefault="00B611D6" w:rsidP="00B611D6">
      <w:pPr>
        <w:pStyle w:val="ListParagraph"/>
        <w:spacing w:after="0"/>
        <w:ind w:left="1800"/>
        <w:jc w:val="both"/>
        <w:rPr>
          <w:rFonts w:asciiTheme="minorHAnsi" w:hAnsiTheme="minorHAnsi" w:cstheme="minorHAnsi"/>
          <w:color w:val="000000" w:themeColor="text1"/>
          <w:sz w:val="19"/>
          <w:szCs w:val="19"/>
        </w:rPr>
      </w:pPr>
    </w:p>
    <w:p w:rsidR="00E34007" w:rsidRPr="00010FF2" w:rsidRDefault="00E34007" w:rsidP="00775578">
      <w:pPr>
        <w:pStyle w:val="ListParagraph"/>
        <w:numPr>
          <w:ilvl w:val="3"/>
          <w:numId w:val="54"/>
        </w:numPr>
        <w:tabs>
          <w:tab w:val="left" w:pos="1800"/>
        </w:tabs>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LV/MV transformers</w:t>
      </w:r>
    </w:p>
    <w:p w:rsidR="00E34007" w:rsidRPr="00010FF2" w:rsidRDefault="00E34007" w:rsidP="00B611D6">
      <w:pPr>
        <w:pStyle w:val="ListParagraph"/>
        <w:spacing w:after="0"/>
        <w:ind w:left="180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Transformer commissioning shall include:</w:t>
      </w:r>
    </w:p>
    <w:p w:rsidR="00E34007" w:rsidRPr="00010FF2" w:rsidRDefault="00E34007" w:rsidP="00775578">
      <w:pPr>
        <w:pStyle w:val="ListParagraph"/>
        <w:numPr>
          <w:ilvl w:val="1"/>
          <w:numId w:val="63"/>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Visual inspection, alignment, earthing and labeling</w:t>
      </w:r>
    </w:p>
    <w:p w:rsidR="00E34007" w:rsidRPr="00010FF2" w:rsidRDefault="00E34007" w:rsidP="00775578">
      <w:pPr>
        <w:pStyle w:val="ListParagraph"/>
        <w:numPr>
          <w:ilvl w:val="1"/>
          <w:numId w:val="63"/>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Functional check of all wiring against the approved transformer schematics</w:t>
      </w:r>
    </w:p>
    <w:p w:rsidR="00E34007" w:rsidRPr="00010FF2" w:rsidRDefault="00E34007" w:rsidP="00775578">
      <w:pPr>
        <w:pStyle w:val="ListParagraph"/>
        <w:numPr>
          <w:ilvl w:val="1"/>
          <w:numId w:val="63"/>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Testing and calibration of all transformer protection and monitoring devices</w:t>
      </w:r>
    </w:p>
    <w:p w:rsidR="00E34007" w:rsidRPr="00010FF2" w:rsidRDefault="00E34007" w:rsidP="00775578">
      <w:pPr>
        <w:pStyle w:val="ListParagraph"/>
        <w:numPr>
          <w:ilvl w:val="1"/>
          <w:numId w:val="63"/>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Insulation resistance test</w:t>
      </w:r>
    </w:p>
    <w:p w:rsidR="00E34007" w:rsidRPr="00010FF2" w:rsidRDefault="00E34007" w:rsidP="00775578">
      <w:pPr>
        <w:pStyle w:val="ListParagraph"/>
        <w:numPr>
          <w:ilvl w:val="1"/>
          <w:numId w:val="63"/>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Functional test of off-circuit/on Circuit tap changer and check of the continuity of all windings</w:t>
      </w:r>
    </w:p>
    <w:p w:rsidR="00E34007" w:rsidRPr="00010FF2" w:rsidRDefault="00E34007" w:rsidP="00775578">
      <w:pPr>
        <w:pStyle w:val="ListParagraph"/>
        <w:numPr>
          <w:ilvl w:val="1"/>
          <w:numId w:val="63"/>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Substation/Power Transformers</w:t>
      </w:r>
    </w:p>
    <w:p w:rsidR="00E34007" w:rsidRPr="00010FF2" w:rsidRDefault="00E34007" w:rsidP="00775578">
      <w:pPr>
        <w:pStyle w:val="ListParagraph"/>
        <w:numPr>
          <w:ilvl w:val="1"/>
          <w:numId w:val="63"/>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Ratio measurement on all tap changer settings</w:t>
      </w:r>
    </w:p>
    <w:p w:rsidR="00E34007" w:rsidRPr="00010FF2" w:rsidRDefault="00E34007" w:rsidP="00775578">
      <w:pPr>
        <w:pStyle w:val="ListParagraph"/>
        <w:numPr>
          <w:ilvl w:val="1"/>
          <w:numId w:val="63"/>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Winding resistance measurement on highest, lowest and nominal tap settings</w:t>
      </w:r>
    </w:p>
    <w:p w:rsidR="00E34007" w:rsidRPr="00010FF2" w:rsidRDefault="00E34007" w:rsidP="00775578">
      <w:pPr>
        <w:pStyle w:val="ListParagraph"/>
        <w:numPr>
          <w:ilvl w:val="1"/>
          <w:numId w:val="63"/>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Insulation resistance between all windings, and each winding to earth</w:t>
      </w:r>
    </w:p>
    <w:p w:rsidR="00E34007" w:rsidRPr="00010FF2" w:rsidRDefault="00E34007" w:rsidP="00775578">
      <w:pPr>
        <w:pStyle w:val="ListParagraph"/>
        <w:numPr>
          <w:ilvl w:val="1"/>
          <w:numId w:val="63"/>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Insulation resistance core-to-earth</w:t>
      </w:r>
    </w:p>
    <w:p w:rsidR="00E34007" w:rsidRPr="00010FF2" w:rsidRDefault="00E34007" w:rsidP="00775578">
      <w:pPr>
        <w:pStyle w:val="ListParagraph"/>
        <w:numPr>
          <w:ilvl w:val="1"/>
          <w:numId w:val="63"/>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Oil sample tests: breakdown strength, moisture content, and dissolved-gas content</w:t>
      </w:r>
    </w:p>
    <w:p w:rsidR="00E34007" w:rsidRPr="00010FF2" w:rsidRDefault="00E34007" w:rsidP="00775578">
      <w:pPr>
        <w:pStyle w:val="ListParagraph"/>
        <w:numPr>
          <w:ilvl w:val="1"/>
          <w:numId w:val="63"/>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Transformer differential protection scheme testing</w:t>
      </w:r>
    </w:p>
    <w:p w:rsidR="00E34007" w:rsidRPr="00010FF2" w:rsidRDefault="00E34007" w:rsidP="002E5A19">
      <w:pPr>
        <w:spacing w:after="0"/>
        <w:ind w:left="14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Acceptance criteria </w:t>
      </w:r>
    </w:p>
    <w:p w:rsidR="00F9481D" w:rsidRPr="00010FF2" w:rsidRDefault="00E34007" w:rsidP="002E5A19">
      <w:pPr>
        <w:spacing w:after="0"/>
        <w:ind w:left="14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test results shall be aligned with the manufacturer specifications stated in the installation manual.</w:t>
      </w:r>
    </w:p>
    <w:p w:rsidR="00E34007" w:rsidRPr="00010FF2" w:rsidRDefault="00E34007" w:rsidP="00736865">
      <w:pPr>
        <w:spacing w:after="0"/>
        <w:ind w:left="1440"/>
        <w:jc w:val="both"/>
        <w:rPr>
          <w:rFonts w:asciiTheme="minorHAnsi" w:hAnsiTheme="minorHAnsi" w:cstheme="minorHAnsi"/>
          <w:color w:val="000000" w:themeColor="text1"/>
          <w:sz w:val="19"/>
          <w:szCs w:val="19"/>
        </w:rPr>
      </w:pPr>
    </w:p>
    <w:p w:rsidR="002E5A19" w:rsidRPr="00010FF2" w:rsidRDefault="002E5A19" w:rsidP="00775578">
      <w:pPr>
        <w:pStyle w:val="Heading2"/>
        <w:numPr>
          <w:ilvl w:val="1"/>
          <w:numId w:val="234"/>
        </w:numPr>
        <w:rPr>
          <w:rFonts w:asciiTheme="minorHAnsi" w:hAnsiTheme="minorHAnsi" w:cstheme="minorHAnsi"/>
          <w:color w:val="000000" w:themeColor="text1"/>
          <w:szCs w:val="19"/>
        </w:rPr>
      </w:pPr>
      <w:r w:rsidRPr="00010FF2">
        <w:rPr>
          <w:rFonts w:asciiTheme="minorHAnsi" w:hAnsiTheme="minorHAnsi" w:cstheme="minorHAnsi"/>
          <w:color w:val="000000" w:themeColor="text1"/>
          <w:szCs w:val="19"/>
        </w:rPr>
        <w:t>I</w:t>
      </w:r>
      <w:r w:rsidR="00E34007" w:rsidRPr="00010FF2">
        <w:rPr>
          <w:rFonts w:asciiTheme="minorHAnsi" w:hAnsiTheme="minorHAnsi" w:cstheme="minorHAnsi"/>
          <w:color w:val="000000" w:themeColor="text1"/>
          <w:szCs w:val="19"/>
        </w:rPr>
        <w:t>V CURVE TESTING</w:t>
      </w:r>
    </w:p>
    <w:p w:rsidR="002E5A19" w:rsidRPr="00010FF2" w:rsidRDefault="002E5A19" w:rsidP="002E5A19">
      <w:pPr>
        <w:pStyle w:val="ListParagraph"/>
        <w:ind w:left="792"/>
        <w:jc w:val="both"/>
        <w:rPr>
          <w:rFonts w:asciiTheme="minorHAnsi" w:hAnsiTheme="minorHAnsi" w:cstheme="minorHAnsi"/>
          <w:color w:val="000000" w:themeColor="text1"/>
          <w:sz w:val="19"/>
          <w:szCs w:val="19"/>
        </w:rPr>
      </w:pPr>
    </w:p>
    <w:p w:rsidR="00E34007" w:rsidRPr="00010FF2" w:rsidRDefault="00E34007" w:rsidP="002E5A19">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requirements of the IEC 62446-1:2016 – 7.2 apply. Following normative references shall be considered while performing the IV curve test:</w:t>
      </w:r>
    </w:p>
    <w:p w:rsidR="00E34007" w:rsidRPr="00010FF2" w:rsidRDefault="00E34007" w:rsidP="00775578">
      <w:pPr>
        <w:pStyle w:val="ListParagraph"/>
        <w:numPr>
          <w:ilvl w:val="1"/>
          <w:numId w:val="43"/>
        </w:numPr>
        <w:spacing w:after="0"/>
        <w:ind w:left="1260" w:hanging="1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61829:2015 Photovoltaic (PV) array - On-site measurement of current-voltage characteristics</w:t>
      </w:r>
    </w:p>
    <w:p w:rsidR="00E34007" w:rsidRPr="00010FF2" w:rsidRDefault="00E34007" w:rsidP="00775578">
      <w:pPr>
        <w:pStyle w:val="ListParagraph"/>
        <w:numPr>
          <w:ilvl w:val="1"/>
          <w:numId w:val="43"/>
        </w:numPr>
        <w:spacing w:after="0"/>
        <w:ind w:left="1260" w:hanging="1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IEC 60891:2009 Photovoltaic devices - Procedures for temperature and irradiance corrections to measured I-V characteristics</w:t>
      </w:r>
    </w:p>
    <w:p w:rsidR="00E34007" w:rsidRPr="00010FF2" w:rsidRDefault="00E34007" w:rsidP="002E5A19">
      <w:pPr>
        <w:pStyle w:val="ListParagraph"/>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2 % of the module strings shall be measured. If ΔP</w:t>
      </w:r>
      <w:r w:rsidRPr="00010FF2">
        <w:rPr>
          <w:rFonts w:asciiTheme="minorHAnsi" w:hAnsiTheme="minorHAnsi" w:cstheme="minorHAnsi"/>
          <w:color w:val="000000" w:themeColor="text1"/>
          <w:sz w:val="19"/>
          <w:szCs w:val="19"/>
          <w:vertAlign w:val="subscript"/>
        </w:rPr>
        <w:t>stringN</w:t>
      </w:r>
      <w:r w:rsidRPr="00010FF2">
        <w:rPr>
          <w:rFonts w:asciiTheme="minorHAnsi" w:hAnsiTheme="minorHAnsi" w:cstheme="minorHAnsi"/>
          <w:color w:val="000000" w:themeColor="text1"/>
          <w:sz w:val="19"/>
          <w:szCs w:val="19"/>
        </w:rPr>
        <w:t>&gt;5%, all the modules within that string shall be I-V characterized. Modules with ΔPN&gt;5% shall be replaced. If more than 5% of the measured strings of the first sample show ΔPN&gt;5%, another 2% shall be inspected. If more than 5% of the measured strings in the second sample show ΔPN&gt;5%, another 5% shall be inspected. If more than 5% of the measured strings in the third sample show ΔPN&gt;5%, another 10% shall be inspected. If more than 5% of the measured strings in the fourth sample show ΔPN&gt;5%, another 10% shall be inspected. The reference power value is the flash list value minus the light induced degradation (LID) value in the datasheet/module warranty.</w:t>
      </w:r>
    </w:p>
    <w:p w:rsidR="002E5A19" w:rsidRPr="00010FF2" w:rsidRDefault="002E5A19" w:rsidP="002E5A19">
      <w:pPr>
        <w:pStyle w:val="ListParagraph"/>
        <w:spacing w:after="0"/>
        <w:jc w:val="both"/>
        <w:rPr>
          <w:rFonts w:asciiTheme="minorHAnsi" w:hAnsiTheme="minorHAnsi" w:cstheme="minorHAnsi"/>
          <w:color w:val="000000" w:themeColor="text1"/>
          <w:sz w:val="19"/>
          <w:szCs w:val="19"/>
        </w:rPr>
      </w:pPr>
    </w:p>
    <w:p w:rsidR="00E34007" w:rsidRPr="00010FF2" w:rsidRDefault="00E34007" w:rsidP="002E5A19">
      <w:pPr>
        <w:pStyle w:val="ListParagraph"/>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Acceptance criteria </w:t>
      </w:r>
    </w:p>
    <w:p w:rsidR="00E34007" w:rsidRPr="00010FF2" w:rsidRDefault="00E34007" w:rsidP="002E5A19">
      <w:pPr>
        <w:pStyle w:val="ListParagraph"/>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power determination analysis will be passed when less than 5% of the modules measured in the last sample show ΔPN&lt;5%.</w:t>
      </w:r>
    </w:p>
    <w:p w:rsidR="002E5A19" w:rsidRPr="00010FF2" w:rsidRDefault="002E5A19" w:rsidP="002E5A19">
      <w:pPr>
        <w:pStyle w:val="ListParagraph"/>
        <w:spacing w:after="0"/>
        <w:jc w:val="both"/>
        <w:rPr>
          <w:rFonts w:asciiTheme="minorHAnsi" w:hAnsiTheme="minorHAnsi" w:cstheme="minorHAnsi"/>
          <w:color w:val="000000" w:themeColor="text1"/>
          <w:sz w:val="19"/>
          <w:szCs w:val="19"/>
        </w:rPr>
      </w:pPr>
    </w:p>
    <w:p w:rsidR="002E5A19" w:rsidRPr="00010FF2" w:rsidRDefault="00E34007" w:rsidP="00C2449D">
      <w:pPr>
        <w:pStyle w:val="Heading1"/>
        <w:spacing w:before="72"/>
        <w:rPr>
          <w:color w:val="000000" w:themeColor="text1"/>
        </w:rPr>
      </w:pPr>
      <w:r w:rsidRPr="00010FF2">
        <w:rPr>
          <w:color w:val="000000" w:themeColor="text1"/>
        </w:rPr>
        <w:t>Hot Commissioning</w:t>
      </w:r>
    </w:p>
    <w:p w:rsidR="00FC0731" w:rsidRPr="00010FF2" w:rsidRDefault="00FC0731" w:rsidP="00D969DC">
      <w:pPr>
        <w:pStyle w:val="ListParagraph"/>
        <w:keepNext/>
        <w:numPr>
          <w:ilvl w:val="1"/>
          <w:numId w:val="234"/>
        </w:numPr>
        <w:spacing w:beforeLines="30" w:before="72" w:line="360" w:lineRule="auto"/>
        <w:contextualSpacing w:val="0"/>
        <w:jc w:val="both"/>
        <w:outlineLvl w:val="0"/>
        <w:rPr>
          <w:rFonts w:asciiTheme="minorHAnsi" w:eastAsiaTheme="majorEastAsia" w:hAnsiTheme="minorHAnsi" w:cstheme="minorHAnsi"/>
          <w:b/>
          <w:bCs/>
          <w:vanish/>
          <w:color w:val="000000" w:themeColor="text1"/>
          <w:sz w:val="24"/>
          <w:szCs w:val="24"/>
        </w:rPr>
      </w:pPr>
    </w:p>
    <w:p w:rsidR="002E5A19" w:rsidRPr="00010FF2" w:rsidRDefault="00E34007" w:rsidP="00775578">
      <w:pPr>
        <w:pStyle w:val="Heading2"/>
        <w:numPr>
          <w:ilvl w:val="1"/>
          <w:numId w:val="234"/>
        </w:numPr>
        <w:rPr>
          <w:color w:val="000000" w:themeColor="text1"/>
        </w:rPr>
      </w:pPr>
      <w:r w:rsidRPr="00010FF2">
        <w:rPr>
          <w:color w:val="000000" w:themeColor="text1"/>
        </w:rPr>
        <w:t>INFRARED INSPECTION</w:t>
      </w:r>
    </w:p>
    <w:p w:rsidR="00E34007" w:rsidRPr="00010FF2" w:rsidRDefault="00E34007" w:rsidP="002E5A19">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Following normative references apply:</w:t>
      </w:r>
    </w:p>
    <w:p w:rsidR="00E34007" w:rsidRPr="00010FF2" w:rsidRDefault="00E34007" w:rsidP="00775578">
      <w:pPr>
        <w:pStyle w:val="ListParagraph"/>
        <w:numPr>
          <w:ilvl w:val="0"/>
          <w:numId w:val="64"/>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PV array infrared camera inspection procedure (IEC 62446-1:2016 - 7.3) and IEC 62446- 3 TS Ed.1.0 - Photovoltaic (PV) systems - Requirements for testing, documentation and maintenance - Part 3: Outdoor infrared thermography of photovoltaic modules and plants (draft)</w:t>
      </w:r>
    </w:p>
    <w:p w:rsidR="00E34007" w:rsidRPr="00010FF2" w:rsidRDefault="00E34007" w:rsidP="00775578">
      <w:pPr>
        <w:pStyle w:val="ListParagraph"/>
        <w:numPr>
          <w:ilvl w:val="0"/>
          <w:numId w:val="64"/>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 xml:space="preserve">The infrared inspection shall be applied both to the PV modules and the BOS components </w:t>
      </w:r>
      <w:proofErr w:type="gramStart"/>
      <w:r w:rsidRPr="00010FF2">
        <w:rPr>
          <w:rFonts w:asciiTheme="minorHAnsi" w:hAnsiTheme="minorHAnsi" w:cstheme="minorHAnsi"/>
          <w:color w:val="000000" w:themeColor="text1"/>
          <w:sz w:val="19"/>
          <w:szCs w:val="19"/>
        </w:rPr>
        <w:t>The</w:t>
      </w:r>
      <w:proofErr w:type="gramEnd"/>
      <w:r w:rsidRPr="00010FF2">
        <w:rPr>
          <w:rFonts w:asciiTheme="minorHAnsi" w:hAnsiTheme="minorHAnsi" w:cstheme="minorHAnsi"/>
          <w:color w:val="000000" w:themeColor="text1"/>
          <w:sz w:val="19"/>
          <w:szCs w:val="19"/>
        </w:rPr>
        <w:t xml:space="preserve"> inspection sample will depend on the project size and shall be agreed with the OWNER. The following values serve as an orientation:</w:t>
      </w:r>
    </w:p>
    <w:p w:rsidR="002E5A19" w:rsidRPr="00010FF2" w:rsidRDefault="00E34007" w:rsidP="00775578">
      <w:pPr>
        <w:pStyle w:val="ListParagraph"/>
        <w:numPr>
          <w:ilvl w:val="0"/>
          <w:numId w:val="64"/>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Large scale ground mounted PV plants</w:t>
      </w:r>
    </w:p>
    <w:p w:rsidR="00E34007" w:rsidRPr="00010FF2" w:rsidRDefault="00E34007" w:rsidP="00775578">
      <w:pPr>
        <w:pStyle w:val="ListParagraph"/>
        <w:numPr>
          <w:ilvl w:val="0"/>
          <w:numId w:val="65"/>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PV modules: 100%</w:t>
      </w:r>
    </w:p>
    <w:p w:rsidR="00E34007" w:rsidRPr="00010FF2" w:rsidRDefault="00E34007" w:rsidP="00775578">
      <w:pPr>
        <w:pStyle w:val="ListParagraph"/>
        <w:numPr>
          <w:ilvl w:val="0"/>
          <w:numId w:val="65"/>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Inverters: 100%</w:t>
      </w:r>
    </w:p>
    <w:p w:rsidR="002E5A19" w:rsidRPr="00010FF2" w:rsidRDefault="00E34007" w:rsidP="00775578">
      <w:pPr>
        <w:pStyle w:val="ListParagraph"/>
        <w:numPr>
          <w:ilvl w:val="0"/>
          <w:numId w:val="65"/>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Combiner boxes: 100%</w:t>
      </w:r>
    </w:p>
    <w:p w:rsidR="002E5A19" w:rsidRPr="00010FF2" w:rsidRDefault="002E5A19" w:rsidP="002E5A19">
      <w:pPr>
        <w:spacing w:after="0"/>
        <w:ind w:left="720"/>
        <w:jc w:val="both"/>
        <w:rPr>
          <w:rFonts w:asciiTheme="minorHAnsi" w:hAnsiTheme="minorHAnsi" w:cstheme="minorHAnsi"/>
          <w:color w:val="000000" w:themeColor="text1"/>
          <w:sz w:val="19"/>
          <w:szCs w:val="19"/>
        </w:rPr>
      </w:pPr>
    </w:p>
    <w:p w:rsidR="002E5A19" w:rsidRPr="00010FF2" w:rsidRDefault="00E34007" w:rsidP="002E5A19">
      <w:pPr>
        <w:spacing w:after="0"/>
        <w:ind w:left="7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Acceptance criteria </w:t>
      </w:r>
    </w:p>
    <w:p w:rsidR="002E5A19" w:rsidRPr="00010FF2" w:rsidRDefault="002E5A19" w:rsidP="002E5A19">
      <w:pPr>
        <w:spacing w:after="0"/>
        <w:ind w:left="720"/>
        <w:jc w:val="both"/>
        <w:rPr>
          <w:rFonts w:asciiTheme="minorHAnsi" w:hAnsiTheme="minorHAnsi" w:cstheme="minorHAnsi"/>
          <w:color w:val="000000" w:themeColor="text1"/>
          <w:sz w:val="19"/>
          <w:szCs w:val="19"/>
        </w:rPr>
      </w:pPr>
    </w:p>
    <w:p w:rsidR="00E34007" w:rsidRPr="00010FF2" w:rsidRDefault="00E34007" w:rsidP="002E5A19">
      <w:pPr>
        <w:spacing w:after="0"/>
        <w:ind w:left="72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following conditions shall be met simultaneously:</w:t>
      </w:r>
    </w:p>
    <w:p w:rsidR="00E34007" w:rsidRPr="00010FF2" w:rsidRDefault="00E34007" w:rsidP="00775578">
      <w:pPr>
        <w:pStyle w:val="ListParagraph"/>
        <w:numPr>
          <w:ilvl w:val="0"/>
          <w:numId w:val="66"/>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0.2% or less of the inspected modules show thermal gradients at the cell level of T &gt; 10 K</w:t>
      </w:r>
    </w:p>
    <w:p w:rsidR="00E34007" w:rsidRPr="00010FF2" w:rsidRDefault="00E34007" w:rsidP="00775578">
      <w:pPr>
        <w:pStyle w:val="ListParagraph"/>
        <w:numPr>
          <w:ilvl w:val="0"/>
          <w:numId w:val="66"/>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0.2% or less of the inspected modules show thermal gradients at the junction box level of T &gt; 10 K</w:t>
      </w:r>
    </w:p>
    <w:p w:rsidR="00E34007" w:rsidRPr="00010FF2" w:rsidRDefault="00E34007" w:rsidP="00775578">
      <w:pPr>
        <w:pStyle w:val="ListParagraph"/>
        <w:numPr>
          <w:ilvl w:val="0"/>
          <w:numId w:val="66"/>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0.2% or less of the inspected modules show inactive cell strings</w:t>
      </w:r>
    </w:p>
    <w:p w:rsidR="00E34007" w:rsidRPr="00010FF2" w:rsidRDefault="00E34007" w:rsidP="00775578">
      <w:pPr>
        <w:pStyle w:val="ListParagraph"/>
        <w:numPr>
          <w:ilvl w:val="0"/>
          <w:numId w:val="66"/>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 PID is detected</w:t>
      </w:r>
    </w:p>
    <w:p w:rsidR="00E34007" w:rsidRPr="00010FF2" w:rsidRDefault="00E34007" w:rsidP="00775578">
      <w:pPr>
        <w:pStyle w:val="ListParagraph"/>
        <w:numPr>
          <w:ilvl w:val="0"/>
          <w:numId w:val="66"/>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module strings are connected and producing</w:t>
      </w:r>
    </w:p>
    <w:p w:rsidR="00E34007" w:rsidRPr="00010FF2" w:rsidRDefault="00E34007" w:rsidP="00775578">
      <w:pPr>
        <w:pStyle w:val="ListParagraph"/>
        <w:numPr>
          <w:ilvl w:val="0"/>
          <w:numId w:val="66"/>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inverters are connected and producing</w:t>
      </w:r>
    </w:p>
    <w:p w:rsidR="00E34007" w:rsidRPr="00010FF2" w:rsidRDefault="00E34007" w:rsidP="00E34007">
      <w:pPr>
        <w:jc w:val="both"/>
        <w:rPr>
          <w:rFonts w:asciiTheme="minorHAnsi" w:hAnsiTheme="minorHAnsi" w:cstheme="minorHAnsi"/>
          <w:color w:val="000000" w:themeColor="text1"/>
          <w:sz w:val="19"/>
          <w:szCs w:val="19"/>
        </w:rPr>
      </w:pPr>
    </w:p>
    <w:p w:rsidR="002E5A19" w:rsidRPr="00010FF2" w:rsidRDefault="00E34007" w:rsidP="00775578">
      <w:pPr>
        <w:pStyle w:val="Heading2"/>
        <w:numPr>
          <w:ilvl w:val="1"/>
          <w:numId w:val="234"/>
        </w:numPr>
        <w:rPr>
          <w:rFonts w:asciiTheme="minorHAnsi" w:hAnsiTheme="minorHAnsi" w:cstheme="minorHAnsi"/>
          <w:color w:val="000000" w:themeColor="text1"/>
          <w:szCs w:val="19"/>
        </w:rPr>
      </w:pPr>
      <w:r w:rsidRPr="00010FF2">
        <w:rPr>
          <w:rFonts w:asciiTheme="minorHAnsi" w:hAnsiTheme="minorHAnsi" w:cstheme="minorHAnsi"/>
          <w:color w:val="000000" w:themeColor="text1"/>
          <w:szCs w:val="19"/>
        </w:rPr>
        <w:t>INVERTER AVAILABILITY TEST</w:t>
      </w:r>
    </w:p>
    <w:p w:rsidR="007E0B62" w:rsidRPr="00010FF2" w:rsidRDefault="007E0B62" w:rsidP="00775578">
      <w:pPr>
        <w:pStyle w:val="ListParagraph"/>
        <w:numPr>
          <w:ilvl w:val="0"/>
          <w:numId w:val="54"/>
        </w:numPr>
        <w:jc w:val="both"/>
        <w:rPr>
          <w:rFonts w:asciiTheme="minorHAnsi" w:hAnsiTheme="minorHAnsi" w:cstheme="minorHAnsi"/>
          <w:vanish/>
          <w:color w:val="000000" w:themeColor="text1"/>
          <w:sz w:val="19"/>
          <w:szCs w:val="19"/>
        </w:rPr>
      </w:pPr>
    </w:p>
    <w:p w:rsidR="007E0B62" w:rsidRPr="00010FF2" w:rsidRDefault="007E0B62" w:rsidP="00775578">
      <w:pPr>
        <w:pStyle w:val="ListParagraph"/>
        <w:numPr>
          <w:ilvl w:val="1"/>
          <w:numId w:val="54"/>
        </w:numPr>
        <w:jc w:val="both"/>
        <w:rPr>
          <w:rFonts w:asciiTheme="minorHAnsi" w:hAnsiTheme="minorHAnsi" w:cstheme="minorHAnsi"/>
          <w:vanish/>
          <w:color w:val="000000" w:themeColor="text1"/>
          <w:sz w:val="19"/>
          <w:szCs w:val="19"/>
        </w:rPr>
      </w:pPr>
    </w:p>
    <w:p w:rsidR="007E0B62" w:rsidRPr="00010FF2" w:rsidRDefault="007E0B62" w:rsidP="00775578">
      <w:pPr>
        <w:pStyle w:val="ListParagraph"/>
        <w:numPr>
          <w:ilvl w:val="1"/>
          <w:numId w:val="54"/>
        </w:numPr>
        <w:jc w:val="both"/>
        <w:rPr>
          <w:rFonts w:asciiTheme="minorHAnsi" w:hAnsiTheme="minorHAnsi" w:cstheme="minorHAnsi"/>
          <w:vanish/>
          <w:color w:val="000000" w:themeColor="text1"/>
          <w:sz w:val="19"/>
          <w:szCs w:val="19"/>
        </w:rPr>
      </w:pPr>
    </w:p>
    <w:p w:rsidR="002E5A19" w:rsidRPr="00010FF2" w:rsidRDefault="00E34007" w:rsidP="00775578">
      <w:pPr>
        <w:pStyle w:val="ListParagraph"/>
        <w:numPr>
          <w:ilvl w:val="2"/>
          <w:numId w:val="54"/>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Calculation of the Operation Time</w:t>
      </w:r>
    </w:p>
    <w:p w:rsidR="002E5A19" w:rsidRPr="00010FF2" w:rsidRDefault="00E34007" w:rsidP="002E5A19">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It shall be calculated on inverter level. The operation time starts as soon as the inverter switches on. Therefore, only the logged irradiation values during the operation time of the inverter shall be considered. Irradiation values logged before or after the inverter running time shall be disregarded </w:t>
      </w:r>
    </w:p>
    <w:p w:rsidR="002E5A19" w:rsidRPr="00010FF2" w:rsidRDefault="002E5A19" w:rsidP="002E5A19">
      <w:pPr>
        <w:pStyle w:val="ListParagraph"/>
        <w:ind w:left="1224"/>
        <w:jc w:val="both"/>
        <w:rPr>
          <w:rFonts w:asciiTheme="minorHAnsi" w:hAnsiTheme="minorHAnsi" w:cstheme="minorHAnsi"/>
          <w:color w:val="000000" w:themeColor="text1"/>
          <w:sz w:val="19"/>
          <w:szCs w:val="19"/>
        </w:rPr>
      </w:pPr>
    </w:p>
    <w:p w:rsidR="002E5A19" w:rsidRPr="00010FF2" w:rsidRDefault="00E34007" w:rsidP="00775578">
      <w:pPr>
        <w:pStyle w:val="ListParagraph"/>
        <w:numPr>
          <w:ilvl w:val="2"/>
          <w:numId w:val="54"/>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Calculation of the Downtime</w:t>
      </w:r>
    </w:p>
    <w:p w:rsidR="002E5A19" w:rsidRPr="00010FF2" w:rsidRDefault="00E34007" w:rsidP="002E5A19">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downtime relevant for the availability calculation is any time in which a part or a subpart of the system is not operational. The outage periods shall be considered again on inverter level. Only complete outages shall be taken into consideration. System black-out periods due to following reasons shall not flow into the calculation (i.e. excluded events):</w:t>
      </w:r>
    </w:p>
    <w:p w:rsidR="002E5A19" w:rsidRPr="00010FF2" w:rsidRDefault="002E5A19" w:rsidP="002E5A19">
      <w:pPr>
        <w:pStyle w:val="ListParagraph"/>
        <w:ind w:left="1224"/>
        <w:jc w:val="both"/>
        <w:rPr>
          <w:rFonts w:asciiTheme="minorHAnsi" w:hAnsiTheme="minorHAnsi" w:cstheme="minorHAnsi"/>
          <w:color w:val="000000" w:themeColor="text1"/>
          <w:sz w:val="19"/>
          <w:szCs w:val="19"/>
        </w:rPr>
      </w:pPr>
    </w:p>
    <w:p w:rsidR="00E34007" w:rsidRPr="00010FF2" w:rsidRDefault="00E34007" w:rsidP="00775578">
      <w:pPr>
        <w:pStyle w:val="ListParagraph"/>
        <w:numPr>
          <w:ilvl w:val="0"/>
          <w:numId w:val="67"/>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 failure in the distribution grid or the transformer substation, making it impossible to transmit the generated power</w:t>
      </w:r>
    </w:p>
    <w:p w:rsidR="00E34007" w:rsidRPr="00010FF2" w:rsidRDefault="00E34007" w:rsidP="00775578">
      <w:pPr>
        <w:pStyle w:val="ListParagraph"/>
        <w:numPr>
          <w:ilvl w:val="0"/>
          <w:numId w:val="67"/>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Solar radiation below the level needed to obtain the minimum operating voltage to start the inverter operation</w:t>
      </w:r>
    </w:p>
    <w:p w:rsidR="00E34007" w:rsidRPr="00010FF2" w:rsidRDefault="00E34007" w:rsidP="00775578">
      <w:pPr>
        <w:pStyle w:val="ListParagraph"/>
        <w:numPr>
          <w:ilvl w:val="0"/>
          <w:numId w:val="67"/>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Causes of Force Majeure.</w:t>
      </w:r>
    </w:p>
    <w:p w:rsidR="002E5A19" w:rsidRPr="00010FF2" w:rsidRDefault="00E34007" w:rsidP="00775578">
      <w:pPr>
        <w:pStyle w:val="ListParagraph"/>
        <w:numPr>
          <w:ilvl w:val="0"/>
          <w:numId w:val="67"/>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Occurrences of anomalies in the power supply system (frequency differences or voltage surges) that trigger the protective systems of the plant or the limit settings of the inverter </w:t>
      </w:r>
      <w:proofErr w:type="gramStart"/>
      <w:r w:rsidRPr="00010FF2">
        <w:rPr>
          <w:rFonts w:asciiTheme="minorHAnsi" w:hAnsiTheme="minorHAnsi" w:cstheme="minorHAnsi"/>
          <w:color w:val="000000" w:themeColor="text1"/>
          <w:sz w:val="19"/>
          <w:szCs w:val="19"/>
        </w:rPr>
        <w:t>Any</w:t>
      </w:r>
      <w:proofErr w:type="gramEnd"/>
      <w:r w:rsidRPr="00010FF2">
        <w:rPr>
          <w:rFonts w:asciiTheme="minorHAnsi" w:hAnsiTheme="minorHAnsi" w:cstheme="minorHAnsi"/>
          <w:color w:val="000000" w:themeColor="text1"/>
          <w:sz w:val="19"/>
          <w:szCs w:val="19"/>
        </w:rPr>
        <w:t xml:space="preserve"> forced disconnection shall be documented and recorded.</w:t>
      </w:r>
    </w:p>
    <w:p w:rsidR="002E5A19" w:rsidRPr="00010FF2" w:rsidRDefault="002E5A19" w:rsidP="002E5A19">
      <w:pPr>
        <w:pStyle w:val="ListParagraph"/>
        <w:ind w:left="1080"/>
        <w:jc w:val="both"/>
        <w:rPr>
          <w:rFonts w:asciiTheme="minorHAnsi" w:hAnsiTheme="minorHAnsi" w:cstheme="minorHAnsi"/>
          <w:color w:val="000000" w:themeColor="text1"/>
          <w:sz w:val="19"/>
          <w:szCs w:val="19"/>
        </w:rPr>
      </w:pPr>
    </w:p>
    <w:p w:rsidR="002E5A19" w:rsidRPr="00010FF2" w:rsidRDefault="00E34007" w:rsidP="002E5A19">
      <w:pPr>
        <w:pStyle w:val="ListParagraph"/>
        <w:ind w:left="10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Acceptance criteria </w:t>
      </w:r>
    </w:p>
    <w:p w:rsidR="00E34007" w:rsidRPr="00010FF2" w:rsidRDefault="00E34007" w:rsidP="002E5A19">
      <w:pPr>
        <w:pStyle w:val="ListParagraph"/>
        <w:ind w:left="108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system availability shall be at least 99% during the testing period.</w:t>
      </w:r>
    </w:p>
    <w:p w:rsidR="00E34007" w:rsidRPr="00010FF2" w:rsidRDefault="00E34007" w:rsidP="00E34007">
      <w:pPr>
        <w:jc w:val="both"/>
        <w:rPr>
          <w:rFonts w:asciiTheme="minorHAnsi" w:hAnsiTheme="minorHAnsi" w:cstheme="minorHAnsi"/>
          <w:color w:val="000000" w:themeColor="text1"/>
          <w:sz w:val="19"/>
          <w:szCs w:val="19"/>
        </w:rPr>
      </w:pPr>
    </w:p>
    <w:p w:rsidR="002E5A19" w:rsidRPr="00010FF2" w:rsidRDefault="00E34007" w:rsidP="00775578">
      <w:pPr>
        <w:pStyle w:val="Heading2"/>
        <w:numPr>
          <w:ilvl w:val="1"/>
          <w:numId w:val="234"/>
        </w:numPr>
        <w:rPr>
          <w:rFonts w:asciiTheme="minorHAnsi" w:hAnsiTheme="minorHAnsi" w:cstheme="minorHAnsi"/>
          <w:color w:val="000000" w:themeColor="text1"/>
          <w:szCs w:val="19"/>
        </w:rPr>
      </w:pPr>
      <w:r w:rsidRPr="00010FF2">
        <w:rPr>
          <w:rFonts w:asciiTheme="minorHAnsi" w:hAnsiTheme="minorHAnsi" w:cstheme="minorHAnsi"/>
          <w:color w:val="000000" w:themeColor="text1"/>
          <w:szCs w:val="19"/>
        </w:rPr>
        <w:t>SINGLE AXIS TRACKER AVAILABILITY TEST (IF APPLICABLE)</w:t>
      </w:r>
    </w:p>
    <w:p w:rsidR="002E5A19" w:rsidRPr="00010FF2" w:rsidRDefault="00E34007" w:rsidP="002E5A19">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tracker availability test shall be carried out in parallel to the inverter availability test and shall have the same duration. During the test, all trackers shall follow the sun according to the angles established in the tracking mechanism. A loss of availability shall be considered when the angle of inclination of one or more trackers deviates by more than 2° from the theoretical angle. The angles of inclination of each tracker shall be recorded with a resolution of 1min via the SCADA system.</w:t>
      </w:r>
    </w:p>
    <w:p w:rsidR="002E5A19" w:rsidRPr="00010FF2" w:rsidRDefault="002E5A19" w:rsidP="002E5A19">
      <w:pPr>
        <w:pStyle w:val="ListParagraph"/>
        <w:ind w:left="792"/>
        <w:jc w:val="both"/>
        <w:rPr>
          <w:rFonts w:asciiTheme="minorHAnsi" w:hAnsiTheme="minorHAnsi" w:cstheme="minorHAnsi"/>
          <w:color w:val="000000" w:themeColor="text1"/>
          <w:sz w:val="19"/>
          <w:szCs w:val="19"/>
        </w:rPr>
      </w:pPr>
    </w:p>
    <w:p w:rsidR="002E5A19" w:rsidRPr="00010FF2" w:rsidRDefault="00E34007" w:rsidP="002E5A19">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Acceptance criteria </w:t>
      </w:r>
    </w:p>
    <w:p w:rsidR="00E34007" w:rsidRPr="00010FF2" w:rsidRDefault="00E34007" w:rsidP="002E5A19">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tilt angle of each tracker shall lie within a ±2° range during 99.5% of the operational time.</w:t>
      </w:r>
    </w:p>
    <w:p w:rsidR="00E34007" w:rsidRPr="00010FF2" w:rsidRDefault="00E34007" w:rsidP="00E34007">
      <w:pPr>
        <w:jc w:val="both"/>
        <w:rPr>
          <w:rFonts w:asciiTheme="minorHAnsi" w:hAnsiTheme="minorHAnsi" w:cstheme="minorHAnsi"/>
          <w:color w:val="000000" w:themeColor="text1"/>
          <w:sz w:val="19"/>
          <w:szCs w:val="19"/>
        </w:rPr>
      </w:pPr>
    </w:p>
    <w:p w:rsidR="002E5A19" w:rsidRPr="00010FF2" w:rsidRDefault="00E34007" w:rsidP="00775578">
      <w:pPr>
        <w:pStyle w:val="Heading2"/>
        <w:numPr>
          <w:ilvl w:val="1"/>
          <w:numId w:val="234"/>
        </w:numPr>
        <w:rPr>
          <w:rFonts w:asciiTheme="minorHAnsi" w:hAnsiTheme="minorHAnsi" w:cstheme="minorHAnsi"/>
          <w:b/>
          <w:bCs/>
          <w:color w:val="000000" w:themeColor="text1"/>
          <w:szCs w:val="19"/>
        </w:rPr>
      </w:pPr>
      <w:r w:rsidRPr="00010FF2">
        <w:rPr>
          <w:rFonts w:asciiTheme="minorHAnsi" w:hAnsiTheme="minorHAnsi" w:cstheme="minorHAnsi"/>
          <w:color w:val="000000" w:themeColor="text1"/>
          <w:szCs w:val="19"/>
        </w:rPr>
        <w:t>SCADA AND WEATHER STATION RELIABILITY</w:t>
      </w:r>
    </w:p>
    <w:p w:rsidR="007E0B62" w:rsidRPr="00010FF2" w:rsidRDefault="007E0B62" w:rsidP="00775578">
      <w:pPr>
        <w:pStyle w:val="ListParagraph"/>
        <w:numPr>
          <w:ilvl w:val="1"/>
          <w:numId w:val="54"/>
        </w:numPr>
        <w:jc w:val="both"/>
        <w:rPr>
          <w:rFonts w:asciiTheme="minorHAnsi" w:hAnsiTheme="minorHAnsi" w:cstheme="minorHAnsi"/>
          <w:vanish/>
          <w:color w:val="000000" w:themeColor="text1"/>
          <w:sz w:val="19"/>
          <w:szCs w:val="19"/>
        </w:rPr>
      </w:pPr>
    </w:p>
    <w:p w:rsidR="007E0B62" w:rsidRPr="00010FF2" w:rsidRDefault="007E0B62" w:rsidP="00775578">
      <w:pPr>
        <w:pStyle w:val="ListParagraph"/>
        <w:numPr>
          <w:ilvl w:val="1"/>
          <w:numId w:val="54"/>
        </w:numPr>
        <w:jc w:val="both"/>
        <w:rPr>
          <w:rFonts w:asciiTheme="minorHAnsi" w:hAnsiTheme="minorHAnsi" w:cstheme="minorHAnsi"/>
          <w:vanish/>
          <w:color w:val="000000" w:themeColor="text1"/>
          <w:sz w:val="19"/>
          <w:szCs w:val="19"/>
        </w:rPr>
      </w:pPr>
    </w:p>
    <w:p w:rsidR="00E34007" w:rsidRPr="00010FF2" w:rsidRDefault="00E34007" w:rsidP="00775578">
      <w:pPr>
        <w:pStyle w:val="ListParagraph"/>
        <w:numPr>
          <w:ilvl w:val="2"/>
          <w:numId w:val="54"/>
        </w:numPr>
        <w:jc w:val="both"/>
        <w:rPr>
          <w:rFonts w:asciiTheme="minorHAnsi" w:hAnsiTheme="minorHAnsi" w:cstheme="minorHAnsi"/>
          <w:b/>
          <w:bCs/>
          <w:color w:val="000000" w:themeColor="text1"/>
          <w:sz w:val="19"/>
          <w:szCs w:val="19"/>
        </w:rPr>
      </w:pPr>
      <w:r w:rsidRPr="00010FF2">
        <w:rPr>
          <w:rFonts w:asciiTheme="minorHAnsi" w:hAnsiTheme="minorHAnsi" w:cstheme="minorHAnsi"/>
          <w:color w:val="000000" w:themeColor="text1"/>
          <w:sz w:val="19"/>
          <w:szCs w:val="19"/>
        </w:rPr>
        <w:t>Visual Inspection</w:t>
      </w:r>
    </w:p>
    <w:p w:rsidR="00E34007" w:rsidRPr="00010FF2" w:rsidRDefault="00E34007" w:rsidP="00775578">
      <w:pPr>
        <w:pStyle w:val="ListParagraph"/>
        <w:numPr>
          <w:ilvl w:val="0"/>
          <w:numId w:val="68"/>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Installation of the communication system architecture diagram according to the specifications</w:t>
      </w:r>
    </w:p>
    <w:p w:rsidR="00E34007" w:rsidRPr="00010FF2" w:rsidRDefault="00E34007" w:rsidP="00775578">
      <w:pPr>
        <w:pStyle w:val="ListParagraph"/>
        <w:numPr>
          <w:ilvl w:val="0"/>
          <w:numId w:val="68"/>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Functional Tests conducted during FAT for Pre-Dispatch Inspection shall be repeated.</w:t>
      </w:r>
    </w:p>
    <w:p w:rsidR="002E5A19" w:rsidRPr="00010FF2" w:rsidRDefault="00E34007" w:rsidP="00775578">
      <w:pPr>
        <w:pStyle w:val="ListParagraph"/>
        <w:numPr>
          <w:ilvl w:val="0"/>
          <w:numId w:val="68"/>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SCADA shall be linked to all protection relays, disturbance recorders and other substation equipment using the communications protocol</w:t>
      </w:r>
    </w:p>
    <w:p w:rsidR="00E34007" w:rsidRPr="00010FF2" w:rsidRDefault="00E34007" w:rsidP="00775578">
      <w:pPr>
        <w:pStyle w:val="ListParagraph"/>
        <w:numPr>
          <w:ilvl w:val="0"/>
          <w:numId w:val="68"/>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Visual check on the assembly of all joints and on the as-installed condition of all components, including:</w:t>
      </w:r>
    </w:p>
    <w:p w:rsidR="00E34007" w:rsidRPr="00010FF2" w:rsidRDefault="00E34007" w:rsidP="00775578">
      <w:pPr>
        <w:pStyle w:val="ListParagraph"/>
        <w:numPr>
          <w:ilvl w:val="0"/>
          <w:numId w:val="44"/>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irradiation sensor is not shaded and is installed at the correct tilt angle and under CCTV coverage.</w:t>
      </w:r>
    </w:p>
    <w:p w:rsidR="00E34007" w:rsidRPr="00010FF2" w:rsidRDefault="00E34007" w:rsidP="00775578">
      <w:pPr>
        <w:pStyle w:val="ListParagraph"/>
        <w:numPr>
          <w:ilvl w:val="0"/>
          <w:numId w:val="44"/>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Ambient temperature and module temperature sensor are installed properly (Reference IEC 61724)</w:t>
      </w:r>
    </w:p>
    <w:p w:rsidR="002E5A19" w:rsidRPr="00010FF2" w:rsidRDefault="00E34007" w:rsidP="00775578">
      <w:pPr>
        <w:pStyle w:val="ListParagraph"/>
        <w:numPr>
          <w:ilvl w:val="0"/>
          <w:numId w:val="44"/>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Mechanical anchorage of the sensors is robust</w:t>
      </w:r>
    </w:p>
    <w:p w:rsidR="002E5A19" w:rsidRPr="00010FF2" w:rsidRDefault="00E34007" w:rsidP="00775578">
      <w:pPr>
        <w:pStyle w:val="ListParagraph"/>
        <w:numPr>
          <w:ilvl w:val="0"/>
          <w:numId w:val="68"/>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Complete calibration certificates of all the instruments shall be provided</w:t>
      </w:r>
    </w:p>
    <w:p w:rsidR="002E5A19" w:rsidRPr="00010FF2" w:rsidRDefault="002E5A19" w:rsidP="002E5A19">
      <w:pPr>
        <w:pStyle w:val="ListParagraph"/>
        <w:spacing w:after="0"/>
        <w:ind w:left="1440"/>
        <w:jc w:val="both"/>
        <w:rPr>
          <w:rFonts w:asciiTheme="minorHAnsi" w:hAnsiTheme="minorHAnsi" w:cstheme="minorHAnsi"/>
          <w:color w:val="000000" w:themeColor="text1"/>
          <w:sz w:val="19"/>
          <w:szCs w:val="19"/>
        </w:rPr>
      </w:pPr>
    </w:p>
    <w:p w:rsidR="002E5A19" w:rsidRPr="00010FF2" w:rsidRDefault="00E34007" w:rsidP="002E5A19">
      <w:pPr>
        <w:pStyle w:val="ListParagraph"/>
        <w:spacing w:after="0"/>
        <w:ind w:left="14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Acceptance criteria </w:t>
      </w:r>
    </w:p>
    <w:p w:rsidR="002E5A19" w:rsidRPr="00010FF2" w:rsidRDefault="002E5A19" w:rsidP="002E5A19">
      <w:pPr>
        <w:pStyle w:val="ListParagraph"/>
        <w:spacing w:after="0"/>
        <w:ind w:left="1440"/>
        <w:jc w:val="both"/>
        <w:rPr>
          <w:rFonts w:asciiTheme="minorHAnsi" w:hAnsiTheme="minorHAnsi" w:cstheme="minorHAnsi"/>
          <w:color w:val="000000" w:themeColor="text1"/>
          <w:sz w:val="19"/>
          <w:szCs w:val="19"/>
        </w:rPr>
      </w:pPr>
    </w:p>
    <w:p w:rsidR="00E34007" w:rsidRPr="00010FF2" w:rsidRDefault="00E34007" w:rsidP="002E5A19">
      <w:pPr>
        <w:pStyle w:val="ListParagraph"/>
        <w:spacing w:after="0"/>
        <w:ind w:left="14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Each deviation from industrial best practices, norms, standards and good workmanship shall be documented in a punch list. The punch list shall represent a maximum budget of 1% of the construction price and all items shall be categorized as “critical”, “important” or “minor”.</w:t>
      </w:r>
    </w:p>
    <w:p w:rsidR="002E5A19" w:rsidRPr="00010FF2" w:rsidRDefault="002E5A19" w:rsidP="002E5A19">
      <w:pPr>
        <w:pStyle w:val="ListParagraph"/>
        <w:ind w:left="360"/>
        <w:jc w:val="both"/>
        <w:rPr>
          <w:rFonts w:asciiTheme="minorHAnsi" w:hAnsiTheme="minorHAnsi" w:cstheme="minorHAnsi"/>
          <w:color w:val="000000" w:themeColor="text1"/>
          <w:sz w:val="19"/>
          <w:szCs w:val="19"/>
        </w:rPr>
      </w:pPr>
    </w:p>
    <w:p w:rsidR="00E34007" w:rsidRPr="00010FF2" w:rsidRDefault="00E34007" w:rsidP="00C2449D">
      <w:pPr>
        <w:pStyle w:val="Heading1"/>
        <w:spacing w:before="72"/>
        <w:rPr>
          <w:color w:val="000000" w:themeColor="text1"/>
        </w:rPr>
      </w:pPr>
      <w:r w:rsidRPr="00010FF2">
        <w:rPr>
          <w:color w:val="000000" w:themeColor="text1"/>
        </w:rPr>
        <w:t>Battery Energy Storage System</w:t>
      </w:r>
      <w:r w:rsidR="00287099">
        <w:rPr>
          <w:color w:val="000000" w:themeColor="text1"/>
        </w:rPr>
        <w:t xml:space="preserve"> (excluding of all variants of lead acid batteries)</w:t>
      </w:r>
    </w:p>
    <w:p w:rsidR="00FC0731" w:rsidRPr="00010FF2" w:rsidRDefault="00FC0731" w:rsidP="00D969DC">
      <w:pPr>
        <w:pStyle w:val="ListParagraph"/>
        <w:keepNext/>
        <w:numPr>
          <w:ilvl w:val="1"/>
          <w:numId w:val="234"/>
        </w:numPr>
        <w:spacing w:beforeLines="30" w:before="72" w:line="360" w:lineRule="auto"/>
        <w:contextualSpacing w:val="0"/>
        <w:jc w:val="both"/>
        <w:outlineLvl w:val="0"/>
        <w:rPr>
          <w:rFonts w:asciiTheme="minorHAnsi" w:eastAsiaTheme="majorEastAsia" w:hAnsiTheme="minorHAnsi" w:cstheme="minorHAnsi"/>
          <w:b/>
          <w:bCs/>
          <w:vanish/>
          <w:color w:val="000000" w:themeColor="text1"/>
          <w:sz w:val="24"/>
          <w:szCs w:val="24"/>
        </w:rPr>
      </w:pPr>
    </w:p>
    <w:p w:rsidR="00770869" w:rsidRPr="00010FF2" w:rsidRDefault="00E34007" w:rsidP="00775578">
      <w:pPr>
        <w:pStyle w:val="Heading2"/>
        <w:numPr>
          <w:ilvl w:val="1"/>
          <w:numId w:val="234"/>
        </w:numPr>
        <w:rPr>
          <w:color w:val="000000" w:themeColor="text1"/>
        </w:rPr>
      </w:pPr>
      <w:r w:rsidRPr="00010FF2">
        <w:rPr>
          <w:color w:val="000000" w:themeColor="text1"/>
        </w:rPr>
        <w:t>VISUAL INSPECTION</w:t>
      </w:r>
    </w:p>
    <w:p w:rsidR="00770869" w:rsidRPr="00010FF2" w:rsidRDefault="00770869" w:rsidP="00770869">
      <w:pPr>
        <w:pStyle w:val="ListParagraph"/>
        <w:ind w:left="792"/>
        <w:jc w:val="both"/>
        <w:rPr>
          <w:rFonts w:asciiTheme="minorHAnsi" w:hAnsiTheme="minorHAnsi" w:cstheme="minorHAnsi"/>
          <w:color w:val="000000" w:themeColor="text1"/>
          <w:sz w:val="19"/>
          <w:szCs w:val="19"/>
        </w:rPr>
      </w:pPr>
    </w:p>
    <w:p w:rsidR="00E34007" w:rsidRPr="00010FF2" w:rsidRDefault="00E34007" w:rsidP="00770869">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Before energizing the BESS, following visual checks shall be made to check the required design compliance:</w:t>
      </w:r>
    </w:p>
    <w:p w:rsidR="00E34007" w:rsidRPr="00010FF2" w:rsidRDefault="00E34007" w:rsidP="00775578">
      <w:pPr>
        <w:pStyle w:val="ListParagraph"/>
        <w:numPr>
          <w:ilvl w:val="0"/>
          <w:numId w:val="69"/>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Installation of protective cover for live, hot and cold parts, and the adequate distance from the person;</w:t>
      </w:r>
    </w:p>
    <w:p w:rsidR="00E34007" w:rsidRPr="00010FF2" w:rsidRDefault="00E34007" w:rsidP="00775578">
      <w:pPr>
        <w:pStyle w:val="ListParagraph"/>
        <w:numPr>
          <w:ilvl w:val="0"/>
          <w:numId w:val="69"/>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Installation of fence, wall, locking system of doors and access panels, and notice boards</w:t>
      </w:r>
    </w:p>
    <w:p w:rsidR="00E34007" w:rsidRPr="00010FF2" w:rsidRDefault="00E34007" w:rsidP="00775578">
      <w:pPr>
        <w:pStyle w:val="ListParagraph"/>
        <w:numPr>
          <w:ilvl w:val="0"/>
          <w:numId w:val="69"/>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Installation of ventilation system;</w:t>
      </w:r>
    </w:p>
    <w:p w:rsidR="00E34007" w:rsidRPr="00010FF2" w:rsidRDefault="00E34007" w:rsidP="00775578">
      <w:pPr>
        <w:pStyle w:val="ListParagraph"/>
        <w:numPr>
          <w:ilvl w:val="0"/>
          <w:numId w:val="69"/>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Installation of firefighting system;</w:t>
      </w:r>
    </w:p>
    <w:p w:rsidR="00E34007" w:rsidRPr="00010FF2" w:rsidRDefault="00E34007" w:rsidP="00775578">
      <w:pPr>
        <w:pStyle w:val="ListParagraph"/>
        <w:numPr>
          <w:ilvl w:val="0"/>
          <w:numId w:val="69"/>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Installation of lightning protections devices.</w:t>
      </w:r>
    </w:p>
    <w:p w:rsidR="00E34007" w:rsidRPr="00010FF2" w:rsidRDefault="00E34007" w:rsidP="00775578">
      <w:pPr>
        <w:pStyle w:val="ListParagraph"/>
        <w:numPr>
          <w:ilvl w:val="0"/>
          <w:numId w:val="69"/>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Wiring</w:t>
      </w:r>
    </w:p>
    <w:p w:rsidR="00E34007" w:rsidRPr="00010FF2" w:rsidRDefault="00E34007" w:rsidP="00775578">
      <w:pPr>
        <w:pStyle w:val="ListParagraph"/>
        <w:numPr>
          <w:ilvl w:val="0"/>
          <w:numId w:val="69"/>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wiring shall be continuous and without splices.</w:t>
      </w:r>
    </w:p>
    <w:p w:rsidR="00E34007" w:rsidRPr="00010FF2" w:rsidRDefault="00E34007" w:rsidP="00775578">
      <w:pPr>
        <w:pStyle w:val="ListParagraph"/>
        <w:numPr>
          <w:ilvl w:val="0"/>
          <w:numId w:val="69"/>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Wiring that may be exposed to mechanical damage are placed in conduit or armored.</w:t>
      </w:r>
    </w:p>
    <w:p w:rsidR="00E34007" w:rsidRPr="00010FF2" w:rsidRDefault="00E34007" w:rsidP="00775578">
      <w:pPr>
        <w:pStyle w:val="ListParagraph"/>
        <w:numPr>
          <w:ilvl w:val="0"/>
          <w:numId w:val="69"/>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Wires have permanent and durable identifying labels or markings on both ends.</w:t>
      </w:r>
    </w:p>
    <w:p w:rsidR="00E34007" w:rsidRPr="00010FF2" w:rsidRDefault="00E34007" w:rsidP="00775578">
      <w:pPr>
        <w:pStyle w:val="ListParagraph"/>
        <w:numPr>
          <w:ilvl w:val="0"/>
          <w:numId w:val="69"/>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Control and instrumentation wiring shall be separated from power and high-voltage wiring by use of separate compartments or enclosures or by use of separate wireways and appropriate barrier strips.</w:t>
      </w:r>
    </w:p>
    <w:p w:rsidR="00E34007" w:rsidRPr="00010FF2" w:rsidRDefault="00E34007" w:rsidP="00775578">
      <w:pPr>
        <w:pStyle w:val="ListParagraph"/>
        <w:numPr>
          <w:ilvl w:val="0"/>
          <w:numId w:val="69"/>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BESS and PCS control and instrumentation system wiring shall be bundled, laced, and otherwise laid in an orderly manner.</w:t>
      </w:r>
    </w:p>
    <w:p w:rsidR="00E34007" w:rsidRDefault="00E34007" w:rsidP="00775578">
      <w:pPr>
        <w:pStyle w:val="ListParagraph"/>
        <w:numPr>
          <w:ilvl w:val="0"/>
          <w:numId w:val="69"/>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Cable systems do not block access to equipment by personnel. There are no exposed current-carrying or voltage-bearing parts.</w:t>
      </w:r>
    </w:p>
    <w:p w:rsidR="001A358E" w:rsidRDefault="001A358E" w:rsidP="001A358E">
      <w:pPr>
        <w:pStyle w:val="ListParagraph"/>
        <w:spacing w:after="0"/>
        <w:ind w:left="1800"/>
        <w:jc w:val="both"/>
        <w:rPr>
          <w:rFonts w:asciiTheme="minorHAnsi" w:hAnsiTheme="minorHAnsi" w:cstheme="minorHAnsi"/>
          <w:color w:val="000000" w:themeColor="text1"/>
          <w:sz w:val="19"/>
          <w:szCs w:val="19"/>
        </w:rPr>
      </w:pPr>
    </w:p>
    <w:p w:rsidR="00980447" w:rsidRPr="00980447" w:rsidRDefault="00980447" w:rsidP="00980447">
      <w:pPr>
        <w:spacing w:after="0"/>
        <w:ind w:left="360"/>
        <w:jc w:val="both"/>
        <w:rPr>
          <w:rFonts w:asciiTheme="minorHAnsi" w:hAnsiTheme="minorHAnsi" w:cstheme="minorHAnsi"/>
          <w:color w:val="000000" w:themeColor="text1"/>
          <w:sz w:val="19"/>
          <w:szCs w:val="19"/>
        </w:rPr>
      </w:pPr>
      <w:r>
        <w:rPr>
          <w:rFonts w:asciiTheme="minorHAnsi" w:hAnsiTheme="minorHAnsi" w:cstheme="minorHAnsi"/>
          <w:color w:val="000000" w:themeColor="text1"/>
          <w:sz w:val="19"/>
          <w:szCs w:val="19"/>
        </w:rPr>
        <w:t xml:space="preserve">The responsibility of </w:t>
      </w:r>
      <w:r w:rsidR="001A358E">
        <w:rPr>
          <w:rFonts w:asciiTheme="minorHAnsi" w:hAnsiTheme="minorHAnsi" w:cstheme="minorHAnsi"/>
          <w:color w:val="000000" w:themeColor="text1"/>
          <w:sz w:val="19"/>
          <w:szCs w:val="19"/>
        </w:rPr>
        <w:t xml:space="preserve">operation and maintenance of </w:t>
      </w:r>
      <w:r>
        <w:rPr>
          <w:rFonts w:asciiTheme="minorHAnsi" w:hAnsiTheme="minorHAnsi" w:cstheme="minorHAnsi"/>
          <w:color w:val="000000" w:themeColor="text1"/>
          <w:sz w:val="19"/>
          <w:szCs w:val="19"/>
        </w:rPr>
        <w:t>BESS including the solar system lies entirely with the success</w:t>
      </w:r>
      <w:r w:rsidR="001A358E">
        <w:rPr>
          <w:rFonts w:asciiTheme="minorHAnsi" w:hAnsiTheme="minorHAnsi" w:cstheme="minorHAnsi"/>
          <w:color w:val="000000" w:themeColor="text1"/>
          <w:sz w:val="19"/>
          <w:szCs w:val="19"/>
        </w:rPr>
        <w:t>ful bidder. Obtaining all safety approvals for installation and commissioning of battery system shall be the responsibility of the successful bidder. KREDL/Owner shall not be held responsible for any untoward accidents occurring due to battery explosion etc</w:t>
      </w:r>
      <w:proofErr w:type="gramStart"/>
      <w:r w:rsidR="001A358E">
        <w:rPr>
          <w:rFonts w:asciiTheme="minorHAnsi" w:hAnsiTheme="minorHAnsi" w:cstheme="minorHAnsi"/>
          <w:color w:val="000000" w:themeColor="text1"/>
          <w:sz w:val="19"/>
          <w:szCs w:val="19"/>
        </w:rPr>
        <w:t>.,</w:t>
      </w:r>
      <w:proofErr w:type="gramEnd"/>
    </w:p>
    <w:p w:rsidR="00E34007" w:rsidRPr="00010FF2" w:rsidRDefault="00E34007" w:rsidP="00E34007">
      <w:pPr>
        <w:jc w:val="both"/>
        <w:rPr>
          <w:rFonts w:asciiTheme="minorHAnsi" w:hAnsiTheme="minorHAnsi" w:cstheme="minorHAnsi"/>
          <w:color w:val="000000" w:themeColor="text1"/>
          <w:sz w:val="19"/>
          <w:szCs w:val="19"/>
        </w:rPr>
      </w:pPr>
    </w:p>
    <w:p w:rsidR="00770869" w:rsidRPr="00010FF2" w:rsidRDefault="00E34007" w:rsidP="00775578">
      <w:pPr>
        <w:pStyle w:val="Heading2"/>
        <w:numPr>
          <w:ilvl w:val="1"/>
          <w:numId w:val="234"/>
        </w:numPr>
        <w:rPr>
          <w:rFonts w:asciiTheme="minorHAnsi" w:hAnsiTheme="minorHAnsi" w:cstheme="minorHAnsi"/>
          <w:color w:val="000000" w:themeColor="text1"/>
          <w:szCs w:val="19"/>
        </w:rPr>
      </w:pPr>
      <w:r w:rsidRPr="00010FF2">
        <w:rPr>
          <w:rFonts w:asciiTheme="minorHAnsi" w:hAnsiTheme="minorHAnsi" w:cstheme="minorHAnsi"/>
          <w:color w:val="000000" w:themeColor="text1"/>
          <w:szCs w:val="19"/>
        </w:rPr>
        <w:t>CONTINUITY TEST</w:t>
      </w:r>
    </w:p>
    <w:p w:rsidR="00770869" w:rsidRPr="00010FF2" w:rsidRDefault="00E34007" w:rsidP="00770869">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Continuity of power, control and auxiliary circuit in the system shall be verified through visual inspection, continuity tester and insulation resistance test.</w:t>
      </w:r>
    </w:p>
    <w:p w:rsidR="00770869" w:rsidRPr="00010FF2" w:rsidRDefault="00E34007" w:rsidP="00770869">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Phase sequence and terminal marking shall also be verified with drawing and design documents. </w:t>
      </w:r>
    </w:p>
    <w:p w:rsidR="00770869" w:rsidRPr="00010FF2" w:rsidRDefault="00770869" w:rsidP="00770869">
      <w:pPr>
        <w:pStyle w:val="ListParagraph"/>
        <w:ind w:left="792"/>
        <w:jc w:val="both"/>
        <w:rPr>
          <w:rFonts w:asciiTheme="minorHAnsi" w:hAnsiTheme="minorHAnsi" w:cstheme="minorHAnsi"/>
          <w:color w:val="000000" w:themeColor="text1"/>
          <w:sz w:val="19"/>
          <w:szCs w:val="19"/>
        </w:rPr>
      </w:pPr>
    </w:p>
    <w:p w:rsidR="00770869" w:rsidRPr="00010FF2" w:rsidRDefault="00E34007" w:rsidP="00775578">
      <w:pPr>
        <w:pStyle w:val="Heading2"/>
        <w:numPr>
          <w:ilvl w:val="1"/>
          <w:numId w:val="234"/>
        </w:numPr>
        <w:rPr>
          <w:rFonts w:asciiTheme="minorHAnsi" w:hAnsiTheme="minorHAnsi" w:cstheme="minorHAnsi"/>
          <w:color w:val="000000" w:themeColor="text1"/>
          <w:szCs w:val="19"/>
        </w:rPr>
      </w:pPr>
      <w:r w:rsidRPr="00010FF2">
        <w:rPr>
          <w:rFonts w:asciiTheme="minorHAnsi" w:hAnsiTheme="minorHAnsi" w:cstheme="minorHAnsi"/>
          <w:color w:val="000000" w:themeColor="text1"/>
          <w:szCs w:val="19"/>
        </w:rPr>
        <w:t>EARTHING TEST</w:t>
      </w:r>
    </w:p>
    <w:p w:rsidR="00E34007" w:rsidRPr="00010FF2" w:rsidRDefault="00E34007" w:rsidP="00770869">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Following element to be check according to the design and applicable standards:</w:t>
      </w:r>
    </w:p>
    <w:p w:rsidR="00E34007" w:rsidRPr="00010FF2" w:rsidRDefault="00E34007" w:rsidP="00775578">
      <w:pPr>
        <w:pStyle w:val="ListParagraph"/>
        <w:numPr>
          <w:ilvl w:val="0"/>
          <w:numId w:val="45"/>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Proper connection of the earthing busbar to the local earthing busbar;</w:t>
      </w:r>
    </w:p>
    <w:p w:rsidR="00E34007" w:rsidRPr="00010FF2" w:rsidRDefault="00E34007" w:rsidP="00775578">
      <w:pPr>
        <w:pStyle w:val="ListParagraph"/>
        <w:numPr>
          <w:ilvl w:val="0"/>
          <w:numId w:val="45"/>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Individual earthing connection of main equipment to the earthing busbar;</w:t>
      </w:r>
    </w:p>
    <w:p w:rsidR="00E34007" w:rsidRPr="00010FF2" w:rsidRDefault="00E34007" w:rsidP="00775578">
      <w:pPr>
        <w:pStyle w:val="ListParagraph"/>
        <w:numPr>
          <w:ilvl w:val="0"/>
          <w:numId w:val="45"/>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Connection of earthing cables to structures via proper connectors to prevent corrosion from dissimilar metals.</w:t>
      </w:r>
    </w:p>
    <w:p w:rsidR="00E34007" w:rsidRPr="00010FF2" w:rsidRDefault="00E34007" w:rsidP="00E34007">
      <w:pPr>
        <w:jc w:val="both"/>
        <w:rPr>
          <w:rFonts w:asciiTheme="minorHAnsi" w:hAnsiTheme="minorHAnsi" w:cstheme="minorHAnsi"/>
          <w:color w:val="000000" w:themeColor="text1"/>
          <w:sz w:val="19"/>
          <w:szCs w:val="19"/>
        </w:rPr>
      </w:pPr>
    </w:p>
    <w:p w:rsidR="00770869" w:rsidRPr="00010FF2" w:rsidRDefault="00E34007" w:rsidP="00775578">
      <w:pPr>
        <w:pStyle w:val="Heading2"/>
        <w:numPr>
          <w:ilvl w:val="1"/>
          <w:numId w:val="234"/>
        </w:numPr>
        <w:rPr>
          <w:rFonts w:asciiTheme="minorHAnsi" w:hAnsiTheme="minorHAnsi" w:cstheme="minorHAnsi"/>
          <w:color w:val="000000" w:themeColor="text1"/>
          <w:szCs w:val="19"/>
        </w:rPr>
      </w:pPr>
      <w:r w:rsidRPr="00010FF2">
        <w:rPr>
          <w:rFonts w:asciiTheme="minorHAnsi" w:hAnsiTheme="minorHAnsi" w:cstheme="minorHAnsi"/>
          <w:color w:val="000000" w:themeColor="text1"/>
          <w:szCs w:val="19"/>
        </w:rPr>
        <w:lastRenderedPageBreak/>
        <w:t>INSULATION TEST</w:t>
      </w:r>
    </w:p>
    <w:p w:rsidR="00770869" w:rsidRPr="00010FF2" w:rsidRDefault="00E34007" w:rsidP="00770869">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For low-voltage EES systems, the insulation resistance test and withstand voltage test shall be performed according to IEC 60364-6.</w:t>
      </w:r>
    </w:p>
    <w:p w:rsidR="00E34007" w:rsidRPr="00010FF2" w:rsidRDefault="00E34007" w:rsidP="00770869">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For EES systems exceeding 1 kV AC or 1</w:t>
      </w:r>
      <w:proofErr w:type="gramStart"/>
      <w:r w:rsidRPr="00010FF2">
        <w:rPr>
          <w:rFonts w:asciiTheme="minorHAnsi" w:hAnsiTheme="minorHAnsi" w:cstheme="minorHAnsi"/>
          <w:color w:val="000000" w:themeColor="text1"/>
          <w:sz w:val="19"/>
          <w:szCs w:val="19"/>
        </w:rPr>
        <w:t>,5</w:t>
      </w:r>
      <w:proofErr w:type="gramEnd"/>
      <w:r w:rsidRPr="00010FF2">
        <w:rPr>
          <w:rFonts w:asciiTheme="minorHAnsi" w:hAnsiTheme="minorHAnsi" w:cstheme="minorHAnsi"/>
          <w:color w:val="000000" w:themeColor="text1"/>
          <w:sz w:val="19"/>
          <w:szCs w:val="19"/>
        </w:rPr>
        <w:t xml:space="preserve"> kV DC, the withstand voltage test shall be performed according to IEC 61936-1.</w:t>
      </w:r>
    </w:p>
    <w:p w:rsidR="00E34007" w:rsidRPr="00010FF2" w:rsidRDefault="00E34007" w:rsidP="00E34007">
      <w:pPr>
        <w:jc w:val="both"/>
        <w:rPr>
          <w:rFonts w:asciiTheme="minorHAnsi" w:hAnsiTheme="minorHAnsi" w:cstheme="minorHAnsi"/>
          <w:color w:val="000000" w:themeColor="text1"/>
          <w:sz w:val="19"/>
          <w:szCs w:val="19"/>
        </w:rPr>
      </w:pPr>
    </w:p>
    <w:p w:rsidR="00770869" w:rsidRPr="00010FF2" w:rsidRDefault="00E34007" w:rsidP="00775578">
      <w:pPr>
        <w:pStyle w:val="Heading2"/>
        <w:numPr>
          <w:ilvl w:val="1"/>
          <w:numId w:val="234"/>
        </w:numPr>
        <w:rPr>
          <w:rFonts w:asciiTheme="minorHAnsi" w:hAnsiTheme="minorHAnsi" w:cstheme="minorHAnsi"/>
          <w:color w:val="000000" w:themeColor="text1"/>
          <w:szCs w:val="19"/>
        </w:rPr>
      </w:pPr>
      <w:r w:rsidRPr="00010FF2">
        <w:rPr>
          <w:rFonts w:asciiTheme="minorHAnsi" w:hAnsiTheme="minorHAnsi" w:cstheme="minorHAnsi"/>
          <w:color w:val="000000" w:themeColor="text1"/>
          <w:szCs w:val="19"/>
        </w:rPr>
        <w:t>FUNCTIONAL TEST</w:t>
      </w:r>
    </w:p>
    <w:p w:rsidR="0059174B" w:rsidRPr="00010FF2" w:rsidRDefault="0059174B" w:rsidP="00775578">
      <w:pPr>
        <w:pStyle w:val="ListParagraph"/>
        <w:numPr>
          <w:ilvl w:val="0"/>
          <w:numId w:val="54"/>
        </w:numPr>
        <w:jc w:val="both"/>
        <w:rPr>
          <w:rFonts w:asciiTheme="minorHAnsi" w:hAnsiTheme="minorHAnsi" w:cstheme="minorHAnsi"/>
          <w:vanish/>
          <w:color w:val="000000" w:themeColor="text1"/>
          <w:sz w:val="19"/>
          <w:szCs w:val="19"/>
        </w:rPr>
      </w:pPr>
    </w:p>
    <w:p w:rsidR="0059174B" w:rsidRPr="00010FF2" w:rsidRDefault="0059174B" w:rsidP="00775578">
      <w:pPr>
        <w:pStyle w:val="ListParagraph"/>
        <w:numPr>
          <w:ilvl w:val="1"/>
          <w:numId w:val="54"/>
        </w:numPr>
        <w:jc w:val="both"/>
        <w:rPr>
          <w:rFonts w:asciiTheme="minorHAnsi" w:hAnsiTheme="minorHAnsi" w:cstheme="minorHAnsi"/>
          <w:vanish/>
          <w:color w:val="000000" w:themeColor="text1"/>
          <w:sz w:val="19"/>
          <w:szCs w:val="19"/>
        </w:rPr>
      </w:pPr>
    </w:p>
    <w:p w:rsidR="0059174B" w:rsidRPr="00010FF2" w:rsidRDefault="0059174B" w:rsidP="00775578">
      <w:pPr>
        <w:pStyle w:val="ListParagraph"/>
        <w:numPr>
          <w:ilvl w:val="1"/>
          <w:numId w:val="54"/>
        </w:numPr>
        <w:jc w:val="both"/>
        <w:rPr>
          <w:rFonts w:asciiTheme="minorHAnsi" w:hAnsiTheme="minorHAnsi" w:cstheme="minorHAnsi"/>
          <w:vanish/>
          <w:color w:val="000000" w:themeColor="text1"/>
          <w:sz w:val="19"/>
          <w:szCs w:val="19"/>
        </w:rPr>
      </w:pPr>
    </w:p>
    <w:p w:rsidR="0059174B" w:rsidRPr="00010FF2" w:rsidRDefault="0059174B" w:rsidP="00775578">
      <w:pPr>
        <w:pStyle w:val="ListParagraph"/>
        <w:numPr>
          <w:ilvl w:val="1"/>
          <w:numId w:val="54"/>
        </w:numPr>
        <w:jc w:val="both"/>
        <w:rPr>
          <w:rFonts w:asciiTheme="minorHAnsi" w:hAnsiTheme="minorHAnsi" w:cstheme="minorHAnsi"/>
          <w:vanish/>
          <w:color w:val="000000" w:themeColor="text1"/>
          <w:sz w:val="19"/>
          <w:szCs w:val="19"/>
        </w:rPr>
      </w:pPr>
    </w:p>
    <w:p w:rsidR="0059174B" w:rsidRPr="00010FF2" w:rsidRDefault="0059174B" w:rsidP="00775578">
      <w:pPr>
        <w:pStyle w:val="ListParagraph"/>
        <w:numPr>
          <w:ilvl w:val="1"/>
          <w:numId w:val="54"/>
        </w:numPr>
        <w:jc w:val="both"/>
        <w:rPr>
          <w:rFonts w:asciiTheme="minorHAnsi" w:hAnsiTheme="minorHAnsi" w:cstheme="minorHAnsi"/>
          <w:vanish/>
          <w:color w:val="000000" w:themeColor="text1"/>
          <w:sz w:val="19"/>
          <w:szCs w:val="19"/>
        </w:rPr>
      </w:pPr>
    </w:p>
    <w:p w:rsidR="0059174B" w:rsidRPr="00010FF2" w:rsidRDefault="0059174B" w:rsidP="00775578">
      <w:pPr>
        <w:pStyle w:val="ListParagraph"/>
        <w:numPr>
          <w:ilvl w:val="1"/>
          <w:numId w:val="54"/>
        </w:numPr>
        <w:jc w:val="both"/>
        <w:rPr>
          <w:rFonts w:asciiTheme="minorHAnsi" w:hAnsiTheme="minorHAnsi" w:cstheme="minorHAnsi"/>
          <w:vanish/>
          <w:color w:val="000000" w:themeColor="text1"/>
          <w:sz w:val="19"/>
          <w:szCs w:val="19"/>
        </w:rPr>
      </w:pPr>
    </w:p>
    <w:p w:rsidR="00770869" w:rsidRPr="00010FF2" w:rsidRDefault="00E34007" w:rsidP="00775578">
      <w:pPr>
        <w:pStyle w:val="ListParagraph"/>
        <w:numPr>
          <w:ilvl w:val="2"/>
          <w:numId w:val="54"/>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Start and stop test</w:t>
      </w:r>
    </w:p>
    <w:p w:rsidR="00770869" w:rsidRPr="00010FF2" w:rsidRDefault="00E34007" w:rsidP="00770869">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Check start and stop operation of BESS system with the startup/shutdown command manually and automatically.</w:t>
      </w:r>
    </w:p>
    <w:p w:rsidR="00770869" w:rsidRPr="00010FF2" w:rsidRDefault="00770869" w:rsidP="00770869">
      <w:pPr>
        <w:pStyle w:val="ListParagraph"/>
        <w:ind w:left="1224"/>
        <w:jc w:val="both"/>
        <w:rPr>
          <w:rFonts w:asciiTheme="minorHAnsi" w:hAnsiTheme="minorHAnsi" w:cstheme="minorHAnsi"/>
          <w:color w:val="000000" w:themeColor="text1"/>
          <w:sz w:val="19"/>
          <w:szCs w:val="19"/>
        </w:rPr>
      </w:pPr>
    </w:p>
    <w:p w:rsidR="00770869" w:rsidRPr="00010FF2" w:rsidRDefault="00E34007" w:rsidP="00775578">
      <w:pPr>
        <w:pStyle w:val="ListParagraph"/>
        <w:numPr>
          <w:ilvl w:val="2"/>
          <w:numId w:val="54"/>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Alarms Functional Test</w:t>
      </w:r>
    </w:p>
    <w:p w:rsidR="00E34007" w:rsidRPr="00010FF2" w:rsidRDefault="00E34007" w:rsidP="00775578">
      <w:pPr>
        <w:pStyle w:val="ListParagraph"/>
        <w:numPr>
          <w:ilvl w:val="0"/>
          <w:numId w:val="70"/>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Alarms initiation from the BESS in case of following conditions:</w:t>
      </w:r>
    </w:p>
    <w:p w:rsidR="00E34007" w:rsidRPr="00010FF2" w:rsidRDefault="00E34007" w:rsidP="00775578">
      <w:pPr>
        <w:pStyle w:val="ListParagraph"/>
        <w:numPr>
          <w:ilvl w:val="0"/>
          <w:numId w:val="70"/>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Emergency trip switch.</w:t>
      </w:r>
    </w:p>
    <w:p w:rsidR="00E34007" w:rsidRPr="00010FF2" w:rsidRDefault="00E34007" w:rsidP="00775578">
      <w:pPr>
        <w:pStyle w:val="ListParagraph"/>
        <w:numPr>
          <w:ilvl w:val="0"/>
          <w:numId w:val="70"/>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Loss of the low-voltage AC or utility grid voltage.</w:t>
      </w:r>
    </w:p>
    <w:p w:rsidR="00E34007" w:rsidRPr="00010FF2" w:rsidRDefault="00E34007" w:rsidP="00775578">
      <w:pPr>
        <w:pStyle w:val="ListParagraph"/>
        <w:numPr>
          <w:ilvl w:val="0"/>
          <w:numId w:val="70"/>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An AC circuit breaker trip (either side of transformer).</w:t>
      </w:r>
    </w:p>
    <w:p w:rsidR="00E34007" w:rsidRPr="00010FF2" w:rsidRDefault="00E34007" w:rsidP="00775578">
      <w:pPr>
        <w:pStyle w:val="ListParagraph"/>
        <w:numPr>
          <w:ilvl w:val="0"/>
          <w:numId w:val="70"/>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Door interlock: Initiate shutdown when the door is opened (with appropriate provision for maintenance work). Interlocks shall be self-resetting.</w:t>
      </w:r>
    </w:p>
    <w:p w:rsidR="00E34007" w:rsidRPr="00010FF2" w:rsidRDefault="00E34007" w:rsidP="00775578">
      <w:pPr>
        <w:pStyle w:val="ListParagraph"/>
        <w:numPr>
          <w:ilvl w:val="0"/>
          <w:numId w:val="70"/>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Smoke/fire alarm.</w:t>
      </w:r>
    </w:p>
    <w:p w:rsidR="00E34007" w:rsidRPr="00010FF2" w:rsidRDefault="00E34007" w:rsidP="00775578">
      <w:pPr>
        <w:pStyle w:val="ListParagraph"/>
        <w:numPr>
          <w:ilvl w:val="0"/>
          <w:numId w:val="70"/>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Control logic trouble.</w:t>
      </w:r>
    </w:p>
    <w:p w:rsidR="00E34007" w:rsidRPr="00010FF2" w:rsidRDefault="00E34007" w:rsidP="00775578">
      <w:pPr>
        <w:pStyle w:val="ListParagraph"/>
        <w:numPr>
          <w:ilvl w:val="0"/>
          <w:numId w:val="70"/>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 DC ground fault (simulated).</w:t>
      </w:r>
    </w:p>
    <w:p w:rsidR="00E34007" w:rsidRPr="00010FF2" w:rsidRDefault="00E34007" w:rsidP="00775578">
      <w:pPr>
        <w:pStyle w:val="ListParagraph"/>
        <w:numPr>
          <w:ilvl w:val="0"/>
          <w:numId w:val="70"/>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Remote disable (no reset required).</w:t>
      </w:r>
    </w:p>
    <w:p w:rsidR="00E34007" w:rsidRPr="00010FF2" w:rsidRDefault="00E34007" w:rsidP="00775578">
      <w:pPr>
        <w:pStyle w:val="ListParagraph"/>
        <w:numPr>
          <w:ilvl w:val="0"/>
          <w:numId w:val="70"/>
        </w:numPr>
        <w:jc w:val="both"/>
        <w:rPr>
          <w:rFonts w:asciiTheme="minorHAnsi" w:hAnsiTheme="minorHAnsi" w:cstheme="minorHAnsi"/>
          <w:color w:val="000000" w:themeColor="text1"/>
          <w:sz w:val="19"/>
          <w:szCs w:val="19"/>
        </w:rPr>
      </w:pPr>
      <w:proofErr w:type="gramStart"/>
      <w:r w:rsidRPr="00010FF2">
        <w:rPr>
          <w:rFonts w:asciiTheme="minorHAnsi" w:hAnsiTheme="minorHAnsi" w:cstheme="minorHAnsi"/>
          <w:color w:val="000000" w:themeColor="text1"/>
          <w:sz w:val="19"/>
          <w:szCs w:val="19"/>
        </w:rPr>
        <w:t>grid</w:t>
      </w:r>
      <w:proofErr w:type="gramEnd"/>
      <w:r w:rsidRPr="00010FF2">
        <w:rPr>
          <w:rFonts w:asciiTheme="minorHAnsi" w:hAnsiTheme="minorHAnsi" w:cstheme="minorHAnsi"/>
          <w:color w:val="000000" w:themeColor="text1"/>
          <w:sz w:val="19"/>
          <w:szCs w:val="19"/>
        </w:rPr>
        <w:t xml:space="preserve"> system faults (balanced and unbalanced; line-to-ground, line-to-line, and three-phase).</w:t>
      </w:r>
    </w:p>
    <w:p w:rsidR="00E34007" w:rsidRPr="00010FF2" w:rsidRDefault="00E34007" w:rsidP="00775578">
      <w:pPr>
        <w:pStyle w:val="ListParagraph"/>
        <w:numPr>
          <w:ilvl w:val="0"/>
          <w:numId w:val="70"/>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Abnormal voltage</w:t>
      </w:r>
    </w:p>
    <w:p w:rsidR="00E34007" w:rsidRPr="00010FF2" w:rsidRDefault="00E34007" w:rsidP="00775578">
      <w:pPr>
        <w:pStyle w:val="ListParagraph"/>
        <w:numPr>
          <w:ilvl w:val="0"/>
          <w:numId w:val="70"/>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Islanding condition.</w:t>
      </w:r>
    </w:p>
    <w:p w:rsidR="00E34007" w:rsidRPr="00010FF2" w:rsidRDefault="00E34007" w:rsidP="00775578">
      <w:pPr>
        <w:pStyle w:val="ListParagraph"/>
        <w:numPr>
          <w:ilvl w:val="0"/>
          <w:numId w:val="70"/>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Protection or control scheme failures, including the following:</w:t>
      </w:r>
    </w:p>
    <w:p w:rsidR="00E34007" w:rsidRPr="00010FF2" w:rsidRDefault="00E34007" w:rsidP="00775578">
      <w:pPr>
        <w:pStyle w:val="ListParagraph"/>
        <w:numPr>
          <w:ilvl w:val="0"/>
          <w:numId w:val="46"/>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Failure of local interconnection protection system</w:t>
      </w:r>
    </w:p>
    <w:p w:rsidR="00E34007" w:rsidRPr="00010FF2" w:rsidRDefault="00E34007" w:rsidP="00775578">
      <w:pPr>
        <w:pStyle w:val="ListParagraph"/>
        <w:numPr>
          <w:ilvl w:val="0"/>
          <w:numId w:val="46"/>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Failure of critical breaker trip coil or interrupting device</w:t>
      </w:r>
    </w:p>
    <w:p w:rsidR="00E34007" w:rsidRPr="00010FF2" w:rsidRDefault="00E34007" w:rsidP="00775578">
      <w:pPr>
        <w:pStyle w:val="ListParagraph"/>
        <w:numPr>
          <w:ilvl w:val="0"/>
          <w:numId w:val="46"/>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Loss of DC supply</w:t>
      </w:r>
    </w:p>
    <w:p w:rsidR="00E34007" w:rsidRPr="00010FF2" w:rsidRDefault="00E34007" w:rsidP="00E34007">
      <w:pPr>
        <w:jc w:val="both"/>
        <w:rPr>
          <w:rFonts w:asciiTheme="minorHAnsi" w:hAnsiTheme="minorHAnsi" w:cstheme="minorHAnsi"/>
          <w:color w:val="000000" w:themeColor="text1"/>
          <w:sz w:val="19"/>
          <w:szCs w:val="19"/>
        </w:rPr>
      </w:pPr>
    </w:p>
    <w:p w:rsidR="00770869" w:rsidRPr="00010FF2" w:rsidRDefault="00E34007" w:rsidP="00775578">
      <w:pPr>
        <w:pStyle w:val="ListParagraph"/>
        <w:numPr>
          <w:ilvl w:val="2"/>
          <w:numId w:val="54"/>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Load tripping test</w:t>
      </w:r>
    </w:p>
    <w:p w:rsidR="00E34007" w:rsidRPr="00010FF2" w:rsidRDefault="00E34007" w:rsidP="00770869">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Check the interlock of BESS with the main</w:t>
      </w:r>
    </w:p>
    <w:p w:rsidR="00E34007" w:rsidRPr="00010FF2" w:rsidRDefault="00E34007" w:rsidP="00E34007">
      <w:pPr>
        <w:jc w:val="both"/>
        <w:rPr>
          <w:rFonts w:asciiTheme="minorHAnsi" w:hAnsiTheme="minorHAnsi" w:cstheme="minorHAnsi"/>
          <w:color w:val="000000" w:themeColor="text1"/>
          <w:sz w:val="19"/>
          <w:szCs w:val="19"/>
        </w:rPr>
      </w:pPr>
    </w:p>
    <w:p w:rsidR="00770869" w:rsidRPr="00010FF2" w:rsidRDefault="00E34007" w:rsidP="00775578">
      <w:pPr>
        <w:pStyle w:val="ListParagraph"/>
        <w:numPr>
          <w:ilvl w:val="2"/>
          <w:numId w:val="54"/>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Operating cycle test</w:t>
      </w:r>
    </w:p>
    <w:p w:rsidR="00E34007" w:rsidRPr="00010FF2" w:rsidRDefault="00E34007" w:rsidP="00770869">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Check for any abnormalities such as rise in temperature, noise level and vibration in ESS system during rated input and output power operation.</w:t>
      </w:r>
    </w:p>
    <w:p w:rsidR="00E34007" w:rsidRPr="00010FF2" w:rsidRDefault="00E34007" w:rsidP="00E34007">
      <w:pPr>
        <w:jc w:val="both"/>
        <w:rPr>
          <w:rFonts w:asciiTheme="minorHAnsi" w:hAnsiTheme="minorHAnsi" w:cstheme="minorHAnsi"/>
          <w:color w:val="000000" w:themeColor="text1"/>
          <w:sz w:val="19"/>
          <w:szCs w:val="19"/>
        </w:rPr>
      </w:pPr>
    </w:p>
    <w:p w:rsidR="00770869" w:rsidRPr="00010FF2" w:rsidRDefault="00E34007" w:rsidP="00775578">
      <w:pPr>
        <w:pStyle w:val="ListParagraph"/>
        <w:numPr>
          <w:ilvl w:val="2"/>
          <w:numId w:val="54"/>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Storage Settings</w:t>
      </w:r>
    </w:p>
    <w:p w:rsidR="00770869" w:rsidRPr="00010FF2" w:rsidRDefault="00E34007" w:rsidP="00770869">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Verification of settings/control points and provision for modification of various set points and fixed operation/control settings associated with the various control functions.</w:t>
      </w:r>
    </w:p>
    <w:p w:rsidR="00770869" w:rsidRPr="00010FF2" w:rsidRDefault="00770869" w:rsidP="00770869">
      <w:pPr>
        <w:pStyle w:val="ListParagraph"/>
        <w:ind w:left="1224"/>
        <w:jc w:val="both"/>
        <w:rPr>
          <w:rFonts w:asciiTheme="minorHAnsi" w:hAnsiTheme="minorHAnsi" w:cstheme="minorHAnsi"/>
          <w:color w:val="000000" w:themeColor="text1"/>
          <w:sz w:val="19"/>
          <w:szCs w:val="19"/>
        </w:rPr>
      </w:pPr>
    </w:p>
    <w:p w:rsidR="00E34007" w:rsidRPr="00010FF2" w:rsidRDefault="00E34007" w:rsidP="00770869">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Operator Controls:</w:t>
      </w:r>
    </w:p>
    <w:p w:rsidR="00E34007" w:rsidRPr="00010FF2" w:rsidRDefault="00E34007" w:rsidP="00775578">
      <w:pPr>
        <w:pStyle w:val="ListParagraph"/>
        <w:numPr>
          <w:ilvl w:val="0"/>
          <w:numId w:val="47"/>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Trip/reset for the BESS AC circuit breaker or contactor.</w:t>
      </w:r>
    </w:p>
    <w:p w:rsidR="00E34007" w:rsidRPr="00010FF2" w:rsidRDefault="00E34007" w:rsidP="00775578">
      <w:pPr>
        <w:pStyle w:val="ListParagraph"/>
        <w:numPr>
          <w:ilvl w:val="0"/>
          <w:numId w:val="47"/>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Trip/reset for DC circuit breaker(s)/contactor(s).</w:t>
      </w:r>
    </w:p>
    <w:p w:rsidR="00E34007" w:rsidRPr="00010FF2" w:rsidRDefault="00E34007" w:rsidP="00775578">
      <w:pPr>
        <w:pStyle w:val="ListParagraph"/>
        <w:numPr>
          <w:ilvl w:val="0"/>
          <w:numId w:val="47"/>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PCS on/off.</w:t>
      </w:r>
    </w:p>
    <w:p w:rsidR="00E34007" w:rsidRPr="00010FF2" w:rsidRDefault="00E34007" w:rsidP="00775578">
      <w:pPr>
        <w:pStyle w:val="ListParagraph"/>
        <w:numPr>
          <w:ilvl w:val="0"/>
          <w:numId w:val="47"/>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Reset cut-out selector switch to disable remote or local reset signals.</w:t>
      </w:r>
    </w:p>
    <w:p w:rsidR="00E34007" w:rsidRPr="00010FF2" w:rsidRDefault="00E34007" w:rsidP="00775578">
      <w:pPr>
        <w:pStyle w:val="ListParagraph"/>
        <w:numPr>
          <w:ilvl w:val="0"/>
          <w:numId w:val="47"/>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 selector switch to manually set the operating state (that is, the shutdown, disconnect, or operate state) and to have the control system set the operating state automatically.</w:t>
      </w:r>
    </w:p>
    <w:p w:rsidR="00E34007" w:rsidRPr="00010FF2" w:rsidRDefault="00E34007" w:rsidP="00775578">
      <w:pPr>
        <w:pStyle w:val="ListParagraph"/>
        <w:numPr>
          <w:ilvl w:val="0"/>
          <w:numId w:val="47"/>
        </w:numPr>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 selector switch to manually set the operating mode and to have the control system set the operating mode automatically.</w:t>
      </w:r>
    </w:p>
    <w:p w:rsidR="00E34007" w:rsidRPr="00010FF2" w:rsidRDefault="00E34007" w:rsidP="00E34007">
      <w:pPr>
        <w:pStyle w:val="ListParagraph"/>
        <w:jc w:val="both"/>
        <w:rPr>
          <w:rFonts w:asciiTheme="minorHAnsi" w:hAnsiTheme="minorHAnsi" w:cstheme="minorHAnsi"/>
          <w:color w:val="000000" w:themeColor="text1"/>
          <w:sz w:val="19"/>
          <w:szCs w:val="19"/>
        </w:rPr>
      </w:pPr>
    </w:p>
    <w:p w:rsidR="00770869" w:rsidRPr="00010FF2" w:rsidRDefault="00E34007" w:rsidP="00775578">
      <w:pPr>
        <w:pStyle w:val="ListParagraph"/>
        <w:numPr>
          <w:ilvl w:val="2"/>
          <w:numId w:val="54"/>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Communication test</w:t>
      </w:r>
    </w:p>
    <w:p w:rsidR="00E34007" w:rsidRPr="00010FF2" w:rsidRDefault="00E34007" w:rsidP="00770869">
      <w:pPr>
        <w:pStyle w:val="ListParagraph"/>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Verified that measuring, alarm, fault indication, message and control and monitoring system operations are correct transmitted and received by the SCADA system.</w:t>
      </w:r>
    </w:p>
    <w:p w:rsidR="00E34007" w:rsidRPr="00010FF2" w:rsidRDefault="00E34007" w:rsidP="00E34007">
      <w:pPr>
        <w:jc w:val="both"/>
        <w:rPr>
          <w:rFonts w:asciiTheme="minorHAnsi" w:hAnsiTheme="minorHAnsi" w:cstheme="minorHAnsi"/>
          <w:color w:val="000000" w:themeColor="text1"/>
          <w:sz w:val="19"/>
          <w:szCs w:val="19"/>
        </w:rPr>
      </w:pPr>
    </w:p>
    <w:p w:rsidR="00770869" w:rsidRPr="00010FF2" w:rsidRDefault="00E34007" w:rsidP="00775578">
      <w:pPr>
        <w:pStyle w:val="Heading2"/>
        <w:numPr>
          <w:ilvl w:val="1"/>
          <w:numId w:val="234"/>
        </w:numPr>
        <w:rPr>
          <w:rFonts w:asciiTheme="minorHAnsi" w:hAnsiTheme="minorHAnsi" w:cstheme="minorHAnsi"/>
          <w:color w:val="000000" w:themeColor="text1"/>
          <w:szCs w:val="19"/>
        </w:rPr>
      </w:pPr>
      <w:r w:rsidRPr="00010FF2">
        <w:rPr>
          <w:rFonts w:asciiTheme="minorHAnsi" w:hAnsiTheme="minorHAnsi" w:cstheme="minorHAnsi"/>
          <w:color w:val="000000" w:themeColor="text1"/>
          <w:szCs w:val="19"/>
        </w:rPr>
        <w:lastRenderedPageBreak/>
        <w:t>SYSTEM RATING VERIFICATION</w:t>
      </w:r>
    </w:p>
    <w:p w:rsidR="00770869" w:rsidRPr="00010FF2" w:rsidRDefault="00E34007" w:rsidP="00770869">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BESS rating including rated power, energy available at rated power, and the performance of the BESS associated with different performance metrics mentioned herein taken at the beginning of life shall be based on a set of ambient operating conditions specified by the BESS Original Equipment Manufacturer (OEM) for the Project site. The Contractor shall also provide an indication of how the performance of the BESS with respect to the metrics is expected to change over time, to account for time and use of the system, and report the same periodically.</w:t>
      </w:r>
    </w:p>
    <w:p w:rsidR="00770869" w:rsidRPr="00010FF2" w:rsidRDefault="00770869" w:rsidP="00770869">
      <w:pPr>
        <w:pStyle w:val="ListParagraph"/>
        <w:ind w:left="792"/>
        <w:jc w:val="both"/>
        <w:rPr>
          <w:rFonts w:asciiTheme="minorHAnsi" w:hAnsiTheme="minorHAnsi" w:cstheme="minorHAnsi"/>
          <w:color w:val="000000" w:themeColor="text1"/>
          <w:sz w:val="19"/>
          <w:szCs w:val="19"/>
        </w:rPr>
      </w:pPr>
    </w:p>
    <w:p w:rsidR="00770869" w:rsidRPr="00010FF2" w:rsidRDefault="00E34007" w:rsidP="00770869">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An energy capacity test shall be performed at the time of Commissioning, in accordance with procedure mentioned below and is intended to be used to determine the dispatchable energy capacity of the BESS at the time of commencement of Operation. In conducting the energy capacity test, the Contractor shall provide a detailed and documented charging procedure within the specifications of the BESS. The energy capacity tests conducted on the BESS shall be documented to allow for tracking performance degradation.</w:t>
      </w:r>
    </w:p>
    <w:p w:rsidR="00770869" w:rsidRPr="00010FF2" w:rsidRDefault="00770869" w:rsidP="00770869">
      <w:pPr>
        <w:pStyle w:val="ListParagraph"/>
        <w:ind w:left="792"/>
        <w:jc w:val="both"/>
        <w:rPr>
          <w:rFonts w:asciiTheme="minorHAnsi" w:hAnsiTheme="minorHAnsi" w:cstheme="minorHAnsi"/>
          <w:color w:val="000000" w:themeColor="text1"/>
          <w:sz w:val="19"/>
          <w:szCs w:val="19"/>
        </w:rPr>
      </w:pPr>
    </w:p>
    <w:p w:rsidR="00770869" w:rsidRPr="00010FF2" w:rsidRDefault="00E34007" w:rsidP="00770869">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Available/Dispatchable/Throughput energy shall be tested in accordance with the following procedure under the standard testing conditions specified in IEC 62933-2-1 (Cl. 5.1.3):</w:t>
      </w:r>
    </w:p>
    <w:p w:rsidR="00770869" w:rsidRPr="00010FF2" w:rsidRDefault="00770869" w:rsidP="00770869">
      <w:pPr>
        <w:pStyle w:val="ListParagraph"/>
        <w:ind w:left="792"/>
        <w:jc w:val="both"/>
        <w:rPr>
          <w:rFonts w:asciiTheme="minorHAnsi" w:hAnsiTheme="minorHAnsi" w:cstheme="minorHAnsi"/>
          <w:color w:val="000000" w:themeColor="text1"/>
          <w:sz w:val="19"/>
          <w:szCs w:val="19"/>
        </w:rPr>
      </w:pPr>
    </w:p>
    <w:p w:rsidR="00770869" w:rsidRPr="00010FF2" w:rsidRDefault="00E34007" w:rsidP="00770869">
      <w:pPr>
        <w:pStyle w:val="ListParagraph"/>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Measurement:</w:t>
      </w:r>
    </w:p>
    <w:p w:rsidR="00770869" w:rsidRPr="00010FF2" w:rsidRDefault="00770869" w:rsidP="00770869">
      <w:pPr>
        <w:pStyle w:val="ListParagraph"/>
        <w:ind w:left="792"/>
        <w:jc w:val="both"/>
        <w:rPr>
          <w:rFonts w:asciiTheme="minorHAnsi" w:hAnsiTheme="minorHAnsi" w:cstheme="minorHAnsi"/>
          <w:color w:val="000000" w:themeColor="text1"/>
          <w:sz w:val="19"/>
          <w:szCs w:val="19"/>
        </w:rPr>
      </w:pPr>
    </w:p>
    <w:p w:rsidR="00770869" w:rsidRPr="00010FF2" w:rsidRDefault="00E34007" w:rsidP="00775578">
      <w:pPr>
        <w:pStyle w:val="ListParagraph"/>
        <w:numPr>
          <w:ilvl w:val="1"/>
          <w:numId w:val="38"/>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System shall be charged to the full available energy level. Subsequently, the BESS (appropriate modular sub-unit thereof) shall be discharged and charged at rated power between the lower and upper SOC* limit (as recommended by the OEM for current application). Power during charge and discharge shall be recorded at regular intervals of time documented by the OEM to provide a statistically valid resolution. The associated energy input (Ei)</w:t>
      </w:r>
      <w:proofErr w:type="gramStart"/>
      <w:r w:rsidRPr="00010FF2">
        <w:rPr>
          <w:rFonts w:asciiTheme="minorHAnsi" w:hAnsiTheme="minorHAnsi" w:cstheme="minorHAnsi"/>
          <w:color w:val="000000" w:themeColor="text1"/>
          <w:sz w:val="19"/>
          <w:szCs w:val="19"/>
        </w:rPr>
        <w:t>,</w:t>
      </w:r>
      <w:proofErr w:type="gramEnd"/>
      <w:r w:rsidRPr="00010FF2">
        <w:rPr>
          <w:rFonts w:asciiTheme="minorHAnsi" w:hAnsiTheme="minorHAnsi" w:cstheme="minorHAnsi"/>
          <w:color w:val="000000" w:themeColor="text1"/>
          <w:sz w:val="19"/>
          <w:szCs w:val="19"/>
        </w:rPr>
        <w:t xml:space="preserve"> including all BESS functional, parasitic and auxiliary consumption and energy output (Eo) of the BESS shall be calculated from the recorded power. Discharged energy should be recorded as per the readings in the ABT Meter(s) at the point of interconnection of the BESS with the Solar PV array,</w:t>
      </w:r>
    </w:p>
    <w:p w:rsidR="00770869" w:rsidRPr="00010FF2" w:rsidRDefault="00770869" w:rsidP="00770869">
      <w:pPr>
        <w:pStyle w:val="ListParagraph"/>
        <w:ind w:left="1440"/>
        <w:jc w:val="both"/>
        <w:rPr>
          <w:rFonts w:asciiTheme="minorHAnsi" w:hAnsiTheme="minorHAnsi" w:cstheme="minorHAnsi"/>
          <w:color w:val="000000" w:themeColor="text1"/>
          <w:sz w:val="19"/>
          <w:szCs w:val="19"/>
        </w:rPr>
      </w:pPr>
    </w:p>
    <w:p w:rsidR="00770869" w:rsidRPr="00010FF2" w:rsidRDefault="00E34007" w:rsidP="00770869">
      <w:pPr>
        <w:pStyle w:val="ListParagraph"/>
        <w:ind w:left="14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SOC recorded, shall be as reported by the Battery Management System.</w:t>
      </w:r>
    </w:p>
    <w:p w:rsidR="00770869" w:rsidRPr="00010FF2" w:rsidRDefault="00770869" w:rsidP="00770869">
      <w:pPr>
        <w:pStyle w:val="ListParagraph"/>
        <w:ind w:left="1440"/>
        <w:jc w:val="both"/>
        <w:rPr>
          <w:rFonts w:asciiTheme="minorHAnsi" w:hAnsiTheme="minorHAnsi" w:cstheme="minorHAnsi"/>
          <w:color w:val="000000" w:themeColor="text1"/>
          <w:sz w:val="19"/>
          <w:szCs w:val="19"/>
        </w:rPr>
      </w:pPr>
    </w:p>
    <w:p w:rsidR="00770869" w:rsidRPr="00010FF2" w:rsidRDefault="00E34007" w:rsidP="00770869">
      <w:pPr>
        <w:pStyle w:val="ListParagraph"/>
        <w:ind w:left="14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above process shall be repeated multiple times, with minimum rest period between charging and discharging, if so recommended, so as to record data for a specified no. of cycles (n). The reference performance test value for stored energy shall be calculated as the mean of the values of </w:t>
      </w:r>
      <w:proofErr w:type="gramStart"/>
      <w:r w:rsidRPr="00010FF2">
        <w:rPr>
          <w:rFonts w:asciiTheme="minorHAnsi" w:hAnsiTheme="minorHAnsi" w:cstheme="minorHAnsi"/>
          <w:color w:val="000000" w:themeColor="text1"/>
          <w:sz w:val="19"/>
          <w:szCs w:val="19"/>
        </w:rPr>
        <w:t>Eo</w:t>
      </w:r>
      <w:proofErr w:type="gramEnd"/>
      <w:r w:rsidRPr="00010FF2">
        <w:rPr>
          <w:rFonts w:asciiTheme="minorHAnsi" w:hAnsiTheme="minorHAnsi" w:cstheme="minorHAnsi"/>
          <w:color w:val="000000" w:themeColor="text1"/>
          <w:sz w:val="19"/>
          <w:szCs w:val="19"/>
        </w:rPr>
        <w:t xml:space="preserve"> and Ei as measured for discharge and charge respectively.</w:t>
      </w:r>
    </w:p>
    <w:p w:rsidR="00770869" w:rsidRPr="00010FF2" w:rsidRDefault="00770869" w:rsidP="00770869">
      <w:pPr>
        <w:pStyle w:val="ListParagraph"/>
        <w:ind w:left="1440"/>
        <w:jc w:val="both"/>
        <w:rPr>
          <w:rFonts w:asciiTheme="minorHAnsi" w:hAnsiTheme="minorHAnsi" w:cstheme="minorHAnsi"/>
          <w:color w:val="000000" w:themeColor="text1"/>
          <w:sz w:val="19"/>
          <w:szCs w:val="19"/>
        </w:rPr>
      </w:pPr>
    </w:p>
    <w:p w:rsidR="00770869" w:rsidRPr="00010FF2" w:rsidRDefault="00E34007" w:rsidP="00770869">
      <w:pPr>
        <w:pStyle w:val="ListParagraph"/>
        <w:ind w:left="14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procedure shall be repeated (one cycle each) with power levels at 75%, 50%, and 25% of rated power and documented.</w:t>
      </w:r>
    </w:p>
    <w:p w:rsidR="00770869" w:rsidRPr="00010FF2" w:rsidRDefault="00770869" w:rsidP="00770869">
      <w:pPr>
        <w:pStyle w:val="ListParagraph"/>
        <w:ind w:left="1440"/>
        <w:jc w:val="both"/>
        <w:rPr>
          <w:rFonts w:asciiTheme="minorHAnsi" w:hAnsiTheme="minorHAnsi" w:cstheme="minorHAnsi"/>
          <w:color w:val="000000" w:themeColor="text1"/>
          <w:sz w:val="19"/>
          <w:szCs w:val="19"/>
        </w:rPr>
      </w:pPr>
    </w:p>
    <w:p w:rsidR="00E34007" w:rsidRPr="00010FF2" w:rsidRDefault="00E34007" w:rsidP="00770869">
      <w:pPr>
        <w:pStyle w:val="ListParagraph"/>
        <w:ind w:left="14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Criterion: BESS stored Energy capacity shall be at least total energy dispatchable as specified in the Section </w:t>
      </w:r>
      <w:r w:rsidR="00624589" w:rsidRPr="00010FF2">
        <w:rPr>
          <w:rFonts w:asciiTheme="minorHAnsi" w:hAnsiTheme="minorHAnsi" w:cstheme="minorHAnsi"/>
          <w:color w:val="000000" w:themeColor="text1"/>
          <w:sz w:val="19"/>
          <w:szCs w:val="19"/>
        </w:rPr>
        <w:t>II</w:t>
      </w:r>
      <w:r w:rsidRPr="00010FF2">
        <w:rPr>
          <w:rFonts w:asciiTheme="minorHAnsi" w:hAnsiTheme="minorHAnsi" w:cstheme="minorHAnsi"/>
          <w:color w:val="000000" w:themeColor="text1"/>
          <w:sz w:val="19"/>
          <w:szCs w:val="19"/>
        </w:rPr>
        <w:t>: Technical Specifications</w:t>
      </w:r>
      <w:r w:rsidR="00D74B39" w:rsidRPr="00010FF2">
        <w:rPr>
          <w:rFonts w:asciiTheme="minorHAnsi" w:hAnsiTheme="minorHAnsi" w:cstheme="minorHAnsi"/>
          <w:color w:val="000000" w:themeColor="text1"/>
          <w:sz w:val="19"/>
          <w:szCs w:val="19"/>
        </w:rPr>
        <w:t xml:space="preserve"> (Volume II)</w:t>
      </w:r>
      <w:r w:rsidRPr="00010FF2">
        <w:rPr>
          <w:rFonts w:asciiTheme="minorHAnsi" w:hAnsiTheme="minorHAnsi" w:cstheme="minorHAnsi"/>
          <w:color w:val="000000" w:themeColor="text1"/>
          <w:sz w:val="19"/>
          <w:szCs w:val="19"/>
        </w:rPr>
        <w:t xml:space="preserve"> at rated Power at the time of commissioning.</w:t>
      </w:r>
    </w:p>
    <w:p w:rsidR="00E34007" w:rsidRPr="00010FF2" w:rsidRDefault="00E34007" w:rsidP="00E34007">
      <w:pPr>
        <w:jc w:val="both"/>
        <w:rPr>
          <w:rFonts w:asciiTheme="minorHAnsi" w:hAnsiTheme="minorHAnsi" w:cstheme="minorHAnsi"/>
          <w:color w:val="000000" w:themeColor="text1"/>
          <w:sz w:val="19"/>
          <w:szCs w:val="19"/>
        </w:rPr>
      </w:pPr>
    </w:p>
    <w:p w:rsidR="00E34007" w:rsidRPr="00010FF2" w:rsidRDefault="00E34007" w:rsidP="00775578">
      <w:pPr>
        <w:pStyle w:val="ListParagraph"/>
        <w:numPr>
          <w:ilvl w:val="1"/>
          <w:numId w:val="38"/>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Round-trip energy efficiency (RtE, η) shall be determined as a function of the charge and discharge power and calculated using the following formula:</w:t>
      </w:r>
    </w:p>
    <w:p w:rsidR="00E34007" w:rsidRPr="00010FF2" w:rsidRDefault="00D43A32" w:rsidP="00770869">
      <w:pPr>
        <w:jc w:val="both"/>
        <w:rPr>
          <w:rFonts w:asciiTheme="minorHAnsi" w:hAnsiTheme="minorHAnsi" w:cstheme="minorHAnsi"/>
          <w:color w:val="000000" w:themeColor="text1"/>
          <w:sz w:val="19"/>
          <w:szCs w:val="19"/>
        </w:rPr>
      </w:pPr>
      <w:r>
        <w:rPr>
          <w:rFonts w:asciiTheme="minorHAnsi" w:hAnsiTheme="minorHAnsi" w:cstheme="minorHAnsi"/>
          <w:noProof/>
          <w:color w:val="000000" w:themeColor="text1"/>
          <w:sz w:val="19"/>
          <w:szCs w:val="19"/>
        </w:rPr>
        <w:pict>
          <v:shape id="Text Box 2" o:spid="_x0000_s1030" type="#_x0000_t202" style="position:absolute;left:0;text-align:left;margin-left:0;margin-top:14.4pt;width:185.9pt;height:110.6pt;z-index:251684864;visibility:visible;mso-width-percent:400;mso-height-percent:200;mso-wrap-distance-top:3.6pt;mso-wrap-distance-bottom:3.6pt;mso-position-horizontal:center;mso-width-percent:4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" stroked="f">
            <v:textbox style="mso-fit-shape-to-text:t">
              <w:txbxContent>
                <w:p w:rsidR="003A7AC7" w:rsidRDefault="003A7AC7" w:rsidP="00770869">
                  <w:pPr>
                    <w:jc w:val="center"/>
                  </w:pPr>
                  <w:r>
                    <w:rPr>
                      <w:noProof/>
                    </w:rPr>
                    <w:drawing>
                      <wp:inline distT="0" distB="0" distL="0" distR="0" wp14:anchorId="452AD69E" wp14:editId="177846BD">
                        <wp:extent cx="1184223" cy="74711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1"/>
                                <a:stretch>
                                  <a:fillRect/>
                                </a:stretch>
                              </pic:blipFill>
                              <pic:spPr>
                                <a:xfrm>
                                  <a:off x="0" y="0"/>
                                  <a:ext cx="1200504" cy="757382"/>
                                </a:xfrm>
                                <a:prstGeom prst="rect">
                                  <a:avLst/>
                                </a:prstGeom>
                              </pic:spPr>
                            </pic:pic>
                          </a:graphicData>
                        </a:graphic>
                      </wp:inline>
                    </w:drawing>
                  </w:r>
                </w:p>
              </w:txbxContent>
            </v:textbox>
            <w10:wrap type="square"/>
          </v:shape>
        </w:pict>
      </w:r>
    </w:p>
    <w:p w:rsidR="00E34007" w:rsidRPr="00010FF2" w:rsidRDefault="00E34007" w:rsidP="00E34007">
      <w:pPr>
        <w:tabs>
          <w:tab w:val="left" w:pos="1159"/>
        </w:tabs>
        <w:spacing w:line="259"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b/>
      </w:r>
    </w:p>
    <w:p w:rsidR="004774C2" w:rsidRPr="00010FF2" w:rsidRDefault="004774C2" w:rsidP="00E34007">
      <w:pPr>
        <w:jc w:val="both"/>
        <w:rPr>
          <w:rFonts w:asciiTheme="minorHAnsi" w:hAnsiTheme="minorHAnsi" w:cstheme="minorHAnsi"/>
          <w:color w:val="000000" w:themeColor="text1"/>
          <w:sz w:val="19"/>
          <w:szCs w:val="19"/>
        </w:rPr>
      </w:pPr>
    </w:p>
    <w:p w:rsidR="004774C2" w:rsidRPr="00010FF2" w:rsidRDefault="004774C2" w:rsidP="00E34007">
      <w:pPr>
        <w:jc w:val="both"/>
        <w:rPr>
          <w:rFonts w:asciiTheme="minorHAnsi" w:hAnsiTheme="minorHAnsi" w:cstheme="minorHAnsi"/>
          <w:color w:val="000000" w:themeColor="text1"/>
          <w:sz w:val="19"/>
          <w:szCs w:val="19"/>
        </w:rPr>
      </w:pPr>
    </w:p>
    <w:p w:rsidR="00770869" w:rsidRPr="00010FF2" w:rsidRDefault="00770869" w:rsidP="00770869">
      <w:pPr>
        <w:pStyle w:val="ListParagraph"/>
        <w:ind w:left="1440"/>
        <w:jc w:val="both"/>
        <w:rPr>
          <w:rFonts w:asciiTheme="minorHAnsi" w:hAnsiTheme="minorHAnsi" w:cstheme="minorHAnsi"/>
          <w:color w:val="000000" w:themeColor="text1"/>
          <w:sz w:val="19"/>
          <w:szCs w:val="19"/>
        </w:rPr>
      </w:pPr>
    </w:p>
    <w:p w:rsidR="00770869" w:rsidRPr="00010FF2" w:rsidRDefault="00770869" w:rsidP="00770869">
      <w:pPr>
        <w:pStyle w:val="ListParagraph"/>
        <w:ind w:left="1440"/>
        <w:jc w:val="both"/>
        <w:rPr>
          <w:rFonts w:asciiTheme="minorHAnsi" w:hAnsiTheme="minorHAnsi" w:cstheme="minorHAnsi"/>
          <w:color w:val="000000" w:themeColor="text1"/>
          <w:sz w:val="19"/>
          <w:szCs w:val="19"/>
        </w:rPr>
      </w:pPr>
    </w:p>
    <w:p w:rsidR="00E34007" w:rsidRPr="00010FF2" w:rsidRDefault="00E34007" w:rsidP="00770869">
      <w:pPr>
        <w:pStyle w:val="ListParagraph"/>
        <w:ind w:left="1440"/>
        <w:jc w:val="both"/>
        <w:rPr>
          <w:rFonts w:asciiTheme="minorHAnsi" w:hAnsiTheme="minorHAnsi" w:cstheme="minorHAnsi"/>
          <w:color w:val="000000" w:themeColor="text1"/>
          <w:sz w:val="19"/>
          <w:szCs w:val="19"/>
        </w:rPr>
      </w:pPr>
      <w:proofErr w:type="gramStart"/>
      <w:r w:rsidRPr="00010FF2">
        <w:rPr>
          <w:rFonts w:asciiTheme="minorHAnsi" w:hAnsiTheme="minorHAnsi" w:cstheme="minorHAnsi"/>
          <w:color w:val="000000" w:themeColor="text1"/>
          <w:sz w:val="19"/>
          <w:szCs w:val="19"/>
        </w:rPr>
        <w:t>where</w:t>
      </w:r>
      <w:proofErr w:type="gramEnd"/>
      <w:r w:rsidRPr="00010FF2">
        <w:rPr>
          <w:rFonts w:asciiTheme="minorHAnsi" w:hAnsiTheme="minorHAnsi" w:cstheme="minorHAnsi"/>
          <w:color w:val="000000" w:themeColor="text1"/>
          <w:sz w:val="19"/>
          <w:szCs w:val="19"/>
        </w:rPr>
        <w:t>,</w:t>
      </w:r>
    </w:p>
    <w:p w:rsidR="00E34007" w:rsidRPr="00010FF2" w:rsidRDefault="00E34007" w:rsidP="00770869">
      <w:pPr>
        <w:pStyle w:val="ListParagraph"/>
        <w:ind w:left="14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∑Ei is the sum of Energy input to the BESS over n cycles</w:t>
      </w:r>
    </w:p>
    <w:p w:rsidR="005C316A" w:rsidRPr="00010FF2" w:rsidRDefault="00E34007" w:rsidP="00770869">
      <w:pPr>
        <w:pStyle w:val="ListParagraph"/>
        <w:ind w:left="14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∑Eo is the sum of Energy output from the BESS over n cycles </w:t>
      </w:r>
    </w:p>
    <w:p w:rsidR="00E34007" w:rsidRPr="00010FF2" w:rsidRDefault="00E34007" w:rsidP="00770869">
      <w:pPr>
        <w:pStyle w:val="ListParagraph"/>
        <w:ind w:left="1440"/>
        <w:jc w:val="both"/>
        <w:rPr>
          <w:rFonts w:asciiTheme="minorHAnsi" w:hAnsiTheme="minorHAnsi" w:cstheme="minorHAnsi"/>
          <w:color w:val="000000" w:themeColor="text1"/>
          <w:sz w:val="19"/>
          <w:szCs w:val="19"/>
        </w:rPr>
      </w:pPr>
      <w:proofErr w:type="gramStart"/>
      <w:r w:rsidRPr="00010FF2">
        <w:rPr>
          <w:rFonts w:asciiTheme="minorHAnsi" w:hAnsiTheme="minorHAnsi" w:cstheme="minorHAnsi"/>
          <w:color w:val="000000" w:themeColor="text1"/>
          <w:sz w:val="19"/>
          <w:szCs w:val="19"/>
        </w:rPr>
        <w:t>ηp</w:t>
      </w:r>
      <w:proofErr w:type="gramEnd"/>
      <w:r w:rsidRPr="00010FF2">
        <w:rPr>
          <w:rFonts w:asciiTheme="minorHAnsi" w:hAnsiTheme="minorHAnsi" w:cstheme="minorHAnsi"/>
          <w:color w:val="000000" w:themeColor="text1"/>
          <w:sz w:val="19"/>
          <w:szCs w:val="19"/>
        </w:rPr>
        <w:t xml:space="preserve"> is the RoundTrip Efficiency at charge/discharge Power, P (expressed as a percentage of rated power)</w:t>
      </w:r>
    </w:p>
    <w:p w:rsidR="00E34007" w:rsidRPr="00010FF2" w:rsidRDefault="00E34007" w:rsidP="00770869">
      <w:pPr>
        <w:pStyle w:val="ListParagraph"/>
        <w:ind w:left="1440"/>
        <w:jc w:val="both"/>
        <w:rPr>
          <w:rFonts w:asciiTheme="minorHAnsi" w:hAnsiTheme="minorHAnsi" w:cstheme="minorHAnsi"/>
          <w:color w:val="000000" w:themeColor="text1"/>
          <w:sz w:val="19"/>
          <w:szCs w:val="19"/>
        </w:rPr>
      </w:pPr>
      <w:proofErr w:type="gramStart"/>
      <w:r w:rsidRPr="00010FF2">
        <w:rPr>
          <w:rFonts w:asciiTheme="minorHAnsi" w:hAnsiTheme="minorHAnsi" w:cstheme="minorHAnsi"/>
          <w:color w:val="000000" w:themeColor="text1"/>
          <w:sz w:val="19"/>
          <w:szCs w:val="19"/>
        </w:rPr>
        <w:t>Eo</w:t>
      </w:r>
      <w:proofErr w:type="gramEnd"/>
      <w:r w:rsidRPr="00010FF2">
        <w:rPr>
          <w:rFonts w:asciiTheme="minorHAnsi" w:hAnsiTheme="minorHAnsi" w:cstheme="minorHAnsi"/>
          <w:color w:val="000000" w:themeColor="text1"/>
          <w:sz w:val="19"/>
          <w:szCs w:val="19"/>
        </w:rPr>
        <w:t xml:space="preserve"> and Ei shall be determined as per point </w:t>
      </w:r>
      <w:r w:rsidR="00BA7CDD" w:rsidRPr="00010FF2">
        <w:rPr>
          <w:rFonts w:asciiTheme="minorHAnsi" w:hAnsiTheme="minorHAnsi" w:cstheme="minorHAnsi"/>
          <w:color w:val="000000" w:themeColor="text1"/>
          <w:sz w:val="19"/>
          <w:szCs w:val="19"/>
        </w:rPr>
        <w:t>(a.)</w:t>
      </w:r>
      <w:r w:rsidRPr="00010FF2">
        <w:rPr>
          <w:rFonts w:asciiTheme="minorHAnsi" w:hAnsiTheme="minorHAnsi" w:cstheme="minorHAnsi"/>
          <w:color w:val="000000" w:themeColor="text1"/>
          <w:sz w:val="19"/>
          <w:szCs w:val="19"/>
        </w:rPr>
        <w:t xml:space="preserve"> above.</w:t>
      </w:r>
    </w:p>
    <w:p w:rsidR="00E34007" w:rsidRPr="00010FF2" w:rsidRDefault="00E34007" w:rsidP="00770869">
      <w:pPr>
        <w:pStyle w:val="ListParagraph"/>
        <w:ind w:left="1440"/>
        <w:jc w:val="both"/>
        <w:rPr>
          <w:rFonts w:asciiTheme="minorHAnsi" w:hAnsiTheme="minorHAnsi" w:cstheme="minorHAnsi"/>
          <w:color w:val="000000" w:themeColor="text1"/>
          <w:sz w:val="19"/>
          <w:szCs w:val="19"/>
        </w:rPr>
      </w:pPr>
    </w:p>
    <w:p w:rsidR="00E34007" w:rsidRPr="002819F0" w:rsidRDefault="008B4317" w:rsidP="00770869">
      <w:pPr>
        <w:pStyle w:val="ListParagraph"/>
        <w:ind w:left="1440"/>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Criterion: η</w:t>
      </w:r>
      <w:r w:rsidRPr="002819F0">
        <w:rPr>
          <w:rFonts w:asciiTheme="minorHAnsi" w:hAnsiTheme="minorHAnsi" w:cstheme="minorHAnsi"/>
          <w:color w:val="000000" w:themeColor="text1"/>
          <w:sz w:val="19"/>
          <w:szCs w:val="19"/>
          <w:vertAlign w:val="subscript"/>
        </w:rPr>
        <w:t>p</w:t>
      </w:r>
      <w:r w:rsidRPr="002819F0">
        <w:rPr>
          <w:rFonts w:asciiTheme="minorHAnsi" w:hAnsiTheme="minorHAnsi" w:cstheme="minorHAnsi"/>
          <w:color w:val="000000" w:themeColor="text1"/>
          <w:sz w:val="19"/>
          <w:szCs w:val="19"/>
        </w:rPr>
        <w:t xml:space="preserve">, as determined through the process described above shall be equal and/or greater than </w:t>
      </w:r>
      <w:r w:rsidR="0041048A" w:rsidRPr="002819F0">
        <w:rPr>
          <w:rFonts w:asciiTheme="minorHAnsi" w:hAnsiTheme="minorHAnsi" w:cstheme="minorHAnsi"/>
          <w:color w:val="000000" w:themeColor="text1"/>
          <w:sz w:val="19"/>
          <w:szCs w:val="19"/>
        </w:rPr>
        <w:t>100</w:t>
      </w:r>
      <w:r w:rsidRPr="002819F0">
        <w:rPr>
          <w:rFonts w:asciiTheme="minorHAnsi" w:hAnsiTheme="minorHAnsi" w:cstheme="minorHAnsi"/>
          <w:color w:val="000000" w:themeColor="text1"/>
          <w:sz w:val="19"/>
          <w:szCs w:val="19"/>
        </w:rPr>
        <w:t>% at the time of commissioning.</w:t>
      </w:r>
    </w:p>
    <w:p w:rsidR="00E34007" w:rsidRPr="00010FF2" w:rsidRDefault="00E34007" w:rsidP="00770869">
      <w:pPr>
        <w:pStyle w:val="ListParagraph"/>
        <w:ind w:left="144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Note: The tests are intended to be carried out over a continuous period. The value of n shall be at least 3 for 100% rated Power and 1 for 25%, 50% and 75% of rated power</w:t>
      </w:r>
      <w:r w:rsidR="00835E94" w:rsidRPr="00010FF2">
        <w:rPr>
          <w:rFonts w:asciiTheme="minorHAnsi" w:hAnsiTheme="minorHAnsi" w:cstheme="minorHAnsi"/>
          <w:color w:val="000000" w:themeColor="text1"/>
          <w:sz w:val="19"/>
          <w:szCs w:val="19"/>
        </w:rPr>
        <w:t>.</w:t>
      </w:r>
    </w:p>
    <w:p w:rsidR="00C10F2A" w:rsidRPr="00010FF2" w:rsidRDefault="00C10F2A" w:rsidP="00770869">
      <w:pPr>
        <w:pStyle w:val="ListParagraph"/>
        <w:ind w:left="1440"/>
        <w:jc w:val="both"/>
        <w:rPr>
          <w:rFonts w:asciiTheme="minorHAnsi" w:hAnsiTheme="minorHAnsi" w:cstheme="minorHAnsi"/>
          <w:color w:val="000000" w:themeColor="text1"/>
          <w:sz w:val="19"/>
          <w:szCs w:val="19"/>
        </w:rPr>
      </w:pPr>
    </w:p>
    <w:p w:rsidR="00DE2766" w:rsidRPr="00010FF2" w:rsidRDefault="008B4317" w:rsidP="00775578">
      <w:pPr>
        <w:pStyle w:val="ListParagraph"/>
        <w:numPr>
          <w:ilvl w:val="1"/>
          <w:numId w:val="38"/>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BESS Response time: shall be measured as the sum of the following two entities:</w:t>
      </w:r>
    </w:p>
    <w:p w:rsidR="00DE2766" w:rsidRPr="00010FF2" w:rsidRDefault="00DE2766">
      <w:pPr>
        <w:pStyle w:val="ListParagraph"/>
        <w:ind w:left="1440"/>
        <w:jc w:val="both"/>
        <w:rPr>
          <w:rFonts w:asciiTheme="minorHAnsi" w:hAnsiTheme="minorHAnsi" w:cstheme="minorHAnsi"/>
          <w:color w:val="000000" w:themeColor="text1"/>
          <w:sz w:val="19"/>
          <w:szCs w:val="19"/>
        </w:rPr>
      </w:pPr>
    </w:p>
    <w:p w:rsidR="00A97A14" w:rsidRPr="00010FF2" w:rsidRDefault="00E34007" w:rsidP="00775578">
      <w:pPr>
        <w:pStyle w:val="ListParagraph"/>
        <w:numPr>
          <w:ilvl w:val="0"/>
          <w:numId w:val="230"/>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time elapsed between the instant when a command to change set point from rest to discharge is sent to the BESS (T0) and the instant when the BESS starts responding to the discharge command signal (T1), the BESS being in active standby state and 50% SOC at T0 i.e., T1- T0</w:t>
      </w:r>
    </w:p>
    <w:p w:rsidR="00A97A14" w:rsidRPr="00010FF2" w:rsidRDefault="00A97A14" w:rsidP="00A97A14">
      <w:pPr>
        <w:pStyle w:val="ListParagraph"/>
        <w:ind w:left="1440"/>
        <w:jc w:val="both"/>
        <w:rPr>
          <w:rFonts w:asciiTheme="minorHAnsi" w:hAnsiTheme="minorHAnsi" w:cstheme="minorHAnsi"/>
          <w:color w:val="000000" w:themeColor="text1"/>
          <w:sz w:val="19"/>
          <w:szCs w:val="19"/>
        </w:rPr>
      </w:pPr>
    </w:p>
    <w:p w:rsidR="00A97A14" w:rsidRPr="00010FF2" w:rsidRDefault="00E34007" w:rsidP="00775578">
      <w:pPr>
        <w:pStyle w:val="ListParagraph"/>
        <w:numPr>
          <w:ilvl w:val="0"/>
          <w:numId w:val="230"/>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Time elapsed in seconds between the instant the ESS output transitions from no discharge i.e. 0% (T1) to discharge and the instant it attains rated power capacity(T2) (or from no charge (T1) to charge state and the instant it attains rated charge rate(T2)) i.e. T2- T1</w:t>
      </w:r>
    </w:p>
    <w:p w:rsidR="00A97A14" w:rsidRPr="00010FF2" w:rsidRDefault="00A97A14" w:rsidP="00A97A14">
      <w:pPr>
        <w:pStyle w:val="ListParagraph"/>
        <w:ind w:left="1440"/>
        <w:jc w:val="both"/>
        <w:rPr>
          <w:rFonts w:asciiTheme="minorHAnsi" w:hAnsiTheme="minorHAnsi" w:cstheme="minorHAnsi"/>
          <w:color w:val="000000" w:themeColor="text1"/>
          <w:sz w:val="19"/>
          <w:szCs w:val="19"/>
        </w:rPr>
      </w:pPr>
    </w:p>
    <w:p w:rsidR="00A97A14" w:rsidRPr="00010FF2" w:rsidRDefault="00E34007" w:rsidP="00A97A14">
      <w:pPr>
        <w:pStyle w:val="ListParagraph"/>
        <w:ind w:left="1440"/>
        <w:jc w:val="center"/>
        <w:rPr>
          <w:rFonts w:asciiTheme="minorHAnsi" w:hAnsiTheme="minorHAnsi" w:cstheme="minorHAnsi"/>
          <w:color w:val="000000" w:themeColor="text1"/>
          <w:sz w:val="19"/>
          <w:szCs w:val="19"/>
          <w:vertAlign w:val="subscript"/>
        </w:rPr>
      </w:pPr>
      <w:r w:rsidRPr="00010FF2">
        <w:rPr>
          <w:rFonts w:asciiTheme="minorHAnsi" w:hAnsiTheme="minorHAnsi" w:cstheme="minorHAnsi"/>
          <w:color w:val="000000" w:themeColor="text1"/>
          <w:sz w:val="19"/>
          <w:szCs w:val="19"/>
        </w:rPr>
        <w:t>RT = (T</w:t>
      </w:r>
      <w:r w:rsidRPr="00010FF2">
        <w:rPr>
          <w:rFonts w:asciiTheme="minorHAnsi" w:hAnsiTheme="minorHAnsi" w:cstheme="minorHAnsi"/>
          <w:color w:val="000000" w:themeColor="text1"/>
          <w:sz w:val="19"/>
          <w:szCs w:val="19"/>
          <w:vertAlign w:val="subscript"/>
        </w:rPr>
        <w:t>2</w:t>
      </w:r>
      <w:r w:rsidRPr="00010FF2">
        <w:rPr>
          <w:rFonts w:asciiTheme="minorHAnsi" w:hAnsiTheme="minorHAnsi" w:cstheme="minorHAnsi"/>
          <w:color w:val="000000" w:themeColor="text1"/>
          <w:sz w:val="19"/>
          <w:szCs w:val="19"/>
        </w:rPr>
        <w:t>- T</w:t>
      </w:r>
      <w:r w:rsidRPr="00010FF2">
        <w:rPr>
          <w:rFonts w:asciiTheme="minorHAnsi" w:hAnsiTheme="minorHAnsi" w:cstheme="minorHAnsi"/>
          <w:color w:val="000000" w:themeColor="text1"/>
          <w:sz w:val="19"/>
          <w:szCs w:val="19"/>
          <w:vertAlign w:val="subscript"/>
        </w:rPr>
        <w:t>1</w:t>
      </w:r>
      <w:r w:rsidRPr="00010FF2">
        <w:rPr>
          <w:rFonts w:asciiTheme="minorHAnsi" w:hAnsiTheme="minorHAnsi" w:cstheme="minorHAnsi"/>
          <w:color w:val="000000" w:themeColor="text1"/>
          <w:sz w:val="19"/>
          <w:szCs w:val="19"/>
        </w:rPr>
        <w:t>) + (T</w:t>
      </w:r>
      <w:r w:rsidRPr="00010FF2">
        <w:rPr>
          <w:rFonts w:asciiTheme="minorHAnsi" w:hAnsiTheme="minorHAnsi" w:cstheme="minorHAnsi"/>
          <w:color w:val="000000" w:themeColor="text1"/>
          <w:sz w:val="19"/>
          <w:szCs w:val="19"/>
          <w:vertAlign w:val="subscript"/>
        </w:rPr>
        <w:t>1</w:t>
      </w:r>
      <w:r w:rsidRPr="00010FF2">
        <w:rPr>
          <w:rFonts w:asciiTheme="minorHAnsi" w:hAnsiTheme="minorHAnsi" w:cstheme="minorHAnsi"/>
          <w:color w:val="000000" w:themeColor="text1"/>
          <w:sz w:val="19"/>
          <w:szCs w:val="19"/>
        </w:rPr>
        <w:t>- T</w:t>
      </w:r>
      <w:r w:rsidRPr="00010FF2">
        <w:rPr>
          <w:rFonts w:asciiTheme="minorHAnsi" w:hAnsiTheme="minorHAnsi" w:cstheme="minorHAnsi"/>
          <w:color w:val="000000" w:themeColor="text1"/>
          <w:sz w:val="19"/>
          <w:szCs w:val="19"/>
          <w:vertAlign w:val="subscript"/>
        </w:rPr>
        <w:t>0</w:t>
      </w:r>
      <w:r w:rsidRPr="00010FF2">
        <w:rPr>
          <w:rFonts w:asciiTheme="minorHAnsi" w:hAnsiTheme="minorHAnsi" w:cstheme="minorHAnsi"/>
          <w:color w:val="000000" w:themeColor="text1"/>
          <w:sz w:val="19"/>
          <w:szCs w:val="19"/>
        </w:rPr>
        <w:t>) = T</w:t>
      </w:r>
      <w:r w:rsidRPr="00010FF2">
        <w:rPr>
          <w:rFonts w:asciiTheme="minorHAnsi" w:hAnsiTheme="minorHAnsi" w:cstheme="minorHAnsi"/>
          <w:color w:val="000000" w:themeColor="text1"/>
          <w:sz w:val="19"/>
          <w:szCs w:val="19"/>
          <w:vertAlign w:val="subscript"/>
        </w:rPr>
        <w:t>2</w:t>
      </w:r>
      <w:r w:rsidRPr="00010FF2">
        <w:rPr>
          <w:rFonts w:asciiTheme="minorHAnsi" w:hAnsiTheme="minorHAnsi" w:cstheme="minorHAnsi"/>
          <w:color w:val="000000" w:themeColor="text1"/>
          <w:sz w:val="19"/>
          <w:szCs w:val="19"/>
        </w:rPr>
        <w:t>- T</w:t>
      </w:r>
      <w:r w:rsidRPr="00010FF2">
        <w:rPr>
          <w:rFonts w:asciiTheme="minorHAnsi" w:hAnsiTheme="minorHAnsi" w:cstheme="minorHAnsi"/>
          <w:color w:val="000000" w:themeColor="text1"/>
          <w:sz w:val="19"/>
          <w:szCs w:val="19"/>
          <w:vertAlign w:val="subscript"/>
        </w:rPr>
        <w:t>0</w:t>
      </w:r>
    </w:p>
    <w:p w:rsidR="00E34007" w:rsidRPr="00010FF2" w:rsidRDefault="00E34007" w:rsidP="00A97A14">
      <w:pPr>
        <w:pStyle w:val="ListParagraph"/>
        <w:ind w:left="1440"/>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Where </w:t>
      </w:r>
      <w:proofErr w:type="gramStart"/>
      <w:r w:rsidRPr="00010FF2">
        <w:rPr>
          <w:rFonts w:asciiTheme="minorHAnsi" w:hAnsiTheme="minorHAnsi" w:cstheme="minorHAnsi"/>
          <w:color w:val="000000" w:themeColor="text1"/>
          <w:sz w:val="19"/>
          <w:szCs w:val="19"/>
        </w:rPr>
        <w:t>T0 ,</w:t>
      </w:r>
      <w:proofErr w:type="gramEnd"/>
      <w:r w:rsidRPr="00010FF2">
        <w:rPr>
          <w:rFonts w:asciiTheme="minorHAnsi" w:hAnsiTheme="minorHAnsi" w:cstheme="minorHAnsi"/>
          <w:color w:val="000000" w:themeColor="text1"/>
          <w:sz w:val="19"/>
          <w:szCs w:val="19"/>
        </w:rPr>
        <w:t xml:space="preserve"> T1 and T2 are timestamps: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882"/>
        <w:gridCol w:w="6772"/>
      </w:tblGrid>
      <w:tr w:rsidR="00E34007" w:rsidRPr="00010FF2" w:rsidTr="00A97A14">
        <w:trPr>
          <w:trHeight w:hRule="exact" w:val="672"/>
          <w:jc w:val="center"/>
        </w:trPr>
        <w:tc>
          <w:tcPr>
            <w:tcW w:w="1882" w:type="dxa"/>
          </w:tcPr>
          <w:p w:rsidR="00E34007" w:rsidRPr="00010FF2" w:rsidRDefault="00E34007" w:rsidP="00E34007">
            <w:pPr>
              <w:ind w:left="115"/>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T</w:t>
            </w:r>
            <w:r w:rsidRPr="00010FF2">
              <w:rPr>
                <w:rFonts w:asciiTheme="minorHAnsi" w:hAnsiTheme="minorHAnsi" w:cstheme="minorHAnsi"/>
                <w:color w:val="000000" w:themeColor="text1"/>
                <w:sz w:val="19"/>
                <w:szCs w:val="19"/>
              </w:rPr>
              <w:t>0</w:t>
            </w:r>
            <w:r w:rsidRPr="00010FF2">
              <w:rPr>
                <w:rFonts w:asciiTheme="minorHAnsi" w:hAnsiTheme="minorHAnsi" w:cstheme="minorHAnsi"/>
                <w:color w:val="000000" w:themeColor="text1"/>
                <w:w w:val="105"/>
                <w:sz w:val="19"/>
                <w:szCs w:val="19"/>
              </w:rPr>
              <w:t xml:space="preserve"> :</w:t>
            </w:r>
          </w:p>
        </w:tc>
        <w:tc>
          <w:tcPr>
            <w:tcW w:w="6772" w:type="dxa"/>
          </w:tcPr>
          <w:p w:rsidR="00E34007" w:rsidRPr="00010FF2" w:rsidRDefault="00E34007" w:rsidP="00E34007">
            <w:pPr>
              <w:spacing w:line="360" w:lineRule="auto"/>
              <w:ind w:left="108"/>
              <w:jc w:val="both"/>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 xml:space="preserve">Instant when a command to change set point is received at BESS boundary </w:t>
            </w:r>
            <w:r w:rsidRPr="00010FF2">
              <w:rPr>
                <w:rFonts w:asciiTheme="minorHAnsi" w:hAnsiTheme="minorHAnsi" w:cstheme="minorHAnsi"/>
                <w:color w:val="000000" w:themeColor="text1"/>
                <w:spacing w:val="-4"/>
                <w:w w:val="105"/>
                <w:sz w:val="19"/>
                <w:szCs w:val="19"/>
              </w:rPr>
              <w:t>be identified in advance);</w:t>
            </w:r>
          </w:p>
        </w:tc>
      </w:tr>
      <w:tr w:rsidR="00E34007" w:rsidRPr="00010FF2" w:rsidTr="00A97A14">
        <w:trPr>
          <w:trHeight w:hRule="exact" w:val="357"/>
          <w:jc w:val="center"/>
        </w:trPr>
        <w:tc>
          <w:tcPr>
            <w:tcW w:w="1882" w:type="dxa"/>
          </w:tcPr>
          <w:p w:rsidR="00E34007" w:rsidRPr="00010FF2" w:rsidRDefault="00E34007" w:rsidP="00E34007">
            <w:pPr>
              <w:ind w:left="115"/>
              <w:jc w:val="both"/>
              <w:rPr>
                <w:rFonts w:asciiTheme="minorHAnsi" w:hAnsiTheme="minorHAnsi" w:cstheme="minorHAnsi"/>
                <w:color w:val="000000" w:themeColor="text1"/>
                <w:spacing w:val="-6"/>
                <w:w w:val="105"/>
                <w:sz w:val="19"/>
                <w:szCs w:val="19"/>
              </w:rPr>
            </w:pPr>
            <w:r w:rsidRPr="00010FF2">
              <w:rPr>
                <w:rFonts w:asciiTheme="minorHAnsi" w:hAnsiTheme="minorHAnsi" w:cstheme="minorHAnsi"/>
                <w:color w:val="000000" w:themeColor="text1"/>
                <w:spacing w:val="-6"/>
                <w:w w:val="105"/>
                <w:sz w:val="19"/>
                <w:szCs w:val="19"/>
              </w:rPr>
              <w:t>Data Format:</w:t>
            </w:r>
          </w:p>
        </w:tc>
        <w:tc>
          <w:tcPr>
            <w:tcW w:w="6772" w:type="dxa"/>
          </w:tcPr>
          <w:p w:rsidR="00E34007" w:rsidRPr="00010FF2" w:rsidRDefault="00E34007" w:rsidP="00E34007">
            <w:pPr>
              <w:ind w:left="105"/>
              <w:jc w:val="both"/>
              <w:rPr>
                <w:rFonts w:asciiTheme="minorHAnsi" w:hAnsiTheme="minorHAnsi" w:cstheme="minorHAnsi"/>
                <w:color w:val="000000" w:themeColor="text1"/>
                <w:spacing w:val="-4"/>
                <w:w w:val="105"/>
                <w:sz w:val="19"/>
                <w:szCs w:val="19"/>
              </w:rPr>
            </w:pPr>
            <w:r w:rsidRPr="00010FF2">
              <w:rPr>
                <w:rFonts w:asciiTheme="minorHAnsi" w:hAnsiTheme="minorHAnsi" w:cstheme="minorHAnsi"/>
                <w:color w:val="000000" w:themeColor="text1"/>
                <w:spacing w:val="-4"/>
                <w:w w:val="105"/>
                <w:sz w:val="19"/>
                <w:szCs w:val="19"/>
              </w:rPr>
              <w:t>dd/mm/yyyy hh:mm:ss.00</w:t>
            </w:r>
          </w:p>
        </w:tc>
      </w:tr>
      <w:tr w:rsidR="00E34007" w:rsidRPr="00010FF2" w:rsidTr="00A97A14">
        <w:trPr>
          <w:trHeight w:hRule="exact" w:val="357"/>
          <w:jc w:val="center"/>
        </w:trPr>
        <w:tc>
          <w:tcPr>
            <w:tcW w:w="1882" w:type="dxa"/>
          </w:tcPr>
          <w:p w:rsidR="00E34007" w:rsidRPr="00010FF2" w:rsidRDefault="00E34007" w:rsidP="00E34007">
            <w:pPr>
              <w:ind w:left="115"/>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T</w:t>
            </w:r>
            <w:r w:rsidRPr="00010FF2">
              <w:rPr>
                <w:rFonts w:asciiTheme="minorHAnsi" w:hAnsiTheme="minorHAnsi" w:cstheme="minorHAnsi"/>
                <w:color w:val="000000" w:themeColor="text1"/>
                <w:sz w:val="19"/>
                <w:szCs w:val="19"/>
              </w:rPr>
              <w:t xml:space="preserve">1 </w:t>
            </w:r>
            <w:r w:rsidRPr="00010FF2">
              <w:rPr>
                <w:rFonts w:asciiTheme="minorHAnsi" w:hAnsiTheme="minorHAnsi" w:cstheme="minorHAnsi"/>
                <w:color w:val="000000" w:themeColor="text1"/>
                <w:w w:val="105"/>
                <w:sz w:val="19"/>
                <w:szCs w:val="19"/>
              </w:rPr>
              <w:t>:</w:t>
            </w:r>
          </w:p>
        </w:tc>
        <w:tc>
          <w:tcPr>
            <w:tcW w:w="6772" w:type="dxa"/>
          </w:tcPr>
          <w:p w:rsidR="00E34007" w:rsidRPr="00010FF2" w:rsidRDefault="00E34007" w:rsidP="00E34007">
            <w:pPr>
              <w:ind w:left="105"/>
              <w:jc w:val="both"/>
              <w:rPr>
                <w:rFonts w:asciiTheme="minorHAnsi" w:hAnsiTheme="minorHAnsi" w:cstheme="minorHAnsi"/>
                <w:color w:val="000000" w:themeColor="text1"/>
                <w:spacing w:val="-5"/>
                <w:w w:val="105"/>
                <w:sz w:val="19"/>
                <w:szCs w:val="19"/>
              </w:rPr>
            </w:pPr>
            <w:r w:rsidRPr="00010FF2">
              <w:rPr>
                <w:rFonts w:asciiTheme="minorHAnsi" w:hAnsiTheme="minorHAnsi" w:cstheme="minorHAnsi"/>
                <w:color w:val="000000" w:themeColor="text1"/>
                <w:spacing w:val="-5"/>
                <w:w w:val="105"/>
                <w:sz w:val="19"/>
                <w:szCs w:val="19"/>
              </w:rPr>
              <w:t>Instant when the BESS starts responding to the Command signal;</w:t>
            </w:r>
          </w:p>
        </w:tc>
      </w:tr>
      <w:tr w:rsidR="00E34007" w:rsidRPr="00010FF2" w:rsidTr="00A97A14">
        <w:trPr>
          <w:trHeight w:hRule="exact" w:val="366"/>
          <w:jc w:val="center"/>
        </w:trPr>
        <w:tc>
          <w:tcPr>
            <w:tcW w:w="1882" w:type="dxa"/>
          </w:tcPr>
          <w:p w:rsidR="00E34007" w:rsidRPr="00010FF2" w:rsidRDefault="00E34007" w:rsidP="00E34007">
            <w:pPr>
              <w:ind w:left="115"/>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Format:</w:t>
            </w:r>
          </w:p>
        </w:tc>
        <w:tc>
          <w:tcPr>
            <w:tcW w:w="6772" w:type="dxa"/>
          </w:tcPr>
          <w:p w:rsidR="00E34007" w:rsidRPr="00010FF2" w:rsidRDefault="00E34007" w:rsidP="00E34007">
            <w:pPr>
              <w:ind w:left="105"/>
              <w:jc w:val="both"/>
              <w:rPr>
                <w:rFonts w:asciiTheme="minorHAnsi" w:hAnsiTheme="minorHAnsi" w:cstheme="minorHAnsi"/>
                <w:color w:val="000000" w:themeColor="text1"/>
                <w:spacing w:val="-4"/>
                <w:w w:val="105"/>
                <w:sz w:val="19"/>
                <w:szCs w:val="19"/>
              </w:rPr>
            </w:pPr>
            <w:r w:rsidRPr="00010FF2">
              <w:rPr>
                <w:rFonts w:asciiTheme="minorHAnsi" w:hAnsiTheme="minorHAnsi" w:cstheme="minorHAnsi"/>
                <w:color w:val="000000" w:themeColor="text1"/>
                <w:spacing w:val="-4"/>
                <w:w w:val="105"/>
                <w:sz w:val="19"/>
                <w:szCs w:val="19"/>
              </w:rPr>
              <w:t>dd/mm/yyyy hh:mm:ss.00</w:t>
            </w:r>
          </w:p>
        </w:tc>
      </w:tr>
      <w:tr w:rsidR="00E34007" w:rsidRPr="00010FF2" w:rsidTr="00A97A14">
        <w:trPr>
          <w:trHeight w:hRule="exact" w:val="690"/>
          <w:jc w:val="center"/>
        </w:trPr>
        <w:tc>
          <w:tcPr>
            <w:tcW w:w="1882" w:type="dxa"/>
          </w:tcPr>
          <w:p w:rsidR="00E34007" w:rsidRPr="00010FF2" w:rsidRDefault="00E34007" w:rsidP="00E34007">
            <w:pPr>
              <w:ind w:left="115"/>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T</w:t>
            </w:r>
            <w:r w:rsidRPr="00010FF2">
              <w:rPr>
                <w:rFonts w:asciiTheme="minorHAnsi" w:hAnsiTheme="minorHAnsi" w:cstheme="minorHAnsi"/>
                <w:color w:val="000000" w:themeColor="text1"/>
                <w:sz w:val="19"/>
                <w:szCs w:val="19"/>
              </w:rPr>
              <w:t xml:space="preserve">2 </w:t>
            </w:r>
            <w:r w:rsidRPr="00010FF2">
              <w:rPr>
                <w:rFonts w:asciiTheme="minorHAnsi" w:hAnsiTheme="minorHAnsi" w:cstheme="minorHAnsi"/>
                <w:color w:val="000000" w:themeColor="text1"/>
                <w:w w:val="105"/>
                <w:sz w:val="19"/>
                <w:szCs w:val="19"/>
              </w:rPr>
              <w:t>:</w:t>
            </w:r>
          </w:p>
        </w:tc>
        <w:tc>
          <w:tcPr>
            <w:tcW w:w="6772" w:type="dxa"/>
          </w:tcPr>
          <w:p w:rsidR="00E34007" w:rsidRPr="00010FF2" w:rsidRDefault="00E34007" w:rsidP="00E34007">
            <w:pPr>
              <w:spacing w:line="360" w:lineRule="auto"/>
              <w:ind w:left="108" w:right="36"/>
              <w:jc w:val="both"/>
              <w:rPr>
                <w:rFonts w:asciiTheme="minorHAnsi" w:hAnsiTheme="minorHAnsi" w:cstheme="minorHAnsi"/>
                <w:color w:val="000000" w:themeColor="text1"/>
                <w:spacing w:val="-5"/>
                <w:w w:val="105"/>
                <w:sz w:val="19"/>
                <w:szCs w:val="19"/>
              </w:rPr>
            </w:pPr>
            <w:r w:rsidRPr="00010FF2">
              <w:rPr>
                <w:rFonts w:asciiTheme="minorHAnsi" w:hAnsiTheme="minorHAnsi" w:cstheme="minorHAnsi"/>
                <w:color w:val="000000" w:themeColor="text1"/>
                <w:spacing w:val="-5"/>
                <w:w w:val="105"/>
                <w:sz w:val="19"/>
                <w:szCs w:val="19"/>
              </w:rPr>
              <w:t xml:space="preserve">Instant when the BESS attains 100% of full discharge rate when discharging </w:t>
            </w:r>
            <w:r w:rsidRPr="00010FF2">
              <w:rPr>
                <w:rFonts w:asciiTheme="minorHAnsi" w:hAnsiTheme="minorHAnsi" w:cstheme="minorHAnsi"/>
                <w:color w:val="000000" w:themeColor="text1"/>
                <w:spacing w:val="-4"/>
                <w:w w:val="105"/>
                <w:sz w:val="19"/>
                <w:szCs w:val="19"/>
              </w:rPr>
              <w:t>full charge rate;</w:t>
            </w:r>
          </w:p>
        </w:tc>
      </w:tr>
      <w:tr w:rsidR="00E34007" w:rsidRPr="00010FF2" w:rsidTr="00A97A14">
        <w:trPr>
          <w:trHeight w:hRule="exact" w:val="366"/>
          <w:jc w:val="center"/>
        </w:trPr>
        <w:tc>
          <w:tcPr>
            <w:tcW w:w="1882" w:type="dxa"/>
          </w:tcPr>
          <w:p w:rsidR="00E34007" w:rsidRPr="00010FF2" w:rsidRDefault="00E34007" w:rsidP="00E34007">
            <w:pPr>
              <w:ind w:left="115"/>
              <w:jc w:val="both"/>
              <w:rPr>
                <w:rFonts w:asciiTheme="minorHAnsi" w:hAnsiTheme="minorHAnsi" w:cstheme="minorHAnsi"/>
                <w:color w:val="000000" w:themeColor="text1"/>
                <w:w w:val="105"/>
                <w:sz w:val="19"/>
                <w:szCs w:val="19"/>
              </w:rPr>
            </w:pPr>
            <w:r w:rsidRPr="00010FF2">
              <w:rPr>
                <w:rFonts w:asciiTheme="minorHAnsi" w:hAnsiTheme="minorHAnsi" w:cstheme="minorHAnsi"/>
                <w:color w:val="000000" w:themeColor="text1"/>
                <w:w w:val="105"/>
                <w:sz w:val="19"/>
                <w:szCs w:val="19"/>
              </w:rPr>
              <w:t>Format:</w:t>
            </w:r>
          </w:p>
        </w:tc>
        <w:tc>
          <w:tcPr>
            <w:tcW w:w="6772" w:type="dxa"/>
          </w:tcPr>
          <w:p w:rsidR="00E34007" w:rsidRPr="00010FF2" w:rsidRDefault="00E34007" w:rsidP="00E34007">
            <w:pPr>
              <w:ind w:left="105"/>
              <w:jc w:val="both"/>
              <w:rPr>
                <w:rFonts w:asciiTheme="minorHAnsi" w:hAnsiTheme="minorHAnsi" w:cstheme="minorHAnsi"/>
                <w:color w:val="000000" w:themeColor="text1"/>
                <w:spacing w:val="-4"/>
                <w:w w:val="105"/>
                <w:sz w:val="19"/>
                <w:szCs w:val="19"/>
              </w:rPr>
            </w:pPr>
            <w:r w:rsidRPr="00010FF2">
              <w:rPr>
                <w:rFonts w:asciiTheme="minorHAnsi" w:hAnsiTheme="minorHAnsi" w:cstheme="minorHAnsi"/>
                <w:color w:val="000000" w:themeColor="text1"/>
                <w:spacing w:val="-4"/>
                <w:w w:val="105"/>
                <w:sz w:val="19"/>
                <w:szCs w:val="19"/>
              </w:rPr>
              <w:t>dd/mm/yyyy hh:mm:ss.00</w:t>
            </w:r>
          </w:p>
        </w:tc>
      </w:tr>
    </w:tbl>
    <w:p w:rsidR="00E34007" w:rsidRPr="00010FF2" w:rsidRDefault="00E34007" w:rsidP="00E34007">
      <w:pPr>
        <w:spacing w:line="259" w:lineRule="auto"/>
        <w:jc w:val="both"/>
        <w:rPr>
          <w:rFonts w:asciiTheme="minorHAnsi" w:hAnsiTheme="minorHAnsi" w:cstheme="minorHAnsi"/>
          <w:color w:val="000000" w:themeColor="text1"/>
          <w:sz w:val="19"/>
          <w:szCs w:val="19"/>
        </w:rPr>
      </w:pPr>
    </w:p>
    <w:p w:rsidR="00E34007" w:rsidRPr="00010FF2" w:rsidRDefault="00E34007" w:rsidP="00E34007">
      <w:pPr>
        <w:jc w:val="both"/>
        <w:rPr>
          <w:rFonts w:asciiTheme="minorHAnsi" w:hAnsiTheme="minorHAnsi" w:cstheme="minorHAnsi"/>
          <w:color w:val="000000" w:themeColor="text1"/>
          <w:sz w:val="19"/>
          <w:szCs w:val="19"/>
        </w:rPr>
      </w:pPr>
    </w:p>
    <w:p w:rsidR="00976566" w:rsidRPr="00010FF2" w:rsidRDefault="00704360" w:rsidP="001F472D">
      <w:pPr>
        <w:spacing w:line="259" w:lineRule="auto"/>
        <w:rPr>
          <w:rFonts w:asciiTheme="minorHAnsi" w:hAnsiTheme="minorHAnsi" w:cstheme="minorHAnsi"/>
          <w:b/>
          <w:bCs/>
          <w:color w:val="000000" w:themeColor="text1"/>
          <w:sz w:val="39"/>
          <w:szCs w:val="39"/>
        </w:rPr>
      </w:pPr>
      <w:r w:rsidRPr="00010FF2">
        <w:rPr>
          <w:rFonts w:asciiTheme="minorHAnsi" w:hAnsiTheme="minorHAnsi" w:cstheme="minorHAnsi"/>
          <w:color w:val="000000" w:themeColor="text1"/>
          <w:sz w:val="19"/>
          <w:szCs w:val="19"/>
        </w:rPr>
        <w:br w:type="page"/>
      </w:r>
    </w:p>
    <w:p w:rsidR="00976566" w:rsidRPr="00010FF2" w:rsidRDefault="00976566">
      <w:pPr>
        <w:pStyle w:val="Non-numberedHeading1"/>
        <w:rPr>
          <w:rFonts w:asciiTheme="minorHAnsi" w:hAnsiTheme="minorHAnsi" w:cstheme="minorHAnsi"/>
        </w:rPr>
      </w:pPr>
      <w:r w:rsidRPr="00010FF2">
        <w:rPr>
          <w:rFonts w:asciiTheme="minorHAnsi" w:hAnsiTheme="minorHAnsi" w:cstheme="minorHAnsi"/>
        </w:rPr>
        <w:lastRenderedPageBreak/>
        <w:t>Annexure G</w:t>
      </w:r>
    </w:p>
    <w:p w:rsidR="00976566" w:rsidRPr="00010FF2" w:rsidRDefault="00976566" w:rsidP="00D76DD7">
      <w:pPr>
        <w:tabs>
          <w:tab w:val="left" w:pos="3960"/>
        </w:tabs>
        <w:jc w:val="both"/>
        <w:rPr>
          <w:rFonts w:asciiTheme="minorHAnsi" w:hAnsiTheme="minorHAnsi" w:cstheme="minorHAnsi"/>
          <w:color w:val="000000" w:themeColor="text1"/>
          <w:sz w:val="30"/>
          <w:szCs w:val="30"/>
        </w:rPr>
      </w:pPr>
      <w:r w:rsidRPr="00010FF2">
        <w:rPr>
          <w:rFonts w:asciiTheme="minorHAnsi" w:hAnsiTheme="minorHAnsi" w:cstheme="minorHAnsi"/>
          <w:color w:val="000000" w:themeColor="text1"/>
          <w:sz w:val="30"/>
          <w:szCs w:val="30"/>
        </w:rPr>
        <w:t>1</w:t>
      </w:r>
      <w:r w:rsidR="00D76DD7">
        <w:rPr>
          <w:rFonts w:asciiTheme="minorHAnsi" w:hAnsiTheme="minorHAnsi" w:cstheme="minorHAnsi"/>
          <w:color w:val="000000" w:themeColor="text1"/>
          <w:sz w:val="30"/>
          <w:szCs w:val="30"/>
        </w:rPr>
        <w:t>2</w:t>
      </w:r>
      <w:r w:rsidRPr="00010FF2">
        <w:rPr>
          <w:rFonts w:asciiTheme="minorHAnsi" w:hAnsiTheme="minorHAnsi" w:cstheme="minorHAnsi"/>
          <w:color w:val="000000" w:themeColor="text1"/>
          <w:sz w:val="30"/>
          <w:szCs w:val="30"/>
        </w:rPr>
        <w:t xml:space="preserve"> Years Plant Operation &amp; Maintenance of </w:t>
      </w:r>
      <w:r w:rsidR="00D76DD7">
        <w:rPr>
          <w:rFonts w:asciiTheme="minorHAnsi" w:hAnsiTheme="minorHAnsi" w:cstheme="minorHAnsi"/>
          <w:color w:val="000000" w:themeColor="text1"/>
          <w:sz w:val="30"/>
          <w:szCs w:val="30"/>
        </w:rPr>
        <w:t>2</w:t>
      </w:r>
      <w:r w:rsidRPr="00010FF2">
        <w:rPr>
          <w:rFonts w:asciiTheme="minorHAnsi" w:hAnsiTheme="minorHAnsi" w:cstheme="minorHAnsi"/>
          <w:color w:val="000000" w:themeColor="text1"/>
          <w:sz w:val="30"/>
          <w:szCs w:val="30"/>
        </w:rPr>
        <w:t xml:space="preserve"> MW (AC) Solar PV Project(</w:t>
      </w:r>
      <w:r w:rsidR="00D76DD7">
        <w:rPr>
          <w:rFonts w:asciiTheme="minorHAnsi" w:hAnsiTheme="minorHAnsi" w:cstheme="minorHAnsi"/>
          <w:color w:val="000000" w:themeColor="text1"/>
          <w:sz w:val="30"/>
          <w:szCs w:val="30"/>
        </w:rPr>
        <w:t>2.2</w:t>
      </w:r>
      <w:r w:rsidRPr="00010FF2">
        <w:rPr>
          <w:rFonts w:asciiTheme="minorHAnsi" w:hAnsiTheme="minorHAnsi" w:cstheme="minorHAnsi"/>
          <w:color w:val="000000" w:themeColor="text1"/>
          <w:sz w:val="30"/>
          <w:szCs w:val="30"/>
        </w:rPr>
        <w:t xml:space="preserve">MWp DC capacity) along with </w:t>
      </w:r>
      <w:r w:rsidR="00D76DD7">
        <w:rPr>
          <w:rFonts w:asciiTheme="minorHAnsi" w:hAnsiTheme="minorHAnsi" w:cstheme="minorHAnsi"/>
          <w:color w:val="000000" w:themeColor="text1"/>
          <w:sz w:val="30"/>
          <w:szCs w:val="30"/>
        </w:rPr>
        <w:t>4.5</w:t>
      </w:r>
      <w:r w:rsidRPr="00010FF2">
        <w:rPr>
          <w:rFonts w:asciiTheme="minorHAnsi" w:hAnsiTheme="minorHAnsi" w:cstheme="minorHAnsi"/>
          <w:color w:val="000000" w:themeColor="text1"/>
          <w:sz w:val="30"/>
          <w:szCs w:val="30"/>
        </w:rPr>
        <w:t xml:space="preserve"> MWh Battery Energy Storage System at Pavagada Solar Park, Karnataka, India</w:t>
      </w:r>
    </w:p>
    <w:p w:rsidR="00703204" w:rsidRPr="00010FF2" w:rsidRDefault="00703204">
      <w:pPr>
        <w:spacing w:line="259" w:lineRule="auto"/>
        <w:rPr>
          <w:rFonts w:asciiTheme="minorHAnsi" w:hAnsiTheme="minorHAnsi" w:cstheme="minorHAnsi"/>
          <w:b/>
          <w:bCs/>
          <w:color w:val="000000" w:themeColor="text1"/>
          <w:sz w:val="39"/>
          <w:szCs w:val="39"/>
        </w:rPr>
      </w:pPr>
      <w:r w:rsidRPr="00010FF2">
        <w:rPr>
          <w:rFonts w:asciiTheme="minorHAnsi" w:hAnsiTheme="minorHAnsi" w:cstheme="minorHAnsi"/>
          <w:b/>
          <w:bCs/>
          <w:color w:val="000000" w:themeColor="text1"/>
          <w:sz w:val="39"/>
          <w:szCs w:val="39"/>
        </w:rPr>
        <w:br w:type="page"/>
      </w:r>
    </w:p>
    <w:p w:rsidR="00976566" w:rsidRPr="00010FF2" w:rsidRDefault="00976566" w:rsidP="00775578">
      <w:pPr>
        <w:pStyle w:val="ListParagraph"/>
        <w:numPr>
          <w:ilvl w:val="0"/>
          <w:numId w:val="71"/>
        </w:numPr>
        <w:tabs>
          <w:tab w:val="right" w:pos="1599"/>
        </w:tabs>
        <w:spacing w:after="0" w:line="276" w:lineRule="exact"/>
        <w:jc w:val="both"/>
        <w:rPr>
          <w:rFonts w:asciiTheme="minorHAnsi" w:hAnsiTheme="minorHAnsi" w:cstheme="minorHAnsi"/>
          <w:b/>
          <w:bCs/>
          <w:color w:val="000000" w:themeColor="text1"/>
          <w:spacing w:val="7"/>
          <w:sz w:val="19"/>
          <w:szCs w:val="19"/>
        </w:rPr>
      </w:pPr>
      <w:r w:rsidRPr="00010FF2">
        <w:rPr>
          <w:rFonts w:asciiTheme="minorHAnsi" w:hAnsiTheme="minorHAnsi" w:cstheme="minorHAnsi"/>
          <w:b/>
          <w:bCs/>
          <w:color w:val="000000" w:themeColor="text1"/>
          <w:spacing w:val="7"/>
          <w:sz w:val="24"/>
          <w:szCs w:val="24"/>
        </w:rPr>
        <w:lastRenderedPageBreak/>
        <w:t xml:space="preserve">CONTRACTOR’S OBLIGATIONS </w:t>
      </w:r>
    </w:p>
    <w:p w:rsidR="00976566" w:rsidRPr="00010FF2" w:rsidRDefault="00976566" w:rsidP="00775578">
      <w:pPr>
        <w:pStyle w:val="ListParagraph"/>
        <w:numPr>
          <w:ilvl w:val="1"/>
          <w:numId w:val="71"/>
        </w:numPr>
        <w:tabs>
          <w:tab w:val="right" w:pos="1599"/>
        </w:tabs>
        <w:spacing w:after="0" w:line="276" w:lineRule="exact"/>
        <w:jc w:val="both"/>
        <w:rPr>
          <w:rFonts w:asciiTheme="minorHAnsi" w:hAnsiTheme="minorHAnsi" w:cstheme="minorHAnsi"/>
          <w:b/>
          <w:bCs/>
          <w:color w:val="000000" w:themeColor="text1"/>
          <w:spacing w:val="7"/>
          <w:sz w:val="19"/>
          <w:szCs w:val="19"/>
        </w:rPr>
      </w:pPr>
      <w:r w:rsidRPr="00010FF2">
        <w:rPr>
          <w:rFonts w:asciiTheme="minorHAnsi" w:hAnsiTheme="minorHAnsi" w:cstheme="minorHAnsi"/>
          <w:b/>
          <w:bCs/>
          <w:color w:val="000000" w:themeColor="text1"/>
          <w:spacing w:val="7"/>
          <w:sz w:val="19"/>
          <w:szCs w:val="19"/>
        </w:rPr>
        <w:t>SERVICES</w:t>
      </w:r>
    </w:p>
    <w:p w:rsidR="00976566" w:rsidRPr="00010FF2" w:rsidRDefault="00976566" w:rsidP="00976566">
      <w:pPr>
        <w:pStyle w:val="ListParagraph"/>
        <w:tabs>
          <w:tab w:val="right" w:pos="1599"/>
        </w:tabs>
        <w:spacing w:after="0" w:line="276" w:lineRule="exact"/>
        <w:ind w:left="360"/>
        <w:jc w:val="both"/>
        <w:rPr>
          <w:rFonts w:asciiTheme="minorHAnsi" w:hAnsiTheme="minorHAnsi" w:cstheme="minorHAnsi"/>
          <w:color w:val="000000" w:themeColor="text1"/>
          <w:spacing w:val="7"/>
          <w:sz w:val="19"/>
          <w:szCs w:val="19"/>
        </w:rPr>
      </w:pPr>
    </w:p>
    <w:p w:rsidR="00976566" w:rsidRPr="00010FF2" w:rsidRDefault="00976566" w:rsidP="00775578">
      <w:pPr>
        <w:pStyle w:val="ListParagraph"/>
        <w:numPr>
          <w:ilvl w:val="1"/>
          <w:numId w:val="71"/>
        </w:numPr>
        <w:tabs>
          <w:tab w:val="right" w:pos="1170"/>
          <w:tab w:val="right" w:pos="1599"/>
        </w:tabs>
        <w:spacing w:after="0" w:line="226" w:lineRule="exact"/>
        <w:ind w:left="115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pacing w:val="7"/>
          <w:sz w:val="19"/>
          <w:szCs w:val="19"/>
        </w:rPr>
        <w:t xml:space="preserve">During the Term of the Contract, the Contractor shall perform the services in </w:t>
      </w:r>
      <w:r w:rsidRPr="00010FF2">
        <w:rPr>
          <w:rFonts w:asciiTheme="minorHAnsi" w:hAnsiTheme="minorHAnsi" w:cstheme="minorHAnsi"/>
          <w:color w:val="000000" w:themeColor="text1"/>
          <w:spacing w:val="3"/>
          <w:sz w:val="19"/>
          <w:szCs w:val="19"/>
        </w:rPr>
        <w:t xml:space="preserve">accordance with the Operation and Maintenance Scope of work as described in </w:t>
      </w:r>
      <w:r w:rsidRPr="00010FF2">
        <w:rPr>
          <w:rFonts w:asciiTheme="minorHAnsi" w:hAnsiTheme="minorHAnsi" w:cstheme="minorHAnsi"/>
          <w:color w:val="000000" w:themeColor="text1"/>
          <w:spacing w:val="10"/>
          <w:sz w:val="19"/>
          <w:szCs w:val="19"/>
        </w:rPr>
        <w:t xml:space="preserve">Annexure 1 (Scope of Work for Operation and Maintenance) (hereafter the </w:t>
      </w:r>
      <w:r w:rsidRPr="00010FF2">
        <w:rPr>
          <w:rFonts w:asciiTheme="minorHAnsi" w:hAnsiTheme="minorHAnsi" w:cstheme="minorHAnsi"/>
          <w:color w:val="000000" w:themeColor="text1"/>
          <w:sz w:val="19"/>
          <w:szCs w:val="19"/>
        </w:rPr>
        <w:t xml:space="preserve">“Services”), and also in accordance with the other conditions as prescribed related to the operational performance under Section </w:t>
      </w:r>
      <w:r w:rsidR="005C2001" w:rsidRPr="00010FF2">
        <w:rPr>
          <w:rFonts w:asciiTheme="minorHAnsi" w:hAnsiTheme="minorHAnsi" w:cstheme="minorHAnsi"/>
          <w:color w:val="000000" w:themeColor="text1"/>
          <w:sz w:val="19"/>
          <w:szCs w:val="19"/>
        </w:rPr>
        <w:t>–III</w:t>
      </w:r>
      <w:r w:rsidR="0033048F" w:rsidRPr="00010FF2">
        <w:rPr>
          <w:rFonts w:asciiTheme="minorHAnsi" w:hAnsiTheme="minorHAnsi" w:cstheme="minorHAnsi"/>
          <w:color w:val="000000" w:themeColor="text1"/>
          <w:sz w:val="19"/>
          <w:szCs w:val="19"/>
        </w:rPr>
        <w:t xml:space="preserve">: </w:t>
      </w:r>
      <w:r w:rsidR="005C2001" w:rsidRPr="00010FF2">
        <w:rPr>
          <w:rFonts w:asciiTheme="minorHAnsi" w:hAnsiTheme="minorHAnsi" w:cstheme="minorHAnsi"/>
          <w:color w:val="000000" w:themeColor="text1"/>
          <w:sz w:val="19"/>
          <w:szCs w:val="19"/>
        </w:rPr>
        <w:t>Special Technical Specifications</w:t>
      </w:r>
      <w:r w:rsidR="0033048F" w:rsidRPr="00010FF2">
        <w:rPr>
          <w:rFonts w:asciiTheme="minorHAnsi" w:hAnsiTheme="minorHAnsi" w:cstheme="minorHAnsi"/>
          <w:color w:val="000000" w:themeColor="text1"/>
          <w:sz w:val="19"/>
          <w:szCs w:val="19"/>
        </w:rPr>
        <w:t xml:space="preserve"> (Volume II)</w:t>
      </w:r>
      <w:r w:rsidRPr="00010FF2">
        <w:rPr>
          <w:rFonts w:asciiTheme="minorHAnsi" w:hAnsiTheme="minorHAnsi" w:cstheme="minorHAnsi"/>
          <w:color w:val="000000" w:themeColor="text1"/>
          <w:sz w:val="19"/>
          <w:szCs w:val="19"/>
        </w:rPr>
        <w:t xml:space="preserve"> of the Bid Document:</w:t>
      </w:r>
    </w:p>
    <w:p w:rsidR="00976566" w:rsidRPr="00010FF2" w:rsidRDefault="00976566" w:rsidP="00775578">
      <w:pPr>
        <w:pStyle w:val="ListParagraph"/>
        <w:numPr>
          <w:ilvl w:val="1"/>
          <w:numId w:val="71"/>
        </w:numPr>
        <w:tabs>
          <w:tab w:val="right" w:pos="1170"/>
          <w:tab w:val="right" w:pos="1599"/>
        </w:tabs>
        <w:spacing w:after="0" w:line="265" w:lineRule="exact"/>
        <w:ind w:left="1152"/>
        <w:jc w:val="both"/>
        <w:rPr>
          <w:rFonts w:asciiTheme="minorHAnsi" w:hAnsiTheme="minorHAnsi" w:cstheme="minorHAnsi"/>
          <w:color w:val="000000" w:themeColor="text1"/>
          <w:spacing w:val="-3"/>
          <w:sz w:val="19"/>
          <w:szCs w:val="19"/>
        </w:rPr>
      </w:pPr>
      <w:r w:rsidRPr="00010FF2">
        <w:rPr>
          <w:rFonts w:asciiTheme="minorHAnsi" w:hAnsiTheme="minorHAnsi" w:cstheme="minorHAnsi"/>
          <w:color w:val="000000" w:themeColor="text1"/>
          <w:spacing w:val="-22"/>
          <w:sz w:val="19"/>
          <w:szCs w:val="19"/>
        </w:rPr>
        <w:tab/>
      </w:r>
      <w:r w:rsidRPr="00010FF2">
        <w:rPr>
          <w:rFonts w:asciiTheme="minorHAnsi" w:hAnsiTheme="minorHAnsi" w:cstheme="minorHAnsi"/>
          <w:color w:val="000000" w:themeColor="text1"/>
          <w:spacing w:val="2"/>
          <w:sz w:val="19"/>
          <w:szCs w:val="19"/>
        </w:rPr>
        <w:t xml:space="preserve">The Contractor shall be deemed to have allowed correct and sufficient O&amp;M Price to </w:t>
      </w:r>
      <w:r w:rsidRPr="00010FF2">
        <w:rPr>
          <w:rFonts w:asciiTheme="minorHAnsi" w:hAnsiTheme="minorHAnsi" w:cstheme="minorHAnsi"/>
          <w:color w:val="000000" w:themeColor="text1"/>
          <w:spacing w:val="5"/>
          <w:sz w:val="19"/>
          <w:szCs w:val="19"/>
        </w:rPr>
        <w:t xml:space="preserve">cover all its obligations under the Contract and to have allowed the necessary </w:t>
      </w:r>
      <w:r w:rsidRPr="00010FF2">
        <w:rPr>
          <w:rFonts w:asciiTheme="minorHAnsi" w:hAnsiTheme="minorHAnsi" w:cstheme="minorHAnsi"/>
          <w:color w:val="000000" w:themeColor="text1"/>
          <w:sz w:val="19"/>
          <w:szCs w:val="19"/>
        </w:rPr>
        <w:t xml:space="preserve">resources to enable it to perform the Services to the standards and in the manner </w:t>
      </w:r>
      <w:r w:rsidRPr="00010FF2">
        <w:rPr>
          <w:rFonts w:asciiTheme="minorHAnsi" w:hAnsiTheme="minorHAnsi" w:cstheme="minorHAnsi"/>
          <w:color w:val="000000" w:themeColor="text1"/>
          <w:spacing w:val="2"/>
          <w:sz w:val="19"/>
          <w:szCs w:val="19"/>
        </w:rPr>
        <w:t xml:space="preserve">required. The Contractor’s failure to acquaint itself with or assess any applicable </w:t>
      </w:r>
      <w:r w:rsidRPr="00010FF2">
        <w:rPr>
          <w:rFonts w:asciiTheme="minorHAnsi" w:hAnsiTheme="minorHAnsi" w:cstheme="minorHAnsi"/>
          <w:color w:val="000000" w:themeColor="text1"/>
          <w:spacing w:val="1"/>
          <w:sz w:val="19"/>
          <w:szCs w:val="19"/>
        </w:rPr>
        <w:t xml:space="preserve">condition shall neither relieve it from the responsibility for performing its obligations </w:t>
      </w:r>
      <w:r w:rsidRPr="00010FF2">
        <w:rPr>
          <w:rFonts w:asciiTheme="minorHAnsi" w:hAnsiTheme="minorHAnsi" w:cstheme="minorHAnsi"/>
          <w:color w:val="000000" w:themeColor="text1"/>
          <w:spacing w:val="4"/>
          <w:sz w:val="19"/>
          <w:szCs w:val="19"/>
        </w:rPr>
        <w:t xml:space="preserve">under the Contract nor entitle the Contractor to any additional costs or any other </w:t>
      </w:r>
      <w:r w:rsidRPr="00010FF2">
        <w:rPr>
          <w:rFonts w:asciiTheme="minorHAnsi" w:hAnsiTheme="minorHAnsi" w:cstheme="minorHAnsi"/>
          <w:color w:val="000000" w:themeColor="text1"/>
          <w:sz w:val="19"/>
          <w:szCs w:val="19"/>
        </w:rPr>
        <w:t>relief.</w:t>
      </w:r>
    </w:p>
    <w:p w:rsidR="00976566" w:rsidRPr="00010FF2" w:rsidRDefault="00976566" w:rsidP="00775578">
      <w:pPr>
        <w:pStyle w:val="ListParagraph"/>
        <w:numPr>
          <w:ilvl w:val="1"/>
          <w:numId w:val="71"/>
        </w:numPr>
        <w:tabs>
          <w:tab w:val="right" w:pos="1170"/>
          <w:tab w:val="right" w:pos="1599"/>
        </w:tabs>
        <w:spacing w:after="0" w:line="265" w:lineRule="exact"/>
        <w:ind w:left="1152"/>
        <w:jc w:val="both"/>
        <w:rPr>
          <w:rFonts w:asciiTheme="minorHAnsi" w:hAnsiTheme="minorHAnsi" w:cstheme="minorHAnsi"/>
          <w:color w:val="000000" w:themeColor="text1"/>
          <w:spacing w:val="-3"/>
          <w:sz w:val="19"/>
          <w:szCs w:val="19"/>
        </w:rPr>
      </w:pPr>
      <w:r w:rsidRPr="00010FF2">
        <w:rPr>
          <w:rFonts w:asciiTheme="minorHAnsi" w:hAnsiTheme="minorHAnsi" w:cstheme="minorHAnsi"/>
          <w:color w:val="000000" w:themeColor="text1"/>
          <w:spacing w:val="-22"/>
          <w:sz w:val="19"/>
          <w:szCs w:val="19"/>
        </w:rPr>
        <w:tab/>
      </w:r>
      <w:r w:rsidRPr="00010FF2">
        <w:rPr>
          <w:rFonts w:asciiTheme="minorHAnsi" w:hAnsiTheme="minorHAnsi" w:cstheme="minorHAnsi"/>
          <w:color w:val="000000" w:themeColor="text1"/>
          <w:spacing w:val="2"/>
          <w:sz w:val="19"/>
          <w:szCs w:val="19"/>
        </w:rPr>
        <w:t xml:space="preserve">To the extent the Contractor reasonably believes that it is necessary to enhance the </w:t>
      </w:r>
      <w:r w:rsidRPr="00010FF2">
        <w:rPr>
          <w:rFonts w:asciiTheme="minorHAnsi" w:hAnsiTheme="minorHAnsi" w:cstheme="minorHAnsi"/>
          <w:color w:val="000000" w:themeColor="text1"/>
          <w:spacing w:val="-3"/>
          <w:sz w:val="19"/>
          <w:szCs w:val="19"/>
        </w:rPr>
        <w:t xml:space="preserve">overall performance or safety of the Plant, the Contractor may propose changes and </w:t>
      </w:r>
      <w:r w:rsidRPr="00010FF2">
        <w:rPr>
          <w:rFonts w:asciiTheme="minorHAnsi" w:hAnsiTheme="minorHAnsi" w:cstheme="minorHAnsi"/>
          <w:color w:val="000000" w:themeColor="text1"/>
          <w:spacing w:val="3"/>
          <w:sz w:val="19"/>
          <w:szCs w:val="19"/>
        </w:rPr>
        <w:t xml:space="preserve">improvements to the Plant (including the software included with respect thereto). </w:t>
      </w:r>
      <w:r w:rsidRPr="00010FF2">
        <w:rPr>
          <w:rFonts w:asciiTheme="minorHAnsi" w:hAnsiTheme="minorHAnsi" w:cstheme="minorHAnsi"/>
          <w:color w:val="000000" w:themeColor="text1"/>
          <w:spacing w:val="6"/>
          <w:sz w:val="19"/>
          <w:szCs w:val="19"/>
        </w:rPr>
        <w:t xml:space="preserve">The Contractor shall ensure that no modification of any equipment, change of </w:t>
      </w:r>
      <w:r w:rsidRPr="00010FF2">
        <w:rPr>
          <w:rFonts w:asciiTheme="minorHAnsi" w:hAnsiTheme="minorHAnsi" w:cstheme="minorHAnsi"/>
          <w:color w:val="000000" w:themeColor="text1"/>
          <w:sz w:val="19"/>
          <w:szCs w:val="19"/>
        </w:rPr>
        <w:t>software settings or any other alteration of equipment shall:</w:t>
      </w:r>
    </w:p>
    <w:p w:rsidR="00976566" w:rsidRPr="00010FF2" w:rsidRDefault="00976566" w:rsidP="00775578">
      <w:pPr>
        <w:pStyle w:val="ListParagraph"/>
        <w:numPr>
          <w:ilvl w:val="0"/>
          <w:numId w:val="224"/>
        </w:numPr>
        <w:rPr>
          <w:rFonts w:asciiTheme="minorHAnsi" w:hAnsiTheme="minorHAnsi" w:cstheme="minorHAnsi"/>
          <w:color w:val="000000" w:themeColor="text1"/>
        </w:rPr>
      </w:pPr>
      <w:r w:rsidRPr="00010FF2">
        <w:rPr>
          <w:rFonts w:asciiTheme="minorHAnsi" w:hAnsiTheme="minorHAnsi" w:cstheme="minorHAnsi"/>
          <w:color w:val="000000" w:themeColor="text1"/>
        </w:rPr>
        <w:t>cause a negative impact on the performance of the safety and reliability of the Plant;</w:t>
      </w:r>
    </w:p>
    <w:p w:rsidR="00976566" w:rsidRPr="00010FF2" w:rsidRDefault="00976566" w:rsidP="00775578">
      <w:pPr>
        <w:pStyle w:val="ListParagraph"/>
        <w:numPr>
          <w:ilvl w:val="0"/>
          <w:numId w:val="224"/>
        </w:numPr>
        <w:rPr>
          <w:rFonts w:asciiTheme="minorHAnsi" w:hAnsiTheme="minorHAnsi" w:cstheme="minorHAnsi"/>
          <w:color w:val="000000" w:themeColor="text1"/>
        </w:rPr>
      </w:pPr>
      <w:r w:rsidRPr="00010FF2">
        <w:rPr>
          <w:rFonts w:asciiTheme="minorHAnsi" w:hAnsiTheme="minorHAnsi" w:cstheme="minorHAnsi"/>
          <w:color w:val="000000" w:themeColor="text1"/>
        </w:rPr>
        <w:t>adversely impact the Warranties;</w:t>
      </w:r>
    </w:p>
    <w:p w:rsidR="00976566" w:rsidRPr="00010FF2" w:rsidRDefault="00976566" w:rsidP="00775578">
      <w:pPr>
        <w:pStyle w:val="ListParagraph"/>
        <w:numPr>
          <w:ilvl w:val="0"/>
          <w:numId w:val="224"/>
        </w:numPr>
        <w:rPr>
          <w:rFonts w:asciiTheme="minorHAnsi" w:hAnsiTheme="minorHAnsi" w:cstheme="minorHAnsi"/>
          <w:color w:val="000000" w:themeColor="text1"/>
        </w:rPr>
      </w:pPr>
      <w:r w:rsidRPr="00010FF2">
        <w:rPr>
          <w:rFonts w:asciiTheme="minorHAnsi" w:hAnsiTheme="minorHAnsi" w:cstheme="minorHAnsi"/>
          <w:color w:val="000000" w:themeColor="text1"/>
        </w:rPr>
        <w:t>adversely affect the warranties provided by the Contractors under the Contract;</w:t>
      </w:r>
    </w:p>
    <w:p w:rsidR="00976566" w:rsidRPr="00010FF2" w:rsidRDefault="00976566" w:rsidP="00775578">
      <w:pPr>
        <w:pStyle w:val="ListParagraph"/>
        <w:numPr>
          <w:ilvl w:val="0"/>
          <w:numId w:val="224"/>
        </w:numPr>
        <w:rPr>
          <w:rFonts w:asciiTheme="minorHAnsi" w:hAnsiTheme="minorHAnsi" w:cstheme="minorHAnsi"/>
          <w:color w:val="000000" w:themeColor="text1"/>
        </w:rPr>
      </w:pPr>
      <w:r w:rsidRPr="00010FF2">
        <w:rPr>
          <w:rFonts w:asciiTheme="minorHAnsi" w:hAnsiTheme="minorHAnsi" w:cstheme="minorHAnsi"/>
          <w:color w:val="000000" w:themeColor="text1"/>
        </w:rPr>
        <w:t>conflict with the requirements under the contract; or</w:t>
      </w:r>
    </w:p>
    <w:p w:rsidR="00976566" w:rsidRPr="00010FF2" w:rsidRDefault="00976566" w:rsidP="00775578">
      <w:pPr>
        <w:pStyle w:val="ListParagraph"/>
        <w:numPr>
          <w:ilvl w:val="0"/>
          <w:numId w:val="224"/>
        </w:numPr>
        <w:rPr>
          <w:rFonts w:asciiTheme="minorHAnsi" w:hAnsiTheme="minorHAnsi" w:cstheme="minorHAnsi"/>
          <w:color w:val="000000" w:themeColor="text1"/>
        </w:rPr>
      </w:pPr>
      <w:proofErr w:type="gramStart"/>
      <w:r w:rsidRPr="00010FF2">
        <w:rPr>
          <w:rFonts w:asciiTheme="minorHAnsi" w:hAnsiTheme="minorHAnsi" w:cstheme="minorHAnsi"/>
          <w:color w:val="000000" w:themeColor="text1"/>
        </w:rPr>
        <w:t>bypass</w:t>
      </w:r>
      <w:proofErr w:type="gramEnd"/>
      <w:r w:rsidRPr="00010FF2">
        <w:rPr>
          <w:rFonts w:asciiTheme="minorHAnsi" w:hAnsiTheme="minorHAnsi" w:cstheme="minorHAnsi"/>
          <w:color w:val="000000" w:themeColor="text1"/>
        </w:rPr>
        <w:t xml:space="preserve"> any protective equipment.</w:t>
      </w:r>
    </w:p>
    <w:p w:rsidR="00976566" w:rsidRPr="00010FF2" w:rsidRDefault="00976566" w:rsidP="00775578">
      <w:pPr>
        <w:pStyle w:val="ListParagraph"/>
        <w:numPr>
          <w:ilvl w:val="0"/>
          <w:numId w:val="224"/>
        </w:numPr>
        <w:rPr>
          <w:rFonts w:asciiTheme="minorHAnsi" w:hAnsiTheme="minorHAnsi" w:cstheme="minorHAnsi"/>
          <w:color w:val="000000" w:themeColor="text1"/>
        </w:rPr>
      </w:pPr>
      <w:r w:rsidRPr="00010FF2">
        <w:rPr>
          <w:rFonts w:asciiTheme="minorHAnsi" w:hAnsiTheme="minorHAnsi" w:cstheme="minorHAnsi"/>
          <w:color w:val="000000" w:themeColor="text1"/>
        </w:rPr>
        <w:t>Violates any National/International Trade &amp; IPR laws.</w:t>
      </w:r>
    </w:p>
    <w:p w:rsidR="00976566" w:rsidRPr="00010FF2" w:rsidRDefault="00976566" w:rsidP="00775578">
      <w:pPr>
        <w:pStyle w:val="ListParagraph"/>
        <w:numPr>
          <w:ilvl w:val="1"/>
          <w:numId w:val="71"/>
        </w:numPr>
        <w:tabs>
          <w:tab w:val="right" w:pos="1170"/>
          <w:tab w:val="right" w:pos="1599"/>
        </w:tabs>
        <w:spacing w:after="0" w:line="265" w:lineRule="exact"/>
        <w:ind w:left="1152"/>
        <w:jc w:val="both"/>
        <w:rPr>
          <w:rFonts w:asciiTheme="minorHAnsi" w:hAnsiTheme="minorHAnsi" w:cstheme="minorHAnsi"/>
          <w:color w:val="000000" w:themeColor="text1"/>
          <w:spacing w:val="2"/>
          <w:sz w:val="19"/>
          <w:szCs w:val="19"/>
        </w:rPr>
      </w:pPr>
      <w:r w:rsidRPr="00010FF2">
        <w:rPr>
          <w:rFonts w:asciiTheme="minorHAnsi" w:hAnsiTheme="minorHAnsi" w:cstheme="minorHAnsi"/>
          <w:color w:val="000000" w:themeColor="text1"/>
          <w:spacing w:val="2"/>
          <w:sz w:val="19"/>
          <w:szCs w:val="19"/>
        </w:rPr>
        <w:tab/>
        <w:t>Any proposed modifications/changes shall not be carried out without the approval of the original equipment manufacturer and the Employer and in accordance with Performance Standards, and Technical Specifications. The Employer shall be notified of the proposed modifications along with reasons and technical note for such modifications, changes, alterations, etc., and after the modifications are carried out in accordance with the contract, an alterations activity report is to be shared with the Employer.</w:t>
      </w:r>
    </w:p>
    <w:p w:rsidR="00976566" w:rsidRPr="00010FF2" w:rsidRDefault="00976566" w:rsidP="00703204">
      <w:pPr>
        <w:pStyle w:val="ListParagraph"/>
        <w:tabs>
          <w:tab w:val="right" w:pos="1170"/>
          <w:tab w:val="right" w:pos="1599"/>
        </w:tabs>
        <w:spacing w:after="0" w:line="265" w:lineRule="exact"/>
        <w:ind w:left="1152"/>
        <w:jc w:val="both"/>
        <w:rPr>
          <w:rFonts w:asciiTheme="minorHAnsi" w:hAnsiTheme="minorHAnsi" w:cstheme="minorHAnsi"/>
          <w:color w:val="000000" w:themeColor="text1"/>
          <w:spacing w:val="2"/>
          <w:sz w:val="19"/>
          <w:szCs w:val="19"/>
        </w:rPr>
      </w:pPr>
    </w:p>
    <w:p w:rsidR="00976566" w:rsidRPr="00010FF2" w:rsidRDefault="00976566" w:rsidP="00775578">
      <w:pPr>
        <w:pStyle w:val="ListParagraph"/>
        <w:numPr>
          <w:ilvl w:val="1"/>
          <w:numId w:val="71"/>
        </w:numPr>
        <w:tabs>
          <w:tab w:val="right" w:pos="1170"/>
          <w:tab w:val="right" w:pos="1599"/>
        </w:tabs>
        <w:spacing w:after="0" w:line="265" w:lineRule="exact"/>
        <w:ind w:left="1152"/>
        <w:jc w:val="both"/>
        <w:rPr>
          <w:rFonts w:asciiTheme="minorHAnsi" w:hAnsiTheme="minorHAnsi" w:cstheme="minorHAnsi"/>
          <w:color w:val="000000" w:themeColor="text1"/>
          <w:spacing w:val="2"/>
          <w:sz w:val="19"/>
          <w:szCs w:val="19"/>
        </w:rPr>
      </w:pPr>
      <w:r w:rsidRPr="00010FF2">
        <w:rPr>
          <w:rFonts w:asciiTheme="minorHAnsi" w:hAnsiTheme="minorHAnsi" w:cstheme="minorHAnsi"/>
          <w:color w:val="000000" w:themeColor="text1"/>
          <w:spacing w:val="2"/>
          <w:sz w:val="19"/>
          <w:szCs w:val="19"/>
        </w:rPr>
        <w:tab/>
        <w:t>The Contractor shall, while rendering the Services, observe and comply with all the Applicable Laws, Good Solar</w:t>
      </w:r>
      <w:r w:rsidR="009B275C" w:rsidRPr="00010FF2">
        <w:rPr>
          <w:rFonts w:asciiTheme="minorHAnsi" w:hAnsiTheme="minorHAnsi" w:cstheme="minorHAnsi"/>
          <w:color w:val="000000" w:themeColor="text1"/>
          <w:spacing w:val="2"/>
          <w:sz w:val="19"/>
          <w:szCs w:val="19"/>
        </w:rPr>
        <w:t>&amp;</w:t>
      </w:r>
      <w:r w:rsidRPr="00010FF2">
        <w:rPr>
          <w:rFonts w:asciiTheme="minorHAnsi" w:hAnsiTheme="minorHAnsi" w:cstheme="minorHAnsi"/>
          <w:color w:val="000000" w:themeColor="text1"/>
          <w:spacing w:val="2"/>
          <w:sz w:val="19"/>
          <w:szCs w:val="19"/>
        </w:rPr>
        <w:t xml:space="preserve"> BESS Industry Practices, Ministry of New &amp; Renewable Energy (MNRE), Ministry of Power (MoP), CEA, CERC, POSOCO, SLDC, </w:t>
      </w:r>
      <w:r w:rsidR="00B73DE1" w:rsidRPr="00010FF2">
        <w:rPr>
          <w:rFonts w:asciiTheme="minorHAnsi" w:hAnsiTheme="minorHAnsi" w:cstheme="minorHAnsi"/>
          <w:color w:val="000000" w:themeColor="text1"/>
          <w:spacing w:val="2"/>
          <w:sz w:val="19"/>
          <w:szCs w:val="19"/>
        </w:rPr>
        <w:t xml:space="preserve">SRLDC, </w:t>
      </w:r>
      <w:r w:rsidRPr="00010FF2">
        <w:rPr>
          <w:rFonts w:asciiTheme="minorHAnsi" w:hAnsiTheme="minorHAnsi" w:cstheme="minorHAnsi"/>
          <w:color w:val="000000" w:themeColor="text1"/>
          <w:spacing w:val="2"/>
          <w:sz w:val="19"/>
          <w:szCs w:val="19"/>
        </w:rPr>
        <w:t>Local ESCOM</w:t>
      </w:r>
      <w:r w:rsidR="00B73DE1" w:rsidRPr="00010FF2">
        <w:rPr>
          <w:rFonts w:asciiTheme="minorHAnsi" w:hAnsiTheme="minorHAnsi" w:cstheme="minorHAnsi"/>
          <w:color w:val="000000" w:themeColor="text1"/>
          <w:spacing w:val="2"/>
          <w:sz w:val="19"/>
          <w:szCs w:val="19"/>
        </w:rPr>
        <w:t>, KSPDCL</w:t>
      </w:r>
      <w:r w:rsidRPr="00010FF2">
        <w:rPr>
          <w:rFonts w:asciiTheme="minorHAnsi" w:hAnsiTheme="minorHAnsi" w:cstheme="minorHAnsi"/>
          <w:color w:val="000000" w:themeColor="text1"/>
          <w:spacing w:val="2"/>
          <w:sz w:val="19"/>
          <w:szCs w:val="19"/>
        </w:rPr>
        <w:t>&amp; KPTCL guidelines and Performance Standards pursuant to the contract. The Employer shall have the right to the extent applicable to Services rendered by the Contractor, conduct monthly audit on Applicable Laws, health, safety and environment and all other relevant compliances. The Contractor shall provide all necessary access and supporting documents during audit which are applicable to the same. However, such audits will be planned well in advance in coordination with the Contractor, without affecting the site operation plan.</w:t>
      </w:r>
    </w:p>
    <w:p w:rsidR="00976566" w:rsidRPr="00010FF2" w:rsidRDefault="00976566" w:rsidP="00703204">
      <w:pPr>
        <w:pStyle w:val="ListParagraph"/>
        <w:tabs>
          <w:tab w:val="right" w:pos="1170"/>
          <w:tab w:val="right" w:pos="1599"/>
        </w:tabs>
        <w:spacing w:after="0" w:line="265" w:lineRule="exact"/>
        <w:ind w:left="1152"/>
        <w:jc w:val="both"/>
        <w:rPr>
          <w:rFonts w:asciiTheme="minorHAnsi" w:hAnsiTheme="minorHAnsi" w:cstheme="minorHAnsi"/>
          <w:color w:val="000000" w:themeColor="text1"/>
          <w:spacing w:val="2"/>
          <w:sz w:val="19"/>
          <w:szCs w:val="19"/>
        </w:rPr>
      </w:pPr>
    </w:p>
    <w:p w:rsidR="00976566" w:rsidRPr="00010FF2" w:rsidRDefault="00976566" w:rsidP="00775578">
      <w:pPr>
        <w:pStyle w:val="ListParagraph"/>
        <w:numPr>
          <w:ilvl w:val="1"/>
          <w:numId w:val="71"/>
        </w:numPr>
        <w:tabs>
          <w:tab w:val="right" w:pos="1170"/>
          <w:tab w:val="right" w:pos="1599"/>
        </w:tabs>
        <w:spacing w:after="0" w:line="265" w:lineRule="exact"/>
        <w:ind w:left="1152"/>
        <w:jc w:val="both"/>
        <w:rPr>
          <w:rFonts w:asciiTheme="minorHAnsi" w:hAnsiTheme="minorHAnsi" w:cstheme="minorHAnsi"/>
          <w:color w:val="000000" w:themeColor="text1"/>
          <w:spacing w:val="2"/>
          <w:sz w:val="19"/>
          <w:szCs w:val="19"/>
        </w:rPr>
      </w:pPr>
      <w:r w:rsidRPr="00010FF2">
        <w:rPr>
          <w:rFonts w:asciiTheme="minorHAnsi" w:hAnsiTheme="minorHAnsi" w:cstheme="minorHAnsi"/>
          <w:color w:val="000000" w:themeColor="text1"/>
          <w:spacing w:val="2"/>
          <w:sz w:val="19"/>
          <w:szCs w:val="19"/>
        </w:rPr>
        <w:t>The Contractor shall provide and make available as necessary, all such skilled, experienced and qualified labour and other competent personnel as are required to perform the Services</w:t>
      </w:r>
      <w:r w:rsidR="00C36753" w:rsidRPr="00010FF2">
        <w:rPr>
          <w:rFonts w:asciiTheme="minorHAnsi" w:hAnsiTheme="minorHAnsi" w:cstheme="minorHAnsi"/>
          <w:color w:val="000000" w:themeColor="text1"/>
          <w:spacing w:val="2"/>
          <w:sz w:val="19"/>
          <w:szCs w:val="19"/>
        </w:rPr>
        <w:t>.T</w:t>
      </w:r>
      <w:r w:rsidRPr="00010FF2">
        <w:rPr>
          <w:rFonts w:asciiTheme="minorHAnsi" w:hAnsiTheme="minorHAnsi" w:cstheme="minorHAnsi"/>
          <w:color w:val="000000" w:themeColor="text1"/>
          <w:spacing w:val="2"/>
          <w:sz w:val="19"/>
          <w:szCs w:val="19"/>
        </w:rPr>
        <w:t>he Contractor shall ensure that its Personnel hold and continue to maintain all qualifications and licenses as required under Applicable Law to allow its Personnel to lawfully undertake performance of the Services and carry out the Contractor’s other obligations under the contract. For works/services being performed on a continuous basis, the O&amp;M Price shall be deemed to include and the Contractor shall obtain all required Government Approvals and bear any costs related thereto (including any shift or permitted overtime working, allowances, wage orders, night shift differentials, etc.).</w:t>
      </w:r>
    </w:p>
    <w:p w:rsidR="00976566" w:rsidRPr="00010FF2" w:rsidRDefault="00976566" w:rsidP="00703204">
      <w:pPr>
        <w:pStyle w:val="ListParagraph"/>
        <w:tabs>
          <w:tab w:val="right" w:pos="1170"/>
          <w:tab w:val="right" w:pos="1599"/>
        </w:tabs>
        <w:spacing w:after="0" w:line="265" w:lineRule="exact"/>
        <w:ind w:left="1152"/>
        <w:jc w:val="both"/>
        <w:rPr>
          <w:rFonts w:asciiTheme="minorHAnsi" w:hAnsiTheme="minorHAnsi" w:cstheme="minorHAnsi"/>
          <w:color w:val="000000" w:themeColor="text1"/>
          <w:spacing w:val="2"/>
          <w:sz w:val="19"/>
          <w:szCs w:val="19"/>
        </w:rPr>
      </w:pPr>
    </w:p>
    <w:p w:rsidR="00976566" w:rsidRPr="00010FF2" w:rsidRDefault="00976566" w:rsidP="00775578">
      <w:pPr>
        <w:pStyle w:val="ListParagraph"/>
        <w:numPr>
          <w:ilvl w:val="1"/>
          <w:numId w:val="71"/>
        </w:numPr>
        <w:tabs>
          <w:tab w:val="right" w:pos="1170"/>
          <w:tab w:val="right" w:pos="1599"/>
        </w:tabs>
        <w:spacing w:after="0" w:line="265" w:lineRule="exact"/>
        <w:ind w:left="1152"/>
        <w:jc w:val="both"/>
        <w:rPr>
          <w:rFonts w:asciiTheme="minorHAnsi" w:hAnsiTheme="minorHAnsi" w:cstheme="minorHAnsi"/>
          <w:color w:val="000000" w:themeColor="text1"/>
          <w:spacing w:val="2"/>
          <w:sz w:val="19"/>
          <w:szCs w:val="19"/>
        </w:rPr>
      </w:pPr>
      <w:r w:rsidRPr="00010FF2">
        <w:rPr>
          <w:rFonts w:asciiTheme="minorHAnsi" w:hAnsiTheme="minorHAnsi" w:cstheme="minorHAnsi"/>
          <w:color w:val="000000" w:themeColor="text1"/>
          <w:spacing w:val="2"/>
          <w:sz w:val="19"/>
          <w:szCs w:val="19"/>
        </w:rPr>
        <w:tab/>
        <w:t xml:space="preserve">The Contractor shall ensure that all its Personnel deployed for providing the Services have undergone adequate safety training and are appropriately skilled, qualified and experienced in performing the Services for solar farms of a similar size, scope and complexity as the Plant. The </w:t>
      </w:r>
      <w:r w:rsidRPr="00010FF2">
        <w:rPr>
          <w:rFonts w:asciiTheme="minorHAnsi" w:hAnsiTheme="minorHAnsi" w:cstheme="minorHAnsi"/>
          <w:color w:val="000000" w:themeColor="text1"/>
          <w:spacing w:val="2"/>
          <w:sz w:val="19"/>
          <w:szCs w:val="19"/>
        </w:rPr>
        <w:lastRenderedPageBreak/>
        <w:t>Contractor shall be responsible for all matters relating to labour relations, working conditions, training, employee benefits, safety programs and related matters pertaining to its Personnel. The Contractor shall at all times have full supervision and control over its Personnel and shall at all times maintain appropriate order and discipline among its Personnel.</w:t>
      </w:r>
    </w:p>
    <w:p w:rsidR="00976566" w:rsidRPr="00010FF2" w:rsidRDefault="00976566" w:rsidP="00703204">
      <w:pPr>
        <w:pStyle w:val="ListParagraph"/>
        <w:tabs>
          <w:tab w:val="right" w:pos="1170"/>
          <w:tab w:val="right" w:pos="1599"/>
        </w:tabs>
        <w:spacing w:after="0" w:line="265" w:lineRule="exact"/>
        <w:ind w:left="1152"/>
        <w:jc w:val="both"/>
        <w:rPr>
          <w:rFonts w:asciiTheme="minorHAnsi" w:hAnsiTheme="minorHAnsi" w:cstheme="minorHAnsi"/>
          <w:color w:val="000000" w:themeColor="text1"/>
          <w:spacing w:val="2"/>
          <w:sz w:val="19"/>
          <w:szCs w:val="19"/>
        </w:rPr>
      </w:pPr>
    </w:p>
    <w:p w:rsidR="00976566" w:rsidRPr="00010FF2" w:rsidRDefault="00976566" w:rsidP="00775578">
      <w:pPr>
        <w:pStyle w:val="ListParagraph"/>
        <w:numPr>
          <w:ilvl w:val="1"/>
          <w:numId w:val="71"/>
        </w:numPr>
        <w:tabs>
          <w:tab w:val="right" w:pos="1170"/>
          <w:tab w:val="right" w:pos="1599"/>
        </w:tabs>
        <w:spacing w:after="0" w:line="265" w:lineRule="exact"/>
        <w:ind w:left="1152"/>
        <w:jc w:val="both"/>
        <w:rPr>
          <w:rFonts w:asciiTheme="minorHAnsi" w:hAnsiTheme="minorHAnsi" w:cstheme="minorHAnsi"/>
          <w:color w:val="000000" w:themeColor="text1"/>
          <w:spacing w:val="2"/>
          <w:sz w:val="19"/>
          <w:szCs w:val="19"/>
        </w:rPr>
      </w:pPr>
      <w:r w:rsidRPr="00010FF2">
        <w:rPr>
          <w:rFonts w:asciiTheme="minorHAnsi" w:hAnsiTheme="minorHAnsi" w:cstheme="minorHAnsi"/>
          <w:color w:val="000000" w:themeColor="text1"/>
          <w:spacing w:val="2"/>
          <w:sz w:val="19"/>
          <w:szCs w:val="19"/>
        </w:rPr>
        <w:tab/>
        <w:t>Contractor shall be solely liable for and, at its sole cost and expense, arrange for the response, reporting, removal, transportation, disposal, investigation, cleanup or other remedial action (in all cases by licensed, insured, competent and professional contractors in a safe manner and in accordance with Applicable Laws) for any hazardous substances/waste existing at, in, on or under the Project.</w:t>
      </w:r>
    </w:p>
    <w:p w:rsidR="00976566" w:rsidRPr="00010FF2" w:rsidRDefault="00976566" w:rsidP="00703204">
      <w:pPr>
        <w:pStyle w:val="ListParagraph"/>
        <w:tabs>
          <w:tab w:val="right" w:pos="1170"/>
        </w:tabs>
        <w:spacing w:line="259" w:lineRule="auto"/>
        <w:ind w:left="1080"/>
        <w:rPr>
          <w:rFonts w:asciiTheme="minorHAnsi" w:hAnsiTheme="minorHAnsi" w:cstheme="minorHAnsi"/>
          <w:color w:val="000000" w:themeColor="text1"/>
          <w:spacing w:val="2"/>
          <w:sz w:val="19"/>
          <w:szCs w:val="19"/>
        </w:rPr>
      </w:pPr>
    </w:p>
    <w:p w:rsidR="00976566" w:rsidRPr="00010FF2" w:rsidRDefault="00976566" w:rsidP="00775578">
      <w:pPr>
        <w:pStyle w:val="ListParagraph"/>
        <w:numPr>
          <w:ilvl w:val="1"/>
          <w:numId w:val="71"/>
        </w:numPr>
        <w:tabs>
          <w:tab w:val="right" w:pos="1170"/>
          <w:tab w:val="right" w:pos="1599"/>
        </w:tabs>
        <w:spacing w:after="0" w:line="265" w:lineRule="exact"/>
        <w:ind w:left="1152"/>
        <w:jc w:val="both"/>
        <w:rPr>
          <w:rFonts w:asciiTheme="minorHAnsi" w:hAnsiTheme="minorHAnsi" w:cstheme="minorHAnsi"/>
          <w:color w:val="000000" w:themeColor="text1"/>
          <w:spacing w:val="2"/>
          <w:sz w:val="19"/>
          <w:szCs w:val="19"/>
        </w:rPr>
      </w:pPr>
      <w:r w:rsidRPr="00010FF2">
        <w:rPr>
          <w:rFonts w:asciiTheme="minorHAnsi" w:hAnsiTheme="minorHAnsi" w:cstheme="minorHAnsi"/>
          <w:color w:val="000000" w:themeColor="text1"/>
          <w:spacing w:val="2"/>
          <w:sz w:val="19"/>
          <w:szCs w:val="19"/>
        </w:rPr>
        <w:t>The Contractor shall ensure availability of such Consumable Parts, Spare Parts, and Contractor’s Equipment as may be necessary for the performance of the Services. The Contractor shall ensure that such Contractor’s Equipment does not interfere with the operational or structural integrity of the Plant</w:t>
      </w:r>
    </w:p>
    <w:p w:rsidR="00976566" w:rsidRPr="00010FF2" w:rsidRDefault="00976566" w:rsidP="00703204">
      <w:pPr>
        <w:pStyle w:val="ListParagraph"/>
        <w:tabs>
          <w:tab w:val="right" w:pos="1170"/>
          <w:tab w:val="right" w:pos="1599"/>
        </w:tabs>
        <w:spacing w:after="0" w:line="265" w:lineRule="exact"/>
        <w:ind w:left="1152"/>
        <w:jc w:val="both"/>
        <w:rPr>
          <w:rFonts w:asciiTheme="minorHAnsi" w:hAnsiTheme="minorHAnsi" w:cstheme="minorHAnsi"/>
          <w:color w:val="000000" w:themeColor="text1"/>
          <w:spacing w:val="2"/>
          <w:sz w:val="19"/>
          <w:szCs w:val="19"/>
        </w:rPr>
      </w:pPr>
    </w:p>
    <w:p w:rsidR="00976566" w:rsidRPr="00010FF2" w:rsidRDefault="00976566" w:rsidP="00775578">
      <w:pPr>
        <w:pStyle w:val="ListParagraph"/>
        <w:numPr>
          <w:ilvl w:val="1"/>
          <w:numId w:val="71"/>
        </w:numPr>
        <w:tabs>
          <w:tab w:val="right" w:pos="810"/>
          <w:tab w:val="right" w:pos="1170"/>
        </w:tabs>
        <w:spacing w:after="0" w:line="265" w:lineRule="exact"/>
        <w:ind w:left="1152"/>
        <w:jc w:val="both"/>
        <w:rPr>
          <w:rFonts w:asciiTheme="minorHAnsi" w:hAnsiTheme="minorHAnsi" w:cstheme="minorHAnsi"/>
          <w:color w:val="000000" w:themeColor="text1"/>
          <w:spacing w:val="2"/>
          <w:sz w:val="19"/>
          <w:szCs w:val="19"/>
        </w:rPr>
      </w:pPr>
      <w:r w:rsidRPr="00010FF2">
        <w:rPr>
          <w:rFonts w:asciiTheme="minorHAnsi" w:hAnsiTheme="minorHAnsi" w:cstheme="minorHAnsi"/>
          <w:color w:val="000000" w:themeColor="text1"/>
          <w:spacing w:val="2"/>
          <w:sz w:val="19"/>
          <w:szCs w:val="19"/>
        </w:rPr>
        <w:t>The Contractor shall make available to the Employer the Reference Documents set forth in the Reference Documents and shall also provide the Employer with updates and revisions to the Reference Documents to the extent such updates and revisions are necessary and applicable to the performance of the Services. The Contractor shall provide the Employer with a latest version of update available of all the Reference Documents at the time of termination of the contract.</w:t>
      </w:r>
    </w:p>
    <w:p w:rsidR="00976566" w:rsidRPr="00010FF2" w:rsidRDefault="00976566" w:rsidP="00703204">
      <w:pPr>
        <w:tabs>
          <w:tab w:val="right" w:pos="1170"/>
          <w:tab w:val="right" w:pos="1599"/>
        </w:tabs>
        <w:spacing w:after="0" w:line="265" w:lineRule="exact"/>
        <w:ind w:left="720"/>
        <w:jc w:val="both"/>
        <w:rPr>
          <w:rFonts w:asciiTheme="minorHAnsi" w:hAnsiTheme="minorHAnsi" w:cstheme="minorHAnsi"/>
          <w:color w:val="000000" w:themeColor="text1"/>
          <w:spacing w:val="2"/>
          <w:sz w:val="19"/>
          <w:szCs w:val="19"/>
        </w:rPr>
      </w:pPr>
    </w:p>
    <w:p w:rsidR="00976566" w:rsidRPr="00010FF2" w:rsidRDefault="00976566" w:rsidP="00775578">
      <w:pPr>
        <w:pStyle w:val="ListParagraph"/>
        <w:numPr>
          <w:ilvl w:val="1"/>
          <w:numId w:val="71"/>
        </w:numPr>
        <w:tabs>
          <w:tab w:val="right" w:pos="810"/>
          <w:tab w:val="right" w:pos="1170"/>
        </w:tabs>
        <w:spacing w:after="0" w:line="265" w:lineRule="exact"/>
        <w:ind w:left="1152"/>
        <w:jc w:val="both"/>
        <w:rPr>
          <w:rFonts w:asciiTheme="minorHAnsi" w:hAnsiTheme="minorHAnsi" w:cstheme="minorHAnsi"/>
          <w:color w:val="000000" w:themeColor="text1"/>
          <w:spacing w:val="2"/>
          <w:sz w:val="19"/>
          <w:szCs w:val="19"/>
        </w:rPr>
      </w:pPr>
      <w:r w:rsidRPr="00010FF2">
        <w:rPr>
          <w:rFonts w:asciiTheme="minorHAnsi" w:hAnsiTheme="minorHAnsi" w:cstheme="minorHAnsi"/>
          <w:color w:val="000000" w:themeColor="text1"/>
          <w:spacing w:val="2"/>
          <w:sz w:val="19"/>
          <w:szCs w:val="19"/>
        </w:rPr>
        <w:t>The Contractor acknowledges and agrees that other contractors of the Employer may be present at the Plant and it shall cooperate with such other contractors to allow the performance of its and their respective obligations to occur concurrently.</w:t>
      </w:r>
    </w:p>
    <w:p w:rsidR="00976566" w:rsidRPr="00010FF2" w:rsidRDefault="00976566" w:rsidP="00703204">
      <w:pPr>
        <w:pStyle w:val="ListParagraph"/>
        <w:tabs>
          <w:tab w:val="right" w:pos="810"/>
          <w:tab w:val="right" w:pos="1170"/>
        </w:tabs>
        <w:spacing w:after="0" w:line="265" w:lineRule="exact"/>
        <w:ind w:left="1152"/>
        <w:jc w:val="both"/>
        <w:rPr>
          <w:rFonts w:asciiTheme="minorHAnsi" w:hAnsiTheme="minorHAnsi" w:cstheme="minorHAnsi"/>
          <w:color w:val="000000" w:themeColor="text1"/>
          <w:spacing w:val="2"/>
          <w:sz w:val="19"/>
          <w:szCs w:val="19"/>
        </w:rPr>
      </w:pPr>
    </w:p>
    <w:p w:rsidR="00976566" w:rsidRPr="00010FF2" w:rsidRDefault="00976566" w:rsidP="00775578">
      <w:pPr>
        <w:pStyle w:val="ListParagraph"/>
        <w:numPr>
          <w:ilvl w:val="1"/>
          <w:numId w:val="71"/>
        </w:numPr>
        <w:tabs>
          <w:tab w:val="right" w:pos="810"/>
          <w:tab w:val="right" w:pos="1170"/>
        </w:tabs>
        <w:spacing w:after="0" w:line="265" w:lineRule="exact"/>
        <w:ind w:left="1152"/>
        <w:jc w:val="both"/>
        <w:rPr>
          <w:rFonts w:asciiTheme="minorHAnsi" w:hAnsiTheme="minorHAnsi" w:cstheme="minorHAnsi"/>
          <w:color w:val="000000" w:themeColor="text1"/>
          <w:spacing w:val="2"/>
          <w:sz w:val="19"/>
          <w:szCs w:val="19"/>
        </w:rPr>
      </w:pPr>
      <w:r w:rsidRPr="00010FF2">
        <w:rPr>
          <w:rFonts w:asciiTheme="minorHAnsi" w:hAnsiTheme="minorHAnsi" w:cstheme="minorHAnsi"/>
          <w:color w:val="000000" w:themeColor="text1"/>
          <w:spacing w:val="2"/>
          <w:sz w:val="19"/>
          <w:szCs w:val="19"/>
        </w:rPr>
        <w:t>The Contractor shall through relevant agencies, if applicable, promptly investigate all accidents, damage or destruction, diagnosis, assessment of any potential consequential effects, estimating cost of repair, arranging for any remedial action required, making of any claims under the insurance policies and co-operating with and making reports required by the Employer or insurers.</w:t>
      </w:r>
    </w:p>
    <w:p w:rsidR="00976566" w:rsidRPr="00010FF2" w:rsidRDefault="00976566" w:rsidP="00703204">
      <w:pPr>
        <w:tabs>
          <w:tab w:val="right" w:pos="810"/>
          <w:tab w:val="right" w:pos="1170"/>
        </w:tabs>
        <w:spacing w:after="0" w:line="265" w:lineRule="exact"/>
        <w:ind w:left="720"/>
        <w:jc w:val="both"/>
        <w:rPr>
          <w:rFonts w:asciiTheme="minorHAnsi" w:hAnsiTheme="minorHAnsi" w:cstheme="minorHAnsi"/>
          <w:color w:val="000000" w:themeColor="text1"/>
          <w:spacing w:val="2"/>
          <w:sz w:val="19"/>
          <w:szCs w:val="19"/>
        </w:rPr>
      </w:pPr>
    </w:p>
    <w:p w:rsidR="00976566" w:rsidRPr="00010FF2" w:rsidRDefault="00976566" w:rsidP="00775578">
      <w:pPr>
        <w:pStyle w:val="ListParagraph"/>
        <w:numPr>
          <w:ilvl w:val="1"/>
          <w:numId w:val="71"/>
        </w:numPr>
        <w:tabs>
          <w:tab w:val="right" w:pos="810"/>
          <w:tab w:val="right" w:pos="1170"/>
        </w:tabs>
        <w:spacing w:after="0" w:line="265" w:lineRule="exact"/>
        <w:ind w:left="1152"/>
        <w:jc w:val="both"/>
        <w:rPr>
          <w:rFonts w:asciiTheme="minorHAnsi" w:hAnsiTheme="minorHAnsi" w:cstheme="minorHAnsi"/>
          <w:color w:val="000000" w:themeColor="text1"/>
          <w:spacing w:val="2"/>
          <w:sz w:val="19"/>
          <w:szCs w:val="19"/>
        </w:rPr>
      </w:pPr>
      <w:r w:rsidRPr="00010FF2">
        <w:rPr>
          <w:rFonts w:asciiTheme="minorHAnsi" w:hAnsiTheme="minorHAnsi" w:cstheme="minorHAnsi"/>
          <w:color w:val="000000" w:themeColor="text1"/>
          <w:spacing w:val="2"/>
          <w:sz w:val="19"/>
          <w:szCs w:val="19"/>
        </w:rPr>
        <w:t>The Contractor shall ensure that any Warranties provided under the Project Contracts are not invalidated or adversely affected by any act or omission of the Contractor during the period of such warranties.</w:t>
      </w:r>
    </w:p>
    <w:p w:rsidR="00976566" w:rsidRPr="00010FF2" w:rsidRDefault="00976566" w:rsidP="00703204">
      <w:pPr>
        <w:pStyle w:val="ListParagraph"/>
        <w:tabs>
          <w:tab w:val="right" w:pos="810"/>
          <w:tab w:val="right" w:pos="1170"/>
        </w:tabs>
        <w:spacing w:after="0" w:line="265" w:lineRule="exact"/>
        <w:ind w:left="1152"/>
        <w:jc w:val="both"/>
        <w:rPr>
          <w:rFonts w:asciiTheme="minorHAnsi" w:hAnsiTheme="minorHAnsi" w:cstheme="minorHAnsi"/>
          <w:color w:val="000000" w:themeColor="text1"/>
          <w:spacing w:val="2"/>
          <w:sz w:val="19"/>
          <w:szCs w:val="19"/>
        </w:rPr>
      </w:pPr>
    </w:p>
    <w:p w:rsidR="00976566" w:rsidRPr="00010FF2" w:rsidRDefault="00976566" w:rsidP="00775578">
      <w:pPr>
        <w:pStyle w:val="ListParagraph"/>
        <w:numPr>
          <w:ilvl w:val="1"/>
          <w:numId w:val="71"/>
        </w:numPr>
        <w:tabs>
          <w:tab w:val="right" w:pos="810"/>
          <w:tab w:val="right" w:pos="1170"/>
        </w:tabs>
        <w:spacing w:after="0" w:line="265" w:lineRule="exact"/>
        <w:ind w:left="1152"/>
        <w:jc w:val="both"/>
        <w:rPr>
          <w:rFonts w:asciiTheme="minorHAnsi" w:hAnsiTheme="minorHAnsi" w:cstheme="minorHAnsi"/>
          <w:color w:val="000000" w:themeColor="text1"/>
          <w:spacing w:val="2"/>
          <w:sz w:val="19"/>
          <w:szCs w:val="19"/>
        </w:rPr>
      </w:pPr>
      <w:r w:rsidRPr="00010FF2">
        <w:rPr>
          <w:rFonts w:asciiTheme="minorHAnsi" w:hAnsiTheme="minorHAnsi" w:cstheme="minorHAnsi"/>
          <w:color w:val="000000" w:themeColor="text1"/>
          <w:spacing w:val="2"/>
          <w:sz w:val="19"/>
          <w:szCs w:val="19"/>
        </w:rPr>
        <w:t>The EMS and SCADA system shall be connected with the Plant and the Contractor shall make arrangements to provide monthly reports from the SCADA system. The Contractor shall arrange to connect the Plant to the SCADA system operating at the Site enabling the remote operation of the Plant by the Contractor and to provide access to information pertaining to the Plant to the Employer’s Representative at Site and SLDC. The Employer may collect the data generated by the SCADA system in respect of the Plant from the Contractor. And the Employer will facilitate such data transfer by installing an OPC server at site.</w:t>
      </w:r>
    </w:p>
    <w:p w:rsidR="00976566" w:rsidRPr="00010FF2" w:rsidRDefault="00976566" w:rsidP="00703204">
      <w:pPr>
        <w:pStyle w:val="ListParagraph"/>
        <w:tabs>
          <w:tab w:val="right" w:pos="810"/>
          <w:tab w:val="right" w:pos="1170"/>
        </w:tabs>
        <w:spacing w:after="0" w:line="265" w:lineRule="exact"/>
        <w:ind w:left="1152"/>
        <w:jc w:val="both"/>
        <w:rPr>
          <w:rFonts w:asciiTheme="minorHAnsi" w:hAnsiTheme="minorHAnsi" w:cstheme="minorHAnsi"/>
          <w:color w:val="000000" w:themeColor="text1"/>
          <w:spacing w:val="2"/>
          <w:sz w:val="19"/>
          <w:szCs w:val="19"/>
        </w:rPr>
      </w:pPr>
    </w:p>
    <w:p w:rsidR="00976566" w:rsidRPr="00010FF2" w:rsidRDefault="00976566" w:rsidP="00775578">
      <w:pPr>
        <w:pStyle w:val="ListParagraph"/>
        <w:numPr>
          <w:ilvl w:val="1"/>
          <w:numId w:val="71"/>
        </w:numPr>
        <w:tabs>
          <w:tab w:val="right" w:pos="810"/>
          <w:tab w:val="right" w:pos="1170"/>
        </w:tabs>
        <w:spacing w:after="0" w:line="265" w:lineRule="exact"/>
        <w:ind w:left="1152"/>
        <w:jc w:val="both"/>
        <w:rPr>
          <w:rFonts w:asciiTheme="minorHAnsi" w:hAnsiTheme="minorHAnsi" w:cstheme="minorHAnsi"/>
          <w:color w:val="000000" w:themeColor="text1"/>
          <w:spacing w:val="2"/>
          <w:sz w:val="19"/>
          <w:szCs w:val="19"/>
        </w:rPr>
      </w:pPr>
      <w:r w:rsidRPr="00010FF2">
        <w:rPr>
          <w:rFonts w:asciiTheme="minorHAnsi" w:hAnsiTheme="minorHAnsi" w:cstheme="minorHAnsi"/>
          <w:color w:val="000000" w:themeColor="text1"/>
          <w:spacing w:val="2"/>
          <w:sz w:val="19"/>
          <w:szCs w:val="19"/>
        </w:rPr>
        <w:t>Upon the expiry or earlier termination of the contract, the Contractor shall arrange to provide and install an additionally extended terminal from the SCADA system at the Site to enable the Employer to continue to access data relating to the Plant, at no Additional Cost and upon such terms as may be mutually agreed between the Parties at such time of expiry or earlier termination of the contract as the case may be.</w:t>
      </w:r>
    </w:p>
    <w:p w:rsidR="00976566" w:rsidRPr="00010FF2" w:rsidRDefault="00976566" w:rsidP="00703204">
      <w:pPr>
        <w:pStyle w:val="ListParagraph"/>
        <w:tabs>
          <w:tab w:val="right" w:pos="810"/>
          <w:tab w:val="right" w:pos="1170"/>
        </w:tabs>
        <w:spacing w:after="0" w:line="265" w:lineRule="exact"/>
        <w:ind w:left="1152"/>
        <w:jc w:val="both"/>
        <w:rPr>
          <w:rFonts w:asciiTheme="minorHAnsi" w:hAnsiTheme="minorHAnsi" w:cstheme="minorHAnsi"/>
          <w:color w:val="000000" w:themeColor="text1"/>
          <w:spacing w:val="2"/>
          <w:sz w:val="19"/>
          <w:szCs w:val="19"/>
        </w:rPr>
      </w:pPr>
    </w:p>
    <w:p w:rsidR="00976566" w:rsidRPr="00010FF2" w:rsidRDefault="00976566" w:rsidP="00775578">
      <w:pPr>
        <w:pStyle w:val="ListParagraph"/>
        <w:numPr>
          <w:ilvl w:val="1"/>
          <w:numId w:val="71"/>
        </w:numPr>
        <w:tabs>
          <w:tab w:val="right" w:pos="810"/>
          <w:tab w:val="right" w:pos="1170"/>
        </w:tabs>
        <w:spacing w:after="0" w:line="265" w:lineRule="exact"/>
        <w:ind w:left="1152"/>
        <w:jc w:val="both"/>
        <w:rPr>
          <w:rFonts w:asciiTheme="minorHAnsi" w:hAnsiTheme="minorHAnsi" w:cstheme="minorHAnsi"/>
          <w:color w:val="000000" w:themeColor="text1"/>
          <w:spacing w:val="2"/>
          <w:sz w:val="19"/>
          <w:szCs w:val="19"/>
        </w:rPr>
      </w:pPr>
      <w:r w:rsidRPr="00010FF2">
        <w:rPr>
          <w:rFonts w:asciiTheme="minorHAnsi" w:hAnsiTheme="minorHAnsi" w:cstheme="minorHAnsi"/>
          <w:color w:val="000000" w:themeColor="text1"/>
          <w:spacing w:val="2"/>
          <w:sz w:val="19"/>
          <w:szCs w:val="19"/>
        </w:rPr>
        <w:t>The Contractor shall further provide support for the operation and maintenance of any Employer installed scope including any third-party support as may be required by any relevant Government Authority.</w:t>
      </w:r>
    </w:p>
    <w:p w:rsidR="00976566" w:rsidRPr="00010FF2" w:rsidRDefault="00976566" w:rsidP="00703204">
      <w:pPr>
        <w:pStyle w:val="ListParagraph"/>
        <w:tabs>
          <w:tab w:val="right" w:pos="810"/>
          <w:tab w:val="right" w:pos="1170"/>
        </w:tabs>
        <w:spacing w:after="0" w:line="265" w:lineRule="exact"/>
        <w:ind w:left="1152"/>
        <w:jc w:val="both"/>
        <w:rPr>
          <w:rFonts w:asciiTheme="minorHAnsi" w:hAnsiTheme="minorHAnsi" w:cstheme="minorHAnsi"/>
          <w:color w:val="000000" w:themeColor="text1"/>
          <w:spacing w:val="2"/>
          <w:sz w:val="19"/>
          <w:szCs w:val="19"/>
        </w:rPr>
      </w:pPr>
    </w:p>
    <w:p w:rsidR="00976566" w:rsidRPr="00010FF2" w:rsidRDefault="00976566" w:rsidP="00775578">
      <w:pPr>
        <w:pStyle w:val="ListParagraph"/>
        <w:numPr>
          <w:ilvl w:val="1"/>
          <w:numId w:val="71"/>
        </w:numPr>
        <w:tabs>
          <w:tab w:val="right" w:pos="810"/>
          <w:tab w:val="right" w:pos="1170"/>
        </w:tabs>
        <w:spacing w:after="0" w:line="265" w:lineRule="exact"/>
        <w:ind w:left="1152"/>
        <w:jc w:val="both"/>
        <w:rPr>
          <w:rFonts w:asciiTheme="minorHAnsi" w:hAnsiTheme="minorHAnsi" w:cstheme="minorHAnsi"/>
          <w:color w:val="000000" w:themeColor="text1"/>
          <w:spacing w:val="2"/>
          <w:sz w:val="19"/>
          <w:szCs w:val="19"/>
        </w:rPr>
      </w:pPr>
      <w:r w:rsidRPr="00010FF2">
        <w:rPr>
          <w:rFonts w:asciiTheme="minorHAnsi" w:hAnsiTheme="minorHAnsi" w:cstheme="minorHAnsi"/>
          <w:color w:val="000000" w:themeColor="text1"/>
          <w:spacing w:val="2"/>
          <w:sz w:val="19"/>
          <w:szCs w:val="19"/>
        </w:rPr>
        <w:t>The Contractor shall notify and communicate to the Employer about any condition which may cause any malfunction or failure in the Project.</w:t>
      </w:r>
    </w:p>
    <w:p w:rsidR="00976566" w:rsidRPr="00010FF2" w:rsidRDefault="00976566" w:rsidP="00703204">
      <w:pPr>
        <w:pStyle w:val="ListParagraph"/>
        <w:tabs>
          <w:tab w:val="right" w:pos="810"/>
          <w:tab w:val="right" w:pos="1170"/>
        </w:tabs>
        <w:spacing w:after="0" w:line="265" w:lineRule="exact"/>
        <w:ind w:left="1152"/>
        <w:jc w:val="both"/>
        <w:rPr>
          <w:rFonts w:asciiTheme="minorHAnsi" w:hAnsiTheme="minorHAnsi" w:cstheme="minorHAnsi"/>
          <w:color w:val="000000" w:themeColor="text1"/>
          <w:spacing w:val="2"/>
          <w:sz w:val="19"/>
          <w:szCs w:val="19"/>
        </w:rPr>
      </w:pPr>
    </w:p>
    <w:p w:rsidR="00976566" w:rsidRPr="00010FF2" w:rsidRDefault="00976566" w:rsidP="00775578">
      <w:pPr>
        <w:pStyle w:val="ListParagraph"/>
        <w:numPr>
          <w:ilvl w:val="1"/>
          <w:numId w:val="71"/>
        </w:numPr>
        <w:tabs>
          <w:tab w:val="right" w:pos="810"/>
          <w:tab w:val="right" w:pos="1170"/>
        </w:tabs>
        <w:spacing w:after="0" w:line="265" w:lineRule="exact"/>
        <w:ind w:left="1152"/>
        <w:jc w:val="both"/>
        <w:rPr>
          <w:rFonts w:asciiTheme="minorHAnsi" w:hAnsiTheme="minorHAnsi" w:cstheme="minorHAnsi"/>
          <w:color w:val="000000" w:themeColor="text1"/>
          <w:spacing w:val="2"/>
          <w:sz w:val="19"/>
          <w:szCs w:val="19"/>
        </w:rPr>
      </w:pPr>
      <w:r w:rsidRPr="00010FF2">
        <w:rPr>
          <w:rFonts w:asciiTheme="minorHAnsi" w:hAnsiTheme="minorHAnsi" w:cstheme="minorHAnsi"/>
          <w:color w:val="000000" w:themeColor="text1"/>
          <w:spacing w:val="2"/>
          <w:sz w:val="19"/>
          <w:szCs w:val="19"/>
        </w:rPr>
        <w:t>The Owner, at its discretion, may carry out periodic Fire Safety Audits of the project including Battery Energy Storage Systems by qualified agencies after duly notifying the EPC Contractor in accordance with the extant guidelines for grid connected storage systems, OEM installation recommendations and thermal runaway characterization of the Battery Storage systems. The EPC Contractor shall be obligated to ensure compliances as per the recommendations in the Audit Report at no extra cost to the Employer.</w:t>
      </w:r>
    </w:p>
    <w:p w:rsidR="00976566" w:rsidRPr="00010FF2" w:rsidRDefault="00976566" w:rsidP="00976566">
      <w:pPr>
        <w:tabs>
          <w:tab w:val="right" w:pos="9004"/>
        </w:tabs>
        <w:spacing w:after="0" w:line="265" w:lineRule="exact"/>
        <w:jc w:val="both"/>
        <w:rPr>
          <w:rFonts w:asciiTheme="minorHAnsi" w:hAnsiTheme="minorHAnsi" w:cstheme="minorHAnsi"/>
          <w:color w:val="000000" w:themeColor="text1"/>
          <w:sz w:val="19"/>
          <w:szCs w:val="19"/>
        </w:rPr>
      </w:pPr>
    </w:p>
    <w:p w:rsidR="00976566" w:rsidRPr="00010FF2" w:rsidRDefault="00976566" w:rsidP="00775578">
      <w:pPr>
        <w:pStyle w:val="Heading1"/>
        <w:numPr>
          <w:ilvl w:val="0"/>
          <w:numId w:val="240"/>
        </w:numPr>
        <w:spacing w:before="72"/>
        <w:rPr>
          <w:color w:val="000000" w:themeColor="text1"/>
        </w:rPr>
      </w:pPr>
      <w:r w:rsidRPr="00010FF2">
        <w:rPr>
          <w:color w:val="000000" w:themeColor="text1"/>
        </w:rPr>
        <w:t>FUNCTIONAL GUARANTEES/WARRANTIES</w:t>
      </w:r>
    </w:p>
    <w:p w:rsidR="00976566" w:rsidRPr="00010FF2" w:rsidRDefault="00976566" w:rsidP="00976566">
      <w:pPr>
        <w:pStyle w:val="ListParagraph"/>
        <w:tabs>
          <w:tab w:val="right" w:pos="1599"/>
        </w:tabs>
        <w:spacing w:after="0" w:line="276" w:lineRule="exact"/>
        <w:ind w:left="360"/>
        <w:jc w:val="both"/>
        <w:rPr>
          <w:rFonts w:asciiTheme="minorHAnsi" w:hAnsiTheme="minorHAnsi" w:cstheme="minorHAnsi"/>
          <w:color w:val="000000" w:themeColor="text1"/>
          <w:spacing w:val="7"/>
          <w:sz w:val="19"/>
          <w:szCs w:val="19"/>
        </w:rPr>
      </w:pPr>
    </w:p>
    <w:p w:rsidR="00704360" w:rsidRPr="00010FF2" w:rsidRDefault="00704360" w:rsidP="00775578">
      <w:pPr>
        <w:pStyle w:val="ListParagraph"/>
        <w:numPr>
          <w:ilvl w:val="0"/>
          <w:numId w:val="71"/>
        </w:numPr>
        <w:tabs>
          <w:tab w:val="right" w:pos="1599"/>
          <w:tab w:val="right" w:pos="9004"/>
        </w:tabs>
        <w:spacing w:after="0" w:line="265" w:lineRule="exact"/>
        <w:jc w:val="both"/>
        <w:rPr>
          <w:rFonts w:asciiTheme="minorHAnsi" w:hAnsiTheme="minorHAnsi" w:cstheme="minorHAnsi"/>
          <w:vanish/>
          <w:color w:val="000000" w:themeColor="text1"/>
          <w:spacing w:val="2"/>
          <w:sz w:val="19"/>
          <w:szCs w:val="19"/>
        </w:rPr>
      </w:pP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pacing w:val="2"/>
          <w:sz w:val="19"/>
          <w:szCs w:val="19"/>
        </w:rPr>
        <w:t>Technical and Functional Performance Guarantee</w:t>
      </w:r>
    </w:p>
    <w:p w:rsidR="00976566" w:rsidRPr="00010FF2" w:rsidRDefault="00976566" w:rsidP="00775578">
      <w:pPr>
        <w:pStyle w:val="ListParagraph"/>
        <w:numPr>
          <w:ilvl w:val="2"/>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be responsible for meeting the performance guarantee of the Plant Facility (Applicable Individual guarantees for Solar PV Plant and BESS) as described in the contract.</w:t>
      </w:r>
    </w:p>
    <w:p w:rsidR="00976566" w:rsidRPr="00010FF2" w:rsidRDefault="00976566" w:rsidP="00775578">
      <w:pPr>
        <w:pStyle w:val="ListParagraph"/>
        <w:numPr>
          <w:ilvl w:val="2"/>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case of failure to meet the functional guarantees as described in section 2.1.1 above, the Contractor shall be liable to pay applicable Liquidated damages as described in the Bid Document and represented in Annexure-2 of this Annexure G.</w:t>
      </w:r>
    </w:p>
    <w:p w:rsidR="00976566" w:rsidRPr="00010FF2" w:rsidRDefault="00976566" w:rsidP="00976566">
      <w:pPr>
        <w:tabs>
          <w:tab w:val="right" w:pos="9004"/>
        </w:tabs>
        <w:spacing w:after="0" w:line="265" w:lineRule="exact"/>
        <w:jc w:val="both"/>
        <w:rPr>
          <w:rFonts w:asciiTheme="minorHAnsi" w:hAnsiTheme="minorHAnsi" w:cstheme="minorHAnsi"/>
          <w:color w:val="000000" w:themeColor="text1"/>
          <w:sz w:val="19"/>
          <w:szCs w:val="19"/>
        </w:rPr>
      </w:pP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pacing w:val="2"/>
          <w:sz w:val="19"/>
          <w:szCs w:val="19"/>
        </w:rPr>
        <w:t>General Repair Warranty</w:t>
      </w:r>
    </w:p>
    <w:p w:rsidR="00976566" w:rsidRPr="00010FF2" w:rsidRDefault="00976566" w:rsidP="00775578">
      <w:pPr>
        <w:pStyle w:val="ListParagraph"/>
        <w:numPr>
          <w:ilvl w:val="2"/>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All repairs and replacements performed by the Contractor pursuant to the </w:t>
      </w:r>
      <w:proofErr w:type="gramStart"/>
      <w:r w:rsidRPr="00010FF2">
        <w:rPr>
          <w:rFonts w:asciiTheme="minorHAnsi" w:hAnsiTheme="minorHAnsi" w:cstheme="minorHAnsi"/>
          <w:color w:val="000000" w:themeColor="text1"/>
          <w:sz w:val="19"/>
          <w:szCs w:val="19"/>
        </w:rPr>
        <w:t>contract,</w:t>
      </w:r>
      <w:proofErr w:type="gramEnd"/>
      <w:r w:rsidRPr="00010FF2">
        <w:rPr>
          <w:rFonts w:asciiTheme="minorHAnsi" w:hAnsiTheme="minorHAnsi" w:cstheme="minorHAnsi"/>
          <w:color w:val="000000" w:themeColor="text1"/>
          <w:sz w:val="19"/>
          <w:szCs w:val="19"/>
        </w:rPr>
        <w:t xml:space="preserve"> shall cover a warranty for defects in materials and workmanship for the entire terms of O&amp;M contract.</w:t>
      </w:r>
    </w:p>
    <w:p w:rsidR="00976566" w:rsidRPr="00010FF2" w:rsidRDefault="00976566" w:rsidP="00775578">
      <w:pPr>
        <w:pStyle w:val="ListParagraph"/>
        <w:numPr>
          <w:ilvl w:val="2"/>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disassemble, repair or, replace and reinstall any defective Equipment parts and/or re-perform any defective work covered by this warranty, at no cost or expense to the Employer.</w:t>
      </w:r>
    </w:p>
    <w:p w:rsidR="00976566" w:rsidRPr="00010FF2" w:rsidRDefault="00976566" w:rsidP="00775578">
      <w:pPr>
        <w:pStyle w:val="ListParagraph"/>
        <w:numPr>
          <w:ilvl w:val="2"/>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the event that Contractor replaces Parts that failed during the final year of the Term in accordance with its obligations under the Contract, Contractor hereby warrants to Employer that the replacement Parts installed in the Plant Equipment during such period shall not fail due to a defect for one (1) year following the date of installation of such replacement Parts; provided that in no event shall any such warranty extend beyond earlier of (i) the period that is one (1) year following the expiration of the Term or (ii) the date of any termination of the contract for reasons other than attributable to Contractor. During such period, if the contract is not in effect for any reason other than being terminated by Employer for cause, Contractor’s obligation will be limited to supplying all needed Parts on to the Site delivered basis. For the avoidance of doubt, this Clause may survive the termination or expiry (as the case may be) of the contract for a period of one (1) year.</w:t>
      </w:r>
    </w:p>
    <w:p w:rsidR="00976566" w:rsidRPr="00010FF2" w:rsidRDefault="00976566" w:rsidP="00775578">
      <w:pPr>
        <w:pStyle w:val="ListParagraph"/>
        <w:numPr>
          <w:ilvl w:val="2"/>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During Defect Liability Period if any repair and replacement are done, then the warrantee of the equipment shall be extended from the data of such repair and replacement to the period of original equipment warrantee w.r.t. that replaced component.</w:t>
      </w:r>
    </w:p>
    <w:p w:rsidR="00976566" w:rsidRPr="00010FF2" w:rsidRDefault="00976566" w:rsidP="00775578">
      <w:pPr>
        <w:pStyle w:val="ListParagraph"/>
        <w:numPr>
          <w:ilvl w:val="2"/>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Any latent defect which may not come to knowledge or discovered in the course of normal inspection/operation during two years from the operational acceptance but, may arise within a period of 5 (five) years from expiry of warranty period of two years, shall be under warranty by free replacement/rectification.</w:t>
      </w:r>
    </w:p>
    <w:p w:rsidR="00976566" w:rsidRPr="00010FF2" w:rsidRDefault="00976566" w:rsidP="00775578">
      <w:pPr>
        <w:pStyle w:val="ListParagraph"/>
        <w:numPr>
          <w:ilvl w:val="2"/>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acceptance of the equipment by employer shall in no way relieve </w:t>
      </w:r>
      <w:r w:rsidR="00230F8C" w:rsidRPr="00010FF2">
        <w:rPr>
          <w:rFonts w:asciiTheme="minorHAnsi" w:hAnsiTheme="minorHAnsi" w:cstheme="minorHAnsi"/>
          <w:color w:val="000000" w:themeColor="text1"/>
          <w:sz w:val="19"/>
          <w:szCs w:val="19"/>
        </w:rPr>
        <w:t>Contractor</w:t>
      </w:r>
      <w:r w:rsidRPr="00010FF2">
        <w:rPr>
          <w:rFonts w:asciiTheme="minorHAnsi" w:hAnsiTheme="minorHAnsi" w:cstheme="minorHAnsi"/>
          <w:color w:val="000000" w:themeColor="text1"/>
          <w:sz w:val="19"/>
          <w:szCs w:val="19"/>
        </w:rPr>
        <w:t>of his obligations under the contract.</w:t>
      </w:r>
    </w:p>
    <w:p w:rsidR="00976566" w:rsidRPr="00010FF2" w:rsidRDefault="00976566" w:rsidP="00976566">
      <w:pPr>
        <w:tabs>
          <w:tab w:val="right" w:pos="9004"/>
        </w:tabs>
        <w:spacing w:after="0" w:line="265" w:lineRule="exact"/>
        <w:jc w:val="both"/>
        <w:rPr>
          <w:rFonts w:asciiTheme="minorHAnsi" w:hAnsiTheme="minorHAnsi" w:cstheme="minorHAnsi"/>
          <w:color w:val="000000" w:themeColor="text1"/>
          <w:sz w:val="19"/>
          <w:szCs w:val="19"/>
        </w:rPr>
      </w:pP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pacing w:val="2"/>
          <w:sz w:val="19"/>
          <w:szCs w:val="19"/>
        </w:rPr>
        <w:t>Guarantee of compliance in relation to Curtailment Plans (acoustic or other curtailment plans)</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Employer may communicate to the Contractor any curtailment plans either linked to acoustic requirements; load management, or Applicable Law, the (“Curtailment Plans”).The Contractor shall ensure compliance with all Curtailment Plans provided by the Employer in accordance with Performance Standards and Technical Specifications. If either the Contractor or the Employer detects a variation with respect to the Curtailment Plans or in noise emission the Contractor will, at its own expense, </w:t>
      </w:r>
      <w:r w:rsidR="00703204" w:rsidRPr="00010FF2">
        <w:rPr>
          <w:rFonts w:asciiTheme="minorHAnsi" w:hAnsiTheme="minorHAnsi" w:cstheme="minorHAnsi"/>
          <w:color w:val="000000" w:themeColor="text1"/>
          <w:sz w:val="19"/>
          <w:szCs w:val="19"/>
        </w:rPr>
        <w:t>characterize</w:t>
      </w:r>
      <w:r w:rsidRPr="00010FF2">
        <w:rPr>
          <w:rFonts w:asciiTheme="minorHAnsi" w:hAnsiTheme="minorHAnsi" w:cstheme="minorHAnsi"/>
          <w:color w:val="000000" w:themeColor="text1"/>
          <w:sz w:val="19"/>
          <w:szCs w:val="19"/>
        </w:rPr>
        <w:t xml:space="preserve"> the problem, </w:t>
      </w:r>
      <w:r w:rsidRPr="00010FF2">
        <w:rPr>
          <w:rFonts w:asciiTheme="minorHAnsi" w:hAnsiTheme="minorHAnsi" w:cstheme="minorHAnsi"/>
          <w:color w:val="000000" w:themeColor="text1"/>
          <w:sz w:val="19"/>
          <w:szCs w:val="19"/>
        </w:rPr>
        <w:lastRenderedPageBreak/>
        <w:t>isolate the source of the problem and propose solutions to solve the problem to Employer (at the Employer’ expenses in all cases other than cases where it’s ascertained that the deviation was caused by a non-respect of the obligations under the contract).</w:t>
      </w:r>
    </w:p>
    <w:p w:rsidR="00976566" w:rsidRPr="00010FF2" w:rsidRDefault="00976566" w:rsidP="00976566">
      <w:pPr>
        <w:tabs>
          <w:tab w:val="right" w:pos="9004"/>
        </w:tabs>
        <w:spacing w:after="0" w:line="265" w:lineRule="exact"/>
        <w:jc w:val="both"/>
        <w:rPr>
          <w:rFonts w:asciiTheme="minorHAnsi" w:hAnsiTheme="minorHAnsi" w:cstheme="minorHAnsi"/>
          <w:color w:val="000000" w:themeColor="text1"/>
          <w:sz w:val="19"/>
          <w:szCs w:val="19"/>
        </w:rPr>
      </w:pP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pacing w:val="2"/>
          <w:sz w:val="19"/>
          <w:szCs w:val="19"/>
        </w:rPr>
        <w:t>Grid Connection and balance of electricity commitments</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acknowledges that to allow the Employer to inject the energy generated by the Plant Facility to the Grid and be eligible for the full tariff under the PPA, the Plant and the Contractor must comply with the requirements prescribed by Applicable Law, Good Solar/BESS Industry Practices, Performance Standards and the Grid documents and that failure to comply with such requirements may cause the Employer to either: (i) not be able to collect the tariff energy injected; and/or (ii) be subject to penalties payable to the Grid operator and/or the Discom and/or the power purchaser and/or any Government body. The Contractor therefore undertakes to diligently comply the requirements referred to Grid Connection and balance of electricity commitments, as prescribed under the Grid documents as provided by or on behalf of the Employer from time to time (or of which the Contractor otherwise becomes aware), and/or with the reasonable requests of the Employer associated with the compliance therewith.</w:t>
      </w:r>
    </w:p>
    <w:p w:rsidR="00976566" w:rsidRPr="00010FF2" w:rsidRDefault="00976566" w:rsidP="00976566">
      <w:pPr>
        <w:tabs>
          <w:tab w:val="right" w:pos="9004"/>
        </w:tabs>
        <w:spacing w:after="0" w:line="265" w:lineRule="exact"/>
        <w:jc w:val="both"/>
        <w:rPr>
          <w:rFonts w:asciiTheme="minorHAnsi" w:hAnsiTheme="minorHAnsi" w:cstheme="minorHAnsi"/>
          <w:color w:val="000000" w:themeColor="text1"/>
          <w:sz w:val="19"/>
          <w:szCs w:val="19"/>
        </w:rPr>
      </w:pPr>
    </w:p>
    <w:p w:rsidR="00976566" w:rsidRPr="00010FF2" w:rsidRDefault="00976566" w:rsidP="00C2449D">
      <w:pPr>
        <w:pStyle w:val="Heading1"/>
        <w:spacing w:before="72"/>
        <w:rPr>
          <w:color w:val="000000" w:themeColor="text1"/>
        </w:rPr>
      </w:pPr>
      <w:r w:rsidRPr="00010FF2">
        <w:rPr>
          <w:color w:val="000000" w:themeColor="text1"/>
        </w:rPr>
        <w:t>PERFORMANCE STANDARDS</w:t>
      </w:r>
    </w:p>
    <w:p w:rsidR="00976566" w:rsidRPr="00010FF2" w:rsidRDefault="00976566" w:rsidP="00976566">
      <w:pPr>
        <w:tabs>
          <w:tab w:val="right" w:pos="9004"/>
        </w:tabs>
        <w:spacing w:after="0" w:line="265" w:lineRule="exact"/>
        <w:jc w:val="both"/>
        <w:rPr>
          <w:rFonts w:asciiTheme="minorHAnsi" w:hAnsiTheme="minorHAnsi" w:cstheme="minorHAnsi"/>
          <w:color w:val="000000" w:themeColor="text1"/>
          <w:sz w:val="19"/>
          <w:szCs w:val="19"/>
        </w:rPr>
      </w:pPr>
    </w:p>
    <w:p w:rsidR="00704360" w:rsidRPr="00010FF2" w:rsidRDefault="00704360" w:rsidP="00775578">
      <w:pPr>
        <w:pStyle w:val="ListParagraph"/>
        <w:numPr>
          <w:ilvl w:val="0"/>
          <w:numId w:val="71"/>
        </w:numPr>
        <w:tabs>
          <w:tab w:val="right" w:pos="1599"/>
          <w:tab w:val="right" w:pos="9004"/>
        </w:tabs>
        <w:spacing w:after="0" w:line="265" w:lineRule="exact"/>
        <w:jc w:val="both"/>
        <w:rPr>
          <w:rFonts w:asciiTheme="minorHAnsi" w:hAnsiTheme="minorHAnsi" w:cstheme="minorHAnsi"/>
          <w:vanish/>
          <w:color w:val="000000" w:themeColor="text1"/>
          <w:spacing w:val="2"/>
          <w:sz w:val="19"/>
          <w:szCs w:val="19"/>
        </w:rPr>
      </w:pP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pacing w:val="2"/>
          <w:sz w:val="19"/>
          <w:szCs w:val="19"/>
        </w:rPr>
        <w:t xml:space="preserve">Contractor shall perform its obligations under the contract in compliance with the </w:t>
      </w:r>
      <w:r w:rsidRPr="00010FF2">
        <w:rPr>
          <w:rFonts w:asciiTheme="minorHAnsi" w:hAnsiTheme="minorHAnsi" w:cstheme="minorHAnsi"/>
          <w:color w:val="000000" w:themeColor="text1"/>
          <w:sz w:val="19"/>
          <w:szCs w:val="19"/>
        </w:rPr>
        <w:t>contract and otherwise, as applicable, in accordance with the following order of precedence (collectively, the "Performance Standards") as from time to time in force:</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p>
    <w:p w:rsidR="00976566" w:rsidRPr="00010FF2" w:rsidRDefault="00976566" w:rsidP="00775578">
      <w:pPr>
        <w:pStyle w:val="ListParagraph"/>
        <w:numPr>
          <w:ilvl w:val="2"/>
          <w:numId w:val="71"/>
        </w:numPr>
        <w:tabs>
          <w:tab w:val="right" w:pos="1350"/>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Applicable Laws, and the requirements from the Grid Operator/SLDC; </w:t>
      </w:r>
    </w:p>
    <w:p w:rsidR="00976566" w:rsidRPr="00010FF2" w:rsidRDefault="00976566" w:rsidP="00775578">
      <w:pPr>
        <w:pStyle w:val="ListParagraph"/>
        <w:numPr>
          <w:ilvl w:val="2"/>
          <w:numId w:val="71"/>
        </w:numPr>
        <w:tabs>
          <w:tab w:val="right" w:pos="1350"/>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Permits and all the related documents;</w:t>
      </w:r>
    </w:p>
    <w:p w:rsidR="00976566" w:rsidRPr="00010FF2" w:rsidRDefault="00976566" w:rsidP="00775578">
      <w:pPr>
        <w:pStyle w:val="ListParagraph"/>
        <w:numPr>
          <w:ilvl w:val="2"/>
          <w:numId w:val="71"/>
        </w:numPr>
        <w:tabs>
          <w:tab w:val="right" w:pos="1350"/>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terms of the contract;</w:t>
      </w:r>
    </w:p>
    <w:p w:rsidR="00976566" w:rsidRPr="00010FF2" w:rsidRDefault="00976566" w:rsidP="00775578">
      <w:pPr>
        <w:pStyle w:val="ListParagraph"/>
        <w:numPr>
          <w:ilvl w:val="2"/>
          <w:numId w:val="71"/>
        </w:numPr>
        <w:tabs>
          <w:tab w:val="right" w:pos="1350"/>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functional Guarantee;</w:t>
      </w:r>
    </w:p>
    <w:p w:rsidR="00976566" w:rsidRPr="00010FF2" w:rsidRDefault="00976566" w:rsidP="00775578">
      <w:pPr>
        <w:pStyle w:val="ListParagraph"/>
        <w:numPr>
          <w:ilvl w:val="2"/>
          <w:numId w:val="71"/>
        </w:numPr>
        <w:tabs>
          <w:tab w:val="right" w:pos="1350"/>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Reference Documents including the manufacturers recommendations; </w:t>
      </w:r>
    </w:p>
    <w:p w:rsidR="00976566" w:rsidRPr="00010FF2" w:rsidRDefault="00976566" w:rsidP="00775578">
      <w:pPr>
        <w:pStyle w:val="ListParagraph"/>
        <w:numPr>
          <w:ilvl w:val="2"/>
          <w:numId w:val="71"/>
        </w:numPr>
        <w:tabs>
          <w:tab w:val="right" w:pos="1350"/>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Employer’s health and safety manuals and procedures and ESMP;</w:t>
      </w:r>
    </w:p>
    <w:p w:rsidR="00976566" w:rsidRPr="00010FF2" w:rsidRDefault="00976566" w:rsidP="00775578">
      <w:pPr>
        <w:pStyle w:val="ListParagraph"/>
        <w:numPr>
          <w:ilvl w:val="2"/>
          <w:numId w:val="71"/>
        </w:numPr>
        <w:tabs>
          <w:tab w:val="right" w:pos="1350"/>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Site Regulations;</w:t>
      </w:r>
    </w:p>
    <w:p w:rsidR="00976566" w:rsidRPr="00010FF2" w:rsidRDefault="00976566" w:rsidP="00775578">
      <w:pPr>
        <w:pStyle w:val="ListParagraph"/>
        <w:numPr>
          <w:ilvl w:val="2"/>
          <w:numId w:val="71"/>
        </w:numPr>
        <w:tabs>
          <w:tab w:val="right" w:pos="1350"/>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Equator Principles and the Equator Principles Requirements;</w:t>
      </w:r>
    </w:p>
    <w:p w:rsidR="00976566" w:rsidRPr="00010FF2" w:rsidRDefault="00976566" w:rsidP="00775578">
      <w:pPr>
        <w:pStyle w:val="ListParagraph"/>
        <w:numPr>
          <w:ilvl w:val="2"/>
          <w:numId w:val="71"/>
        </w:numPr>
        <w:tabs>
          <w:tab w:val="right" w:pos="1350"/>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Good Solar/BESS Industry Practice;</w:t>
      </w:r>
    </w:p>
    <w:p w:rsidR="00124F35" w:rsidRPr="00010FF2" w:rsidRDefault="00976566" w:rsidP="00775578">
      <w:pPr>
        <w:pStyle w:val="ListParagraph"/>
        <w:numPr>
          <w:ilvl w:val="2"/>
          <w:numId w:val="71"/>
        </w:numPr>
        <w:tabs>
          <w:tab w:val="right" w:pos="1350"/>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Any relevant and reasonable instructions issued by the Employer, relevant to the scope of the contract, to the Contractor at least 15 days before the implementation of such instructions without any cost to the Contractor.</w:t>
      </w:r>
    </w:p>
    <w:p w:rsidR="00976566" w:rsidRPr="00010FF2" w:rsidRDefault="00976566" w:rsidP="00775578">
      <w:pPr>
        <w:pStyle w:val="ListParagraph"/>
        <w:numPr>
          <w:ilvl w:val="2"/>
          <w:numId w:val="71"/>
        </w:numPr>
        <w:tabs>
          <w:tab w:val="right" w:pos="1350"/>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terms of insurances directly relating to the Project and</w:t>
      </w:r>
    </w:p>
    <w:p w:rsidR="00976566" w:rsidRPr="00010FF2" w:rsidRDefault="00976566" w:rsidP="00775578">
      <w:pPr>
        <w:pStyle w:val="ListParagraph"/>
        <w:numPr>
          <w:ilvl w:val="2"/>
          <w:numId w:val="71"/>
        </w:numPr>
        <w:tabs>
          <w:tab w:val="right" w:pos="1350"/>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Comply with all operation and maintenance obligations as set out under the PPA or do anything which results in a breach of the Employer’s obligations under the PPA.</w:t>
      </w:r>
    </w:p>
    <w:p w:rsidR="00976566" w:rsidRPr="00010FF2" w:rsidRDefault="00976566" w:rsidP="00976566">
      <w:pPr>
        <w:pStyle w:val="ListParagraph"/>
        <w:tabs>
          <w:tab w:val="right" w:pos="1350"/>
          <w:tab w:val="right" w:pos="9004"/>
        </w:tabs>
        <w:spacing w:after="0" w:line="265" w:lineRule="exact"/>
        <w:ind w:left="1224"/>
        <w:jc w:val="both"/>
        <w:rPr>
          <w:rFonts w:asciiTheme="minorHAnsi" w:hAnsiTheme="minorHAnsi" w:cstheme="minorHAnsi"/>
          <w:color w:val="000000" w:themeColor="text1"/>
          <w:sz w:val="19"/>
          <w:szCs w:val="19"/>
        </w:rPr>
      </w:pPr>
    </w:p>
    <w:p w:rsidR="00976566" w:rsidRPr="00010FF2" w:rsidRDefault="009B2305" w:rsidP="00775578">
      <w:pPr>
        <w:pStyle w:val="ListParagraph"/>
        <w:numPr>
          <w:ilvl w:val="1"/>
          <w:numId w:val="71"/>
        </w:numPr>
        <w:tabs>
          <w:tab w:val="right" w:pos="810"/>
          <w:tab w:val="right" w:pos="9004"/>
        </w:tabs>
        <w:spacing w:after="0" w:line="265" w:lineRule="exact"/>
        <w:jc w:val="both"/>
        <w:rPr>
          <w:rFonts w:asciiTheme="minorHAnsi" w:hAnsiTheme="minorHAnsi" w:cstheme="minorHAnsi"/>
          <w:color w:val="000000" w:themeColor="text1"/>
          <w:spacing w:val="2"/>
          <w:sz w:val="19"/>
          <w:szCs w:val="19"/>
        </w:rPr>
      </w:pPr>
      <w:r w:rsidRPr="00010FF2">
        <w:rPr>
          <w:rFonts w:asciiTheme="minorHAnsi" w:hAnsiTheme="minorHAnsi" w:cstheme="minorHAnsi"/>
          <w:color w:val="000000" w:themeColor="text1"/>
          <w:spacing w:val="2"/>
          <w:sz w:val="19"/>
          <w:szCs w:val="19"/>
        </w:rPr>
        <w:t>T</w:t>
      </w:r>
      <w:r w:rsidR="00976566" w:rsidRPr="00010FF2">
        <w:rPr>
          <w:rFonts w:asciiTheme="minorHAnsi" w:hAnsiTheme="minorHAnsi" w:cstheme="minorHAnsi"/>
          <w:color w:val="000000" w:themeColor="text1"/>
          <w:spacing w:val="2"/>
          <w:sz w:val="19"/>
          <w:szCs w:val="19"/>
        </w:rPr>
        <w:t>here is any inconsistency between the Performance Standards, it shall be interpreted in the order of precedence listed above provided that (i) the application of a Performance Standard does not derogate, breach, contradict, obstacle or circumvent the application of a Performance Standards appearing above such standard in the above order of precedence, and, in addition, (ii) provided that this such application does not cause a breach of Performance Standards or the Parties shall discuss and agree upon the manner in which such conflict shall be resolved.</w:t>
      </w:r>
    </w:p>
    <w:p w:rsidR="00976566" w:rsidRPr="00010FF2" w:rsidRDefault="00976566" w:rsidP="00976566">
      <w:pPr>
        <w:pStyle w:val="ListParagraph"/>
        <w:tabs>
          <w:tab w:val="right" w:pos="1350"/>
          <w:tab w:val="right" w:pos="9004"/>
        </w:tabs>
        <w:spacing w:after="0" w:line="265" w:lineRule="exact"/>
        <w:ind w:left="792"/>
        <w:jc w:val="both"/>
        <w:rPr>
          <w:rFonts w:asciiTheme="minorHAnsi" w:hAnsiTheme="minorHAnsi" w:cstheme="minorHAnsi"/>
          <w:color w:val="000000" w:themeColor="text1"/>
          <w:spacing w:val="2"/>
          <w:sz w:val="19"/>
          <w:szCs w:val="19"/>
        </w:rPr>
      </w:pPr>
    </w:p>
    <w:p w:rsidR="00976566" w:rsidRPr="00010FF2" w:rsidRDefault="00976566" w:rsidP="00775578">
      <w:pPr>
        <w:pStyle w:val="ListParagraph"/>
        <w:numPr>
          <w:ilvl w:val="1"/>
          <w:numId w:val="71"/>
        </w:numPr>
        <w:tabs>
          <w:tab w:val="left" w:pos="810"/>
          <w:tab w:val="right" w:pos="1350"/>
          <w:tab w:val="right" w:pos="9004"/>
        </w:tabs>
        <w:spacing w:after="0" w:line="265" w:lineRule="exact"/>
        <w:jc w:val="both"/>
        <w:rPr>
          <w:rFonts w:asciiTheme="minorHAnsi" w:hAnsiTheme="minorHAnsi" w:cstheme="minorHAnsi"/>
          <w:color w:val="000000" w:themeColor="text1"/>
          <w:spacing w:val="2"/>
          <w:sz w:val="19"/>
          <w:szCs w:val="19"/>
        </w:rPr>
      </w:pPr>
      <w:r w:rsidRPr="00010FF2">
        <w:rPr>
          <w:rFonts w:asciiTheme="minorHAnsi" w:hAnsiTheme="minorHAnsi" w:cstheme="minorHAnsi"/>
          <w:color w:val="000000" w:themeColor="text1"/>
          <w:spacing w:val="2"/>
          <w:sz w:val="19"/>
          <w:szCs w:val="19"/>
        </w:rPr>
        <w:t>Notwithstanding any other provision in the contract, the Contractor shall have no responsibility or obligation:</w:t>
      </w:r>
    </w:p>
    <w:p w:rsidR="00976566" w:rsidRPr="00010FF2" w:rsidRDefault="00976566" w:rsidP="00976566">
      <w:pPr>
        <w:pStyle w:val="ListParagraph"/>
        <w:tabs>
          <w:tab w:val="right" w:pos="1350"/>
          <w:tab w:val="right" w:pos="9004"/>
        </w:tabs>
        <w:spacing w:after="0" w:line="265" w:lineRule="exact"/>
        <w:ind w:left="792"/>
        <w:jc w:val="both"/>
        <w:rPr>
          <w:rFonts w:asciiTheme="minorHAnsi" w:hAnsiTheme="minorHAnsi" w:cstheme="minorHAnsi"/>
          <w:color w:val="000000" w:themeColor="text1"/>
          <w:spacing w:val="2"/>
          <w:sz w:val="19"/>
          <w:szCs w:val="19"/>
        </w:rPr>
      </w:pPr>
      <w:r w:rsidRPr="00010FF2">
        <w:rPr>
          <w:rFonts w:asciiTheme="minorHAnsi" w:hAnsiTheme="minorHAnsi" w:cstheme="minorHAnsi"/>
          <w:color w:val="000000" w:themeColor="text1"/>
          <w:spacing w:val="2"/>
          <w:sz w:val="19"/>
          <w:szCs w:val="19"/>
        </w:rPr>
        <w:t xml:space="preserve">to save and to the extent that the Contractor is required to do so pursuant to the provisions of Additional Services, to ensure that the Plant complies with the requirements of Applicable Law, Permits, if and to the extent that the same are introduced or amended following the Commencement Date; or subject to Additional Services, to ensure that the Plant or the Plant (as a whole or in part) complies with any noise </w:t>
      </w:r>
      <w:r w:rsidRPr="00010FF2">
        <w:rPr>
          <w:rFonts w:asciiTheme="minorHAnsi" w:hAnsiTheme="minorHAnsi" w:cstheme="minorHAnsi"/>
          <w:color w:val="000000" w:themeColor="text1"/>
          <w:spacing w:val="2"/>
          <w:sz w:val="19"/>
          <w:szCs w:val="19"/>
        </w:rPr>
        <w:lastRenderedPageBreak/>
        <w:t>or acoustic emissions requirements under Applicable Laws Permits. Without prejudice to the foregoing, the Contractor is required to comply with the quality of supply limits determined in accordance with the Applicable Law and the Contractor will be deemed to have knowledge of its content.</w:t>
      </w:r>
    </w:p>
    <w:p w:rsidR="00976566" w:rsidRPr="00010FF2" w:rsidRDefault="00976566" w:rsidP="00976566">
      <w:pPr>
        <w:pStyle w:val="ListParagraph"/>
        <w:tabs>
          <w:tab w:val="right" w:pos="1350"/>
          <w:tab w:val="right" w:pos="9004"/>
        </w:tabs>
        <w:spacing w:after="0" w:line="265" w:lineRule="exact"/>
        <w:ind w:left="792"/>
        <w:jc w:val="both"/>
        <w:rPr>
          <w:rFonts w:asciiTheme="minorHAnsi" w:hAnsiTheme="minorHAnsi" w:cstheme="minorHAnsi"/>
          <w:color w:val="000000" w:themeColor="text1"/>
          <w:spacing w:val="2"/>
          <w:sz w:val="19"/>
          <w:szCs w:val="19"/>
        </w:rPr>
      </w:pPr>
    </w:p>
    <w:p w:rsidR="00976566" w:rsidRPr="00010FF2" w:rsidRDefault="00976566" w:rsidP="00775578">
      <w:pPr>
        <w:pStyle w:val="ListParagraph"/>
        <w:numPr>
          <w:ilvl w:val="1"/>
          <w:numId w:val="71"/>
        </w:numPr>
        <w:tabs>
          <w:tab w:val="right" w:pos="810"/>
          <w:tab w:val="right" w:pos="9004"/>
        </w:tabs>
        <w:spacing w:after="0" w:line="265" w:lineRule="exact"/>
        <w:jc w:val="both"/>
        <w:rPr>
          <w:rFonts w:asciiTheme="minorHAnsi" w:hAnsiTheme="minorHAnsi" w:cstheme="minorHAnsi"/>
          <w:color w:val="000000" w:themeColor="text1"/>
          <w:spacing w:val="2"/>
          <w:sz w:val="19"/>
          <w:szCs w:val="19"/>
        </w:rPr>
      </w:pPr>
      <w:r w:rsidRPr="00010FF2">
        <w:rPr>
          <w:rFonts w:asciiTheme="minorHAnsi" w:hAnsiTheme="minorHAnsi" w:cstheme="minorHAnsi"/>
          <w:color w:val="000000" w:themeColor="text1"/>
          <w:spacing w:val="2"/>
          <w:sz w:val="19"/>
          <w:szCs w:val="19"/>
        </w:rPr>
        <w:t>The Contractor shall not do or omit to do anything in the performance or discharge of its obligations or the exercise of its rights under the contract or in breach of the contract, which would cause any breach of any of the terms of the Supply Contract, Works Contract, the Applicable Law, the Permits or the terms of any Permits or the Direct Contract, and should the Contractor be in breach of the Performance Standards, it shall, on demand of the Employer, indemnify the Employer against any direct Losses arising from a breach of this Clause by the Contractor, always subject to the aggregate liability cap of the Contractor (except as otherwise agreed herein).</w:t>
      </w:r>
    </w:p>
    <w:p w:rsidR="00976566" w:rsidRPr="00010FF2" w:rsidRDefault="00976566" w:rsidP="00976566">
      <w:pPr>
        <w:pStyle w:val="ListParagraph"/>
        <w:tabs>
          <w:tab w:val="right" w:pos="1350"/>
          <w:tab w:val="right" w:pos="9004"/>
        </w:tabs>
        <w:spacing w:after="0" w:line="265" w:lineRule="exact"/>
        <w:ind w:left="792"/>
        <w:jc w:val="both"/>
        <w:rPr>
          <w:rFonts w:asciiTheme="minorHAnsi" w:hAnsiTheme="minorHAnsi" w:cstheme="minorHAnsi"/>
          <w:color w:val="000000" w:themeColor="text1"/>
          <w:spacing w:val="2"/>
          <w:sz w:val="19"/>
          <w:szCs w:val="19"/>
        </w:rPr>
      </w:pPr>
    </w:p>
    <w:p w:rsidR="00976566" w:rsidRPr="00010FF2" w:rsidRDefault="00976566" w:rsidP="00775578">
      <w:pPr>
        <w:pStyle w:val="ListParagraph"/>
        <w:numPr>
          <w:ilvl w:val="1"/>
          <w:numId w:val="71"/>
        </w:numPr>
        <w:tabs>
          <w:tab w:val="right" w:pos="1350"/>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pacing w:val="2"/>
          <w:sz w:val="19"/>
          <w:szCs w:val="19"/>
        </w:rPr>
        <w:t>If the Contractor is aware of a conflict between any of the above requirements, it shall inform the Employer accordingly and the Parties shall discuss and agree upon the manner</w:t>
      </w:r>
      <w:r w:rsidRPr="00010FF2">
        <w:rPr>
          <w:rFonts w:asciiTheme="minorHAnsi" w:hAnsiTheme="minorHAnsi" w:cstheme="minorHAnsi"/>
          <w:color w:val="000000" w:themeColor="text1"/>
          <w:sz w:val="19"/>
          <w:szCs w:val="19"/>
        </w:rPr>
        <w:t xml:space="preserve"> in which such conflict shall be resolved.</w:t>
      </w:r>
    </w:p>
    <w:p w:rsidR="00976566" w:rsidRPr="00010FF2" w:rsidRDefault="00976566" w:rsidP="00976566">
      <w:pPr>
        <w:tabs>
          <w:tab w:val="right" w:pos="9004"/>
        </w:tabs>
        <w:spacing w:after="0" w:line="265" w:lineRule="exact"/>
        <w:jc w:val="both"/>
        <w:rPr>
          <w:rFonts w:asciiTheme="minorHAnsi" w:hAnsiTheme="minorHAnsi" w:cstheme="minorHAnsi"/>
          <w:color w:val="000000" w:themeColor="text1"/>
          <w:sz w:val="19"/>
          <w:szCs w:val="19"/>
        </w:rPr>
      </w:pPr>
    </w:p>
    <w:p w:rsidR="00976566" w:rsidRPr="00010FF2" w:rsidRDefault="00976566" w:rsidP="00C2449D">
      <w:pPr>
        <w:pStyle w:val="Heading1"/>
        <w:spacing w:before="72"/>
        <w:rPr>
          <w:color w:val="000000" w:themeColor="text1"/>
        </w:rPr>
      </w:pPr>
      <w:r w:rsidRPr="00010FF2">
        <w:rPr>
          <w:color w:val="000000" w:themeColor="text1"/>
        </w:rPr>
        <w:t>EXCLUSIONS</w:t>
      </w:r>
    </w:p>
    <w:p w:rsidR="00976566" w:rsidRPr="00010FF2" w:rsidRDefault="00976566" w:rsidP="00976566">
      <w:pPr>
        <w:pStyle w:val="ListParagraph"/>
        <w:tabs>
          <w:tab w:val="right" w:pos="1599"/>
          <w:tab w:val="right" w:pos="9004"/>
        </w:tabs>
        <w:spacing w:after="0" w:line="265" w:lineRule="exact"/>
        <w:ind w:left="360"/>
        <w:jc w:val="both"/>
        <w:rPr>
          <w:rFonts w:asciiTheme="minorHAnsi" w:hAnsiTheme="minorHAnsi" w:cstheme="minorHAnsi"/>
          <w:color w:val="000000" w:themeColor="text1"/>
          <w:sz w:val="19"/>
          <w:szCs w:val="19"/>
        </w:rPr>
      </w:pPr>
    </w:p>
    <w:p w:rsidR="00704360" w:rsidRPr="00010FF2" w:rsidRDefault="00704360" w:rsidP="00775578">
      <w:pPr>
        <w:pStyle w:val="ListParagraph"/>
        <w:numPr>
          <w:ilvl w:val="0"/>
          <w:numId w:val="71"/>
        </w:numPr>
        <w:tabs>
          <w:tab w:val="right" w:pos="1599"/>
          <w:tab w:val="right" w:pos="9004"/>
        </w:tabs>
        <w:spacing w:after="0" w:line="265" w:lineRule="exact"/>
        <w:jc w:val="both"/>
        <w:rPr>
          <w:rFonts w:asciiTheme="minorHAnsi" w:hAnsiTheme="minorHAnsi" w:cstheme="minorHAnsi"/>
          <w:vanish/>
          <w:color w:val="000000" w:themeColor="text1"/>
          <w:sz w:val="19"/>
          <w:szCs w:val="19"/>
        </w:rPr>
      </w:pP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General: Force Majeure events as per this RFP</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rights of the Contractor under Exclusions shall only apply to the extent that the Excluded Risk Event has caused actual delays or substantial interference to the performance of the Contractor’s obligations under his Contract, which could not have been mitigated by the Contractor’s best efforts, and to such portions of Contractor’s obligations directly affected by such delays or interference.</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Notification of Excluded Risk Event</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To the extent Contractor has actual knowledge of any loss or damage to the Plant caused by or arising from an Excluded Risk Event, it shall give Employer immediate notice of the same and provide a written report to Employer within five (5) Business Days; and the employer and Contractor shall be mutually agreed upon within (30) business day. However, that any failure of Contractor to provide such notice shall not waive, prejudice or otherwise affect the other provisions in Exclusions, except to the extent that the failure to timely notify Employer results in any additional damage or loss to the Plant. Notwithstanding the foregoing, in case of delay to provide the aforementioned notice, the Contractor shall be liable towards the Employer for any additional damage or loss caused by the delay to notify the Employer.</w:t>
      </w:r>
    </w:p>
    <w:p w:rsidR="00976566" w:rsidRPr="00010FF2" w:rsidRDefault="00976566" w:rsidP="00976566">
      <w:pPr>
        <w:tabs>
          <w:tab w:val="right" w:pos="9004"/>
        </w:tabs>
        <w:spacing w:after="0" w:line="265" w:lineRule="exact"/>
        <w:jc w:val="both"/>
        <w:rPr>
          <w:rFonts w:asciiTheme="minorHAnsi" w:hAnsiTheme="minorHAnsi" w:cstheme="minorHAnsi"/>
          <w:color w:val="000000" w:themeColor="text1"/>
          <w:sz w:val="19"/>
          <w:szCs w:val="19"/>
        </w:rPr>
      </w:pPr>
    </w:p>
    <w:p w:rsidR="00976566" w:rsidRPr="00010FF2" w:rsidRDefault="00976566" w:rsidP="00C2449D">
      <w:pPr>
        <w:pStyle w:val="Heading1"/>
        <w:spacing w:before="72"/>
        <w:rPr>
          <w:color w:val="000000" w:themeColor="text1"/>
        </w:rPr>
      </w:pPr>
      <w:r w:rsidRPr="00010FF2">
        <w:rPr>
          <w:color w:val="000000" w:themeColor="text1"/>
        </w:rPr>
        <w:t>ADDITIONAL SERVICES</w:t>
      </w:r>
    </w:p>
    <w:p w:rsidR="00704360" w:rsidRPr="00010FF2" w:rsidRDefault="00704360" w:rsidP="00775578">
      <w:pPr>
        <w:pStyle w:val="ListParagraph"/>
        <w:numPr>
          <w:ilvl w:val="0"/>
          <w:numId w:val="71"/>
        </w:numPr>
        <w:tabs>
          <w:tab w:val="right" w:pos="1599"/>
          <w:tab w:val="right" w:pos="9004"/>
        </w:tabs>
        <w:spacing w:after="0" w:line="265" w:lineRule="exact"/>
        <w:jc w:val="both"/>
        <w:rPr>
          <w:rFonts w:asciiTheme="minorHAnsi" w:hAnsiTheme="minorHAnsi" w:cstheme="minorHAnsi"/>
          <w:vanish/>
          <w:color w:val="000000" w:themeColor="text1"/>
          <w:sz w:val="19"/>
          <w:szCs w:val="19"/>
        </w:rPr>
      </w:pP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Employer may, with respect to the Plant, request that Contractor perform work, provide services, or supply other equipment or parts, not included within Services for the successful operation of the plant for the duration of this O&amp;M Agreement. Any such requested service or supply that the Parties mutually agree to in writing shall, subject to any specific terms and conditions agreed with respect to such service or supply, be an "Additional Service".</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p>
    <w:p w:rsidR="00976566" w:rsidRPr="00010FF2" w:rsidRDefault="00976566" w:rsidP="00C2449D">
      <w:pPr>
        <w:pStyle w:val="Heading1"/>
        <w:spacing w:before="72"/>
        <w:rPr>
          <w:color w:val="000000" w:themeColor="text1"/>
        </w:rPr>
      </w:pPr>
      <w:r w:rsidRPr="00010FF2">
        <w:rPr>
          <w:color w:val="000000" w:themeColor="text1"/>
        </w:rPr>
        <w:t>SERVICE PERSONNEL</w:t>
      </w:r>
    </w:p>
    <w:p w:rsidR="00704360" w:rsidRPr="00010FF2" w:rsidRDefault="00704360" w:rsidP="00775578">
      <w:pPr>
        <w:pStyle w:val="ListParagraph"/>
        <w:numPr>
          <w:ilvl w:val="0"/>
          <w:numId w:val="71"/>
        </w:numPr>
        <w:tabs>
          <w:tab w:val="right" w:pos="1599"/>
          <w:tab w:val="right" w:pos="9004"/>
        </w:tabs>
        <w:spacing w:after="0" w:line="265" w:lineRule="exact"/>
        <w:jc w:val="both"/>
        <w:rPr>
          <w:rFonts w:asciiTheme="minorHAnsi" w:hAnsiTheme="minorHAnsi" w:cstheme="minorHAnsi"/>
          <w:vanish/>
          <w:color w:val="000000" w:themeColor="text1"/>
          <w:sz w:val="19"/>
          <w:szCs w:val="19"/>
        </w:rPr>
      </w:pP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b/>
        <w:t xml:space="preserve">Contractor shall provide the Services and any Additional Services to be performed on Site using a sufficient number of suitably skilled, qualified and experienced (including any licensing, certifications or training required by Applicable Laws or the local transmission system operator) and adequately equipped and properly trained Personnel and/or Subcontractors, all appropriately skilled and experienced in their </w:t>
      </w:r>
      <w:r w:rsidRPr="00010FF2">
        <w:rPr>
          <w:rFonts w:asciiTheme="minorHAnsi" w:hAnsiTheme="minorHAnsi" w:cstheme="minorHAnsi"/>
          <w:color w:val="000000" w:themeColor="text1"/>
          <w:sz w:val="19"/>
          <w:szCs w:val="19"/>
        </w:rPr>
        <w:lastRenderedPageBreak/>
        <w:t>respective trades or occupations as may be reasonably necessary to fulfil its obligations hereunder in relation to the Services and Additional Services</w:t>
      </w: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Employer may request the Contractor to remove (or cause to be removed) any Person or Subcontractor employed on the operation of the Plant, including the Contractor's Representative if applicable, who engages in material or persistent misconduct or lack of reasonable care; carries out duties incompetently or negligently; fails materially to conform with any provisions of the Contract; engages in conduct which is prejudicial to safety, health or the protection of the environment or in violation of any related Performance Standards or Applicable Laws; engages in conduct which might reasonably result in a breach of any provision of the contract and threaten public health, safety or security.</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b/>
        <w:t>The Employer shall give notice to the Contractor of the same giving reasons and request the Contractor to replace such Personnel with a suitable candidate. The Contractor shall then as soon as reasonably possible but no later than seven (7) days upon receiving such notice from the Employer, Contractor will look in to the facts and claims of the case in all sincerity and deploy the required actions with the notice to the Employer.</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b/>
        <w:t>Contractor shall have full supervision and control over its Personnel at the Site and shall maintain appropriate order and discipline among such personnel and shall cause any Subcontractor to maintain similar standards with respect to such Subcontractor’s personnel at the Site.</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b/>
        <w:t>The Contractor shall be responsible for all matters relating to labour relations, working conditions, training, employee benefits, employee drug testing in accordance with the Contractor’s standard drug testing policy, safety programs and related matters pertaining to its employees and other Personnel engaged by the Contractor. The Contractor shall at all times have full supervision and control over its employees and other personnel engaged by it and shall at all times maintain appropriate order and discipline among its Personnel and shall cause any Subcontractor (or any subcontractor appointed by such Subcontractor) to maintain similar standards with respect to such Subcontractor’s or any subcontractor appointed by such Subcontractor) employees and Personnel.</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Employer shall have the right, acting reasonably and following prior notification, to require the Contractor to remove from the Site any employee or Personnel of the Contractor or any of its Subcontractors (or any subcontractor appointed by such Subcontractor) engaged in activity which presents a risk of injury to persons or property at the Site.</w:t>
      </w:r>
    </w:p>
    <w:p w:rsidR="00976566" w:rsidRPr="00010FF2" w:rsidRDefault="00976566" w:rsidP="00976566">
      <w:pPr>
        <w:tabs>
          <w:tab w:val="right" w:pos="9004"/>
        </w:tabs>
        <w:spacing w:after="0" w:line="265" w:lineRule="exact"/>
        <w:jc w:val="both"/>
        <w:rPr>
          <w:rFonts w:asciiTheme="minorHAnsi" w:hAnsiTheme="minorHAnsi" w:cstheme="minorHAnsi"/>
          <w:color w:val="000000" w:themeColor="text1"/>
          <w:sz w:val="19"/>
          <w:szCs w:val="19"/>
        </w:rPr>
      </w:pPr>
    </w:p>
    <w:p w:rsidR="00976566" w:rsidRPr="00010FF2" w:rsidRDefault="00976566" w:rsidP="00C2449D">
      <w:pPr>
        <w:pStyle w:val="Heading1"/>
        <w:spacing w:before="72"/>
        <w:rPr>
          <w:color w:val="000000" w:themeColor="text1"/>
        </w:rPr>
      </w:pPr>
      <w:r w:rsidRPr="00010FF2">
        <w:rPr>
          <w:color w:val="000000" w:themeColor="text1"/>
        </w:rPr>
        <w:t>SAFETY PRECAUTION</w:t>
      </w:r>
    </w:p>
    <w:p w:rsidR="00704360" w:rsidRPr="00010FF2" w:rsidRDefault="00704360" w:rsidP="00775578">
      <w:pPr>
        <w:pStyle w:val="ListParagraph"/>
        <w:numPr>
          <w:ilvl w:val="0"/>
          <w:numId w:val="71"/>
        </w:numPr>
        <w:tabs>
          <w:tab w:val="right" w:pos="1599"/>
          <w:tab w:val="right" w:pos="9004"/>
        </w:tabs>
        <w:spacing w:after="0" w:line="265" w:lineRule="exact"/>
        <w:jc w:val="both"/>
        <w:rPr>
          <w:rFonts w:asciiTheme="minorHAnsi" w:hAnsiTheme="minorHAnsi" w:cstheme="minorHAnsi"/>
          <w:vanish/>
          <w:color w:val="000000" w:themeColor="text1"/>
          <w:sz w:val="19"/>
          <w:szCs w:val="19"/>
        </w:rPr>
      </w:pP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During performance of the Services, Contractor shall:</w:t>
      </w:r>
    </w:p>
    <w:p w:rsidR="00976566" w:rsidRPr="00010FF2" w:rsidRDefault="00976566" w:rsidP="00775578">
      <w:pPr>
        <w:pStyle w:val="ListParagraph"/>
        <w:numPr>
          <w:ilvl w:val="2"/>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comply with the safety standards and any safety procedures established by Contractor and same shall be approved by employer after the Commencement Date;</w:t>
      </w:r>
    </w:p>
    <w:p w:rsidR="00976566" w:rsidRPr="00010FF2" w:rsidRDefault="00976566" w:rsidP="00775578">
      <w:pPr>
        <w:pStyle w:val="ListParagraph"/>
        <w:numPr>
          <w:ilvl w:val="2"/>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take all precautions required by Applicable Laws or Site Regulations, or otherwise according to the Performance Standards, for the health and safety of Contractor, its Affiliates and Subcontractors in the performance of the Services and any other Persons with temporary or perpetual access to the Site; provided that the foregoing shall not limit Employer’s responsibility for the safety of the Site as provided in Safety Precautions.</w:t>
      </w:r>
    </w:p>
    <w:p w:rsidR="00976566" w:rsidRPr="00010FF2" w:rsidRDefault="00976566" w:rsidP="00976566">
      <w:pPr>
        <w:tabs>
          <w:tab w:val="right" w:pos="9004"/>
        </w:tabs>
        <w:spacing w:after="0" w:line="265" w:lineRule="exact"/>
        <w:jc w:val="both"/>
        <w:rPr>
          <w:rFonts w:asciiTheme="minorHAnsi" w:hAnsiTheme="minorHAnsi" w:cstheme="minorHAnsi"/>
          <w:color w:val="000000" w:themeColor="text1"/>
          <w:sz w:val="19"/>
          <w:szCs w:val="19"/>
        </w:rPr>
      </w:pPr>
    </w:p>
    <w:p w:rsidR="00976566" w:rsidRPr="00010FF2" w:rsidRDefault="00976566" w:rsidP="00C2449D">
      <w:pPr>
        <w:pStyle w:val="Heading1"/>
        <w:spacing w:before="72"/>
        <w:rPr>
          <w:color w:val="000000" w:themeColor="text1"/>
        </w:rPr>
      </w:pPr>
      <w:r w:rsidRPr="00010FF2">
        <w:rPr>
          <w:color w:val="000000" w:themeColor="text1"/>
        </w:rPr>
        <w:t>CONSUMABLES, SPARE PARTS, TOOLS AND EQUIPMENT</w:t>
      </w:r>
    </w:p>
    <w:p w:rsidR="00704360" w:rsidRPr="00010FF2" w:rsidRDefault="00704360" w:rsidP="00775578">
      <w:pPr>
        <w:pStyle w:val="ListParagraph"/>
        <w:numPr>
          <w:ilvl w:val="0"/>
          <w:numId w:val="71"/>
        </w:numPr>
        <w:tabs>
          <w:tab w:val="right" w:pos="1599"/>
          <w:tab w:val="right" w:pos="9004"/>
        </w:tabs>
        <w:spacing w:after="0" w:line="265" w:lineRule="exact"/>
        <w:jc w:val="both"/>
        <w:rPr>
          <w:rFonts w:asciiTheme="minorHAnsi" w:hAnsiTheme="minorHAnsi" w:cstheme="minorHAnsi"/>
          <w:vanish/>
          <w:color w:val="000000" w:themeColor="text1"/>
          <w:sz w:val="19"/>
          <w:szCs w:val="19"/>
        </w:rPr>
      </w:pP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During the Term, Contractor shall provide equipment Spare Parts and Consumables and Tools, all as part of the Services and without Additional Cost to the Employer in accordance with the contract. Unless otherwise specified in the contract, the Contractor shall provide the Employer with an initial Spare Parts inventory. At the end of the Term or upon termination of the contract, the Supplier will replenish the equal quantity of the Spare Parts and Consumables and Tools as provided during the start of Contract.</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Consumables and Tools</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Contractor shall supply Consumables and Tools to the extent required for performance of the Services. All Consumables provided by </w:t>
      </w:r>
      <w:r w:rsidR="005B048E" w:rsidRPr="00010FF2">
        <w:rPr>
          <w:rFonts w:asciiTheme="minorHAnsi" w:hAnsiTheme="minorHAnsi" w:cstheme="minorHAnsi"/>
          <w:color w:val="000000" w:themeColor="text1"/>
          <w:sz w:val="19"/>
          <w:szCs w:val="19"/>
        </w:rPr>
        <w:t>Contractor</w:t>
      </w:r>
      <w:r w:rsidRPr="00010FF2">
        <w:rPr>
          <w:rFonts w:asciiTheme="minorHAnsi" w:hAnsiTheme="minorHAnsi" w:cstheme="minorHAnsi"/>
          <w:color w:val="000000" w:themeColor="text1"/>
          <w:sz w:val="19"/>
          <w:szCs w:val="19"/>
        </w:rPr>
        <w:t>in the performance of its Services, shall be compatible with the applicable requirements of the Reference Documents and Applicable Laws.</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Equipment and Spare Parts</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Contractor shall supply Equipment and Spare Parts to the extent required for its performance of the Services and to maintain its obligations thereunder. The Contractor has the right to use renovated Equipment and Spare Parts. If the Contractor intends to use any refurbished Major Components, it will seek prior written approval from the Employer. Contractor’s right to procure and use renovated / refurbished Spare Parts is subject to: (i) standards of good workmanship and Good Industry Practice; (ii) compliance with the applicable requirements of the Reference Documents; (iii) the Spare Part(s) are of the type being replaced or of another type insofar as same does not invalidate any applicable Type Certification of the Equipment (iv) the same warranty as equivalent new parts in terms of scope, nature and duration, (v) being renovated in conformity with the original equipment manufacturer’s standards, and (v) being listed in the monthly maintenance report when used (track record of the Part) All such renovated/refurbished parts will be allowed by Employer only for any long lead items and also considering uninterrupted generation from the Project. However, the </w:t>
      </w:r>
      <w:r w:rsidR="005B048E" w:rsidRPr="00010FF2">
        <w:rPr>
          <w:rFonts w:asciiTheme="minorHAnsi" w:hAnsiTheme="minorHAnsi" w:cstheme="minorHAnsi"/>
          <w:color w:val="000000" w:themeColor="text1"/>
          <w:sz w:val="19"/>
          <w:szCs w:val="19"/>
        </w:rPr>
        <w:t>Contractor</w:t>
      </w:r>
      <w:r w:rsidRPr="00010FF2">
        <w:rPr>
          <w:rFonts w:asciiTheme="minorHAnsi" w:hAnsiTheme="minorHAnsi" w:cstheme="minorHAnsi"/>
          <w:color w:val="000000" w:themeColor="text1"/>
          <w:sz w:val="19"/>
          <w:szCs w:val="19"/>
        </w:rPr>
        <w:t>shall immediately reinstate and order new items in order to replace the refurbished items provided for emergency purposes.</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Inspection of Replaced Parts</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Contractor shall give to the Employer seven (7) days’ notice of the time when the Replaced Part is being transported to the Site. Contractor shall permit Employer to inspect, at Employer’s sole cost and expense, any Part which is removed and replaced by a Spare Part pursuant to Consumables, Spare Parts, Tools and Equipment (such Part, a "Replaced Part"); provided however, any such inspection: must not include physical alteration or disassembly of such Replaced Part; and must not result in any material increased costs to Contractor or delay Contractor in the performance of its obligations under the contract or any Contract with, or warranty from, its Subcontractors, unless Employer agrees to cover such material increased cost.</w:t>
      </w:r>
    </w:p>
    <w:p w:rsidR="00976566" w:rsidRPr="00010FF2" w:rsidRDefault="00976566" w:rsidP="00976566">
      <w:pPr>
        <w:tabs>
          <w:tab w:val="right" w:pos="9004"/>
        </w:tabs>
        <w:spacing w:after="0" w:line="265" w:lineRule="exact"/>
        <w:jc w:val="both"/>
        <w:rPr>
          <w:rFonts w:asciiTheme="minorHAnsi" w:hAnsiTheme="minorHAnsi" w:cstheme="minorHAnsi"/>
          <w:color w:val="000000" w:themeColor="text1"/>
          <w:sz w:val="19"/>
          <w:szCs w:val="19"/>
        </w:rPr>
      </w:pP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Tools and Equipment</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Contractor shall furnish its service personnel with such tools, instruments, or materials tools and equipment and equipment as are necessary to perform the Services (the "Contractor’s Equipment").</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Prices of Consumables, Spare Parts and Contractor’s Equipment </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Subject to GST, Taxation &amp; Import Duties, the O&amp;M Price payable to Contractor under the contract shall include (in addition to other components included in such Price) the Costs of any and all Equipment, Consumables, Spare Parts and Contractor’s Equipment required in connection with the performance of the Services.</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Risk of Loss or Damage to Consumables, Spare Parts and Contractor’s Equipment.</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Contractor shall: be responsible at its own cost for the safe transportation and delivery to Site and adequate storage; of all Consumables, Spare Parts, and Contractor’s Equipment, in each case, required for the carrying out of the Services; bear the risk of loss and damage to all such Consumables and Spare Parts during transportation to the Site and, thereafter up to the date of their incorporation by Contractor into the Plant; and at all material times bear all risk in any and all Contractor’s Equipment on or off the Site and whether remaining separate or temporarily attached to the Plant.</w:t>
      </w:r>
    </w:p>
    <w:p w:rsidR="00976566" w:rsidRPr="00010FF2" w:rsidRDefault="00976566" w:rsidP="00976566">
      <w:pPr>
        <w:tabs>
          <w:tab w:val="right" w:pos="9004"/>
        </w:tabs>
        <w:spacing w:after="0" w:line="265" w:lineRule="exact"/>
        <w:jc w:val="both"/>
        <w:rPr>
          <w:rFonts w:asciiTheme="minorHAnsi" w:hAnsiTheme="minorHAnsi" w:cstheme="minorHAnsi"/>
          <w:color w:val="000000" w:themeColor="text1"/>
          <w:sz w:val="19"/>
          <w:szCs w:val="19"/>
        </w:rPr>
      </w:pP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Title</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Contractor shall retain title to any and all Contractor’s Equipment on or off the Site and whether remaining separate or temporarily attached to the Plant until transfer of Title occurs. Title to any Spare Part (or other Part) or Consumables provided by Contractor pursuant to the contract shall pass to the Employer upon:</w:t>
      </w:r>
    </w:p>
    <w:p w:rsidR="00976566" w:rsidRPr="00010FF2" w:rsidRDefault="00976566" w:rsidP="00775578">
      <w:pPr>
        <w:pStyle w:val="ListParagraph"/>
        <w:numPr>
          <w:ilvl w:val="0"/>
          <w:numId w:val="72"/>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incorporation by Contractor in the Plant free and clear of any Lien; or</w:t>
      </w:r>
    </w:p>
    <w:p w:rsidR="00976566" w:rsidRPr="00010FF2" w:rsidRDefault="00976566" w:rsidP="00775578">
      <w:pPr>
        <w:pStyle w:val="ListParagraph"/>
        <w:numPr>
          <w:ilvl w:val="0"/>
          <w:numId w:val="72"/>
        </w:numPr>
        <w:tabs>
          <w:tab w:val="right" w:pos="1599"/>
          <w:tab w:val="right" w:pos="9004"/>
        </w:tabs>
        <w:spacing w:after="0" w:line="265" w:lineRule="exact"/>
        <w:jc w:val="both"/>
        <w:rPr>
          <w:rFonts w:asciiTheme="minorHAnsi" w:hAnsiTheme="minorHAnsi" w:cstheme="minorHAnsi"/>
          <w:color w:val="000000" w:themeColor="text1"/>
          <w:sz w:val="19"/>
          <w:szCs w:val="19"/>
        </w:rPr>
      </w:pPr>
      <w:proofErr w:type="gramStart"/>
      <w:r w:rsidRPr="00010FF2">
        <w:rPr>
          <w:rFonts w:asciiTheme="minorHAnsi" w:hAnsiTheme="minorHAnsi" w:cstheme="minorHAnsi"/>
          <w:color w:val="000000" w:themeColor="text1"/>
          <w:sz w:val="19"/>
          <w:szCs w:val="19"/>
        </w:rPr>
        <w:t>in</w:t>
      </w:r>
      <w:proofErr w:type="gramEnd"/>
      <w:r w:rsidRPr="00010FF2">
        <w:rPr>
          <w:rFonts w:asciiTheme="minorHAnsi" w:hAnsiTheme="minorHAnsi" w:cstheme="minorHAnsi"/>
          <w:color w:val="000000" w:themeColor="text1"/>
          <w:sz w:val="19"/>
          <w:szCs w:val="19"/>
        </w:rPr>
        <w:t xml:space="preserve"> the case of Additional Services, the date (if later) on which payment is made in full for such Spare Part or Consumable.</w:t>
      </w:r>
    </w:p>
    <w:p w:rsidR="00976566" w:rsidRPr="00010FF2" w:rsidRDefault="00976566" w:rsidP="00976566">
      <w:pPr>
        <w:tabs>
          <w:tab w:val="right" w:pos="1170"/>
          <w:tab w:val="right" w:pos="9004"/>
        </w:tabs>
        <w:spacing w:after="0" w:line="265" w:lineRule="exact"/>
        <w:ind w:left="115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Title to any Replaced Part shall vest in Contractor upon such replacement, except if the Parties agree differently from time to time. In case of Additional Services, Employer shall retain title to any Replaced Part.</w:t>
      </w:r>
    </w:p>
    <w:p w:rsidR="00976566" w:rsidRPr="00010FF2" w:rsidRDefault="00976566" w:rsidP="00976566">
      <w:pPr>
        <w:tabs>
          <w:tab w:val="right" w:pos="9004"/>
        </w:tabs>
        <w:spacing w:after="0" w:line="265" w:lineRule="exact"/>
        <w:jc w:val="both"/>
        <w:rPr>
          <w:rFonts w:asciiTheme="minorHAnsi" w:hAnsiTheme="minorHAnsi" w:cstheme="minorHAnsi"/>
          <w:color w:val="000000" w:themeColor="text1"/>
          <w:sz w:val="19"/>
          <w:szCs w:val="19"/>
        </w:rPr>
      </w:pPr>
    </w:p>
    <w:p w:rsidR="00976566" w:rsidRPr="00010FF2" w:rsidRDefault="00976566" w:rsidP="00C2449D">
      <w:pPr>
        <w:pStyle w:val="Heading1"/>
        <w:spacing w:before="72"/>
        <w:rPr>
          <w:color w:val="000000" w:themeColor="text1"/>
        </w:rPr>
      </w:pPr>
      <w:r w:rsidRPr="00010FF2">
        <w:rPr>
          <w:color w:val="000000" w:themeColor="text1"/>
        </w:rPr>
        <w:t>COMMUNICATION AND REPORTING</w:t>
      </w:r>
    </w:p>
    <w:p w:rsidR="00976566" w:rsidRPr="00010FF2" w:rsidRDefault="00976566" w:rsidP="00976566">
      <w:pPr>
        <w:pStyle w:val="ListParagraph"/>
        <w:tabs>
          <w:tab w:val="right" w:pos="1599"/>
          <w:tab w:val="right" w:pos="9004"/>
        </w:tabs>
        <w:spacing w:after="0" w:line="265" w:lineRule="exact"/>
        <w:ind w:left="36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pacing w:val="7"/>
          <w:sz w:val="19"/>
          <w:szCs w:val="19"/>
        </w:rPr>
        <w:t>During the Term, Contractor shall exchange</w:t>
      </w:r>
      <w:r w:rsidRPr="00010FF2">
        <w:rPr>
          <w:rFonts w:asciiTheme="minorHAnsi" w:hAnsiTheme="minorHAnsi" w:cstheme="minorHAnsi"/>
          <w:color w:val="000000" w:themeColor="text1"/>
          <w:sz w:val="19"/>
          <w:szCs w:val="19"/>
        </w:rPr>
        <w:t xml:space="preserve"> information and reports on daily, weekly, monthly, quarterly and annual basis:</w:t>
      </w:r>
    </w:p>
    <w:p w:rsidR="00704360" w:rsidRPr="00010FF2" w:rsidRDefault="00704360" w:rsidP="00775578">
      <w:pPr>
        <w:pStyle w:val="ListParagraph"/>
        <w:numPr>
          <w:ilvl w:val="0"/>
          <w:numId w:val="71"/>
        </w:numPr>
        <w:tabs>
          <w:tab w:val="right" w:pos="1599"/>
          <w:tab w:val="right" w:pos="9004"/>
        </w:tabs>
        <w:spacing w:after="0" w:line="265" w:lineRule="exact"/>
        <w:jc w:val="both"/>
        <w:rPr>
          <w:rFonts w:asciiTheme="minorHAnsi" w:hAnsiTheme="minorHAnsi" w:cstheme="minorHAnsi"/>
          <w:vanish/>
          <w:color w:val="000000" w:themeColor="text1"/>
          <w:sz w:val="19"/>
          <w:szCs w:val="19"/>
        </w:rPr>
      </w:pP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Monthly Reports</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Contractor shall provide Employer with the Monthly Performance Report by no later than the fifth (5th) day from the end of each month.</w:t>
      </w: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Emergency Notices</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Upon obtaining actual knowledge thereof, Contractor shall promptly notify Employer verbally (with written notice to follow within three (3) Days) of any emergency or other hazardous condition or occurrence that Contractor reasonable believes could cause an immediate threat to the safe operation of the Plant and/or the safety of Persons.</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If, by reason of an emergency arising in the course of, as a result of or otherwise in connection with and during the performance of the Services, any protective or remedial work is necessary as a matter of urgency to prevent damage to the Plant, the Contractor must immediately perform that work, provided that, Contractor shall have no obligation to perform such portions of the protective or remedial work which would be in violation with the Performance Standards, be a material breach of the contract or would cause a threat to the safety of Persons or property or would otherwise not be reasonably practicable or possible; and provided further, that Contractor shall have no obligation to retrofit or upgrade the Plant except if otherwise agreed.</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Without prejudicing the liability attributable to the Contractor for failure to comply with the provisions of the paragraph above, it is clarified that if the Contractor does not perform the protective or remedial works referred to above immediately, the Employer may appoint a Replacement Contractor to perform such works. If the work (or parts thereof) which were performed or caused to be performed by the Employer is work which the Contractor was liable to do at its own expense under the contract, the costs incurred by the Employer as a result of appointing a Replacement Contractor shall be [substantiated to the Contractor on an open book basis and be] considered due and payable to the Employer and Invoices and Payment and Set Off shall apply. It is further clarified that the impact of Replacement Contractor’s actions shall not be considered as an Excluded Risk Event.</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Meetings</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 representative of each of Contractor and Employer (the "Representatives") shall meet (either at the Site or alternatively at such other location as may be agreed between the Parties) at quarterly intervals or such other period as is agreed especially for the purposes set forth below:</w:t>
      </w:r>
    </w:p>
    <w:p w:rsidR="00976566" w:rsidRPr="00010FF2" w:rsidRDefault="00976566" w:rsidP="00775578">
      <w:pPr>
        <w:pStyle w:val="ListParagraph"/>
        <w:numPr>
          <w:ilvl w:val="0"/>
          <w:numId w:val="73"/>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to discuss projected dates for performance of the Services and the Additional Services in the following quarter; </w:t>
      </w:r>
    </w:p>
    <w:p w:rsidR="00976566" w:rsidRPr="00010FF2" w:rsidRDefault="00976566" w:rsidP="00775578">
      <w:pPr>
        <w:pStyle w:val="ListParagraph"/>
        <w:numPr>
          <w:ilvl w:val="0"/>
          <w:numId w:val="73"/>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to discuss, the calculated Measured Average Availability of the Plant Facility (Solar and BESS) for the past quarter under Annexure 2</w:t>
      </w:r>
      <w:r w:rsidR="0013161C" w:rsidRPr="00010FF2">
        <w:rPr>
          <w:rFonts w:asciiTheme="minorHAnsi" w:hAnsiTheme="minorHAnsi" w:cstheme="minorHAnsi"/>
          <w:color w:val="000000" w:themeColor="text1"/>
          <w:sz w:val="19"/>
          <w:szCs w:val="19"/>
        </w:rPr>
        <w:t xml:space="preserve">: </w:t>
      </w:r>
      <w:r w:rsidRPr="00010FF2">
        <w:rPr>
          <w:rFonts w:asciiTheme="minorHAnsi" w:hAnsiTheme="minorHAnsi" w:cstheme="minorHAnsi"/>
          <w:color w:val="000000" w:themeColor="text1"/>
          <w:sz w:val="19"/>
          <w:szCs w:val="19"/>
        </w:rPr>
        <w:t>Functional Guarantees; and</w:t>
      </w:r>
    </w:p>
    <w:p w:rsidR="00976566" w:rsidRPr="00010FF2" w:rsidRDefault="00976566" w:rsidP="00775578">
      <w:pPr>
        <w:pStyle w:val="ListParagraph"/>
        <w:numPr>
          <w:ilvl w:val="0"/>
          <w:numId w:val="73"/>
        </w:numPr>
        <w:tabs>
          <w:tab w:val="right" w:pos="1599"/>
          <w:tab w:val="right" w:pos="9004"/>
        </w:tabs>
        <w:spacing w:after="0" w:line="265" w:lineRule="exact"/>
        <w:jc w:val="both"/>
        <w:rPr>
          <w:rFonts w:asciiTheme="minorHAnsi" w:hAnsiTheme="minorHAnsi" w:cstheme="minorHAnsi"/>
          <w:color w:val="000000" w:themeColor="text1"/>
          <w:sz w:val="19"/>
          <w:szCs w:val="19"/>
        </w:rPr>
      </w:pPr>
      <w:proofErr w:type="gramStart"/>
      <w:r w:rsidRPr="00010FF2">
        <w:rPr>
          <w:rFonts w:asciiTheme="minorHAnsi" w:hAnsiTheme="minorHAnsi" w:cstheme="minorHAnsi"/>
          <w:color w:val="000000" w:themeColor="text1"/>
          <w:sz w:val="19"/>
          <w:szCs w:val="19"/>
        </w:rPr>
        <w:t>to</w:t>
      </w:r>
      <w:proofErr w:type="gramEnd"/>
      <w:r w:rsidRPr="00010FF2">
        <w:rPr>
          <w:rFonts w:asciiTheme="minorHAnsi" w:hAnsiTheme="minorHAnsi" w:cstheme="minorHAnsi"/>
          <w:color w:val="000000" w:themeColor="text1"/>
          <w:sz w:val="19"/>
          <w:szCs w:val="19"/>
        </w:rPr>
        <w:t xml:space="preserve"> review the Services and Additional Services performed in the past quarter.</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Visitors Log Book</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Contractor shall provide Employer with a log book for the Plant to record the identity and activity of all visitors to site. Such log book will be kept at the entry Gate location of Plant. The Contractor shall cause that all personnel and representatives of each Party or any third parties visiting the site shall be required to record their identity, the date, time and purpose of any visit to site, the nature of any work performed thereon and such other details for which log books may reasonably be used. It is clarified that the Contractor shall not permit unauthorised third party access to the Site unless such third parties have been authorised by the Employer, are required to inspect or access the Site in accordance with Applicable Law or for performance of Services. Copies of these logs shall be provided to the Employer within ten (10) Business Days following its written request. Contractor shall create a digital back up of such logs at least every month. The log book shall be in English only.</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Annual Calendaring of Maintenance Services.</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At the latest two (2) months after the beginning of commencement date, each year </w:t>
      </w:r>
      <w:r w:rsidRPr="00010FF2">
        <w:rPr>
          <w:rFonts w:asciiTheme="minorHAnsi" w:hAnsiTheme="minorHAnsi" w:cstheme="minorHAnsi"/>
          <w:color w:val="000000" w:themeColor="text1"/>
          <w:sz w:val="19"/>
          <w:szCs w:val="19"/>
        </w:rPr>
        <w:br/>
        <w:t>during the Term thereafter, the Contractor shall send to the Employer the projected dates and times for the immediately following period during which the Contractor shall perform the Maintenance/Preventive Services on the Plant, with the parties using reasonable efforts to minimize any Plant downtime during Operational Sunny periods (the “Maintenance Services Calendar”. Such Maintenance Services Calendar may be postponed by the Employer for 5 business days); provided, that the Maintenance Services Calendar shall be developed in accordance with the Operating Manual and the terms of the contract. The dates and times in the Maintenance Services Calendar may be amended thereafter by mutual Contract of the Parties. For clarity, the Maintenance Service Calendar shall include a maintenance plan established in accordance with the Maintenance Manual.</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Status Reviews</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As reasonably required, or requested by the Employer, the Representatives shall meet to discuss and review (i) the information contained in the Monthly Performance Reports, (ii) the availability of the Plant, (iii) any technical issues which may have arisen with respect to the performance, availability or maintenance and servicing of the Plant Equipment, (iv) Maintenance Services and Repair Services performed during the preceding calendar month, (v) any and all failures by a Plant equipment, and (vi) Maintenance Services to occur during the next following a calendar month.</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p>
    <w:p w:rsidR="00976566" w:rsidRPr="00010FF2" w:rsidRDefault="00976566" w:rsidP="00C2449D">
      <w:pPr>
        <w:pStyle w:val="Heading1"/>
        <w:spacing w:before="72"/>
        <w:rPr>
          <w:color w:val="000000" w:themeColor="text1"/>
        </w:rPr>
      </w:pPr>
      <w:r w:rsidRPr="00010FF2">
        <w:rPr>
          <w:color w:val="000000" w:themeColor="text1"/>
        </w:rPr>
        <w:t>CONTRACTOR’S PERMITS</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p>
    <w:p w:rsidR="00704360" w:rsidRPr="00010FF2" w:rsidRDefault="00704360" w:rsidP="00775578">
      <w:pPr>
        <w:pStyle w:val="ListParagraph"/>
        <w:numPr>
          <w:ilvl w:val="0"/>
          <w:numId w:val="71"/>
        </w:numPr>
        <w:tabs>
          <w:tab w:val="right" w:pos="1599"/>
          <w:tab w:val="right" w:pos="9004"/>
        </w:tabs>
        <w:spacing w:after="0" w:line="265" w:lineRule="exact"/>
        <w:jc w:val="both"/>
        <w:rPr>
          <w:rFonts w:asciiTheme="minorHAnsi" w:hAnsiTheme="minorHAnsi" w:cstheme="minorHAnsi"/>
          <w:vanish/>
          <w:color w:val="000000" w:themeColor="text1"/>
          <w:sz w:val="19"/>
          <w:szCs w:val="19"/>
        </w:rPr>
      </w:pP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Prior to the time in which such Permits are required in order to perform when the relevant Services and/or Additional Services, as applicable, are to be performed, Contractor shall obtain and maintain, as applicable, throughout the Term of the Contract all Permits (the “Contractor Permits”) required by the Applicable Law, Good Solar/BESS Industry Practices, Performance Standards and Technical Specifications which should be issued in the name of Contractor or are otherwise attributable or necessary to the provision of the Services and/or Additional Services, other than such Permits as are required to be obtained by Employer pursuant to Employer Permits.</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p>
    <w:p w:rsidR="00976566" w:rsidRPr="00010FF2" w:rsidRDefault="00976566" w:rsidP="00C2449D">
      <w:pPr>
        <w:pStyle w:val="Heading1"/>
        <w:spacing w:before="72"/>
        <w:rPr>
          <w:color w:val="000000" w:themeColor="text1"/>
        </w:rPr>
      </w:pPr>
      <w:r w:rsidRPr="00010FF2">
        <w:rPr>
          <w:color w:val="000000" w:themeColor="text1"/>
        </w:rPr>
        <w:t>CONTRACTOR’S MANAGER</w:t>
      </w:r>
    </w:p>
    <w:p w:rsidR="00976566" w:rsidRPr="00010FF2" w:rsidRDefault="00976566" w:rsidP="00976566">
      <w:pPr>
        <w:pStyle w:val="ListParagraph"/>
        <w:tabs>
          <w:tab w:val="right" w:pos="1599"/>
          <w:tab w:val="right" w:pos="9004"/>
        </w:tabs>
        <w:spacing w:after="0" w:line="265" w:lineRule="exact"/>
        <w:ind w:left="360"/>
        <w:jc w:val="both"/>
        <w:rPr>
          <w:rFonts w:asciiTheme="minorHAnsi" w:hAnsiTheme="minorHAnsi" w:cstheme="minorHAnsi"/>
          <w:color w:val="000000" w:themeColor="text1"/>
          <w:sz w:val="19"/>
          <w:szCs w:val="19"/>
        </w:rPr>
      </w:pPr>
    </w:p>
    <w:p w:rsidR="00976566" w:rsidRPr="00010FF2" w:rsidRDefault="00976566" w:rsidP="00976566">
      <w:pPr>
        <w:pStyle w:val="ListParagraph"/>
        <w:tabs>
          <w:tab w:val="right" w:pos="1599"/>
          <w:tab w:val="right" w:pos="9004"/>
        </w:tabs>
        <w:spacing w:after="0" w:line="265" w:lineRule="exact"/>
        <w:ind w:left="36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On or prior to the commencement of the Term, Contractor shall designate a duly qualified and experienced person to manage and administer the Contractor’s activities and shall provide notice thereof to the Employer, to act as its manager and coordinator of the contract on Contractor’s behalf (the “Contractor’s Manager”). The Contractor’s Manager shall not have authority to amend or modify the contract or accept any commitment which would have an effect on the contract. In case the manager is on leave with prior intimation to employer, the deputy manager with equivalent qualification shall be provided at site by the Contractor</w:t>
      </w:r>
    </w:p>
    <w:p w:rsidR="00976566" w:rsidRPr="00010FF2" w:rsidRDefault="00976566" w:rsidP="00976566">
      <w:pPr>
        <w:pStyle w:val="ListParagraph"/>
        <w:tabs>
          <w:tab w:val="right" w:pos="1599"/>
          <w:tab w:val="right" w:pos="9004"/>
        </w:tabs>
        <w:spacing w:after="0" w:line="265" w:lineRule="exact"/>
        <w:ind w:left="360"/>
        <w:jc w:val="both"/>
        <w:rPr>
          <w:rFonts w:asciiTheme="minorHAnsi" w:hAnsiTheme="minorHAnsi" w:cstheme="minorHAnsi"/>
          <w:color w:val="000000" w:themeColor="text1"/>
          <w:sz w:val="19"/>
          <w:szCs w:val="19"/>
        </w:rPr>
      </w:pPr>
    </w:p>
    <w:p w:rsidR="00976566" w:rsidRPr="00010FF2" w:rsidRDefault="00976566" w:rsidP="00C2449D">
      <w:pPr>
        <w:pStyle w:val="Heading1"/>
        <w:spacing w:before="72"/>
        <w:rPr>
          <w:color w:val="000000" w:themeColor="text1"/>
        </w:rPr>
      </w:pPr>
      <w:r w:rsidRPr="00010FF2">
        <w:rPr>
          <w:color w:val="000000" w:themeColor="text1"/>
        </w:rPr>
        <w:t>COOPERATION WITH OTHER SUBCONTRACTORS</w:t>
      </w:r>
    </w:p>
    <w:p w:rsidR="00976566" w:rsidRPr="00010FF2" w:rsidRDefault="00976566" w:rsidP="00976566">
      <w:pPr>
        <w:pStyle w:val="ListParagraph"/>
        <w:tabs>
          <w:tab w:val="right" w:pos="1599"/>
          <w:tab w:val="right" w:pos="9004"/>
        </w:tabs>
        <w:spacing w:after="0" w:line="265" w:lineRule="exact"/>
        <w:ind w:left="360"/>
        <w:jc w:val="both"/>
        <w:rPr>
          <w:rFonts w:asciiTheme="minorHAnsi" w:hAnsiTheme="minorHAnsi" w:cstheme="minorHAnsi"/>
          <w:color w:val="000000" w:themeColor="text1"/>
          <w:sz w:val="19"/>
          <w:szCs w:val="19"/>
        </w:rPr>
      </w:pPr>
    </w:p>
    <w:p w:rsidR="00976566" w:rsidRPr="00010FF2" w:rsidRDefault="00976566" w:rsidP="00976566">
      <w:pPr>
        <w:pStyle w:val="ListParagraph"/>
        <w:tabs>
          <w:tab w:val="right" w:pos="1599"/>
          <w:tab w:val="right" w:pos="9004"/>
        </w:tabs>
        <w:spacing w:after="0" w:line="265" w:lineRule="exact"/>
        <w:ind w:left="36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Contractor acknowledges and agrees that the Employer or Other Subcontractors of Employer may be present at the Site and agrees, at no cost or expense to the Employer, to reasonably cooperate with such Other Subcontractors to allow the performance of its and their respective obligations to occur concurrently. Employer shall inform the Other Subcontractors of the clear demarcation of Contractor’s scope of work so as to ensure non-interference in such work and operations by Employer’s Other Subcontractors.</w:t>
      </w:r>
    </w:p>
    <w:p w:rsidR="00976566" w:rsidRPr="00010FF2" w:rsidRDefault="00976566" w:rsidP="00976566">
      <w:pPr>
        <w:pStyle w:val="ListParagraph"/>
        <w:tabs>
          <w:tab w:val="right" w:pos="1599"/>
          <w:tab w:val="right" w:pos="9004"/>
        </w:tabs>
        <w:spacing w:after="0" w:line="265" w:lineRule="exact"/>
        <w:ind w:left="360"/>
        <w:jc w:val="both"/>
        <w:rPr>
          <w:rFonts w:asciiTheme="minorHAnsi" w:hAnsiTheme="minorHAnsi" w:cstheme="minorHAnsi"/>
          <w:color w:val="000000" w:themeColor="text1"/>
          <w:sz w:val="19"/>
          <w:szCs w:val="19"/>
        </w:rPr>
      </w:pPr>
    </w:p>
    <w:p w:rsidR="00976566" w:rsidRPr="00010FF2" w:rsidRDefault="00976566" w:rsidP="00C2449D">
      <w:pPr>
        <w:pStyle w:val="Heading1"/>
        <w:spacing w:before="72"/>
        <w:rPr>
          <w:color w:val="000000" w:themeColor="text1"/>
        </w:rPr>
      </w:pPr>
      <w:r w:rsidRPr="00010FF2">
        <w:rPr>
          <w:color w:val="000000" w:themeColor="text1"/>
        </w:rPr>
        <w:t xml:space="preserve"> RESERVED RIGHTS</w:t>
      </w:r>
    </w:p>
    <w:p w:rsidR="00704360" w:rsidRPr="00010FF2" w:rsidRDefault="00704360" w:rsidP="00775578">
      <w:pPr>
        <w:pStyle w:val="ListParagraph"/>
        <w:numPr>
          <w:ilvl w:val="0"/>
          <w:numId w:val="71"/>
        </w:numPr>
        <w:tabs>
          <w:tab w:val="right" w:pos="1599"/>
          <w:tab w:val="right" w:pos="9004"/>
        </w:tabs>
        <w:spacing w:after="0" w:line="265" w:lineRule="exact"/>
        <w:jc w:val="both"/>
        <w:rPr>
          <w:rFonts w:asciiTheme="minorHAnsi" w:hAnsiTheme="minorHAnsi" w:cstheme="minorHAnsi"/>
          <w:vanish/>
          <w:color w:val="000000" w:themeColor="text1"/>
          <w:sz w:val="19"/>
          <w:szCs w:val="19"/>
        </w:rPr>
      </w:pPr>
    </w:p>
    <w:p w:rsidR="00704360" w:rsidRPr="00010FF2" w:rsidRDefault="00704360" w:rsidP="00775578">
      <w:pPr>
        <w:pStyle w:val="ListParagraph"/>
        <w:numPr>
          <w:ilvl w:val="0"/>
          <w:numId w:val="71"/>
        </w:numPr>
        <w:tabs>
          <w:tab w:val="right" w:pos="1599"/>
          <w:tab w:val="right" w:pos="9004"/>
        </w:tabs>
        <w:spacing w:after="0" w:line="265" w:lineRule="exact"/>
        <w:jc w:val="both"/>
        <w:rPr>
          <w:rFonts w:asciiTheme="minorHAnsi" w:hAnsiTheme="minorHAnsi" w:cstheme="minorHAnsi"/>
          <w:vanish/>
          <w:color w:val="000000" w:themeColor="text1"/>
          <w:sz w:val="19"/>
          <w:szCs w:val="19"/>
        </w:rPr>
      </w:pPr>
    </w:p>
    <w:p w:rsidR="00704360" w:rsidRPr="00010FF2" w:rsidRDefault="00704360" w:rsidP="00775578">
      <w:pPr>
        <w:pStyle w:val="ListParagraph"/>
        <w:numPr>
          <w:ilvl w:val="0"/>
          <w:numId w:val="71"/>
        </w:numPr>
        <w:tabs>
          <w:tab w:val="right" w:pos="1599"/>
          <w:tab w:val="right" w:pos="9004"/>
        </w:tabs>
        <w:spacing w:after="0" w:line="265" w:lineRule="exact"/>
        <w:jc w:val="both"/>
        <w:rPr>
          <w:rFonts w:asciiTheme="minorHAnsi" w:hAnsiTheme="minorHAnsi" w:cstheme="minorHAnsi"/>
          <w:vanish/>
          <w:color w:val="000000" w:themeColor="text1"/>
          <w:sz w:val="19"/>
          <w:szCs w:val="19"/>
        </w:rPr>
      </w:pP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Plant</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To the extent Contractor believes, in its reasonable discretion, that it is necessary to enhance the overall performance or safety of the Plant, Contractor may propose to Employer changes and improvements to the Plant (including the software included with respect thereto) and implement such changes or improvements proposed after obtaining the prior written consent of the Employer; provided that such changes and/or improvements shall not (i) be in conflict with the Performance Standards; (ii) adversely impact the technical performance of the Plant or the safety of the Plant; (iii) adversely impact the Availability Warranty in Annexure 2 [Functional Guarantees] (iv) increase the cost of operating the Plant; (v) place the Employer in breach of the technical requirements of the Power Purchase Contract; (vi) impair or vitiate any obligations of the Contractor under the contract; (vii) adversely affect the Supply Contract Warranties and the Works Contract Warranties; or (viii) result in non</w:t>
      </w:r>
      <w:r w:rsidRPr="00010FF2">
        <w:rPr>
          <w:rFonts w:asciiTheme="minorHAnsi" w:hAnsiTheme="minorHAnsi" w:cstheme="minorHAnsi"/>
          <w:color w:val="000000" w:themeColor="text1"/>
          <w:sz w:val="19"/>
          <w:szCs w:val="19"/>
        </w:rPr>
        <w:softHyphen/>
        <w:t>compliance with the Type Certificate</w:t>
      </w: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only have the right to implement such changes or improvements if it has received the prior written consent of the Employer and such changes and improvements are carried out at no cost to the Employer and in accordance with Reserved Rights.</w:t>
      </w:r>
    </w:p>
    <w:p w:rsidR="00976566" w:rsidRPr="00010FF2" w:rsidRDefault="00976566" w:rsidP="00976566">
      <w:pPr>
        <w:tabs>
          <w:tab w:val="right" w:pos="9004"/>
        </w:tabs>
        <w:spacing w:after="0" w:line="265" w:lineRule="exact"/>
        <w:jc w:val="both"/>
        <w:rPr>
          <w:rFonts w:asciiTheme="minorHAnsi" w:hAnsiTheme="minorHAnsi" w:cstheme="minorHAnsi"/>
          <w:color w:val="000000" w:themeColor="text1"/>
          <w:sz w:val="19"/>
          <w:szCs w:val="19"/>
        </w:rPr>
      </w:pPr>
    </w:p>
    <w:p w:rsidR="00976566" w:rsidRPr="00010FF2" w:rsidRDefault="00976566" w:rsidP="00C2449D">
      <w:pPr>
        <w:pStyle w:val="Heading1"/>
        <w:spacing w:before="72"/>
        <w:rPr>
          <w:color w:val="000000" w:themeColor="text1"/>
        </w:rPr>
      </w:pPr>
      <w:r w:rsidRPr="00010FF2">
        <w:rPr>
          <w:color w:val="000000" w:themeColor="text1"/>
        </w:rPr>
        <w:t>CERTAIN NOTIFICATIONS BY CONTRACTOR</w:t>
      </w:r>
    </w:p>
    <w:p w:rsidR="00704360" w:rsidRPr="00010FF2" w:rsidRDefault="00704360" w:rsidP="00775578">
      <w:pPr>
        <w:pStyle w:val="ListParagraph"/>
        <w:numPr>
          <w:ilvl w:val="0"/>
          <w:numId w:val="71"/>
        </w:numPr>
        <w:tabs>
          <w:tab w:val="right" w:pos="1599"/>
          <w:tab w:val="right" w:pos="9004"/>
        </w:tabs>
        <w:spacing w:after="0" w:line="265" w:lineRule="exact"/>
        <w:jc w:val="both"/>
        <w:rPr>
          <w:rFonts w:asciiTheme="minorHAnsi" w:hAnsiTheme="minorHAnsi" w:cstheme="minorHAnsi"/>
          <w:vanish/>
          <w:color w:val="000000" w:themeColor="text1"/>
          <w:sz w:val="19"/>
          <w:szCs w:val="19"/>
        </w:rPr>
      </w:pP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Contractor shall, upon obtaining actual knowledge thereof, promptly give the Employer notice of:</w:t>
      </w:r>
    </w:p>
    <w:p w:rsidR="00976566" w:rsidRPr="00010FF2" w:rsidRDefault="00976566" w:rsidP="00775578">
      <w:pPr>
        <w:pStyle w:val="ListParagraph"/>
        <w:numPr>
          <w:ilvl w:val="0"/>
          <w:numId w:val="74"/>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any events or facts or observations that the Contractor believes could be reasonably likely: to have a material adverse effect on the operation of any of the Plant or the performance of the Employer’s obligations under the contract; or to cause an immediate threat to the safe operation of the Plant (or any Plant therein) and/or the safety of Persons; provided that, in the case of this Clause, the Contractor shall provide immediate verbal notice of such event, fact or observation to the Employer with notice to follow within three (3) Business Days);</w:t>
      </w:r>
    </w:p>
    <w:p w:rsidR="00976566" w:rsidRPr="00010FF2" w:rsidRDefault="00976566" w:rsidP="00775578">
      <w:pPr>
        <w:pStyle w:val="ListParagraph"/>
        <w:numPr>
          <w:ilvl w:val="0"/>
          <w:numId w:val="74"/>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any actual or proposed event that the Contractor believes would be reasonably likely to have a material adverse effect on the operation of any of the Plant or the performance of either Party’s obligations under the contract;</w:t>
      </w:r>
    </w:p>
    <w:p w:rsidR="00976566" w:rsidRPr="00010FF2" w:rsidRDefault="00976566" w:rsidP="00775578">
      <w:pPr>
        <w:pStyle w:val="ListParagraph"/>
        <w:numPr>
          <w:ilvl w:val="0"/>
          <w:numId w:val="74"/>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any (a) violation of Applicable Laws, or Permit, by the Contractor’s agents, officers, directors, employees, representatives and Subcontractors, Employer or any Other Subcontractor; or (b) any notices of Liens (or claims of Liens) or investigations by Governmental Authorities related to the Plant;</w:t>
      </w:r>
    </w:p>
    <w:p w:rsidR="00976566" w:rsidRPr="00010FF2" w:rsidRDefault="00976566" w:rsidP="00775578">
      <w:pPr>
        <w:pStyle w:val="ListParagraph"/>
        <w:numPr>
          <w:ilvl w:val="0"/>
          <w:numId w:val="74"/>
        </w:numPr>
        <w:tabs>
          <w:tab w:val="right" w:pos="1599"/>
          <w:tab w:val="right" w:pos="9004"/>
        </w:tabs>
        <w:spacing w:after="0" w:line="265" w:lineRule="exact"/>
        <w:jc w:val="both"/>
        <w:rPr>
          <w:rFonts w:asciiTheme="minorHAnsi" w:hAnsiTheme="minorHAnsi" w:cstheme="minorHAnsi"/>
          <w:color w:val="000000" w:themeColor="text1"/>
          <w:sz w:val="19"/>
          <w:szCs w:val="19"/>
        </w:rPr>
      </w:pPr>
      <w:proofErr w:type="gramStart"/>
      <w:r w:rsidRPr="00010FF2">
        <w:rPr>
          <w:rFonts w:asciiTheme="minorHAnsi" w:hAnsiTheme="minorHAnsi" w:cstheme="minorHAnsi"/>
          <w:color w:val="000000" w:themeColor="text1"/>
          <w:sz w:val="19"/>
          <w:szCs w:val="19"/>
        </w:rPr>
        <w:t>any</w:t>
      </w:r>
      <w:proofErr w:type="gramEnd"/>
      <w:r w:rsidRPr="00010FF2">
        <w:rPr>
          <w:rFonts w:asciiTheme="minorHAnsi" w:hAnsiTheme="minorHAnsi" w:cstheme="minorHAnsi"/>
          <w:color w:val="000000" w:themeColor="text1"/>
          <w:sz w:val="19"/>
          <w:szCs w:val="19"/>
        </w:rPr>
        <w:t xml:space="preserve"> actual or contemplated change in Law that Contractor believes would be reasonably likely to have a material adverse effect on the operation of any of the Plant or the performance of either Party’s obligations under the contract.</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b/>
        <w:t>If the Contractor does not comply with its obligations under Certain Notifications by Contractor, the Contractor shall, subject to Limitations of Remedies and Liability, indemnify the Employer for any loss the Employer may suffer as a consequence, including, without limitation, compensation pursuant to Employer’s Obligations.</w:t>
      </w:r>
    </w:p>
    <w:p w:rsidR="00976566" w:rsidRPr="00010FF2" w:rsidRDefault="00976566" w:rsidP="00976566">
      <w:pPr>
        <w:pStyle w:val="ListParagraph"/>
        <w:tabs>
          <w:tab w:val="right" w:pos="1599"/>
          <w:tab w:val="right" w:pos="9004"/>
        </w:tabs>
        <w:spacing w:after="0" w:line="265" w:lineRule="exact"/>
        <w:ind w:left="360"/>
        <w:jc w:val="both"/>
        <w:rPr>
          <w:rFonts w:asciiTheme="minorHAnsi" w:hAnsiTheme="minorHAnsi" w:cstheme="minorHAnsi"/>
          <w:color w:val="000000" w:themeColor="text1"/>
          <w:sz w:val="19"/>
          <w:szCs w:val="19"/>
        </w:rPr>
      </w:pPr>
    </w:p>
    <w:p w:rsidR="00976566" w:rsidRPr="00010FF2" w:rsidRDefault="00976566" w:rsidP="00C2449D">
      <w:pPr>
        <w:pStyle w:val="Heading1"/>
        <w:spacing w:before="72"/>
        <w:rPr>
          <w:color w:val="000000" w:themeColor="text1"/>
        </w:rPr>
      </w:pPr>
      <w:r w:rsidRPr="00010FF2">
        <w:rPr>
          <w:color w:val="000000" w:themeColor="text1"/>
        </w:rPr>
        <w:t xml:space="preserve"> ASSIGNMENT AND SUBCONTRACTING</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p>
    <w:p w:rsidR="00704360" w:rsidRPr="00010FF2" w:rsidRDefault="00704360" w:rsidP="00775578">
      <w:pPr>
        <w:pStyle w:val="ListParagraph"/>
        <w:numPr>
          <w:ilvl w:val="0"/>
          <w:numId w:val="71"/>
        </w:numPr>
        <w:tabs>
          <w:tab w:val="right" w:pos="1599"/>
          <w:tab w:val="right" w:pos="9004"/>
        </w:tabs>
        <w:spacing w:after="0" w:line="265" w:lineRule="exact"/>
        <w:jc w:val="both"/>
        <w:rPr>
          <w:rFonts w:asciiTheme="minorHAnsi" w:hAnsiTheme="minorHAnsi" w:cstheme="minorHAnsi"/>
          <w:vanish/>
          <w:color w:val="000000" w:themeColor="text1"/>
          <w:sz w:val="19"/>
          <w:szCs w:val="19"/>
        </w:rPr>
      </w:pP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not sublet, transfer or assign the contract or any part thereof without the prior written permission of Employer. The Contractor shall not subcontract any of the Services having a value of more than 30% of the Annual O&amp;M Price of the concerned year, except upon the Employer’s advance written approval of the subcontracting of such works. Such approval shall refer to the specific identity of the Subcontractor and to the scope and terms of the subcontract. In any event, the Contractor shall not subcontract all, or materially all of the Operation and Maintenance Services or the ultimate supervision of the performance of such services.</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 The Contractor agrees and acknowledges that any review, by approval of, or failure to approve, or rejection by the Employer as to any Subcontractor shall not relieve the Contractor of any of its obligations under the contract, and the Contractor shall be liable hereunder to the same extent as if any such Subcontract had not been entered into. The Contractor shall at all times ensure and cause the Subcontractors not to commit any act or omission which could release, void, impair or waive any guarantee or warranty on the Plant or any part thereof.</w:t>
      </w:r>
    </w:p>
    <w:p w:rsidR="00976566" w:rsidRPr="00010FF2" w:rsidRDefault="00976566" w:rsidP="00976566">
      <w:pPr>
        <w:pStyle w:val="ListParagraph"/>
        <w:spacing w:line="259" w:lineRule="auto"/>
        <w:rPr>
          <w:rFonts w:asciiTheme="minorHAnsi" w:hAnsiTheme="minorHAnsi" w:cstheme="minorHAnsi"/>
          <w:color w:val="000000" w:themeColor="text1"/>
          <w:sz w:val="19"/>
          <w:szCs w:val="19"/>
        </w:rPr>
      </w:pP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supervise and direct the work of all Subcontractors and be fully responsible for the performance of the Subcontractors and to the methods, techniques, sequences and procedures of, and for coordinating the work of the Subcontractors and to the acts and omissions of all Subcontractors and their employees, directors, officers, advisors, agents and representatives, and those of their subcontractors (“Subcontractors’ Parties). With regard to any Subcontract and Subcontractor’s Parties, in particular, Contractor shall ensure that all wages, labor, health and safety and social related obligations are duly performed and timely discharged in accordance with Applicable Laws. It is agreed that if the responsibility of any such payments is transferred to the Employer pursuant to Applicable Law, the Employer shall have the right to adjust all such payments against the dues to the Contractor under the contract or otherwise recover the same from the Contractor under any other Contract. It shall be at Contractor’s sole responsibility to ensure the payment and discharge of all its obligations with regard to the Subcontracts and shall indemnify the Employer and any Employer Indemnified Parties for any losses incurred by such parties in relation to the Subcontracts or to Subcontractor’s Parties.</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p>
    <w:p w:rsidR="00976566" w:rsidRPr="00010FF2" w:rsidRDefault="00976566" w:rsidP="00C2449D">
      <w:pPr>
        <w:pStyle w:val="Heading1"/>
        <w:spacing w:before="72"/>
        <w:rPr>
          <w:color w:val="000000" w:themeColor="text1"/>
        </w:rPr>
      </w:pPr>
      <w:r w:rsidRPr="00010FF2">
        <w:rPr>
          <w:color w:val="000000" w:themeColor="text1"/>
        </w:rPr>
        <w:t>INSPECTION AND TESTING</w:t>
      </w:r>
    </w:p>
    <w:p w:rsidR="00704360" w:rsidRPr="00010FF2" w:rsidRDefault="00704360" w:rsidP="00775578">
      <w:pPr>
        <w:pStyle w:val="ListParagraph"/>
        <w:numPr>
          <w:ilvl w:val="0"/>
          <w:numId w:val="71"/>
        </w:numPr>
        <w:tabs>
          <w:tab w:val="right" w:pos="1599"/>
          <w:tab w:val="right" w:pos="9004"/>
        </w:tabs>
        <w:spacing w:after="0" w:line="265" w:lineRule="exact"/>
        <w:jc w:val="both"/>
        <w:rPr>
          <w:rFonts w:asciiTheme="minorHAnsi" w:hAnsiTheme="minorHAnsi" w:cstheme="minorHAnsi"/>
          <w:vanish/>
          <w:color w:val="000000" w:themeColor="text1"/>
          <w:sz w:val="19"/>
          <w:szCs w:val="19"/>
        </w:rPr>
      </w:pP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must provide the Employer, independent engineer, Grid Operator, Grid Administrator, and any other Contractor or Contractors employed by the Employer and their respective nominees, or other inspectors where required under the Applicable Law, the Permits, the Finance Documents and/or the Grid documents (collectively hereinafter referred to as the “Project Parties”), with access at any time to any place where the Services are being performed in order to inspect the progress and the manner of the Services, provided that the Employer (or its designated representatives) gives the Contractor twenty four (24) hours prior written notice.</w:t>
      </w: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Project Parties and their respective nominees will have the right to examine and have access to documents relating to the Services.</w:t>
      </w: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must carry out all tests and/or inspections of the Plant or Spare Parts in a lawful, professional, timely, safe and environmentally responsible manner as may be necessary to ensure the safe, reliable, efficient, and optimal operation of the Plant and in accordance with the Performance Standards, Applicable Laws and Good Solar/BESS Industry Practice. All these tests and inspections are to be carried out at the Contractor's expense, as part of Services.</w:t>
      </w: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Project Parties and their respective nominees are entitled to attend any test and/or inspection.</w:t>
      </w: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 Whenever the Contractor is ready to carry out any test and/or inspection, the Contractor must give at least ten (10) days' advance notice to Employer of such test and/or inspection and of the place and time. The </w:t>
      </w:r>
      <w:r w:rsidRPr="00010FF2">
        <w:rPr>
          <w:rFonts w:asciiTheme="minorHAnsi" w:hAnsiTheme="minorHAnsi" w:cstheme="minorHAnsi"/>
          <w:color w:val="000000" w:themeColor="text1"/>
          <w:sz w:val="19"/>
          <w:szCs w:val="19"/>
        </w:rPr>
        <w:lastRenderedPageBreak/>
        <w:t>Contractor shall make its best efforts to obtain from any relevant third party or manufacturer any necessary permission or consent to enable the Project Parties to attend the test and/or inspection.</w:t>
      </w: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must provide the Employer with a report of the results of such test and/or inspection within five (5) days after the completion of that test or inspection in question.</w:t>
      </w: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If the Employer and/or any of the Project Parties fail to attend the test and/or inspection, or if it is agreed between the Parties that the Employer and/or any of the Project Parties will not attend, then the Contractor may proceed with the test and/or inspection in the absence of the Employer's and/or any of the Project Parties’ inspector and provide the Employer with a report in the approved form of the results.</w:t>
      </w: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If any Spare Parts or the Plant fails to pass any test and/or inspection, the Contractor must either rectify or replace those Spare Parts or repair the Plant and promptly repeat the test and/or inspection upon giving notice.</w:t>
      </w: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Contractor agrees that neither the performance of a test and/or inspection of Spare Parts or the Plant, nor the attendance by the Employer's and/or any of the Parties’ </w:t>
      </w:r>
      <w:proofErr w:type="gramStart"/>
      <w:r w:rsidRPr="00010FF2">
        <w:rPr>
          <w:rFonts w:asciiTheme="minorHAnsi" w:hAnsiTheme="minorHAnsi" w:cstheme="minorHAnsi"/>
          <w:color w:val="000000" w:themeColor="text1"/>
          <w:sz w:val="19"/>
          <w:szCs w:val="19"/>
        </w:rPr>
        <w:t>inspector</w:t>
      </w:r>
      <w:proofErr w:type="gramEnd"/>
      <w:r w:rsidRPr="00010FF2">
        <w:rPr>
          <w:rFonts w:asciiTheme="minorHAnsi" w:hAnsiTheme="minorHAnsi" w:cstheme="minorHAnsi"/>
          <w:color w:val="000000" w:themeColor="text1"/>
          <w:sz w:val="19"/>
          <w:szCs w:val="19"/>
        </w:rPr>
        <w:t xml:space="preserve"> nor the issue of any test report will release the Contractor from any of its obligations under the contract.</w:t>
      </w:r>
    </w:p>
    <w:p w:rsidR="00976566" w:rsidRPr="00010FF2" w:rsidRDefault="00976566" w:rsidP="00775578">
      <w:pPr>
        <w:pStyle w:val="ListParagraph"/>
        <w:numPr>
          <w:ilvl w:val="1"/>
          <w:numId w:val="71"/>
        </w:numPr>
        <w:tabs>
          <w:tab w:val="right" w:pos="900"/>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Inspection during the Term and at the End of the Term:</w:t>
      </w:r>
    </w:p>
    <w:p w:rsidR="00976566" w:rsidRPr="00010FF2" w:rsidRDefault="00976566" w:rsidP="00976566">
      <w:pPr>
        <w:pStyle w:val="ListParagraph"/>
        <w:tabs>
          <w:tab w:val="right" w:pos="900"/>
          <w:tab w:val="right" w:pos="9004"/>
        </w:tabs>
        <w:spacing w:after="0" w:line="265"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During the Term, the Plant may be submitted to a general inspection performed by a Contractor selected by Employer:</w:t>
      </w:r>
    </w:p>
    <w:p w:rsidR="00976566" w:rsidRPr="00010FF2" w:rsidRDefault="00976566" w:rsidP="00775578">
      <w:pPr>
        <w:pStyle w:val="ListParagraph"/>
        <w:numPr>
          <w:ilvl w:val="2"/>
          <w:numId w:val="71"/>
        </w:numPr>
        <w:tabs>
          <w:tab w:val="right" w:pos="900"/>
          <w:tab w:val="right" w:pos="1260"/>
          <w:tab w:val="right" w:pos="1440"/>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Inspection during the Term</w:t>
      </w:r>
    </w:p>
    <w:p w:rsidR="00976566" w:rsidRPr="00010FF2" w:rsidRDefault="00976566" w:rsidP="00976566">
      <w:pPr>
        <w:pStyle w:val="ListParagraph"/>
        <w:tabs>
          <w:tab w:val="right" w:pos="900"/>
          <w:tab w:val="right" w:pos="1260"/>
          <w:tab w:val="right" w:pos="1440"/>
        </w:tabs>
        <w:spacing w:after="0" w:line="265" w:lineRule="exact"/>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From time to time during the Term, but not more than once every year (being specified that any additional tests and inspections instructed by the Employer under this Clause will be for the Employer’s account unless the tests or inspections were necessary as a result of the failure of the Contractor to fulfil its obligations under the contract);</w:t>
      </w:r>
    </w:p>
    <w:p w:rsidR="00976566" w:rsidRPr="00010FF2" w:rsidRDefault="00976566" w:rsidP="00976566">
      <w:pPr>
        <w:pStyle w:val="ListParagraph"/>
        <w:tabs>
          <w:tab w:val="right" w:pos="900"/>
          <w:tab w:val="right" w:pos="1260"/>
          <w:tab w:val="right" w:pos="1440"/>
        </w:tabs>
        <w:spacing w:after="0" w:line="265" w:lineRule="exact"/>
        <w:ind w:left="1224"/>
        <w:jc w:val="both"/>
        <w:rPr>
          <w:rFonts w:asciiTheme="minorHAnsi" w:hAnsiTheme="minorHAnsi" w:cstheme="minorHAnsi"/>
          <w:color w:val="000000" w:themeColor="text1"/>
          <w:sz w:val="19"/>
          <w:szCs w:val="19"/>
        </w:rPr>
      </w:pPr>
    </w:p>
    <w:p w:rsidR="00976566" w:rsidRPr="00010FF2" w:rsidRDefault="00976566" w:rsidP="00775578">
      <w:pPr>
        <w:pStyle w:val="ListParagraph"/>
        <w:numPr>
          <w:ilvl w:val="2"/>
          <w:numId w:val="71"/>
        </w:numPr>
        <w:tabs>
          <w:tab w:val="right" w:pos="900"/>
          <w:tab w:val="right" w:pos="1260"/>
          <w:tab w:val="right" w:pos="1440"/>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End of Contract inspection: six (6) to twelve (12) months before the end of the Term, at the convenience of the Employer. </w:t>
      </w:r>
    </w:p>
    <w:p w:rsidR="00976566" w:rsidRPr="00010FF2" w:rsidRDefault="00976566" w:rsidP="00976566">
      <w:pPr>
        <w:pStyle w:val="ListParagraph"/>
        <w:tabs>
          <w:tab w:val="right" w:pos="900"/>
          <w:tab w:val="right" w:pos="1260"/>
          <w:tab w:val="right" w:pos="1440"/>
        </w:tabs>
        <w:spacing w:after="0" w:line="265" w:lineRule="exact"/>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Subject to the Employer’s reasonable advance notice as to the date of such inspection, Contractor is required to attend and assist the Employer and the designated inspector in performing such tests, without additional cost.</w:t>
      </w:r>
    </w:p>
    <w:p w:rsidR="00976566" w:rsidRPr="00010FF2" w:rsidRDefault="00976566" w:rsidP="00976566">
      <w:pPr>
        <w:tabs>
          <w:tab w:val="right" w:pos="9004"/>
        </w:tabs>
        <w:spacing w:after="0" w:line="265" w:lineRule="exact"/>
        <w:jc w:val="both"/>
        <w:rPr>
          <w:rFonts w:asciiTheme="minorHAnsi" w:hAnsiTheme="minorHAnsi" w:cstheme="minorHAnsi"/>
          <w:color w:val="000000" w:themeColor="text1"/>
          <w:sz w:val="19"/>
          <w:szCs w:val="19"/>
        </w:rPr>
      </w:pPr>
    </w:p>
    <w:p w:rsidR="00976566" w:rsidRPr="00010FF2" w:rsidRDefault="00976566" w:rsidP="00775578">
      <w:pPr>
        <w:pStyle w:val="ListParagraph"/>
        <w:numPr>
          <w:ilvl w:val="2"/>
          <w:numId w:val="71"/>
        </w:numPr>
        <w:tabs>
          <w:tab w:val="right" w:pos="900"/>
          <w:tab w:val="right" w:pos="1440"/>
        </w:tabs>
        <w:spacing w:after="0" w:line="265" w:lineRule="exact"/>
        <w:ind w:left="117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final report shall be sent to the Contractor by the Employer and if any defect or damage found, same shall be rectified/replaced.</w:t>
      </w:r>
    </w:p>
    <w:p w:rsidR="00976566" w:rsidRPr="00010FF2" w:rsidRDefault="00976566" w:rsidP="00775578">
      <w:pPr>
        <w:pStyle w:val="ListParagraph"/>
        <w:numPr>
          <w:ilvl w:val="2"/>
          <w:numId w:val="71"/>
        </w:numPr>
        <w:tabs>
          <w:tab w:val="left" w:pos="540"/>
          <w:tab w:val="right" w:pos="900"/>
          <w:tab w:val="right" w:pos="1260"/>
          <w:tab w:val="right" w:pos="1440"/>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Without relieving Contractor from its obligations and without limiting Employer’s ability to reasonably pursue the reliefs available to it, if applicable:</w:t>
      </w:r>
    </w:p>
    <w:p w:rsidR="00976566" w:rsidRPr="00010FF2" w:rsidRDefault="00976566" w:rsidP="00976566">
      <w:pPr>
        <w:pStyle w:val="ListParagraph"/>
        <w:tabs>
          <w:tab w:val="left" w:pos="540"/>
          <w:tab w:val="right" w:pos="900"/>
          <w:tab w:val="right" w:pos="1260"/>
          <w:tab w:val="right" w:pos="1440"/>
          <w:tab w:val="right" w:pos="9004"/>
        </w:tabs>
        <w:spacing w:after="0" w:line="265" w:lineRule="exact"/>
        <w:ind w:left="1224"/>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Contractor shall, promptly following receipt of the report, submit to the Employer</w:t>
      </w:r>
    </w:p>
    <w:p w:rsidR="00976566" w:rsidRPr="00010FF2" w:rsidRDefault="00976566" w:rsidP="00775578">
      <w:pPr>
        <w:pStyle w:val="ListParagraph"/>
        <w:numPr>
          <w:ilvl w:val="0"/>
          <w:numId w:val="75"/>
        </w:numPr>
        <w:tabs>
          <w:tab w:val="left" w:pos="540"/>
          <w:tab w:val="right" w:pos="900"/>
          <w:tab w:val="right" w:pos="1260"/>
          <w:tab w:val="right" w:pos="1440"/>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 recovery plan to remedy all breaches, defects and malfunctions detected in the report for which the Contractor is liable and shall perform such remedial actions without delay, and</w:t>
      </w:r>
    </w:p>
    <w:p w:rsidR="00976566" w:rsidRPr="00010FF2" w:rsidRDefault="00976566" w:rsidP="00775578">
      <w:pPr>
        <w:pStyle w:val="ListParagraph"/>
        <w:numPr>
          <w:ilvl w:val="0"/>
          <w:numId w:val="75"/>
        </w:numPr>
        <w:tabs>
          <w:tab w:val="left" w:pos="540"/>
          <w:tab w:val="right" w:pos="900"/>
          <w:tab w:val="right" w:pos="1260"/>
          <w:tab w:val="right" w:pos="1440"/>
          <w:tab w:val="right" w:pos="9004"/>
        </w:tabs>
        <w:spacing w:after="0" w:line="265" w:lineRule="exact"/>
        <w:jc w:val="both"/>
        <w:rPr>
          <w:rFonts w:asciiTheme="minorHAnsi" w:hAnsiTheme="minorHAnsi" w:cstheme="minorHAnsi"/>
          <w:color w:val="000000" w:themeColor="text1"/>
          <w:sz w:val="19"/>
          <w:szCs w:val="19"/>
        </w:rPr>
      </w:pPr>
      <w:proofErr w:type="gramStart"/>
      <w:r w:rsidRPr="00010FF2">
        <w:rPr>
          <w:rFonts w:asciiTheme="minorHAnsi" w:hAnsiTheme="minorHAnsi" w:cstheme="minorHAnsi"/>
          <w:color w:val="000000" w:themeColor="text1"/>
          <w:sz w:val="19"/>
          <w:szCs w:val="19"/>
        </w:rPr>
        <w:t>provide</w:t>
      </w:r>
      <w:proofErr w:type="gramEnd"/>
      <w:r w:rsidRPr="00010FF2">
        <w:rPr>
          <w:rFonts w:asciiTheme="minorHAnsi" w:hAnsiTheme="minorHAnsi" w:cstheme="minorHAnsi"/>
          <w:color w:val="000000" w:themeColor="text1"/>
          <w:sz w:val="19"/>
          <w:szCs w:val="19"/>
        </w:rPr>
        <w:t xml:space="preserve"> detailed measures to be put in place to prevent such defaults from recurring; if the Contractor fails to timely complete all remedial actions before the end of the Term, the Employer shall be entitled, at Contractor’s cost and risk, to employ a Replacement Contractor to perform the works.</w:t>
      </w:r>
    </w:p>
    <w:p w:rsidR="00976566" w:rsidRPr="00010FF2" w:rsidRDefault="00976566" w:rsidP="00976566">
      <w:pPr>
        <w:pStyle w:val="ListParagraph"/>
        <w:tabs>
          <w:tab w:val="left" w:pos="540"/>
          <w:tab w:val="right" w:pos="900"/>
          <w:tab w:val="right" w:pos="1260"/>
          <w:tab w:val="right" w:pos="1440"/>
          <w:tab w:val="right" w:pos="9004"/>
        </w:tabs>
        <w:spacing w:after="0" w:line="265" w:lineRule="exact"/>
        <w:ind w:left="1944"/>
        <w:jc w:val="both"/>
        <w:rPr>
          <w:rFonts w:asciiTheme="minorHAnsi" w:hAnsiTheme="minorHAnsi" w:cstheme="minorHAnsi"/>
          <w:color w:val="000000" w:themeColor="text1"/>
          <w:sz w:val="19"/>
          <w:szCs w:val="19"/>
        </w:rPr>
      </w:pPr>
    </w:p>
    <w:p w:rsidR="00976566" w:rsidRPr="00010FF2" w:rsidRDefault="00976566" w:rsidP="00775578">
      <w:pPr>
        <w:pStyle w:val="ListParagraph"/>
        <w:numPr>
          <w:ilvl w:val="1"/>
          <w:numId w:val="71"/>
        </w:numPr>
        <w:tabs>
          <w:tab w:val="right" w:pos="900"/>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Employer Site Visit</w:t>
      </w:r>
    </w:p>
    <w:p w:rsidR="00976566" w:rsidRPr="00010FF2" w:rsidRDefault="00976566" w:rsidP="00775578">
      <w:pPr>
        <w:pStyle w:val="ListParagraph"/>
        <w:numPr>
          <w:ilvl w:val="2"/>
          <w:numId w:val="71"/>
        </w:numPr>
        <w:tabs>
          <w:tab w:val="right" w:pos="900"/>
          <w:tab w:val="right" w:pos="1440"/>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If Employer decides to visit the Plant, Contractor shall provide personnel on the Site for mutual inspection with no additional cost to Employer. If the Contractor is reasonably unable to attend such visit for unexpected reasons and/or safety reasons, Contractor shall immediately inform the Employer. As the case may be, the Contractor shall reschedule a new visit within the next seven (7) days. Rescheduling of the visits thereof shall no occur more than once per year the Employer shall adhere to the HSE practices of the Contractor.</w:t>
      </w:r>
    </w:p>
    <w:p w:rsidR="00976566" w:rsidRPr="00010FF2" w:rsidRDefault="00976566" w:rsidP="00775578">
      <w:pPr>
        <w:pStyle w:val="ListParagraph"/>
        <w:numPr>
          <w:ilvl w:val="2"/>
          <w:numId w:val="71"/>
        </w:numPr>
        <w:tabs>
          <w:tab w:val="right" w:pos="900"/>
          <w:tab w:val="right" w:pos="1440"/>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If, upon request of the Employer made in accordance with Employer Site Visit, the Contractor does not provide dedicated personnel for such visits, subject to the aforementioned rescheduling allowance, any downtime of Plant Equipment(s) to perform the inspections thereof shall be considered as unavailable for the purpose of availability calculation described in Annexure 2</w:t>
      </w:r>
      <w:r w:rsidR="00B3722C" w:rsidRPr="00010FF2">
        <w:rPr>
          <w:rFonts w:asciiTheme="minorHAnsi" w:hAnsiTheme="minorHAnsi" w:cstheme="minorHAnsi"/>
          <w:color w:val="000000" w:themeColor="text1"/>
          <w:sz w:val="19"/>
          <w:szCs w:val="19"/>
        </w:rPr>
        <w:t>:</w:t>
      </w:r>
      <w:r w:rsidRPr="00010FF2">
        <w:rPr>
          <w:rFonts w:asciiTheme="minorHAnsi" w:hAnsiTheme="minorHAnsi" w:cstheme="minorHAnsi"/>
          <w:color w:val="000000" w:themeColor="text1"/>
          <w:sz w:val="19"/>
          <w:szCs w:val="19"/>
        </w:rPr>
        <w:t xml:space="preserve"> Functional </w:t>
      </w:r>
      <w:proofErr w:type="gramStart"/>
      <w:r w:rsidRPr="00010FF2">
        <w:rPr>
          <w:rFonts w:asciiTheme="minorHAnsi" w:hAnsiTheme="minorHAnsi" w:cstheme="minorHAnsi"/>
          <w:color w:val="000000" w:themeColor="text1"/>
          <w:sz w:val="19"/>
          <w:szCs w:val="19"/>
        </w:rPr>
        <w:lastRenderedPageBreak/>
        <w:t>Guarantees[</w:t>
      </w:r>
      <w:proofErr w:type="gramEnd"/>
      <w:r w:rsidRPr="00010FF2">
        <w:rPr>
          <w:rFonts w:asciiTheme="minorHAnsi" w:hAnsiTheme="minorHAnsi" w:cstheme="minorHAnsi"/>
          <w:color w:val="000000" w:themeColor="text1"/>
          <w:sz w:val="19"/>
          <w:szCs w:val="19"/>
        </w:rPr>
        <w:t>(however never exceeding eight (8) hours per given visit)]. Notwithstanding the foregoing, Employer may request that Contractor provide personnel on the Site for additional inspections as an Additional Service.</w:t>
      </w:r>
    </w:p>
    <w:p w:rsidR="00976566" w:rsidRPr="00010FF2" w:rsidRDefault="00976566" w:rsidP="00775578">
      <w:pPr>
        <w:pStyle w:val="ListParagraph"/>
        <w:numPr>
          <w:ilvl w:val="2"/>
          <w:numId w:val="71"/>
        </w:numPr>
        <w:tabs>
          <w:tab w:val="right" w:pos="900"/>
          <w:tab w:val="right" w:pos="1440"/>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If upon request of the Employer made in accordance with Inspection and Testing, for inspection of the Plant, the Contractor provides access to have services in the Plant Equipment examined available for inspection and Employer does not carry out such inspection, then any downtime of Plant Equipment(s) to perform the inspections thereof shall be considered as available for the purpose of availability calculation described in Annexure 2</w:t>
      </w:r>
      <w:r w:rsidR="00335642" w:rsidRPr="00010FF2">
        <w:rPr>
          <w:rFonts w:asciiTheme="minorHAnsi" w:hAnsiTheme="minorHAnsi" w:cstheme="minorHAnsi"/>
          <w:color w:val="000000" w:themeColor="text1"/>
          <w:sz w:val="19"/>
          <w:szCs w:val="19"/>
        </w:rPr>
        <w:t>:</w:t>
      </w:r>
      <w:r w:rsidRPr="00010FF2">
        <w:rPr>
          <w:rFonts w:asciiTheme="minorHAnsi" w:hAnsiTheme="minorHAnsi" w:cstheme="minorHAnsi"/>
          <w:color w:val="000000" w:themeColor="text1"/>
          <w:sz w:val="19"/>
          <w:szCs w:val="19"/>
        </w:rPr>
        <w:t xml:space="preserve"> Functional Guarantees</w:t>
      </w:r>
    </w:p>
    <w:p w:rsidR="00976566" w:rsidRPr="00010FF2" w:rsidRDefault="00976566" w:rsidP="00976566">
      <w:pPr>
        <w:pStyle w:val="ListParagraph"/>
        <w:tabs>
          <w:tab w:val="right" w:pos="900"/>
          <w:tab w:val="right" w:pos="1440"/>
          <w:tab w:val="right" w:pos="9004"/>
        </w:tabs>
        <w:spacing w:after="0" w:line="265" w:lineRule="exact"/>
        <w:ind w:left="1224"/>
        <w:jc w:val="both"/>
        <w:rPr>
          <w:rFonts w:asciiTheme="minorHAnsi" w:hAnsiTheme="minorHAnsi" w:cstheme="minorHAnsi"/>
          <w:color w:val="000000" w:themeColor="text1"/>
          <w:sz w:val="19"/>
          <w:szCs w:val="19"/>
        </w:rPr>
      </w:pPr>
    </w:p>
    <w:p w:rsidR="00976566" w:rsidRPr="00010FF2" w:rsidRDefault="00976566" w:rsidP="00C2449D">
      <w:pPr>
        <w:pStyle w:val="Heading1"/>
        <w:spacing w:before="72"/>
        <w:rPr>
          <w:color w:val="000000" w:themeColor="text1"/>
        </w:rPr>
      </w:pPr>
      <w:r w:rsidRPr="00010FF2">
        <w:rPr>
          <w:color w:val="000000" w:themeColor="text1"/>
        </w:rPr>
        <w:t>HAZARDOUS SUBSTANCES AND HAZARDOUS SITE CONDITIONS</w:t>
      </w:r>
    </w:p>
    <w:p w:rsidR="00902E27" w:rsidRPr="00010FF2" w:rsidRDefault="00902E27" w:rsidP="00775578">
      <w:pPr>
        <w:pStyle w:val="ListParagraph"/>
        <w:numPr>
          <w:ilvl w:val="0"/>
          <w:numId w:val="71"/>
        </w:numPr>
        <w:tabs>
          <w:tab w:val="left" w:pos="900"/>
          <w:tab w:val="right" w:pos="990"/>
          <w:tab w:val="right" w:pos="9004"/>
        </w:tabs>
        <w:spacing w:after="0" w:line="265" w:lineRule="exact"/>
        <w:jc w:val="both"/>
        <w:rPr>
          <w:rFonts w:asciiTheme="minorHAnsi" w:hAnsiTheme="minorHAnsi" w:cstheme="minorHAnsi"/>
          <w:vanish/>
          <w:color w:val="000000" w:themeColor="text1"/>
          <w:sz w:val="19"/>
          <w:szCs w:val="19"/>
        </w:rPr>
      </w:pPr>
    </w:p>
    <w:p w:rsidR="00976566" w:rsidRPr="00010FF2" w:rsidRDefault="00976566" w:rsidP="00775578">
      <w:pPr>
        <w:pStyle w:val="ListParagraph"/>
        <w:numPr>
          <w:ilvl w:val="1"/>
          <w:numId w:val="71"/>
        </w:numPr>
        <w:tabs>
          <w:tab w:val="left" w:pos="900"/>
          <w:tab w:val="right" w:pos="990"/>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Contractor shall not, nor shall it permit any other Person to bring any Hazardous Substances on the Site, other than Hazardous Substances to be used by Contractor or any Subcontractor in a manner that: does not violate any Applicable Laws, or Permits; and is consistent in quantity and with Good Solar/BESS Industry Practices for operating and maintaining solar energy conversion plants, such as motor fuels, solvents and lubricants (collectively, “Permissible Materials”).</w:t>
      </w:r>
    </w:p>
    <w:p w:rsidR="00976566" w:rsidRPr="00010FF2" w:rsidRDefault="00976566" w:rsidP="00775578">
      <w:pPr>
        <w:pStyle w:val="ListParagraph"/>
        <w:numPr>
          <w:ilvl w:val="1"/>
          <w:numId w:val="71"/>
        </w:numPr>
        <w:tabs>
          <w:tab w:val="left" w:pos="900"/>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Contractor shall bear all responsibility and liability for: any Hazardous Substances that are not Permissible Materials belonging to the Contractor or present on site; or the handling of, or failure to handle, Permissible Materials in violation of Applicable Laws or otherwise in any manner that constitutes negligence or willful misconduct by Contractor or any Subcontractor.</w:t>
      </w:r>
    </w:p>
    <w:p w:rsidR="00976566" w:rsidRPr="00010FF2" w:rsidRDefault="00976566" w:rsidP="00775578">
      <w:pPr>
        <w:pStyle w:val="ListParagraph"/>
        <w:numPr>
          <w:ilvl w:val="1"/>
          <w:numId w:val="71"/>
        </w:numPr>
        <w:tabs>
          <w:tab w:val="left" w:pos="900"/>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Contractor shall use Hazardous Substances in performance of the Services in accordance with the Performance Standards, Applicable Laws and Good Solar/BESS Industry Practices and shall not: utilize, or permit or cause any Subcontractor to utilize, on the Site such Hazardous Substances as are prohibited under Applicable Law from being used in India; or import or use at the Site such Hazardous Substances as are prohibited under Applicable Law.</w:t>
      </w:r>
    </w:p>
    <w:p w:rsidR="00976566" w:rsidRPr="00010FF2" w:rsidRDefault="00976566" w:rsidP="00775578">
      <w:pPr>
        <w:pStyle w:val="ListParagraph"/>
        <w:numPr>
          <w:ilvl w:val="1"/>
          <w:numId w:val="71"/>
        </w:numPr>
        <w:tabs>
          <w:tab w:val="left" w:pos="900"/>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Contractor shall maintain a regularly updated log of all material safety data sheets for all hazardous substances used in connection with performance of the Services at or near the Site, which shall be available for Employer to review upon reasonable request. Contractor shall maintain an accurate record and current inventory of all hazardous substances used in performance of the Services at or near the Site, which record shall identify quantities, location of storage, use and final disposition of such hazardous substances.</w:t>
      </w:r>
    </w:p>
    <w:p w:rsidR="00976566" w:rsidRPr="00010FF2" w:rsidRDefault="00976566" w:rsidP="00775578">
      <w:pPr>
        <w:pStyle w:val="ListParagraph"/>
        <w:numPr>
          <w:ilvl w:val="1"/>
          <w:numId w:val="71"/>
        </w:numPr>
        <w:tabs>
          <w:tab w:val="left" w:pos="900"/>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 Contractor shall arrange and agree for the disposal, transportation, reporting and certification (including provision of waste disposal vouchers and other certificates as required by Applicable Law or Permits) of Hazardous Substances, including waste disposal vouchers, brought onto and released at the Site by Contractor or its Sub Contractors, which are expected to include but not be limited to used oil, grease and ethylene glycol, to the extent required by Laws, in each case, by licensed, insured, competent and professional Contractors in a safe manner and in accordance with Laws. As between the Parties, Contractor shall be solely liable for any response, removal, investigation, clean-up or other remedial action required by any Laws related to any Contractor,</w:t>
      </w:r>
    </w:p>
    <w:p w:rsidR="00976566" w:rsidRPr="00010FF2" w:rsidRDefault="00976566" w:rsidP="00775578">
      <w:pPr>
        <w:pStyle w:val="ListParagraph"/>
        <w:numPr>
          <w:ilvl w:val="1"/>
          <w:numId w:val="71"/>
        </w:numPr>
        <w:tabs>
          <w:tab w:val="left" w:pos="900"/>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the event Contractor encounters any Hazardous Substance or other hazardous conditions at the Site that are inconsistent with the Performance Standard or would reasonably be expected to impact the performance of Contractor’s obligations hereunder, Contractor shall promptly report the condition to Employer. In such event, Contractor shall stop work and remove, or take other actions necessary to remedy the hazards associated with, any Contractor Hazardous Substances such that Contractor can resume work.</w:t>
      </w:r>
    </w:p>
    <w:p w:rsidR="00976566" w:rsidRPr="00010FF2" w:rsidRDefault="00976566" w:rsidP="00775578">
      <w:pPr>
        <w:pStyle w:val="ListParagraph"/>
        <w:numPr>
          <w:ilvl w:val="1"/>
          <w:numId w:val="71"/>
        </w:numPr>
        <w:tabs>
          <w:tab w:val="left" w:pos="900"/>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indemnify and hold harmless the Employer against any fine, penalty or third-party Claim incurred as a result of non-compliance by the Contractor with the terms of the contract, Applicable Laws, Good Solar Industry Practice and more specifically, with its obligations under Hazardous Substances and Hazardous Site Conditions.</w:t>
      </w:r>
    </w:p>
    <w:p w:rsidR="00976566" w:rsidRPr="00010FF2" w:rsidRDefault="00976566" w:rsidP="00976566">
      <w:pPr>
        <w:tabs>
          <w:tab w:val="right" w:pos="9004"/>
        </w:tabs>
        <w:spacing w:after="0" w:line="265" w:lineRule="exact"/>
        <w:jc w:val="both"/>
        <w:rPr>
          <w:rFonts w:asciiTheme="minorHAnsi" w:hAnsiTheme="minorHAnsi" w:cstheme="minorHAnsi"/>
          <w:color w:val="000000" w:themeColor="text1"/>
          <w:sz w:val="19"/>
          <w:szCs w:val="19"/>
        </w:rPr>
      </w:pPr>
    </w:p>
    <w:p w:rsidR="00976566" w:rsidRPr="00010FF2" w:rsidRDefault="00976566" w:rsidP="00C2449D">
      <w:pPr>
        <w:pStyle w:val="Heading1"/>
        <w:spacing w:before="72"/>
        <w:rPr>
          <w:color w:val="000000" w:themeColor="text1"/>
        </w:rPr>
      </w:pPr>
      <w:r w:rsidRPr="00010FF2">
        <w:rPr>
          <w:color w:val="000000" w:themeColor="text1"/>
        </w:rPr>
        <w:t>EMPLOYER’S OBLIGATIONS</w:t>
      </w:r>
    </w:p>
    <w:p w:rsidR="00976566" w:rsidRPr="00010FF2" w:rsidRDefault="00976566" w:rsidP="00736865">
      <w:pPr>
        <w:pStyle w:val="ListParagraph"/>
        <w:tabs>
          <w:tab w:val="left" w:pos="900"/>
          <w:tab w:val="right" w:pos="990"/>
          <w:tab w:val="right" w:pos="9004"/>
        </w:tabs>
        <w:spacing w:after="0" w:line="265"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During the Term, Employer shall perform the following obligations</w:t>
      </w:r>
      <w:proofErr w:type="gramStart"/>
      <w:r w:rsidRPr="00010FF2">
        <w:rPr>
          <w:rFonts w:asciiTheme="minorHAnsi" w:hAnsiTheme="minorHAnsi" w:cstheme="minorHAnsi"/>
          <w:color w:val="000000" w:themeColor="text1"/>
          <w:sz w:val="19"/>
          <w:szCs w:val="19"/>
        </w:rPr>
        <w:t>: .</w:t>
      </w:r>
      <w:proofErr w:type="gramEnd"/>
    </w:p>
    <w:p w:rsidR="00902E27" w:rsidRPr="00010FF2" w:rsidRDefault="00902E27" w:rsidP="00775578">
      <w:pPr>
        <w:pStyle w:val="ListParagraph"/>
        <w:numPr>
          <w:ilvl w:val="0"/>
          <w:numId w:val="71"/>
        </w:numPr>
        <w:tabs>
          <w:tab w:val="left" w:pos="900"/>
          <w:tab w:val="right" w:pos="990"/>
          <w:tab w:val="right" w:pos="9004"/>
        </w:tabs>
        <w:spacing w:after="0" w:line="265" w:lineRule="exact"/>
        <w:jc w:val="both"/>
        <w:rPr>
          <w:rFonts w:asciiTheme="minorHAnsi" w:hAnsiTheme="minorHAnsi" w:cstheme="minorHAnsi"/>
          <w:vanish/>
          <w:color w:val="000000" w:themeColor="text1"/>
          <w:sz w:val="19"/>
          <w:szCs w:val="19"/>
        </w:rPr>
      </w:pPr>
    </w:p>
    <w:p w:rsidR="00976566" w:rsidRPr="00010FF2" w:rsidRDefault="00976566" w:rsidP="00775578">
      <w:pPr>
        <w:pStyle w:val="ListParagraph"/>
        <w:numPr>
          <w:ilvl w:val="1"/>
          <w:numId w:val="71"/>
        </w:numPr>
        <w:tabs>
          <w:tab w:val="left" w:pos="900"/>
          <w:tab w:val="right" w:pos="990"/>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Access</w:t>
      </w:r>
    </w:p>
    <w:p w:rsidR="00976566" w:rsidRPr="00010FF2" w:rsidRDefault="00976566" w:rsidP="00775578">
      <w:pPr>
        <w:pStyle w:val="ListParagraph"/>
        <w:numPr>
          <w:ilvl w:val="2"/>
          <w:numId w:val="71"/>
        </w:numPr>
        <w:tabs>
          <w:tab w:val="right" w:pos="1350"/>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On and from the Commencement Date, Employer shall provide the Contractor (and its Subcontractors) full, free and safe Access to the Plant for the purpose of enabling Contractor to fulfil its obligations under the contract.</w:t>
      </w:r>
    </w:p>
    <w:p w:rsidR="00976566" w:rsidRPr="00010FF2" w:rsidRDefault="00976566" w:rsidP="00775578">
      <w:pPr>
        <w:pStyle w:val="ListParagraph"/>
        <w:numPr>
          <w:ilvl w:val="2"/>
          <w:numId w:val="71"/>
        </w:numPr>
        <w:tabs>
          <w:tab w:val="right" w:pos="1350"/>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Notwithstanding the foregoing, the Contractor shall be required to perform any works (including obtaining permits for such works) related to the Access to the Site required for the delivery of any Spare Parts, if so requested by the Employer in writing, on the Time to time Basis.</w:t>
      </w:r>
    </w:p>
    <w:p w:rsidR="00976566" w:rsidRPr="00010FF2" w:rsidRDefault="00976566" w:rsidP="00775578">
      <w:pPr>
        <w:pStyle w:val="ListParagraph"/>
        <w:numPr>
          <w:ilvl w:val="2"/>
          <w:numId w:val="71"/>
        </w:numPr>
        <w:tabs>
          <w:tab w:val="left" w:pos="900"/>
          <w:tab w:val="right" w:pos="990"/>
          <w:tab w:val="right" w:pos="1350"/>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Employer shall give to the Contractor and the Contractor’s personnel unrestricted Access to the Site to enable Contractor and the Contractor’s personnel to carry out all elements of the Services at any time from the Commencement Date until the end of the Term. Such Access shall include the provision by the Employer of:</w:t>
      </w:r>
    </w:p>
    <w:p w:rsidR="00976566" w:rsidRPr="00010FF2" w:rsidRDefault="00976566" w:rsidP="00775578">
      <w:pPr>
        <w:pStyle w:val="ListParagraph"/>
        <w:numPr>
          <w:ilvl w:val="0"/>
          <w:numId w:val="76"/>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such keys or access codes as may be required by the Contractor to gain unhindered access to the Site (as the case may be);</w:t>
      </w:r>
    </w:p>
    <w:p w:rsidR="00976566" w:rsidRPr="00010FF2" w:rsidRDefault="00976566" w:rsidP="00775578">
      <w:pPr>
        <w:pStyle w:val="ListParagraph"/>
        <w:numPr>
          <w:ilvl w:val="0"/>
          <w:numId w:val="76"/>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Access to the access roads to and on the Site If there is any deviation, and such deviations are accepted by the transport contractor, then such deviations shall be accepted by the Contractor.</w:t>
      </w:r>
    </w:p>
    <w:p w:rsidR="00976566" w:rsidRPr="00010FF2" w:rsidRDefault="00976566" w:rsidP="00775578">
      <w:pPr>
        <w:pStyle w:val="ListParagraph"/>
        <w:numPr>
          <w:ilvl w:val="0"/>
          <w:numId w:val="76"/>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Notwithstanding anything else contained in the contract all Access to the Site and Plant is subject to the applicable site safety, security and environmental requirements and Applicable Law (and the Contractor should comply with the same). The Employer will have the right to limit Access or expel any Person off the Site in case of them not fulfilling the Emergency plan of the Site, the Emergency plan of the Plant Facility.</w:t>
      </w:r>
    </w:p>
    <w:p w:rsidR="00976566" w:rsidRPr="00010FF2" w:rsidRDefault="00976566" w:rsidP="00976566">
      <w:pPr>
        <w:pStyle w:val="ListParagraph"/>
        <w:tabs>
          <w:tab w:val="right" w:pos="9004"/>
        </w:tabs>
        <w:spacing w:after="0" w:line="265" w:lineRule="exact"/>
        <w:jc w:val="both"/>
        <w:rPr>
          <w:rFonts w:asciiTheme="minorHAnsi" w:hAnsiTheme="minorHAnsi" w:cstheme="minorHAnsi"/>
          <w:color w:val="000000" w:themeColor="text1"/>
          <w:sz w:val="19"/>
          <w:szCs w:val="19"/>
        </w:rPr>
      </w:pPr>
    </w:p>
    <w:p w:rsidR="00902E27" w:rsidRPr="00010FF2" w:rsidRDefault="00976566" w:rsidP="00775578">
      <w:pPr>
        <w:pStyle w:val="ListParagraph"/>
        <w:numPr>
          <w:ilvl w:val="1"/>
          <w:numId w:val="71"/>
        </w:numPr>
        <w:tabs>
          <w:tab w:val="left" w:pos="900"/>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Employer’s Permits</w:t>
      </w:r>
    </w:p>
    <w:p w:rsidR="00976566" w:rsidRPr="00010FF2" w:rsidRDefault="00976566" w:rsidP="00736865">
      <w:pPr>
        <w:pStyle w:val="ListParagraph"/>
        <w:tabs>
          <w:tab w:val="left" w:pos="900"/>
          <w:tab w:val="right" w:pos="1599"/>
          <w:tab w:val="right" w:pos="9004"/>
        </w:tabs>
        <w:spacing w:after="0" w:line="265"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Contractor, on behalf of the Employer, shall obtain and maintain all Permits and any Permits required by Applicable Law to be obtained in the name of the Employer in order to </w:t>
      </w:r>
    </w:p>
    <w:p w:rsidR="00976566" w:rsidRPr="00010FF2" w:rsidRDefault="00976566" w:rsidP="00775578">
      <w:pPr>
        <w:pStyle w:val="ListParagraph"/>
        <w:numPr>
          <w:ilvl w:val="0"/>
          <w:numId w:val="77"/>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perform Employer’s obligations under the contract and </w:t>
      </w:r>
    </w:p>
    <w:p w:rsidR="00976566" w:rsidRPr="00010FF2" w:rsidRDefault="00976566" w:rsidP="00775578">
      <w:pPr>
        <w:pStyle w:val="ListParagraph"/>
        <w:numPr>
          <w:ilvl w:val="0"/>
          <w:numId w:val="77"/>
        </w:numPr>
        <w:tabs>
          <w:tab w:val="right" w:pos="9004"/>
        </w:tabs>
        <w:spacing w:after="0" w:line="265" w:lineRule="exact"/>
        <w:jc w:val="both"/>
        <w:rPr>
          <w:rFonts w:asciiTheme="minorHAnsi" w:hAnsiTheme="minorHAnsi" w:cstheme="minorHAnsi"/>
          <w:color w:val="000000" w:themeColor="text1"/>
          <w:sz w:val="19"/>
          <w:szCs w:val="19"/>
        </w:rPr>
      </w:pPr>
      <w:proofErr w:type="gramStart"/>
      <w:r w:rsidRPr="00010FF2">
        <w:rPr>
          <w:rFonts w:asciiTheme="minorHAnsi" w:hAnsiTheme="minorHAnsi" w:cstheme="minorHAnsi"/>
          <w:color w:val="000000" w:themeColor="text1"/>
          <w:sz w:val="19"/>
          <w:szCs w:val="19"/>
        </w:rPr>
        <w:t>enable</w:t>
      </w:r>
      <w:proofErr w:type="gramEnd"/>
      <w:r w:rsidRPr="00010FF2">
        <w:rPr>
          <w:rFonts w:asciiTheme="minorHAnsi" w:hAnsiTheme="minorHAnsi" w:cstheme="minorHAnsi"/>
          <w:color w:val="000000" w:themeColor="text1"/>
          <w:sz w:val="19"/>
          <w:szCs w:val="19"/>
        </w:rPr>
        <w:t xml:space="preserve"> Contractor to lawfully access the Site at the point of entry to the Site and the Plant.</w:t>
      </w:r>
    </w:p>
    <w:p w:rsidR="00976566" w:rsidRPr="00010FF2" w:rsidRDefault="00976566" w:rsidP="00976566">
      <w:pPr>
        <w:pStyle w:val="ListParagraph"/>
        <w:tabs>
          <w:tab w:val="right" w:pos="9004"/>
        </w:tabs>
        <w:spacing w:after="0" w:line="265" w:lineRule="exact"/>
        <w:jc w:val="both"/>
        <w:rPr>
          <w:rFonts w:asciiTheme="minorHAnsi" w:hAnsiTheme="minorHAnsi" w:cstheme="minorHAnsi"/>
          <w:color w:val="000000" w:themeColor="text1"/>
          <w:sz w:val="19"/>
          <w:szCs w:val="19"/>
        </w:rPr>
      </w:pPr>
    </w:p>
    <w:p w:rsidR="00976566" w:rsidRPr="00010FF2" w:rsidRDefault="00976566" w:rsidP="00C2449D">
      <w:pPr>
        <w:pStyle w:val="Heading1"/>
        <w:spacing w:before="72"/>
        <w:rPr>
          <w:color w:val="000000" w:themeColor="text1"/>
        </w:rPr>
      </w:pPr>
      <w:r w:rsidRPr="00010FF2">
        <w:rPr>
          <w:color w:val="000000" w:themeColor="text1"/>
        </w:rPr>
        <w:t>SITE REGULATIONS</w:t>
      </w:r>
    </w:p>
    <w:p w:rsidR="00976566" w:rsidRPr="00010FF2" w:rsidRDefault="00976566" w:rsidP="00976566">
      <w:pPr>
        <w:pStyle w:val="ListParagraph"/>
        <w:tabs>
          <w:tab w:val="right" w:pos="1599"/>
          <w:tab w:val="right" w:pos="9004"/>
        </w:tabs>
        <w:spacing w:after="0" w:line="265" w:lineRule="exact"/>
        <w:ind w:left="36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Employer shall (directly or through a Subcontractor, advisor or agent) provide the Site Regulations and revisions thereof from time to time, and shall require the Other Subcontractors and their respective agents and employees to, (i) comply with the Site Regulations; and (ii) take all necessary precautions (as required by Applicable Law or otherwise) for the health and safety of all Persons (including Contractor’s personnel) at the Site.</w:t>
      </w:r>
    </w:p>
    <w:p w:rsidR="00976566" w:rsidRPr="00010FF2" w:rsidRDefault="00976566" w:rsidP="00976566">
      <w:pPr>
        <w:pStyle w:val="ListParagraph"/>
        <w:tabs>
          <w:tab w:val="right" w:pos="1599"/>
          <w:tab w:val="right" w:pos="9004"/>
        </w:tabs>
        <w:spacing w:after="0" w:line="265" w:lineRule="exact"/>
        <w:ind w:left="360"/>
        <w:jc w:val="both"/>
        <w:rPr>
          <w:rFonts w:asciiTheme="minorHAnsi" w:hAnsiTheme="minorHAnsi" w:cstheme="minorHAnsi"/>
          <w:color w:val="000000" w:themeColor="text1"/>
          <w:sz w:val="19"/>
          <w:szCs w:val="19"/>
        </w:rPr>
      </w:pPr>
    </w:p>
    <w:p w:rsidR="00976566" w:rsidRPr="00010FF2" w:rsidRDefault="00976566" w:rsidP="00C2449D">
      <w:pPr>
        <w:pStyle w:val="Heading1"/>
        <w:spacing w:before="72"/>
        <w:rPr>
          <w:color w:val="000000" w:themeColor="text1"/>
        </w:rPr>
      </w:pPr>
      <w:r w:rsidRPr="00010FF2">
        <w:rPr>
          <w:color w:val="000000" w:themeColor="text1"/>
        </w:rPr>
        <w:t>CERTAIN NOTIFICATIONS BY EMPLOYER</w:t>
      </w:r>
    </w:p>
    <w:p w:rsidR="00976566" w:rsidRPr="00010FF2" w:rsidRDefault="00976566" w:rsidP="00976566">
      <w:pPr>
        <w:pStyle w:val="ListParagraph"/>
        <w:tabs>
          <w:tab w:val="right" w:pos="1599"/>
          <w:tab w:val="right" w:pos="9004"/>
        </w:tabs>
        <w:spacing w:after="0" w:line="265" w:lineRule="exact"/>
        <w:ind w:left="360"/>
        <w:jc w:val="both"/>
        <w:rPr>
          <w:rFonts w:asciiTheme="minorHAnsi" w:hAnsiTheme="minorHAnsi" w:cstheme="minorHAnsi"/>
          <w:b/>
          <w:bCs/>
          <w:color w:val="000000" w:themeColor="text1"/>
          <w:sz w:val="19"/>
          <w:szCs w:val="19"/>
        </w:rPr>
      </w:pPr>
    </w:p>
    <w:p w:rsidR="00902E27" w:rsidRPr="00010FF2" w:rsidRDefault="00902E27" w:rsidP="00775578">
      <w:pPr>
        <w:pStyle w:val="ListParagraph"/>
        <w:numPr>
          <w:ilvl w:val="0"/>
          <w:numId w:val="71"/>
        </w:numPr>
        <w:tabs>
          <w:tab w:val="right" w:pos="1599"/>
          <w:tab w:val="right" w:pos="9004"/>
        </w:tabs>
        <w:spacing w:after="0" w:line="265" w:lineRule="exact"/>
        <w:jc w:val="both"/>
        <w:rPr>
          <w:rFonts w:asciiTheme="minorHAnsi" w:hAnsiTheme="minorHAnsi" w:cstheme="minorHAnsi"/>
          <w:vanish/>
          <w:color w:val="000000" w:themeColor="text1"/>
          <w:sz w:val="19"/>
          <w:szCs w:val="19"/>
        </w:rPr>
      </w:pPr>
    </w:p>
    <w:p w:rsidR="00902E27" w:rsidRPr="00010FF2" w:rsidRDefault="00902E27" w:rsidP="00775578">
      <w:pPr>
        <w:pStyle w:val="ListParagraph"/>
        <w:numPr>
          <w:ilvl w:val="0"/>
          <w:numId w:val="71"/>
        </w:numPr>
        <w:tabs>
          <w:tab w:val="right" w:pos="1599"/>
          <w:tab w:val="right" w:pos="9004"/>
        </w:tabs>
        <w:spacing w:after="0" w:line="265" w:lineRule="exact"/>
        <w:jc w:val="both"/>
        <w:rPr>
          <w:rFonts w:asciiTheme="minorHAnsi" w:hAnsiTheme="minorHAnsi" w:cstheme="minorHAnsi"/>
          <w:vanish/>
          <w:color w:val="000000" w:themeColor="text1"/>
          <w:sz w:val="19"/>
          <w:szCs w:val="19"/>
        </w:rPr>
      </w:pP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Employer shall, upon obtaining actual knowledge thereof, promptly give the Contractor, as soon as practicable, notice of:</w:t>
      </w:r>
    </w:p>
    <w:p w:rsidR="00976566" w:rsidRPr="00010FF2" w:rsidRDefault="00976566" w:rsidP="00775578">
      <w:pPr>
        <w:pStyle w:val="ListParagraph"/>
        <w:numPr>
          <w:ilvl w:val="2"/>
          <w:numId w:val="71"/>
        </w:numPr>
        <w:tabs>
          <w:tab w:val="right" w:pos="1350"/>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any events or facts or observations that the Employer believes has determined that would: have a material adverse effect on the operation of any of the Plant or the performance of the Contractor’s obligations under the contract; or to cause an immediate threat to the safe operation of the Project (or any Plant therein) and/or the safety of Persons; provided that, in the case of this current Sub-Clause, the Employer shall provide as soon as possible verbal notice of such event, fact or observation to the other;</w:t>
      </w:r>
    </w:p>
    <w:p w:rsidR="00976566" w:rsidRPr="00010FF2" w:rsidRDefault="00976566" w:rsidP="00775578">
      <w:pPr>
        <w:pStyle w:val="ListParagraph"/>
        <w:numPr>
          <w:ilvl w:val="2"/>
          <w:numId w:val="71"/>
        </w:numPr>
        <w:tabs>
          <w:tab w:val="right" w:pos="1350"/>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any (a) violation of Applicable Laws, including environmental Laws or the terms of any Permit, by Contractor or any Other Subcontractor or (ii) any notices of Liens (or claims of Liens) or investigations by Governmental Authorities related to the Project.</w:t>
      </w: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Failure to furnish notice pursuant to Certain Notifications by Employer shall not affect the Contractor's obligations to perform its obligations. Contractor.</w:t>
      </w:r>
    </w:p>
    <w:p w:rsidR="00976566" w:rsidRPr="00010FF2" w:rsidRDefault="00976566" w:rsidP="00976566">
      <w:pPr>
        <w:pStyle w:val="ListParagraph"/>
        <w:tabs>
          <w:tab w:val="right" w:pos="1599"/>
          <w:tab w:val="right" w:pos="9004"/>
        </w:tabs>
        <w:spacing w:after="0" w:line="265" w:lineRule="exact"/>
        <w:jc w:val="both"/>
        <w:rPr>
          <w:rFonts w:asciiTheme="minorHAnsi" w:hAnsiTheme="minorHAnsi" w:cstheme="minorHAnsi"/>
          <w:color w:val="000000" w:themeColor="text1"/>
          <w:sz w:val="19"/>
          <w:szCs w:val="19"/>
        </w:rPr>
      </w:pPr>
    </w:p>
    <w:p w:rsidR="00976566" w:rsidRPr="00010FF2" w:rsidRDefault="00976566" w:rsidP="00C2449D">
      <w:pPr>
        <w:pStyle w:val="Heading1"/>
        <w:spacing w:before="72"/>
        <w:rPr>
          <w:color w:val="000000" w:themeColor="text1"/>
        </w:rPr>
      </w:pPr>
      <w:r w:rsidRPr="00010FF2">
        <w:rPr>
          <w:color w:val="000000" w:themeColor="text1"/>
        </w:rPr>
        <w:lastRenderedPageBreak/>
        <w:t>EMPLOYER ‘S OWNERSHIP OF ENERGY, EQUIPMENT, SPARES AND PROJECT BENEFITS</w:t>
      </w:r>
    </w:p>
    <w:p w:rsidR="00902E27" w:rsidRPr="00010FF2" w:rsidRDefault="00902E27" w:rsidP="00775578">
      <w:pPr>
        <w:pStyle w:val="ListParagraph"/>
        <w:numPr>
          <w:ilvl w:val="0"/>
          <w:numId w:val="71"/>
        </w:numPr>
        <w:tabs>
          <w:tab w:val="right" w:pos="1599"/>
          <w:tab w:val="right" w:pos="9004"/>
        </w:tabs>
        <w:spacing w:after="0" w:line="265" w:lineRule="exact"/>
        <w:jc w:val="both"/>
        <w:rPr>
          <w:rFonts w:asciiTheme="minorHAnsi" w:hAnsiTheme="minorHAnsi" w:cstheme="minorHAnsi"/>
          <w:vanish/>
          <w:color w:val="000000" w:themeColor="text1"/>
          <w:sz w:val="19"/>
          <w:szCs w:val="19"/>
        </w:rPr>
      </w:pP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acknowledges that ownership of the Energy or any benefits arising out of the operation of the Plant remains at all times, and in all circumstances with the Employer at all times and the Contractor has no legal or equitable title to or interest in the Energy or other benefit.</w:t>
      </w: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ownership of all item supplied by the Contractor, including under Additional Services shall be transferred to the Employer at the end of the term of the contract:(i) such items becoming a permanent part of the Plant against the mutually agreed payment by both the parties</w:t>
      </w: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ownership of any item (not including Energy or benefits arising out of the operation of the Plant) supplied by the Contractor as part of the Services shall be transferred to the Employer upon such items becoming a permanent part of the Plant.</w:t>
      </w:r>
    </w:p>
    <w:p w:rsidR="00976566"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agrees that any benefits, including any carbon credits, renewable energy certificates or similar royalty or credit that may arise as a result of having the Project undertaken belong to the Employer and the Contractor shall provide all reasonable assistance requested by the Employer in order to obtain such rights and benefits.</w:t>
      </w:r>
    </w:p>
    <w:p w:rsidR="00D64638" w:rsidRDefault="00D64638" w:rsidP="00775578">
      <w:pPr>
        <w:pStyle w:val="ListParagraph"/>
        <w:numPr>
          <w:ilvl w:val="1"/>
          <w:numId w:val="71"/>
        </w:numPr>
        <w:spacing w:after="200" w:line="276" w:lineRule="auto"/>
        <w:rPr>
          <w:rFonts w:asciiTheme="minorHAnsi" w:hAnsiTheme="minorHAnsi" w:cstheme="minorHAnsi"/>
          <w:color w:val="000000" w:themeColor="text1"/>
          <w:sz w:val="19"/>
          <w:szCs w:val="19"/>
        </w:rPr>
      </w:pPr>
      <w:r w:rsidRPr="00D64638">
        <w:rPr>
          <w:rFonts w:asciiTheme="minorHAnsi" w:hAnsiTheme="minorHAnsi" w:cstheme="minorHAnsi"/>
          <w:color w:val="000000" w:themeColor="text1"/>
          <w:sz w:val="19"/>
          <w:szCs w:val="19"/>
        </w:rPr>
        <w:t>Sharing of Clean Development Mechanism (CDM) Benefits:</w:t>
      </w:r>
    </w:p>
    <w:p w:rsidR="00D64638" w:rsidRDefault="00D64638" w:rsidP="00775578">
      <w:pPr>
        <w:pStyle w:val="ListParagraph"/>
        <w:numPr>
          <w:ilvl w:val="2"/>
          <w:numId w:val="71"/>
        </w:numPr>
        <w:spacing w:after="200" w:line="276" w:lineRule="auto"/>
        <w:ind w:left="1530" w:hanging="810"/>
        <w:jc w:val="both"/>
        <w:rPr>
          <w:rFonts w:asciiTheme="minorHAnsi" w:hAnsiTheme="minorHAnsi" w:cstheme="minorHAnsi"/>
          <w:color w:val="000000" w:themeColor="text1"/>
          <w:sz w:val="19"/>
          <w:szCs w:val="19"/>
        </w:rPr>
      </w:pPr>
      <w:r w:rsidRPr="00D64638">
        <w:rPr>
          <w:rFonts w:asciiTheme="minorHAnsi" w:hAnsiTheme="minorHAnsi" w:cstheme="minorHAnsi"/>
          <w:color w:val="000000" w:themeColor="text1"/>
          <w:sz w:val="19"/>
          <w:szCs w:val="19"/>
        </w:rPr>
        <w:t xml:space="preserve">The Power Project shall be compatible to CDM claims and all such CDM claims shall be reported to </w:t>
      </w:r>
      <w:r>
        <w:rPr>
          <w:rFonts w:asciiTheme="minorHAnsi" w:hAnsiTheme="minorHAnsi" w:cstheme="minorHAnsi"/>
          <w:color w:val="000000" w:themeColor="text1"/>
          <w:sz w:val="19"/>
          <w:szCs w:val="19"/>
        </w:rPr>
        <w:t xml:space="preserve">  </w:t>
      </w:r>
      <w:r w:rsidRPr="00D64638">
        <w:rPr>
          <w:rFonts w:asciiTheme="minorHAnsi" w:hAnsiTheme="minorHAnsi" w:cstheme="minorHAnsi"/>
          <w:color w:val="000000" w:themeColor="text1"/>
          <w:sz w:val="19"/>
          <w:szCs w:val="19"/>
        </w:rPr>
        <w:t>KREDL periodically by the Solar Power Developer. The proceeds of carbon credit from approved CDM project shall be shared between the parties in the following manner:</w:t>
      </w:r>
    </w:p>
    <w:p w:rsidR="00D64638" w:rsidRPr="00D64638" w:rsidRDefault="00D64638" w:rsidP="00775578">
      <w:pPr>
        <w:pStyle w:val="ListParagraph"/>
        <w:numPr>
          <w:ilvl w:val="3"/>
          <w:numId w:val="71"/>
        </w:numPr>
        <w:spacing w:after="200" w:line="276" w:lineRule="auto"/>
        <w:ind w:left="2160" w:hanging="1080"/>
        <w:jc w:val="both"/>
        <w:rPr>
          <w:rFonts w:asciiTheme="minorHAnsi" w:hAnsiTheme="minorHAnsi" w:cstheme="minorHAnsi"/>
          <w:color w:val="000000" w:themeColor="text1"/>
          <w:sz w:val="19"/>
          <w:szCs w:val="19"/>
        </w:rPr>
      </w:pPr>
      <w:r w:rsidRPr="00D64638">
        <w:rPr>
          <w:rFonts w:asciiTheme="minorHAnsi" w:hAnsiTheme="minorHAnsi" w:cstheme="minorHAnsi"/>
          <w:color w:val="000000" w:themeColor="text1"/>
          <w:sz w:val="19"/>
          <w:szCs w:val="19"/>
        </w:rPr>
        <w:t>100% of the grass proceeds of CDM benefit accrued in the first year following the date of Commercial Operation Date shall be retained by the Solar Power Developer;</w:t>
      </w:r>
    </w:p>
    <w:p w:rsidR="00D64638" w:rsidRPr="00D64638" w:rsidRDefault="00D64638" w:rsidP="00775578">
      <w:pPr>
        <w:pStyle w:val="ListParagraph"/>
        <w:numPr>
          <w:ilvl w:val="3"/>
          <w:numId w:val="71"/>
        </w:numPr>
        <w:spacing w:after="200" w:line="276" w:lineRule="auto"/>
        <w:ind w:left="2160" w:hanging="1080"/>
        <w:jc w:val="both"/>
        <w:rPr>
          <w:rFonts w:asciiTheme="minorHAnsi" w:hAnsiTheme="minorHAnsi" w:cstheme="minorHAnsi"/>
          <w:color w:val="000000" w:themeColor="text1"/>
          <w:sz w:val="19"/>
          <w:szCs w:val="19"/>
        </w:rPr>
      </w:pPr>
      <w:r w:rsidRPr="00D64638">
        <w:rPr>
          <w:rFonts w:asciiTheme="minorHAnsi" w:hAnsiTheme="minorHAnsi" w:cstheme="minorHAnsi"/>
          <w:color w:val="000000" w:themeColor="text1"/>
          <w:sz w:val="19"/>
          <w:szCs w:val="19"/>
        </w:rPr>
        <w:t xml:space="preserve">In the second year following the Commercial Operation Date, the Solar Power Developer shall give 10% share in the grass proceeds of the CDM benefit to </w:t>
      </w:r>
      <w:r>
        <w:rPr>
          <w:rFonts w:asciiTheme="minorHAnsi" w:hAnsiTheme="minorHAnsi" w:cstheme="minorHAnsi"/>
          <w:color w:val="000000" w:themeColor="text1"/>
          <w:sz w:val="19"/>
          <w:szCs w:val="19"/>
        </w:rPr>
        <w:t>KREDL</w:t>
      </w:r>
      <w:r w:rsidRPr="00D64638">
        <w:rPr>
          <w:rFonts w:asciiTheme="minorHAnsi" w:hAnsiTheme="minorHAnsi" w:cstheme="minorHAnsi"/>
          <w:color w:val="000000" w:themeColor="text1"/>
          <w:sz w:val="19"/>
          <w:szCs w:val="19"/>
        </w:rPr>
        <w:t xml:space="preserve"> and the share of benefit to </w:t>
      </w:r>
      <w:r>
        <w:rPr>
          <w:rFonts w:asciiTheme="minorHAnsi" w:hAnsiTheme="minorHAnsi" w:cstheme="minorHAnsi"/>
          <w:color w:val="000000" w:themeColor="text1"/>
          <w:sz w:val="19"/>
          <w:szCs w:val="19"/>
        </w:rPr>
        <w:t>KREDL</w:t>
      </w:r>
      <w:r w:rsidRPr="00D64638">
        <w:rPr>
          <w:rFonts w:asciiTheme="minorHAnsi" w:hAnsiTheme="minorHAnsi" w:cstheme="minorHAnsi"/>
          <w:color w:val="000000" w:themeColor="text1"/>
          <w:sz w:val="19"/>
          <w:szCs w:val="19"/>
        </w:rPr>
        <w:t xml:space="preserve"> shall be progressively increased by 10% every year thereafter till it reaches 50%, where after the proceeds shall be shared in equal proportion between the Parties. </w:t>
      </w:r>
    </w:p>
    <w:p w:rsidR="00D64638" w:rsidRPr="00010FF2" w:rsidRDefault="00D64638" w:rsidP="002819F0">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p>
    <w:p w:rsidR="00976566" w:rsidRPr="00010FF2" w:rsidRDefault="00976566" w:rsidP="00C2449D">
      <w:pPr>
        <w:pStyle w:val="Heading1"/>
        <w:spacing w:before="72"/>
        <w:rPr>
          <w:color w:val="000000" w:themeColor="text1"/>
        </w:rPr>
      </w:pPr>
      <w:r w:rsidRPr="00010FF2">
        <w:rPr>
          <w:color w:val="000000" w:themeColor="text1"/>
        </w:rPr>
        <w:t>PRICE AND PAYMENT</w:t>
      </w:r>
    </w:p>
    <w:p w:rsidR="00902E27" w:rsidRPr="00010FF2" w:rsidRDefault="00902E27" w:rsidP="00775578">
      <w:pPr>
        <w:pStyle w:val="ListParagraph"/>
        <w:numPr>
          <w:ilvl w:val="0"/>
          <w:numId w:val="71"/>
        </w:numPr>
        <w:tabs>
          <w:tab w:val="right" w:pos="1599"/>
          <w:tab w:val="right" w:pos="9004"/>
        </w:tabs>
        <w:spacing w:after="0" w:line="265" w:lineRule="exact"/>
        <w:jc w:val="both"/>
        <w:rPr>
          <w:rFonts w:asciiTheme="minorHAnsi" w:hAnsiTheme="minorHAnsi" w:cstheme="minorHAnsi"/>
          <w:vanish/>
          <w:color w:val="000000" w:themeColor="text1"/>
          <w:sz w:val="19"/>
          <w:szCs w:val="19"/>
        </w:rPr>
      </w:pP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Total Annual O&amp;M Cost</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Commencing on the Commencement Date and for the remainder of the Term, Employer shall, in consideration of the Contractor providing the Services and its prior receipt of an invoice with respect thereto, pay in accordance with Invoices and Payment to Contractor an annual O&amp;M cost in INR in equal quarterly instal</w:t>
      </w:r>
      <w:r w:rsidR="002819F0">
        <w:rPr>
          <w:rFonts w:asciiTheme="minorHAnsi" w:hAnsiTheme="minorHAnsi" w:cstheme="minorHAnsi"/>
          <w:color w:val="000000" w:themeColor="text1"/>
          <w:sz w:val="19"/>
          <w:szCs w:val="19"/>
        </w:rPr>
        <w:t>l</w:t>
      </w:r>
      <w:r w:rsidRPr="00010FF2">
        <w:rPr>
          <w:rFonts w:asciiTheme="minorHAnsi" w:hAnsiTheme="minorHAnsi" w:cstheme="minorHAnsi"/>
          <w:color w:val="000000" w:themeColor="text1"/>
          <w:sz w:val="19"/>
          <w:szCs w:val="19"/>
        </w:rPr>
        <w:t>ments at the end of every quarter for each year till 1</w:t>
      </w:r>
      <w:r w:rsidR="00D76DD7">
        <w:rPr>
          <w:rFonts w:asciiTheme="minorHAnsi" w:hAnsiTheme="minorHAnsi" w:cstheme="minorHAnsi"/>
          <w:color w:val="000000" w:themeColor="text1"/>
          <w:sz w:val="19"/>
          <w:szCs w:val="19"/>
        </w:rPr>
        <w:t>2</w:t>
      </w:r>
      <w:r w:rsidRPr="00010FF2">
        <w:rPr>
          <w:rFonts w:asciiTheme="minorHAnsi" w:hAnsiTheme="minorHAnsi" w:cstheme="minorHAnsi"/>
          <w:color w:val="000000" w:themeColor="text1"/>
          <w:sz w:val="19"/>
          <w:szCs w:val="19"/>
        </w:rPr>
        <w:t xml:space="preserve"> (T</w:t>
      </w:r>
      <w:r w:rsidR="00D76DD7">
        <w:rPr>
          <w:rFonts w:asciiTheme="minorHAnsi" w:hAnsiTheme="minorHAnsi" w:cstheme="minorHAnsi"/>
          <w:color w:val="000000" w:themeColor="text1"/>
          <w:sz w:val="19"/>
          <w:szCs w:val="19"/>
        </w:rPr>
        <w:t>welve</w:t>
      </w:r>
      <w:r w:rsidRPr="00010FF2">
        <w:rPr>
          <w:rFonts w:asciiTheme="minorHAnsi" w:hAnsiTheme="minorHAnsi" w:cstheme="minorHAnsi"/>
          <w:color w:val="000000" w:themeColor="text1"/>
          <w:sz w:val="19"/>
          <w:szCs w:val="19"/>
        </w:rPr>
        <w:t>) years in the amounts set forth in and payable in accordance with Schedule /SOR-</w:t>
      </w:r>
      <w:r w:rsidR="00397841" w:rsidRPr="00010FF2">
        <w:rPr>
          <w:rFonts w:asciiTheme="minorHAnsi" w:hAnsiTheme="minorHAnsi" w:cstheme="minorHAnsi"/>
          <w:color w:val="000000" w:themeColor="text1"/>
          <w:sz w:val="19"/>
          <w:szCs w:val="19"/>
        </w:rPr>
        <w:t>2</w:t>
      </w:r>
      <w:r w:rsidR="002819F0">
        <w:rPr>
          <w:rFonts w:asciiTheme="minorHAnsi" w:hAnsiTheme="minorHAnsi" w:cstheme="minorHAnsi"/>
          <w:color w:val="000000" w:themeColor="text1"/>
          <w:sz w:val="19"/>
          <w:szCs w:val="19"/>
        </w:rPr>
        <w:t xml:space="preserve"> (O&amp;M) </w:t>
      </w:r>
      <w:r w:rsidRPr="00010FF2">
        <w:rPr>
          <w:rFonts w:asciiTheme="minorHAnsi" w:hAnsiTheme="minorHAnsi" w:cstheme="minorHAnsi"/>
          <w:color w:val="000000" w:themeColor="text1"/>
          <w:sz w:val="19"/>
          <w:szCs w:val="19"/>
        </w:rPr>
        <w:t>[Schedule of Rates]</w:t>
      </w:r>
      <w:r w:rsidR="002819F0">
        <w:rPr>
          <w:rFonts w:asciiTheme="minorHAnsi" w:hAnsiTheme="minorHAnsi" w:cstheme="minorHAnsi"/>
          <w:color w:val="000000" w:themeColor="text1"/>
          <w:sz w:val="19"/>
          <w:szCs w:val="19"/>
        </w:rPr>
        <w:t xml:space="preserve"> </w:t>
      </w:r>
      <w:r w:rsidRPr="00010FF2">
        <w:rPr>
          <w:rFonts w:asciiTheme="minorHAnsi" w:hAnsiTheme="minorHAnsi" w:cstheme="minorHAnsi"/>
          <w:color w:val="000000" w:themeColor="text1"/>
          <w:sz w:val="19"/>
          <w:szCs w:val="19"/>
        </w:rPr>
        <w:t>of the bidding documents for the plant facilities.</w:t>
      </w:r>
    </w:p>
    <w:p w:rsidR="00552748"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Following is the yearly breakup of the Total O&amp;M price in line with the Price Schedule </w:t>
      </w:r>
      <w:r w:rsidR="007A20AC" w:rsidRPr="00010FF2">
        <w:rPr>
          <w:rFonts w:asciiTheme="minorHAnsi" w:hAnsiTheme="minorHAnsi" w:cstheme="minorHAnsi"/>
          <w:color w:val="000000" w:themeColor="text1"/>
          <w:sz w:val="19"/>
          <w:szCs w:val="19"/>
        </w:rPr>
        <w:t>(</w:t>
      </w:r>
      <w:r w:rsidRPr="00010FF2">
        <w:rPr>
          <w:rFonts w:asciiTheme="minorHAnsi" w:hAnsiTheme="minorHAnsi" w:cstheme="minorHAnsi"/>
          <w:color w:val="000000" w:themeColor="text1"/>
          <w:sz w:val="19"/>
          <w:szCs w:val="19"/>
        </w:rPr>
        <w:t>SOR-</w:t>
      </w:r>
      <w:r w:rsidR="00397841" w:rsidRPr="00010FF2">
        <w:rPr>
          <w:rFonts w:asciiTheme="minorHAnsi" w:hAnsiTheme="minorHAnsi" w:cstheme="minorHAnsi"/>
          <w:color w:val="000000" w:themeColor="text1"/>
          <w:sz w:val="19"/>
          <w:szCs w:val="19"/>
        </w:rPr>
        <w:t>2</w:t>
      </w:r>
      <w:r w:rsidR="002819F0">
        <w:rPr>
          <w:rFonts w:asciiTheme="minorHAnsi" w:hAnsiTheme="minorHAnsi" w:cstheme="minorHAnsi"/>
          <w:color w:val="000000" w:themeColor="text1"/>
          <w:sz w:val="19"/>
          <w:szCs w:val="19"/>
        </w:rPr>
        <w:t xml:space="preserve"> (O&amp;M) </w:t>
      </w:r>
    </w:p>
    <w:p w:rsidR="006E6A7A" w:rsidRPr="00010FF2" w:rsidRDefault="006E6A7A"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p>
    <w:tbl>
      <w:tblPr>
        <w:tblW w:w="5000" w:type="pct"/>
        <w:tblLayout w:type="fixed"/>
        <w:tblLook w:val="04A0" w:firstRow="1" w:lastRow="0" w:firstColumn="1" w:lastColumn="0" w:noHBand="0" w:noVBand="1"/>
      </w:tblPr>
      <w:tblGrid>
        <w:gridCol w:w="476"/>
        <w:gridCol w:w="2280"/>
        <w:gridCol w:w="704"/>
        <w:gridCol w:w="601"/>
        <w:gridCol w:w="657"/>
        <w:gridCol w:w="984"/>
        <w:gridCol w:w="974"/>
        <w:gridCol w:w="1163"/>
        <w:gridCol w:w="865"/>
        <w:gridCol w:w="784"/>
        <w:gridCol w:w="593"/>
      </w:tblGrid>
      <w:tr w:rsidR="006E6A7A" w:rsidRPr="00010FF2" w:rsidTr="00736865">
        <w:trPr>
          <w:trHeight w:val="300"/>
          <w:tblHeader/>
        </w:trPr>
        <w:tc>
          <w:tcPr>
            <w:tcW w:w="5000" w:type="pct"/>
            <w:gridSpan w:val="11"/>
            <w:tcBorders>
              <w:top w:val="single" w:sz="4" w:space="0" w:color="auto"/>
              <w:left w:val="single" w:sz="4" w:space="0" w:color="auto"/>
              <w:bottom w:val="single" w:sz="4" w:space="0" w:color="auto"/>
              <w:right w:val="single" w:sz="4" w:space="0" w:color="auto"/>
            </w:tcBorders>
            <w:shd w:val="clear" w:color="000000" w:fill="FFFF00"/>
            <w:vAlign w:val="center"/>
            <w:hideMark/>
          </w:tcPr>
          <w:p w:rsidR="006E6A7A" w:rsidRPr="00010FF2" w:rsidRDefault="006E6A7A">
            <w:pPr>
              <w:spacing w:after="0"/>
              <w:jc w:val="center"/>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SCHEDULE OF RATES [SOR-2] [OPERATION AND MAINTENANCE]</w:t>
            </w:r>
          </w:p>
        </w:tc>
      </w:tr>
      <w:tr w:rsidR="006E6A7A" w:rsidRPr="00010FF2" w:rsidTr="00736865">
        <w:trPr>
          <w:trHeight w:val="1050"/>
          <w:tblHeader/>
        </w:trPr>
        <w:tc>
          <w:tcPr>
            <w:tcW w:w="5000" w:type="pct"/>
            <w:gridSpan w:val="11"/>
            <w:tcBorders>
              <w:top w:val="single" w:sz="4" w:space="0" w:color="auto"/>
              <w:left w:val="single" w:sz="4" w:space="0" w:color="auto"/>
              <w:bottom w:val="single" w:sz="4" w:space="0" w:color="auto"/>
              <w:right w:val="single" w:sz="4" w:space="0" w:color="auto"/>
            </w:tcBorders>
            <w:shd w:val="clear" w:color="000000" w:fill="FFD966"/>
            <w:vAlign w:val="center"/>
            <w:hideMark/>
          </w:tcPr>
          <w:p w:rsidR="006E6A7A" w:rsidRPr="00010FF2" w:rsidRDefault="006E6A7A">
            <w:pPr>
              <w:spacing w:after="0"/>
              <w:jc w:val="center"/>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1</w:t>
            </w:r>
            <w:r w:rsidR="00D76DD7">
              <w:rPr>
                <w:rFonts w:asciiTheme="minorHAnsi" w:eastAsia="Times New Roman" w:hAnsiTheme="minorHAnsi" w:cstheme="minorHAnsi"/>
                <w:color w:val="000000" w:themeColor="text1"/>
                <w:sz w:val="19"/>
                <w:szCs w:val="19"/>
              </w:rPr>
              <w:t>2</w:t>
            </w:r>
            <w:r w:rsidRPr="00010FF2">
              <w:rPr>
                <w:rFonts w:asciiTheme="minorHAnsi" w:eastAsia="Times New Roman" w:hAnsiTheme="minorHAnsi" w:cstheme="minorHAnsi"/>
                <w:color w:val="000000" w:themeColor="text1"/>
                <w:sz w:val="19"/>
                <w:szCs w:val="19"/>
              </w:rPr>
              <w:t xml:space="preserve">Years Plant Operation &amp; Maintenance of </w:t>
            </w:r>
            <w:r w:rsidR="00D76DD7">
              <w:rPr>
                <w:rFonts w:asciiTheme="minorHAnsi" w:eastAsia="Times New Roman" w:hAnsiTheme="minorHAnsi" w:cstheme="minorHAnsi"/>
                <w:color w:val="000000" w:themeColor="text1"/>
                <w:sz w:val="19"/>
                <w:szCs w:val="19"/>
              </w:rPr>
              <w:t>2</w:t>
            </w:r>
            <w:r w:rsidRPr="00010FF2">
              <w:rPr>
                <w:rFonts w:asciiTheme="minorHAnsi" w:eastAsia="Times New Roman" w:hAnsiTheme="minorHAnsi" w:cstheme="minorHAnsi"/>
                <w:color w:val="000000" w:themeColor="text1"/>
                <w:sz w:val="19"/>
                <w:szCs w:val="19"/>
              </w:rPr>
              <w:t xml:space="preserve"> MW (AC) Solar PV Project (</w:t>
            </w:r>
            <w:r w:rsidR="00D76DD7">
              <w:rPr>
                <w:rFonts w:asciiTheme="minorHAnsi" w:eastAsia="Times New Roman" w:hAnsiTheme="minorHAnsi" w:cstheme="minorHAnsi"/>
                <w:color w:val="000000" w:themeColor="text1"/>
                <w:sz w:val="19"/>
                <w:szCs w:val="19"/>
              </w:rPr>
              <w:t>2.2</w:t>
            </w:r>
            <w:r w:rsidRPr="00010FF2">
              <w:rPr>
                <w:rFonts w:asciiTheme="minorHAnsi" w:eastAsia="Times New Roman" w:hAnsiTheme="minorHAnsi" w:cstheme="minorHAnsi"/>
                <w:color w:val="000000" w:themeColor="text1"/>
                <w:sz w:val="19"/>
                <w:szCs w:val="19"/>
              </w:rPr>
              <w:t xml:space="preserve">MWp DC capacity) along with </w:t>
            </w:r>
            <w:r w:rsidR="00D76DD7">
              <w:rPr>
                <w:rFonts w:asciiTheme="minorHAnsi" w:eastAsia="Times New Roman" w:hAnsiTheme="minorHAnsi" w:cstheme="minorHAnsi"/>
                <w:color w:val="000000" w:themeColor="text1"/>
                <w:sz w:val="19"/>
                <w:szCs w:val="19"/>
              </w:rPr>
              <w:t>4.5</w:t>
            </w:r>
            <w:r w:rsidRPr="00010FF2">
              <w:rPr>
                <w:rFonts w:asciiTheme="minorHAnsi" w:eastAsia="Times New Roman" w:hAnsiTheme="minorHAnsi" w:cstheme="minorHAnsi"/>
                <w:color w:val="000000" w:themeColor="text1"/>
                <w:sz w:val="19"/>
                <w:szCs w:val="19"/>
              </w:rPr>
              <w:t xml:space="preserve"> MWh Battery Energy Storage System </w:t>
            </w:r>
            <w:r w:rsidR="00287099">
              <w:rPr>
                <w:rFonts w:asciiTheme="minorHAnsi" w:eastAsia="Times New Roman" w:hAnsiTheme="minorHAnsi" w:cstheme="minorHAnsi"/>
                <w:color w:val="000000" w:themeColor="text1"/>
                <w:sz w:val="19"/>
                <w:szCs w:val="19"/>
              </w:rPr>
              <w:t xml:space="preserve">(excluding all variants of Lead Acid Batteries) </w:t>
            </w:r>
            <w:r w:rsidRPr="00010FF2">
              <w:rPr>
                <w:rFonts w:asciiTheme="minorHAnsi" w:eastAsia="Times New Roman" w:hAnsiTheme="minorHAnsi" w:cstheme="minorHAnsi"/>
                <w:color w:val="000000" w:themeColor="text1"/>
                <w:sz w:val="19"/>
                <w:szCs w:val="19"/>
              </w:rPr>
              <w:t>at Pavagada Solar Park, Karnataka, India</w:t>
            </w:r>
          </w:p>
        </w:tc>
      </w:tr>
      <w:tr w:rsidR="00B525C0" w:rsidRPr="00010FF2" w:rsidTr="00110B8F">
        <w:trPr>
          <w:trHeight w:val="300"/>
          <w:tblHeader/>
        </w:trPr>
        <w:tc>
          <w:tcPr>
            <w:tcW w:w="236" w:type="pct"/>
            <w:vMerge w:val="restart"/>
            <w:tcBorders>
              <w:top w:val="nil"/>
              <w:left w:val="single" w:sz="4" w:space="0" w:color="auto"/>
              <w:bottom w:val="single" w:sz="4" w:space="0" w:color="auto"/>
              <w:right w:val="single" w:sz="4" w:space="0" w:color="auto"/>
            </w:tcBorders>
            <w:shd w:val="clear" w:color="000000" w:fill="FFD966"/>
            <w:hideMark/>
          </w:tcPr>
          <w:p w:rsidR="006E6A7A" w:rsidRPr="00010FF2" w:rsidRDefault="006E6A7A" w:rsidP="00736865">
            <w:pPr>
              <w:spacing w:after="0"/>
              <w:rPr>
                <w:rFonts w:asciiTheme="minorHAnsi" w:eastAsia="Times New Roman" w:hAnsiTheme="minorHAnsi" w:cstheme="minorHAnsi"/>
                <w:color w:val="000000" w:themeColor="text1"/>
                <w:sz w:val="17"/>
                <w:szCs w:val="17"/>
              </w:rPr>
            </w:pPr>
            <w:r w:rsidRPr="00010FF2">
              <w:rPr>
                <w:rFonts w:asciiTheme="minorHAnsi" w:eastAsia="Times New Roman" w:hAnsiTheme="minorHAnsi" w:cstheme="minorHAnsi"/>
                <w:color w:val="000000" w:themeColor="text1"/>
                <w:sz w:val="17"/>
                <w:szCs w:val="17"/>
              </w:rPr>
              <w:t>Sl. No.</w:t>
            </w:r>
          </w:p>
        </w:tc>
        <w:tc>
          <w:tcPr>
            <w:tcW w:w="1131" w:type="pct"/>
            <w:vMerge w:val="restart"/>
            <w:tcBorders>
              <w:top w:val="nil"/>
              <w:left w:val="single" w:sz="4" w:space="0" w:color="auto"/>
              <w:bottom w:val="single" w:sz="4" w:space="0" w:color="auto"/>
              <w:right w:val="single" w:sz="4" w:space="0" w:color="auto"/>
            </w:tcBorders>
            <w:shd w:val="clear" w:color="000000" w:fill="FFD966"/>
            <w:hideMark/>
          </w:tcPr>
          <w:p w:rsidR="006E6A7A" w:rsidRPr="00010FF2" w:rsidRDefault="006E6A7A" w:rsidP="00736865">
            <w:pPr>
              <w:spacing w:after="0"/>
              <w:rPr>
                <w:rFonts w:asciiTheme="minorHAnsi" w:eastAsia="Times New Roman" w:hAnsiTheme="minorHAnsi" w:cstheme="minorHAnsi"/>
                <w:color w:val="000000" w:themeColor="text1"/>
                <w:sz w:val="17"/>
                <w:szCs w:val="17"/>
              </w:rPr>
            </w:pPr>
            <w:r w:rsidRPr="00010FF2">
              <w:rPr>
                <w:rFonts w:asciiTheme="minorHAnsi" w:eastAsia="Times New Roman" w:hAnsiTheme="minorHAnsi" w:cstheme="minorHAnsi"/>
                <w:color w:val="000000" w:themeColor="text1"/>
                <w:sz w:val="17"/>
                <w:szCs w:val="17"/>
              </w:rPr>
              <w:t>Description of Item</w:t>
            </w:r>
          </w:p>
        </w:tc>
        <w:tc>
          <w:tcPr>
            <w:tcW w:w="349" w:type="pct"/>
            <w:vMerge w:val="restart"/>
            <w:tcBorders>
              <w:top w:val="nil"/>
              <w:left w:val="single" w:sz="4" w:space="0" w:color="auto"/>
              <w:bottom w:val="single" w:sz="4" w:space="0" w:color="auto"/>
              <w:right w:val="single" w:sz="4" w:space="0" w:color="auto"/>
            </w:tcBorders>
            <w:shd w:val="clear" w:color="000000" w:fill="FFD966"/>
            <w:hideMark/>
          </w:tcPr>
          <w:p w:rsidR="006E6A7A" w:rsidRPr="00010FF2" w:rsidRDefault="006E6A7A" w:rsidP="00736865">
            <w:pPr>
              <w:spacing w:after="0"/>
              <w:rPr>
                <w:rFonts w:asciiTheme="minorHAnsi" w:eastAsia="Times New Roman" w:hAnsiTheme="minorHAnsi" w:cstheme="minorHAnsi"/>
                <w:color w:val="000000" w:themeColor="text1"/>
                <w:sz w:val="17"/>
                <w:szCs w:val="17"/>
              </w:rPr>
            </w:pPr>
            <w:r w:rsidRPr="00010FF2">
              <w:rPr>
                <w:rFonts w:asciiTheme="minorHAnsi" w:eastAsia="Times New Roman" w:hAnsiTheme="minorHAnsi" w:cstheme="minorHAnsi"/>
                <w:color w:val="000000" w:themeColor="text1"/>
                <w:sz w:val="17"/>
                <w:szCs w:val="17"/>
              </w:rPr>
              <w:t>Year</w:t>
            </w:r>
          </w:p>
        </w:tc>
        <w:tc>
          <w:tcPr>
            <w:tcW w:w="3284" w:type="pct"/>
            <w:gridSpan w:val="8"/>
            <w:tcBorders>
              <w:top w:val="single" w:sz="4" w:space="0" w:color="auto"/>
              <w:left w:val="nil"/>
              <w:bottom w:val="single" w:sz="4" w:space="0" w:color="auto"/>
              <w:right w:val="single" w:sz="4" w:space="0" w:color="auto"/>
            </w:tcBorders>
            <w:shd w:val="clear" w:color="000000" w:fill="FFD966"/>
            <w:hideMark/>
          </w:tcPr>
          <w:p w:rsidR="006E6A7A" w:rsidRPr="00010FF2" w:rsidRDefault="006E6A7A">
            <w:pPr>
              <w:spacing w:after="0"/>
              <w:jc w:val="center"/>
              <w:rPr>
                <w:rFonts w:asciiTheme="minorHAnsi" w:eastAsia="Times New Roman" w:hAnsiTheme="minorHAnsi" w:cstheme="minorHAnsi"/>
                <w:color w:val="000000" w:themeColor="text1"/>
                <w:sz w:val="17"/>
                <w:szCs w:val="17"/>
              </w:rPr>
            </w:pPr>
            <w:r w:rsidRPr="00010FF2">
              <w:rPr>
                <w:rFonts w:asciiTheme="minorHAnsi" w:eastAsia="Times New Roman" w:hAnsiTheme="minorHAnsi" w:cstheme="minorHAnsi"/>
                <w:color w:val="000000" w:themeColor="text1"/>
                <w:sz w:val="17"/>
                <w:szCs w:val="17"/>
              </w:rPr>
              <w:t>PRICES (INR)</w:t>
            </w:r>
          </w:p>
        </w:tc>
      </w:tr>
      <w:tr w:rsidR="00B525C0" w:rsidRPr="00010FF2" w:rsidTr="00110B8F">
        <w:trPr>
          <w:trHeight w:val="1125"/>
          <w:tblHeader/>
        </w:trPr>
        <w:tc>
          <w:tcPr>
            <w:tcW w:w="236" w:type="pct"/>
            <w:vMerge/>
            <w:tcBorders>
              <w:top w:val="nil"/>
              <w:left w:val="single" w:sz="4" w:space="0" w:color="auto"/>
              <w:bottom w:val="single" w:sz="4" w:space="0" w:color="auto"/>
              <w:right w:val="single" w:sz="4" w:space="0" w:color="auto"/>
            </w:tcBorders>
            <w:hideMark/>
          </w:tcPr>
          <w:p w:rsidR="006E6A7A" w:rsidRPr="00010FF2" w:rsidRDefault="006E6A7A">
            <w:pPr>
              <w:spacing w:after="0"/>
              <w:rPr>
                <w:rFonts w:asciiTheme="minorHAnsi" w:eastAsia="Times New Roman" w:hAnsiTheme="minorHAnsi" w:cstheme="minorHAnsi"/>
                <w:color w:val="000000" w:themeColor="text1"/>
                <w:sz w:val="19"/>
                <w:szCs w:val="19"/>
              </w:rPr>
            </w:pPr>
          </w:p>
        </w:tc>
        <w:tc>
          <w:tcPr>
            <w:tcW w:w="1131" w:type="pct"/>
            <w:vMerge/>
            <w:tcBorders>
              <w:top w:val="nil"/>
              <w:left w:val="single" w:sz="4" w:space="0" w:color="auto"/>
              <w:bottom w:val="single" w:sz="4" w:space="0" w:color="auto"/>
              <w:right w:val="single" w:sz="4" w:space="0" w:color="auto"/>
            </w:tcBorders>
            <w:hideMark/>
          </w:tcPr>
          <w:p w:rsidR="006E6A7A" w:rsidRPr="00010FF2" w:rsidRDefault="006E6A7A">
            <w:pPr>
              <w:spacing w:after="0"/>
              <w:rPr>
                <w:rFonts w:asciiTheme="minorHAnsi" w:eastAsia="Times New Roman" w:hAnsiTheme="minorHAnsi" w:cstheme="minorHAnsi"/>
                <w:color w:val="000000" w:themeColor="text1"/>
                <w:sz w:val="19"/>
                <w:szCs w:val="19"/>
              </w:rPr>
            </w:pPr>
          </w:p>
        </w:tc>
        <w:tc>
          <w:tcPr>
            <w:tcW w:w="349" w:type="pct"/>
            <w:vMerge/>
            <w:tcBorders>
              <w:top w:val="nil"/>
              <w:left w:val="single" w:sz="4" w:space="0" w:color="auto"/>
              <w:bottom w:val="single" w:sz="4" w:space="0" w:color="auto"/>
              <w:right w:val="single" w:sz="4" w:space="0" w:color="auto"/>
            </w:tcBorders>
            <w:hideMark/>
          </w:tcPr>
          <w:p w:rsidR="006E6A7A" w:rsidRPr="00010FF2" w:rsidRDefault="006E6A7A">
            <w:pPr>
              <w:spacing w:after="0"/>
              <w:rPr>
                <w:rFonts w:asciiTheme="minorHAnsi" w:eastAsia="Times New Roman" w:hAnsiTheme="minorHAnsi" w:cstheme="minorHAnsi"/>
                <w:color w:val="000000" w:themeColor="text1"/>
                <w:sz w:val="17"/>
                <w:szCs w:val="17"/>
              </w:rPr>
            </w:pPr>
          </w:p>
        </w:tc>
        <w:tc>
          <w:tcPr>
            <w:tcW w:w="624" w:type="pct"/>
            <w:gridSpan w:val="2"/>
            <w:vMerge w:val="restart"/>
            <w:tcBorders>
              <w:top w:val="single" w:sz="4" w:space="0" w:color="auto"/>
              <w:left w:val="single" w:sz="4" w:space="0" w:color="auto"/>
              <w:bottom w:val="single" w:sz="4" w:space="0" w:color="auto"/>
              <w:right w:val="single" w:sz="4" w:space="0" w:color="auto"/>
            </w:tcBorders>
            <w:shd w:val="clear" w:color="000000" w:fill="FFD966"/>
            <w:hideMark/>
          </w:tcPr>
          <w:p w:rsidR="006E6A7A" w:rsidRPr="00010FF2" w:rsidRDefault="006E6A7A" w:rsidP="00736865">
            <w:pPr>
              <w:spacing w:after="0"/>
              <w:rPr>
                <w:rFonts w:asciiTheme="minorHAnsi" w:eastAsia="Times New Roman" w:hAnsiTheme="minorHAnsi" w:cstheme="minorHAnsi"/>
                <w:color w:val="000000" w:themeColor="text1"/>
                <w:sz w:val="17"/>
                <w:szCs w:val="17"/>
              </w:rPr>
            </w:pPr>
            <w:r w:rsidRPr="00010FF2">
              <w:rPr>
                <w:rFonts w:asciiTheme="minorHAnsi" w:eastAsia="Times New Roman" w:hAnsiTheme="minorHAnsi" w:cstheme="minorHAnsi"/>
                <w:color w:val="000000" w:themeColor="text1"/>
                <w:sz w:val="17"/>
                <w:szCs w:val="17"/>
              </w:rPr>
              <w:t>Yearly O&amp;M Price (Excluding GST)</w:t>
            </w:r>
          </w:p>
        </w:tc>
        <w:tc>
          <w:tcPr>
            <w:tcW w:w="488" w:type="pct"/>
            <w:vMerge w:val="restart"/>
            <w:tcBorders>
              <w:top w:val="nil"/>
              <w:left w:val="single" w:sz="4" w:space="0" w:color="auto"/>
              <w:bottom w:val="single" w:sz="4" w:space="0" w:color="000000"/>
              <w:right w:val="single" w:sz="4" w:space="0" w:color="auto"/>
            </w:tcBorders>
            <w:shd w:val="clear" w:color="000000" w:fill="FFD966"/>
            <w:hideMark/>
          </w:tcPr>
          <w:p w:rsidR="006E6A7A" w:rsidRPr="00010FF2" w:rsidRDefault="006E6A7A" w:rsidP="00736865">
            <w:pPr>
              <w:spacing w:after="0"/>
              <w:rPr>
                <w:rFonts w:asciiTheme="minorHAnsi" w:eastAsia="Times New Roman" w:hAnsiTheme="minorHAnsi" w:cstheme="minorHAnsi"/>
                <w:color w:val="000000" w:themeColor="text1"/>
                <w:sz w:val="17"/>
                <w:szCs w:val="17"/>
              </w:rPr>
            </w:pPr>
            <w:r w:rsidRPr="00010FF2">
              <w:rPr>
                <w:rFonts w:asciiTheme="minorHAnsi" w:eastAsia="Times New Roman" w:hAnsiTheme="minorHAnsi" w:cstheme="minorHAnsi"/>
                <w:color w:val="000000" w:themeColor="text1"/>
                <w:sz w:val="17"/>
                <w:szCs w:val="17"/>
              </w:rPr>
              <w:t>Total O&amp;M Price (INR) (Excluding GST) in figures</w:t>
            </w:r>
          </w:p>
        </w:tc>
        <w:tc>
          <w:tcPr>
            <w:tcW w:w="483" w:type="pct"/>
            <w:vMerge w:val="restart"/>
            <w:tcBorders>
              <w:top w:val="nil"/>
              <w:left w:val="single" w:sz="4" w:space="0" w:color="auto"/>
              <w:bottom w:val="single" w:sz="4" w:space="0" w:color="auto"/>
              <w:right w:val="single" w:sz="4" w:space="0" w:color="auto"/>
            </w:tcBorders>
            <w:shd w:val="clear" w:color="000000" w:fill="FFD966"/>
            <w:hideMark/>
          </w:tcPr>
          <w:p w:rsidR="006E6A7A" w:rsidRPr="00010FF2" w:rsidRDefault="006E6A7A" w:rsidP="00736865">
            <w:pPr>
              <w:spacing w:after="0"/>
              <w:rPr>
                <w:rFonts w:asciiTheme="minorHAnsi" w:eastAsia="Times New Roman" w:hAnsiTheme="minorHAnsi" w:cstheme="minorHAnsi"/>
                <w:color w:val="000000" w:themeColor="text1"/>
                <w:sz w:val="17"/>
                <w:szCs w:val="17"/>
              </w:rPr>
            </w:pPr>
            <w:r w:rsidRPr="00010FF2">
              <w:rPr>
                <w:rFonts w:asciiTheme="minorHAnsi" w:eastAsia="Times New Roman" w:hAnsiTheme="minorHAnsi" w:cstheme="minorHAnsi"/>
                <w:color w:val="000000" w:themeColor="text1"/>
                <w:sz w:val="17"/>
                <w:szCs w:val="17"/>
              </w:rPr>
              <w:t xml:space="preserve">Total value of Applicable GST in absolute figures [GST to </w:t>
            </w:r>
            <w:r w:rsidRPr="00010FF2">
              <w:rPr>
                <w:rFonts w:asciiTheme="minorHAnsi" w:eastAsia="Times New Roman" w:hAnsiTheme="minorHAnsi" w:cstheme="minorHAnsi"/>
                <w:color w:val="000000" w:themeColor="text1"/>
                <w:sz w:val="17"/>
                <w:szCs w:val="17"/>
              </w:rPr>
              <w:lastRenderedPageBreak/>
              <w:t>be calculated on absolute O&amp;M Price</w:t>
            </w:r>
          </w:p>
        </w:tc>
        <w:tc>
          <w:tcPr>
            <w:tcW w:w="577" w:type="pct"/>
            <w:vMerge w:val="restart"/>
            <w:tcBorders>
              <w:top w:val="nil"/>
              <w:left w:val="single" w:sz="4" w:space="0" w:color="auto"/>
              <w:bottom w:val="single" w:sz="4" w:space="0" w:color="000000"/>
              <w:right w:val="single" w:sz="4" w:space="0" w:color="auto"/>
            </w:tcBorders>
            <w:shd w:val="clear" w:color="000000" w:fill="FFD966"/>
            <w:hideMark/>
          </w:tcPr>
          <w:p w:rsidR="006E6A7A" w:rsidRPr="00010FF2" w:rsidRDefault="006E6A7A" w:rsidP="00736865">
            <w:pPr>
              <w:spacing w:after="0"/>
              <w:rPr>
                <w:rFonts w:asciiTheme="minorHAnsi" w:eastAsia="Times New Roman" w:hAnsiTheme="minorHAnsi" w:cstheme="minorHAnsi"/>
                <w:color w:val="000000" w:themeColor="text1"/>
                <w:sz w:val="17"/>
                <w:szCs w:val="17"/>
              </w:rPr>
            </w:pPr>
            <w:r w:rsidRPr="00010FF2">
              <w:rPr>
                <w:rFonts w:asciiTheme="minorHAnsi" w:eastAsia="Times New Roman" w:hAnsiTheme="minorHAnsi" w:cstheme="minorHAnsi"/>
                <w:color w:val="000000" w:themeColor="text1"/>
                <w:sz w:val="17"/>
                <w:szCs w:val="17"/>
              </w:rPr>
              <w:lastRenderedPageBreak/>
              <w:t>% (Percentage) of Goods &amp; Service Tax (GST) considered</w:t>
            </w:r>
          </w:p>
        </w:tc>
        <w:tc>
          <w:tcPr>
            <w:tcW w:w="429" w:type="pct"/>
            <w:vMerge w:val="restart"/>
            <w:tcBorders>
              <w:top w:val="nil"/>
              <w:left w:val="single" w:sz="4" w:space="0" w:color="auto"/>
              <w:bottom w:val="single" w:sz="4" w:space="0" w:color="000000"/>
              <w:right w:val="single" w:sz="4" w:space="0" w:color="auto"/>
            </w:tcBorders>
            <w:shd w:val="clear" w:color="000000" w:fill="FFD966"/>
            <w:hideMark/>
          </w:tcPr>
          <w:p w:rsidR="006E6A7A" w:rsidRPr="00010FF2" w:rsidRDefault="006E6A7A" w:rsidP="00736865">
            <w:pPr>
              <w:spacing w:after="0"/>
              <w:rPr>
                <w:rFonts w:asciiTheme="minorHAnsi" w:eastAsia="Times New Roman" w:hAnsiTheme="minorHAnsi" w:cstheme="minorHAnsi"/>
                <w:color w:val="000000" w:themeColor="text1"/>
                <w:sz w:val="17"/>
                <w:szCs w:val="17"/>
              </w:rPr>
            </w:pPr>
            <w:r w:rsidRPr="00010FF2">
              <w:rPr>
                <w:rFonts w:asciiTheme="minorHAnsi" w:eastAsia="Times New Roman" w:hAnsiTheme="minorHAnsi" w:cstheme="minorHAnsi"/>
                <w:color w:val="000000" w:themeColor="text1"/>
                <w:sz w:val="17"/>
                <w:szCs w:val="17"/>
              </w:rPr>
              <w:t>Yearly O&amp;M Price</w:t>
            </w:r>
            <w:r w:rsidRPr="00010FF2">
              <w:rPr>
                <w:rFonts w:asciiTheme="minorHAnsi" w:eastAsia="Times New Roman" w:hAnsiTheme="minorHAnsi" w:cstheme="minorHAnsi"/>
                <w:color w:val="000000" w:themeColor="text1"/>
                <w:sz w:val="17"/>
                <w:szCs w:val="17"/>
              </w:rPr>
              <w:br/>
              <w:t>including GST</w:t>
            </w:r>
          </w:p>
        </w:tc>
        <w:tc>
          <w:tcPr>
            <w:tcW w:w="389" w:type="pct"/>
            <w:vMerge w:val="restart"/>
            <w:tcBorders>
              <w:top w:val="nil"/>
              <w:left w:val="single" w:sz="4" w:space="0" w:color="auto"/>
              <w:bottom w:val="single" w:sz="4" w:space="0" w:color="000000"/>
              <w:right w:val="single" w:sz="4" w:space="0" w:color="auto"/>
            </w:tcBorders>
            <w:shd w:val="clear" w:color="000000" w:fill="FFD966"/>
            <w:hideMark/>
          </w:tcPr>
          <w:p w:rsidR="006E6A7A" w:rsidRPr="00010FF2" w:rsidRDefault="006E6A7A" w:rsidP="00736865">
            <w:pPr>
              <w:spacing w:after="0"/>
              <w:rPr>
                <w:rFonts w:asciiTheme="minorHAnsi" w:eastAsia="Times New Roman" w:hAnsiTheme="minorHAnsi" w:cstheme="minorHAnsi"/>
                <w:color w:val="000000" w:themeColor="text1"/>
                <w:sz w:val="17"/>
                <w:szCs w:val="17"/>
              </w:rPr>
            </w:pPr>
            <w:r w:rsidRPr="00010FF2">
              <w:rPr>
                <w:rFonts w:asciiTheme="minorHAnsi" w:eastAsia="Times New Roman" w:hAnsiTheme="minorHAnsi" w:cstheme="minorHAnsi"/>
                <w:color w:val="000000" w:themeColor="text1"/>
                <w:sz w:val="17"/>
                <w:szCs w:val="17"/>
              </w:rPr>
              <w:t>Present Value Factor (PVF)</w:t>
            </w:r>
          </w:p>
        </w:tc>
        <w:tc>
          <w:tcPr>
            <w:tcW w:w="294" w:type="pct"/>
            <w:vMerge w:val="restart"/>
            <w:tcBorders>
              <w:top w:val="nil"/>
              <w:left w:val="single" w:sz="4" w:space="0" w:color="auto"/>
              <w:bottom w:val="single" w:sz="4" w:space="0" w:color="auto"/>
              <w:right w:val="single" w:sz="4" w:space="0" w:color="auto"/>
            </w:tcBorders>
            <w:shd w:val="clear" w:color="000000" w:fill="FFD966"/>
            <w:hideMark/>
          </w:tcPr>
          <w:p w:rsidR="006E6A7A" w:rsidRPr="00010FF2" w:rsidRDefault="006E6A7A" w:rsidP="00736865">
            <w:pPr>
              <w:spacing w:after="0"/>
              <w:rPr>
                <w:rFonts w:asciiTheme="minorHAnsi" w:eastAsia="Times New Roman" w:hAnsiTheme="minorHAnsi" w:cstheme="minorHAnsi"/>
                <w:color w:val="000000" w:themeColor="text1"/>
                <w:sz w:val="17"/>
                <w:szCs w:val="17"/>
              </w:rPr>
            </w:pPr>
            <w:r w:rsidRPr="00010FF2">
              <w:rPr>
                <w:rFonts w:asciiTheme="minorHAnsi" w:eastAsia="Times New Roman" w:hAnsiTheme="minorHAnsi" w:cstheme="minorHAnsi"/>
                <w:color w:val="000000" w:themeColor="text1"/>
                <w:sz w:val="17"/>
                <w:szCs w:val="17"/>
              </w:rPr>
              <w:t>NPV of O&amp;M Price</w:t>
            </w:r>
          </w:p>
        </w:tc>
      </w:tr>
      <w:tr w:rsidR="00110B8F" w:rsidRPr="00010FF2" w:rsidTr="00110B8F">
        <w:trPr>
          <w:trHeight w:val="408"/>
          <w:tblHeader/>
        </w:trPr>
        <w:tc>
          <w:tcPr>
            <w:tcW w:w="236" w:type="pct"/>
            <w:vMerge/>
            <w:tcBorders>
              <w:top w:val="nil"/>
              <w:left w:val="single" w:sz="4" w:space="0" w:color="auto"/>
              <w:bottom w:val="single" w:sz="4" w:space="0" w:color="auto"/>
              <w:right w:val="single" w:sz="4" w:space="0" w:color="auto"/>
            </w:tcBorders>
            <w:vAlign w:val="center"/>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p>
        </w:tc>
        <w:tc>
          <w:tcPr>
            <w:tcW w:w="1131" w:type="pct"/>
            <w:vMerge/>
            <w:tcBorders>
              <w:top w:val="nil"/>
              <w:left w:val="single" w:sz="4" w:space="0" w:color="auto"/>
              <w:bottom w:val="single" w:sz="4" w:space="0" w:color="auto"/>
              <w:right w:val="single" w:sz="4" w:space="0" w:color="auto"/>
            </w:tcBorders>
            <w:vAlign w:val="center"/>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p>
        </w:tc>
        <w:tc>
          <w:tcPr>
            <w:tcW w:w="349" w:type="pct"/>
            <w:vMerge/>
            <w:tcBorders>
              <w:top w:val="nil"/>
              <w:left w:val="single" w:sz="4" w:space="0" w:color="auto"/>
              <w:bottom w:val="single" w:sz="4" w:space="0" w:color="auto"/>
              <w:right w:val="single" w:sz="4" w:space="0" w:color="auto"/>
            </w:tcBorders>
            <w:vAlign w:val="center"/>
            <w:hideMark/>
          </w:tcPr>
          <w:p w:rsidR="006E6A7A" w:rsidRPr="00010FF2" w:rsidRDefault="006E6A7A" w:rsidP="00EB2A82">
            <w:pPr>
              <w:spacing w:after="0"/>
              <w:rPr>
                <w:rFonts w:asciiTheme="minorHAnsi" w:eastAsia="Times New Roman" w:hAnsiTheme="minorHAnsi" w:cstheme="minorHAnsi"/>
                <w:color w:val="000000" w:themeColor="text1"/>
                <w:sz w:val="17"/>
                <w:szCs w:val="17"/>
              </w:rPr>
            </w:pPr>
          </w:p>
        </w:tc>
        <w:tc>
          <w:tcPr>
            <w:tcW w:w="624" w:type="pct"/>
            <w:gridSpan w:val="2"/>
            <w:vMerge/>
            <w:tcBorders>
              <w:top w:val="single" w:sz="4" w:space="0" w:color="auto"/>
              <w:left w:val="single" w:sz="4" w:space="0" w:color="auto"/>
              <w:bottom w:val="single" w:sz="4" w:space="0" w:color="auto"/>
              <w:right w:val="single" w:sz="4" w:space="0" w:color="auto"/>
            </w:tcBorders>
            <w:vAlign w:val="center"/>
            <w:hideMark/>
          </w:tcPr>
          <w:p w:rsidR="006E6A7A" w:rsidRPr="00010FF2" w:rsidRDefault="006E6A7A" w:rsidP="00EB2A82">
            <w:pPr>
              <w:spacing w:after="0"/>
              <w:jc w:val="center"/>
              <w:rPr>
                <w:rFonts w:asciiTheme="minorHAnsi" w:eastAsia="Times New Roman" w:hAnsiTheme="minorHAnsi" w:cstheme="minorHAnsi"/>
                <w:color w:val="000000" w:themeColor="text1"/>
                <w:sz w:val="17"/>
                <w:szCs w:val="17"/>
              </w:rPr>
            </w:pPr>
          </w:p>
        </w:tc>
        <w:tc>
          <w:tcPr>
            <w:tcW w:w="488" w:type="pct"/>
            <w:vMerge/>
            <w:tcBorders>
              <w:top w:val="nil"/>
              <w:left w:val="single" w:sz="4" w:space="0" w:color="auto"/>
              <w:bottom w:val="single" w:sz="4" w:space="0" w:color="000000"/>
              <w:right w:val="single" w:sz="4" w:space="0" w:color="auto"/>
            </w:tcBorders>
            <w:vAlign w:val="center"/>
            <w:hideMark/>
          </w:tcPr>
          <w:p w:rsidR="006E6A7A" w:rsidRPr="00010FF2" w:rsidRDefault="006E6A7A" w:rsidP="00EB2A82">
            <w:pPr>
              <w:spacing w:after="0"/>
              <w:jc w:val="center"/>
              <w:rPr>
                <w:rFonts w:asciiTheme="minorHAnsi" w:eastAsia="Times New Roman" w:hAnsiTheme="minorHAnsi" w:cstheme="minorHAnsi"/>
                <w:color w:val="000000" w:themeColor="text1"/>
                <w:sz w:val="19"/>
                <w:szCs w:val="19"/>
              </w:rPr>
            </w:pPr>
          </w:p>
        </w:tc>
        <w:tc>
          <w:tcPr>
            <w:tcW w:w="483" w:type="pct"/>
            <w:vMerge/>
            <w:tcBorders>
              <w:top w:val="nil"/>
              <w:left w:val="single" w:sz="4" w:space="0" w:color="auto"/>
              <w:bottom w:val="single" w:sz="4" w:space="0" w:color="auto"/>
              <w:right w:val="single" w:sz="4" w:space="0" w:color="auto"/>
            </w:tcBorders>
            <w:vAlign w:val="center"/>
            <w:hideMark/>
          </w:tcPr>
          <w:p w:rsidR="006E6A7A" w:rsidRPr="00010FF2" w:rsidRDefault="006E6A7A" w:rsidP="00EB2A82">
            <w:pPr>
              <w:spacing w:after="0"/>
              <w:jc w:val="center"/>
              <w:rPr>
                <w:rFonts w:asciiTheme="minorHAnsi" w:eastAsia="Times New Roman" w:hAnsiTheme="minorHAnsi" w:cstheme="minorHAnsi"/>
                <w:color w:val="000000" w:themeColor="text1"/>
                <w:sz w:val="19"/>
                <w:szCs w:val="19"/>
              </w:rPr>
            </w:pPr>
          </w:p>
        </w:tc>
        <w:tc>
          <w:tcPr>
            <w:tcW w:w="577" w:type="pct"/>
            <w:vMerge/>
            <w:tcBorders>
              <w:top w:val="nil"/>
              <w:left w:val="single" w:sz="4" w:space="0" w:color="auto"/>
              <w:bottom w:val="single" w:sz="4" w:space="0" w:color="000000"/>
              <w:right w:val="single" w:sz="4" w:space="0" w:color="auto"/>
            </w:tcBorders>
            <w:vAlign w:val="center"/>
            <w:hideMark/>
          </w:tcPr>
          <w:p w:rsidR="006E6A7A" w:rsidRPr="00010FF2" w:rsidRDefault="006E6A7A" w:rsidP="00EB2A82">
            <w:pPr>
              <w:spacing w:after="0"/>
              <w:jc w:val="center"/>
              <w:rPr>
                <w:rFonts w:asciiTheme="minorHAnsi" w:eastAsia="Times New Roman" w:hAnsiTheme="minorHAnsi" w:cstheme="minorHAnsi"/>
                <w:color w:val="000000" w:themeColor="text1"/>
                <w:sz w:val="19"/>
                <w:szCs w:val="19"/>
              </w:rPr>
            </w:pPr>
          </w:p>
        </w:tc>
        <w:tc>
          <w:tcPr>
            <w:tcW w:w="429" w:type="pct"/>
            <w:vMerge/>
            <w:tcBorders>
              <w:top w:val="nil"/>
              <w:left w:val="single" w:sz="4" w:space="0" w:color="auto"/>
              <w:bottom w:val="single" w:sz="4" w:space="0" w:color="000000"/>
              <w:right w:val="single" w:sz="4" w:space="0" w:color="auto"/>
            </w:tcBorders>
            <w:vAlign w:val="center"/>
            <w:hideMark/>
          </w:tcPr>
          <w:p w:rsidR="006E6A7A" w:rsidRPr="00010FF2" w:rsidRDefault="006E6A7A" w:rsidP="00EB2A82">
            <w:pPr>
              <w:spacing w:after="0"/>
              <w:jc w:val="center"/>
              <w:rPr>
                <w:rFonts w:asciiTheme="minorHAnsi" w:eastAsia="Times New Roman" w:hAnsiTheme="minorHAnsi" w:cstheme="minorHAnsi"/>
                <w:color w:val="000000" w:themeColor="text1"/>
                <w:sz w:val="19"/>
                <w:szCs w:val="19"/>
              </w:rPr>
            </w:pPr>
          </w:p>
        </w:tc>
        <w:tc>
          <w:tcPr>
            <w:tcW w:w="389" w:type="pct"/>
            <w:vMerge/>
            <w:tcBorders>
              <w:top w:val="nil"/>
              <w:left w:val="single" w:sz="4" w:space="0" w:color="auto"/>
              <w:bottom w:val="single" w:sz="4" w:space="0" w:color="000000"/>
              <w:right w:val="single" w:sz="4" w:space="0" w:color="auto"/>
            </w:tcBorders>
            <w:vAlign w:val="center"/>
            <w:hideMark/>
          </w:tcPr>
          <w:p w:rsidR="006E6A7A" w:rsidRPr="00010FF2" w:rsidRDefault="006E6A7A" w:rsidP="00EB2A82">
            <w:pPr>
              <w:spacing w:after="0"/>
              <w:jc w:val="center"/>
              <w:rPr>
                <w:rFonts w:asciiTheme="minorHAnsi" w:eastAsia="Times New Roman" w:hAnsiTheme="minorHAnsi" w:cstheme="minorHAnsi"/>
                <w:color w:val="000000" w:themeColor="text1"/>
                <w:sz w:val="19"/>
                <w:szCs w:val="19"/>
              </w:rPr>
            </w:pPr>
          </w:p>
        </w:tc>
        <w:tc>
          <w:tcPr>
            <w:tcW w:w="294" w:type="pct"/>
            <w:vMerge/>
            <w:tcBorders>
              <w:top w:val="nil"/>
              <w:left w:val="single" w:sz="4" w:space="0" w:color="auto"/>
              <w:bottom w:val="single" w:sz="4" w:space="0" w:color="auto"/>
              <w:right w:val="single" w:sz="4" w:space="0" w:color="auto"/>
            </w:tcBorders>
            <w:vAlign w:val="center"/>
            <w:hideMark/>
          </w:tcPr>
          <w:p w:rsidR="006E6A7A" w:rsidRPr="00010FF2" w:rsidRDefault="006E6A7A" w:rsidP="00EB2A82">
            <w:pPr>
              <w:spacing w:after="0"/>
              <w:jc w:val="center"/>
              <w:rPr>
                <w:rFonts w:asciiTheme="minorHAnsi" w:eastAsia="Times New Roman" w:hAnsiTheme="minorHAnsi" w:cstheme="minorHAnsi"/>
                <w:color w:val="000000" w:themeColor="text1"/>
                <w:sz w:val="19"/>
                <w:szCs w:val="19"/>
              </w:rPr>
            </w:pPr>
          </w:p>
        </w:tc>
      </w:tr>
      <w:tr w:rsidR="00FF262A" w:rsidRPr="00010FF2" w:rsidTr="00110B8F">
        <w:trPr>
          <w:trHeight w:val="975"/>
          <w:tblHeader/>
        </w:trPr>
        <w:tc>
          <w:tcPr>
            <w:tcW w:w="236" w:type="pct"/>
            <w:vMerge/>
            <w:tcBorders>
              <w:top w:val="nil"/>
              <w:left w:val="single" w:sz="4" w:space="0" w:color="auto"/>
              <w:bottom w:val="single" w:sz="4" w:space="0" w:color="auto"/>
              <w:right w:val="single" w:sz="4" w:space="0" w:color="auto"/>
            </w:tcBorders>
            <w:vAlign w:val="center"/>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p>
        </w:tc>
        <w:tc>
          <w:tcPr>
            <w:tcW w:w="1131" w:type="pct"/>
            <w:vMerge/>
            <w:tcBorders>
              <w:top w:val="nil"/>
              <w:left w:val="single" w:sz="4" w:space="0" w:color="auto"/>
              <w:bottom w:val="single" w:sz="4" w:space="0" w:color="auto"/>
              <w:right w:val="single" w:sz="4" w:space="0" w:color="auto"/>
            </w:tcBorders>
            <w:vAlign w:val="center"/>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p>
        </w:tc>
        <w:tc>
          <w:tcPr>
            <w:tcW w:w="349" w:type="pct"/>
            <w:vMerge/>
            <w:tcBorders>
              <w:top w:val="nil"/>
              <w:left w:val="single" w:sz="4" w:space="0" w:color="auto"/>
              <w:bottom w:val="single" w:sz="4" w:space="0" w:color="auto"/>
              <w:right w:val="single" w:sz="4" w:space="0" w:color="auto"/>
            </w:tcBorders>
            <w:vAlign w:val="center"/>
            <w:hideMark/>
          </w:tcPr>
          <w:p w:rsidR="006E6A7A" w:rsidRPr="00010FF2" w:rsidRDefault="006E6A7A" w:rsidP="00EB2A82">
            <w:pPr>
              <w:spacing w:after="0"/>
              <w:rPr>
                <w:rFonts w:asciiTheme="minorHAnsi" w:eastAsia="Times New Roman" w:hAnsiTheme="minorHAnsi" w:cstheme="minorHAnsi"/>
                <w:color w:val="000000" w:themeColor="text1"/>
                <w:sz w:val="17"/>
                <w:szCs w:val="17"/>
              </w:rPr>
            </w:pPr>
          </w:p>
        </w:tc>
        <w:tc>
          <w:tcPr>
            <w:tcW w:w="298" w:type="pct"/>
            <w:tcBorders>
              <w:top w:val="nil"/>
              <w:left w:val="nil"/>
              <w:bottom w:val="single" w:sz="4" w:space="0" w:color="auto"/>
              <w:right w:val="single" w:sz="4" w:space="0" w:color="auto"/>
            </w:tcBorders>
            <w:shd w:val="clear" w:color="000000" w:fill="FFD966"/>
            <w:vAlign w:val="center"/>
            <w:hideMark/>
          </w:tcPr>
          <w:p w:rsidR="006E6A7A" w:rsidRPr="00010FF2" w:rsidRDefault="006E6A7A" w:rsidP="00EB2A82">
            <w:pPr>
              <w:spacing w:after="0"/>
              <w:jc w:val="center"/>
              <w:rPr>
                <w:rFonts w:asciiTheme="minorHAnsi" w:eastAsia="Times New Roman" w:hAnsiTheme="minorHAnsi" w:cstheme="minorHAnsi"/>
                <w:color w:val="000000" w:themeColor="text1"/>
                <w:sz w:val="17"/>
                <w:szCs w:val="17"/>
              </w:rPr>
            </w:pPr>
            <w:r w:rsidRPr="00010FF2">
              <w:rPr>
                <w:rFonts w:asciiTheme="minorHAnsi" w:eastAsia="Times New Roman" w:hAnsiTheme="minorHAnsi" w:cstheme="minorHAnsi"/>
                <w:color w:val="000000" w:themeColor="text1"/>
                <w:sz w:val="17"/>
                <w:szCs w:val="17"/>
              </w:rPr>
              <w:t>Solar PV - Part-A</w:t>
            </w:r>
          </w:p>
        </w:tc>
        <w:tc>
          <w:tcPr>
            <w:tcW w:w="326" w:type="pct"/>
            <w:tcBorders>
              <w:top w:val="nil"/>
              <w:left w:val="nil"/>
              <w:bottom w:val="single" w:sz="4" w:space="0" w:color="auto"/>
              <w:right w:val="single" w:sz="4" w:space="0" w:color="auto"/>
            </w:tcBorders>
            <w:shd w:val="clear" w:color="000000" w:fill="FFD966"/>
            <w:vAlign w:val="center"/>
            <w:hideMark/>
          </w:tcPr>
          <w:p w:rsidR="006E6A7A" w:rsidRPr="00010FF2" w:rsidRDefault="006E6A7A" w:rsidP="00EB2A82">
            <w:pPr>
              <w:spacing w:after="0"/>
              <w:jc w:val="center"/>
              <w:rPr>
                <w:rFonts w:asciiTheme="minorHAnsi" w:eastAsia="Times New Roman" w:hAnsiTheme="minorHAnsi" w:cstheme="minorHAnsi"/>
                <w:color w:val="000000" w:themeColor="text1"/>
                <w:sz w:val="17"/>
                <w:szCs w:val="17"/>
              </w:rPr>
            </w:pPr>
            <w:r w:rsidRPr="00010FF2">
              <w:rPr>
                <w:rFonts w:asciiTheme="minorHAnsi" w:eastAsia="Times New Roman" w:hAnsiTheme="minorHAnsi" w:cstheme="minorHAnsi"/>
                <w:color w:val="000000" w:themeColor="text1"/>
                <w:sz w:val="17"/>
                <w:szCs w:val="17"/>
              </w:rPr>
              <w:t>BESS - Part-B</w:t>
            </w:r>
          </w:p>
        </w:tc>
        <w:tc>
          <w:tcPr>
            <w:tcW w:w="488" w:type="pct"/>
            <w:vMerge/>
            <w:tcBorders>
              <w:top w:val="nil"/>
              <w:left w:val="single" w:sz="4" w:space="0" w:color="auto"/>
              <w:bottom w:val="single" w:sz="4" w:space="0" w:color="000000"/>
              <w:right w:val="single" w:sz="4" w:space="0" w:color="auto"/>
            </w:tcBorders>
            <w:vAlign w:val="center"/>
            <w:hideMark/>
          </w:tcPr>
          <w:p w:rsidR="006E6A7A" w:rsidRPr="00010FF2" w:rsidRDefault="006E6A7A" w:rsidP="00EB2A82">
            <w:pPr>
              <w:spacing w:after="0"/>
              <w:jc w:val="center"/>
              <w:rPr>
                <w:rFonts w:asciiTheme="minorHAnsi" w:eastAsia="Times New Roman" w:hAnsiTheme="minorHAnsi" w:cstheme="minorHAnsi"/>
                <w:color w:val="000000" w:themeColor="text1"/>
                <w:sz w:val="19"/>
                <w:szCs w:val="19"/>
              </w:rPr>
            </w:pPr>
          </w:p>
        </w:tc>
        <w:tc>
          <w:tcPr>
            <w:tcW w:w="483" w:type="pct"/>
            <w:vMerge/>
            <w:tcBorders>
              <w:top w:val="nil"/>
              <w:left w:val="single" w:sz="4" w:space="0" w:color="auto"/>
              <w:bottom w:val="single" w:sz="4" w:space="0" w:color="auto"/>
              <w:right w:val="single" w:sz="4" w:space="0" w:color="auto"/>
            </w:tcBorders>
            <w:vAlign w:val="center"/>
            <w:hideMark/>
          </w:tcPr>
          <w:p w:rsidR="006E6A7A" w:rsidRPr="00010FF2" w:rsidRDefault="006E6A7A" w:rsidP="00EB2A82">
            <w:pPr>
              <w:spacing w:after="0"/>
              <w:jc w:val="center"/>
              <w:rPr>
                <w:rFonts w:asciiTheme="minorHAnsi" w:eastAsia="Times New Roman" w:hAnsiTheme="minorHAnsi" w:cstheme="minorHAnsi"/>
                <w:color w:val="000000" w:themeColor="text1"/>
                <w:sz w:val="19"/>
                <w:szCs w:val="19"/>
              </w:rPr>
            </w:pPr>
          </w:p>
        </w:tc>
        <w:tc>
          <w:tcPr>
            <w:tcW w:w="577" w:type="pct"/>
            <w:vMerge/>
            <w:tcBorders>
              <w:top w:val="nil"/>
              <w:left w:val="single" w:sz="4" w:space="0" w:color="auto"/>
              <w:bottom w:val="single" w:sz="4" w:space="0" w:color="000000"/>
              <w:right w:val="single" w:sz="4" w:space="0" w:color="auto"/>
            </w:tcBorders>
            <w:vAlign w:val="center"/>
            <w:hideMark/>
          </w:tcPr>
          <w:p w:rsidR="006E6A7A" w:rsidRPr="00010FF2" w:rsidRDefault="006E6A7A" w:rsidP="00EB2A82">
            <w:pPr>
              <w:spacing w:after="0"/>
              <w:jc w:val="center"/>
              <w:rPr>
                <w:rFonts w:asciiTheme="minorHAnsi" w:eastAsia="Times New Roman" w:hAnsiTheme="minorHAnsi" w:cstheme="minorHAnsi"/>
                <w:color w:val="000000" w:themeColor="text1"/>
                <w:sz w:val="19"/>
                <w:szCs w:val="19"/>
              </w:rPr>
            </w:pPr>
          </w:p>
        </w:tc>
        <w:tc>
          <w:tcPr>
            <w:tcW w:w="429" w:type="pct"/>
            <w:vMerge/>
            <w:tcBorders>
              <w:top w:val="nil"/>
              <w:left w:val="single" w:sz="4" w:space="0" w:color="auto"/>
              <w:bottom w:val="single" w:sz="4" w:space="0" w:color="000000"/>
              <w:right w:val="single" w:sz="4" w:space="0" w:color="auto"/>
            </w:tcBorders>
            <w:vAlign w:val="center"/>
            <w:hideMark/>
          </w:tcPr>
          <w:p w:rsidR="006E6A7A" w:rsidRPr="00010FF2" w:rsidRDefault="006E6A7A" w:rsidP="00EB2A82">
            <w:pPr>
              <w:spacing w:after="0"/>
              <w:jc w:val="center"/>
              <w:rPr>
                <w:rFonts w:asciiTheme="minorHAnsi" w:eastAsia="Times New Roman" w:hAnsiTheme="minorHAnsi" w:cstheme="minorHAnsi"/>
                <w:color w:val="000000" w:themeColor="text1"/>
                <w:sz w:val="19"/>
                <w:szCs w:val="19"/>
              </w:rPr>
            </w:pPr>
          </w:p>
        </w:tc>
        <w:tc>
          <w:tcPr>
            <w:tcW w:w="389" w:type="pct"/>
            <w:vMerge/>
            <w:tcBorders>
              <w:top w:val="nil"/>
              <w:left w:val="single" w:sz="4" w:space="0" w:color="auto"/>
              <w:bottom w:val="single" w:sz="4" w:space="0" w:color="000000"/>
              <w:right w:val="single" w:sz="4" w:space="0" w:color="auto"/>
            </w:tcBorders>
            <w:vAlign w:val="center"/>
            <w:hideMark/>
          </w:tcPr>
          <w:p w:rsidR="006E6A7A" w:rsidRPr="00010FF2" w:rsidRDefault="006E6A7A" w:rsidP="00EB2A82">
            <w:pPr>
              <w:spacing w:after="0"/>
              <w:jc w:val="center"/>
              <w:rPr>
                <w:rFonts w:asciiTheme="minorHAnsi" w:eastAsia="Times New Roman" w:hAnsiTheme="minorHAnsi" w:cstheme="minorHAnsi"/>
                <w:color w:val="000000" w:themeColor="text1"/>
                <w:sz w:val="19"/>
                <w:szCs w:val="19"/>
              </w:rPr>
            </w:pPr>
          </w:p>
        </w:tc>
        <w:tc>
          <w:tcPr>
            <w:tcW w:w="294" w:type="pct"/>
            <w:vMerge/>
            <w:tcBorders>
              <w:top w:val="nil"/>
              <w:left w:val="single" w:sz="4" w:space="0" w:color="auto"/>
              <w:bottom w:val="single" w:sz="4" w:space="0" w:color="auto"/>
              <w:right w:val="single" w:sz="4" w:space="0" w:color="auto"/>
            </w:tcBorders>
            <w:vAlign w:val="center"/>
            <w:hideMark/>
          </w:tcPr>
          <w:p w:rsidR="006E6A7A" w:rsidRPr="00010FF2" w:rsidRDefault="006E6A7A" w:rsidP="00EB2A82">
            <w:pPr>
              <w:spacing w:after="0"/>
              <w:jc w:val="center"/>
              <w:rPr>
                <w:rFonts w:asciiTheme="minorHAnsi" w:eastAsia="Times New Roman" w:hAnsiTheme="minorHAnsi" w:cstheme="minorHAnsi"/>
                <w:color w:val="000000" w:themeColor="text1"/>
                <w:sz w:val="19"/>
                <w:szCs w:val="19"/>
              </w:rPr>
            </w:pPr>
          </w:p>
        </w:tc>
      </w:tr>
      <w:tr w:rsidR="00110B8F" w:rsidRPr="00010FF2" w:rsidTr="00736865">
        <w:trPr>
          <w:trHeight w:val="300"/>
          <w:tblHeader/>
        </w:trPr>
        <w:tc>
          <w:tcPr>
            <w:tcW w:w="236" w:type="pct"/>
            <w:tcBorders>
              <w:top w:val="nil"/>
              <w:left w:val="single" w:sz="4" w:space="0" w:color="auto"/>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lastRenderedPageBreak/>
              <w:t>1</w:t>
            </w:r>
          </w:p>
        </w:tc>
        <w:tc>
          <w:tcPr>
            <w:tcW w:w="1131"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2</w:t>
            </w:r>
          </w:p>
        </w:tc>
        <w:tc>
          <w:tcPr>
            <w:tcW w:w="349"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3</w:t>
            </w:r>
          </w:p>
        </w:tc>
        <w:tc>
          <w:tcPr>
            <w:tcW w:w="298" w:type="pct"/>
            <w:tcBorders>
              <w:top w:val="nil"/>
              <w:left w:val="nil"/>
              <w:bottom w:val="single" w:sz="4" w:space="0" w:color="auto"/>
              <w:right w:val="single" w:sz="4" w:space="0" w:color="auto"/>
            </w:tcBorders>
            <w:shd w:val="clear" w:color="auto" w:fill="auto"/>
            <w:vAlign w:val="center"/>
            <w:hideMark/>
          </w:tcPr>
          <w:p w:rsidR="006E6A7A" w:rsidRPr="00010FF2" w:rsidRDefault="006E6A7A" w:rsidP="00EB2A82">
            <w:pPr>
              <w:spacing w:after="0"/>
              <w:jc w:val="center"/>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4</w:t>
            </w:r>
          </w:p>
        </w:tc>
        <w:tc>
          <w:tcPr>
            <w:tcW w:w="326" w:type="pct"/>
            <w:tcBorders>
              <w:top w:val="nil"/>
              <w:left w:val="nil"/>
              <w:bottom w:val="single" w:sz="4" w:space="0" w:color="auto"/>
              <w:right w:val="single" w:sz="4" w:space="0" w:color="auto"/>
            </w:tcBorders>
            <w:shd w:val="clear" w:color="auto" w:fill="auto"/>
            <w:vAlign w:val="center"/>
            <w:hideMark/>
          </w:tcPr>
          <w:p w:rsidR="006E6A7A" w:rsidRPr="00010FF2" w:rsidRDefault="006E6A7A" w:rsidP="00EB2A82">
            <w:pPr>
              <w:spacing w:after="0"/>
              <w:jc w:val="center"/>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5</w:t>
            </w:r>
          </w:p>
        </w:tc>
        <w:tc>
          <w:tcPr>
            <w:tcW w:w="488" w:type="pct"/>
            <w:tcBorders>
              <w:top w:val="nil"/>
              <w:left w:val="nil"/>
              <w:bottom w:val="single" w:sz="4" w:space="0" w:color="auto"/>
              <w:right w:val="single" w:sz="4" w:space="0" w:color="auto"/>
            </w:tcBorders>
            <w:shd w:val="clear" w:color="auto" w:fill="auto"/>
            <w:vAlign w:val="center"/>
            <w:hideMark/>
          </w:tcPr>
          <w:p w:rsidR="006E6A7A" w:rsidRPr="00010FF2" w:rsidRDefault="006E6A7A" w:rsidP="00EB2A82">
            <w:pPr>
              <w:spacing w:after="0"/>
              <w:jc w:val="center"/>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6=4+5</w:t>
            </w:r>
          </w:p>
        </w:tc>
        <w:tc>
          <w:tcPr>
            <w:tcW w:w="483" w:type="pct"/>
            <w:tcBorders>
              <w:top w:val="nil"/>
              <w:left w:val="nil"/>
              <w:bottom w:val="single" w:sz="4" w:space="0" w:color="auto"/>
              <w:right w:val="single" w:sz="4" w:space="0" w:color="auto"/>
            </w:tcBorders>
            <w:shd w:val="clear" w:color="auto" w:fill="auto"/>
            <w:vAlign w:val="center"/>
            <w:hideMark/>
          </w:tcPr>
          <w:p w:rsidR="006E6A7A" w:rsidRPr="00010FF2" w:rsidRDefault="006E6A7A" w:rsidP="00EB2A82">
            <w:pPr>
              <w:spacing w:after="0"/>
              <w:jc w:val="center"/>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7</w:t>
            </w:r>
          </w:p>
        </w:tc>
        <w:tc>
          <w:tcPr>
            <w:tcW w:w="577" w:type="pct"/>
            <w:tcBorders>
              <w:top w:val="nil"/>
              <w:left w:val="nil"/>
              <w:bottom w:val="single" w:sz="4" w:space="0" w:color="auto"/>
              <w:right w:val="single" w:sz="4" w:space="0" w:color="auto"/>
            </w:tcBorders>
            <w:shd w:val="clear" w:color="auto" w:fill="auto"/>
            <w:vAlign w:val="center"/>
            <w:hideMark/>
          </w:tcPr>
          <w:p w:rsidR="006E6A7A" w:rsidRPr="00010FF2" w:rsidRDefault="006E6A7A" w:rsidP="00EB2A82">
            <w:pPr>
              <w:spacing w:after="0"/>
              <w:jc w:val="center"/>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8</w:t>
            </w:r>
          </w:p>
        </w:tc>
        <w:tc>
          <w:tcPr>
            <w:tcW w:w="429" w:type="pct"/>
            <w:tcBorders>
              <w:top w:val="nil"/>
              <w:left w:val="nil"/>
              <w:bottom w:val="single" w:sz="4" w:space="0" w:color="auto"/>
              <w:right w:val="single" w:sz="4" w:space="0" w:color="auto"/>
            </w:tcBorders>
            <w:shd w:val="clear" w:color="auto" w:fill="auto"/>
            <w:vAlign w:val="center"/>
            <w:hideMark/>
          </w:tcPr>
          <w:p w:rsidR="006E6A7A" w:rsidRPr="00010FF2" w:rsidRDefault="006E6A7A" w:rsidP="00EB2A82">
            <w:pPr>
              <w:spacing w:after="0"/>
              <w:jc w:val="center"/>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9=6+7</w:t>
            </w:r>
          </w:p>
        </w:tc>
        <w:tc>
          <w:tcPr>
            <w:tcW w:w="389" w:type="pct"/>
            <w:tcBorders>
              <w:top w:val="nil"/>
              <w:left w:val="nil"/>
              <w:bottom w:val="single" w:sz="4" w:space="0" w:color="auto"/>
              <w:right w:val="single" w:sz="4" w:space="0" w:color="auto"/>
            </w:tcBorders>
            <w:shd w:val="clear" w:color="000000" w:fill="00AF50"/>
            <w:vAlign w:val="center"/>
            <w:hideMark/>
          </w:tcPr>
          <w:p w:rsidR="006E6A7A" w:rsidRPr="00010FF2" w:rsidRDefault="006E6A7A" w:rsidP="00EB2A82">
            <w:pPr>
              <w:spacing w:after="0"/>
              <w:jc w:val="center"/>
              <w:rPr>
                <w:rFonts w:asciiTheme="minorHAnsi" w:eastAsia="Times New Roman" w:hAnsiTheme="minorHAnsi" w:cstheme="minorHAnsi"/>
                <w:color w:val="000000" w:themeColor="text1"/>
                <w:sz w:val="19"/>
                <w:szCs w:val="19"/>
              </w:rPr>
            </w:pPr>
          </w:p>
        </w:tc>
        <w:tc>
          <w:tcPr>
            <w:tcW w:w="294" w:type="pct"/>
            <w:tcBorders>
              <w:top w:val="nil"/>
              <w:left w:val="nil"/>
              <w:bottom w:val="single" w:sz="4" w:space="0" w:color="auto"/>
              <w:right w:val="single" w:sz="4" w:space="0" w:color="auto"/>
            </w:tcBorders>
            <w:shd w:val="clear" w:color="auto" w:fill="auto"/>
            <w:vAlign w:val="center"/>
            <w:hideMark/>
          </w:tcPr>
          <w:p w:rsidR="006E6A7A" w:rsidRPr="00010FF2" w:rsidRDefault="006E6A7A" w:rsidP="00EB2A82">
            <w:pPr>
              <w:spacing w:after="0"/>
              <w:jc w:val="center"/>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10= 9* PVF</w:t>
            </w:r>
          </w:p>
        </w:tc>
      </w:tr>
      <w:tr w:rsidR="006E6A7A" w:rsidRPr="00010FF2" w:rsidTr="00736865">
        <w:trPr>
          <w:trHeight w:val="300"/>
        </w:trPr>
        <w:tc>
          <w:tcPr>
            <w:tcW w:w="5000" w:type="pct"/>
            <w:gridSpan w:val="11"/>
            <w:tcBorders>
              <w:top w:val="single" w:sz="4" w:space="0" w:color="auto"/>
              <w:left w:val="single" w:sz="4" w:space="0" w:color="auto"/>
              <w:bottom w:val="single" w:sz="4" w:space="0" w:color="auto"/>
              <w:right w:val="single" w:sz="4" w:space="0" w:color="auto"/>
            </w:tcBorders>
            <w:shd w:val="clear" w:color="000000" w:fill="FFFF00"/>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OPERATION &amp; MAINTENANCE</w:t>
            </w:r>
          </w:p>
        </w:tc>
      </w:tr>
      <w:tr w:rsidR="00110B8F" w:rsidRPr="00010FF2" w:rsidTr="00736865">
        <w:trPr>
          <w:trHeight w:val="1140"/>
        </w:trPr>
        <w:tc>
          <w:tcPr>
            <w:tcW w:w="236" w:type="pct"/>
            <w:tcBorders>
              <w:top w:val="nil"/>
              <w:left w:val="single" w:sz="4" w:space="0" w:color="auto"/>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1</w:t>
            </w:r>
          </w:p>
        </w:tc>
        <w:tc>
          <w:tcPr>
            <w:tcW w:w="1131"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Operation and Maintenance of the Plant Facility for FIRST YEAR</w:t>
            </w:r>
          </w:p>
        </w:tc>
        <w:tc>
          <w:tcPr>
            <w:tcW w:w="349"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1</w:t>
            </w:r>
          </w:p>
        </w:tc>
        <w:tc>
          <w:tcPr>
            <w:tcW w:w="298"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326"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88"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483"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577"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29"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389"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0.921</w:t>
            </w:r>
          </w:p>
        </w:tc>
        <w:tc>
          <w:tcPr>
            <w:tcW w:w="294"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r>
      <w:tr w:rsidR="00110B8F" w:rsidRPr="00010FF2" w:rsidTr="00736865">
        <w:trPr>
          <w:trHeight w:val="1140"/>
        </w:trPr>
        <w:tc>
          <w:tcPr>
            <w:tcW w:w="236" w:type="pct"/>
            <w:tcBorders>
              <w:top w:val="nil"/>
              <w:left w:val="single" w:sz="4" w:space="0" w:color="auto"/>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2</w:t>
            </w:r>
          </w:p>
        </w:tc>
        <w:tc>
          <w:tcPr>
            <w:tcW w:w="1131"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Operation and Maintenance of the Plant Facility for SECOND YEAR</w:t>
            </w:r>
          </w:p>
        </w:tc>
        <w:tc>
          <w:tcPr>
            <w:tcW w:w="349"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2</w:t>
            </w:r>
          </w:p>
        </w:tc>
        <w:tc>
          <w:tcPr>
            <w:tcW w:w="298"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326"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88"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483"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577"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29"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389"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0.848</w:t>
            </w:r>
          </w:p>
        </w:tc>
        <w:tc>
          <w:tcPr>
            <w:tcW w:w="294"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r>
      <w:tr w:rsidR="00110B8F" w:rsidRPr="00010FF2" w:rsidTr="00736865">
        <w:trPr>
          <w:trHeight w:val="1140"/>
        </w:trPr>
        <w:tc>
          <w:tcPr>
            <w:tcW w:w="236" w:type="pct"/>
            <w:tcBorders>
              <w:top w:val="nil"/>
              <w:left w:val="single" w:sz="4" w:space="0" w:color="auto"/>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3</w:t>
            </w:r>
          </w:p>
        </w:tc>
        <w:tc>
          <w:tcPr>
            <w:tcW w:w="1131"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Operation and Maintenance of the Plant Facility for THIRD YEAR</w:t>
            </w:r>
          </w:p>
        </w:tc>
        <w:tc>
          <w:tcPr>
            <w:tcW w:w="349"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3</w:t>
            </w:r>
          </w:p>
        </w:tc>
        <w:tc>
          <w:tcPr>
            <w:tcW w:w="298"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326"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88"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483"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577"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29"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389"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0.781</w:t>
            </w:r>
          </w:p>
        </w:tc>
        <w:tc>
          <w:tcPr>
            <w:tcW w:w="294"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r>
      <w:tr w:rsidR="00110B8F" w:rsidRPr="00010FF2" w:rsidTr="00736865">
        <w:trPr>
          <w:trHeight w:val="1140"/>
        </w:trPr>
        <w:tc>
          <w:tcPr>
            <w:tcW w:w="236" w:type="pct"/>
            <w:tcBorders>
              <w:top w:val="nil"/>
              <w:left w:val="single" w:sz="4" w:space="0" w:color="auto"/>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4</w:t>
            </w:r>
          </w:p>
        </w:tc>
        <w:tc>
          <w:tcPr>
            <w:tcW w:w="1131"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Operation and Maintenance of the Plant Facility for FOURTH YEAR</w:t>
            </w:r>
          </w:p>
        </w:tc>
        <w:tc>
          <w:tcPr>
            <w:tcW w:w="349"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4</w:t>
            </w:r>
          </w:p>
        </w:tc>
        <w:tc>
          <w:tcPr>
            <w:tcW w:w="298"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326"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88"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483"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577"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29"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389"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0.719</w:t>
            </w:r>
          </w:p>
        </w:tc>
        <w:tc>
          <w:tcPr>
            <w:tcW w:w="294"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r>
      <w:tr w:rsidR="00110B8F" w:rsidRPr="00010FF2" w:rsidTr="00736865">
        <w:trPr>
          <w:trHeight w:val="1140"/>
        </w:trPr>
        <w:tc>
          <w:tcPr>
            <w:tcW w:w="236" w:type="pct"/>
            <w:tcBorders>
              <w:top w:val="nil"/>
              <w:left w:val="single" w:sz="4" w:space="0" w:color="auto"/>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5</w:t>
            </w:r>
          </w:p>
        </w:tc>
        <w:tc>
          <w:tcPr>
            <w:tcW w:w="1131"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Operation and Maintenance of the Plant Facility for FIFTH YEAR</w:t>
            </w:r>
          </w:p>
        </w:tc>
        <w:tc>
          <w:tcPr>
            <w:tcW w:w="349"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5</w:t>
            </w:r>
          </w:p>
        </w:tc>
        <w:tc>
          <w:tcPr>
            <w:tcW w:w="298"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326"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88"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483"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577"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29"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389"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0.662</w:t>
            </w:r>
          </w:p>
        </w:tc>
        <w:tc>
          <w:tcPr>
            <w:tcW w:w="294"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r>
      <w:tr w:rsidR="00110B8F" w:rsidRPr="00010FF2" w:rsidTr="00736865">
        <w:trPr>
          <w:trHeight w:val="1140"/>
        </w:trPr>
        <w:tc>
          <w:tcPr>
            <w:tcW w:w="236" w:type="pct"/>
            <w:tcBorders>
              <w:top w:val="nil"/>
              <w:left w:val="single" w:sz="4" w:space="0" w:color="auto"/>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6</w:t>
            </w:r>
          </w:p>
        </w:tc>
        <w:tc>
          <w:tcPr>
            <w:tcW w:w="1131"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Operation and Maintenance of the Plant Facility for SIXTH YEAR</w:t>
            </w:r>
          </w:p>
        </w:tc>
        <w:tc>
          <w:tcPr>
            <w:tcW w:w="349"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6</w:t>
            </w:r>
          </w:p>
        </w:tc>
        <w:tc>
          <w:tcPr>
            <w:tcW w:w="298"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326"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88"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483"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577"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29"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389"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0.609</w:t>
            </w:r>
          </w:p>
        </w:tc>
        <w:tc>
          <w:tcPr>
            <w:tcW w:w="294"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r>
      <w:tr w:rsidR="00110B8F" w:rsidRPr="00010FF2" w:rsidTr="00736865">
        <w:trPr>
          <w:trHeight w:val="1140"/>
        </w:trPr>
        <w:tc>
          <w:tcPr>
            <w:tcW w:w="236" w:type="pct"/>
            <w:tcBorders>
              <w:top w:val="nil"/>
              <w:left w:val="single" w:sz="4" w:space="0" w:color="auto"/>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7</w:t>
            </w:r>
          </w:p>
        </w:tc>
        <w:tc>
          <w:tcPr>
            <w:tcW w:w="1131"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Operation and Maintenance of the Plant Facility for SEVENTH YEAR</w:t>
            </w:r>
          </w:p>
        </w:tc>
        <w:tc>
          <w:tcPr>
            <w:tcW w:w="349"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7</w:t>
            </w:r>
          </w:p>
        </w:tc>
        <w:tc>
          <w:tcPr>
            <w:tcW w:w="298"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326"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88"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483"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577"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29"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389"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0.561</w:t>
            </w:r>
          </w:p>
        </w:tc>
        <w:tc>
          <w:tcPr>
            <w:tcW w:w="294"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r>
      <w:tr w:rsidR="00110B8F" w:rsidRPr="00010FF2" w:rsidTr="00736865">
        <w:trPr>
          <w:trHeight w:val="1140"/>
        </w:trPr>
        <w:tc>
          <w:tcPr>
            <w:tcW w:w="236" w:type="pct"/>
            <w:tcBorders>
              <w:top w:val="nil"/>
              <w:left w:val="single" w:sz="4" w:space="0" w:color="auto"/>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8</w:t>
            </w:r>
          </w:p>
        </w:tc>
        <w:tc>
          <w:tcPr>
            <w:tcW w:w="1131"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Operation and Maintenance of the Plant Facility for EIGHTH YEAR</w:t>
            </w:r>
          </w:p>
        </w:tc>
        <w:tc>
          <w:tcPr>
            <w:tcW w:w="349"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8</w:t>
            </w:r>
          </w:p>
        </w:tc>
        <w:tc>
          <w:tcPr>
            <w:tcW w:w="298"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326"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88"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483"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577"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29"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389"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0.516</w:t>
            </w:r>
          </w:p>
        </w:tc>
        <w:tc>
          <w:tcPr>
            <w:tcW w:w="294"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r>
      <w:tr w:rsidR="00110B8F" w:rsidRPr="00010FF2" w:rsidTr="00736865">
        <w:trPr>
          <w:trHeight w:val="1140"/>
        </w:trPr>
        <w:tc>
          <w:tcPr>
            <w:tcW w:w="236" w:type="pct"/>
            <w:tcBorders>
              <w:top w:val="nil"/>
              <w:left w:val="single" w:sz="4" w:space="0" w:color="auto"/>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9</w:t>
            </w:r>
          </w:p>
        </w:tc>
        <w:tc>
          <w:tcPr>
            <w:tcW w:w="1131"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Operation and Maintenance of the Plant Facility for NINTH YEAR</w:t>
            </w:r>
          </w:p>
        </w:tc>
        <w:tc>
          <w:tcPr>
            <w:tcW w:w="349"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9</w:t>
            </w:r>
          </w:p>
        </w:tc>
        <w:tc>
          <w:tcPr>
            <w:tcW w:w="298"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326"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88"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483"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577"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29"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389"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0.476</w:t>
            </w:r>
          </w:p>
        </w:tc>
        <w:tc>
          <w:tcPr>
            <w:tcW w:w="294"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r>
      <w:tr w:rsidR="00110B8F" w:rsidRPr="00010FF2" w:rsidTr="00736865">
        <w:trPr>
          <w:trHeight w:val="1140"/>
        </w:trPr>
        <w:tc>
          <w:tcPr>
            <w:tcW w:w="236" w:type="pct"/>
            <w:tcBorders>
              <w:top w:val="nil"/>
              <w:left w:val="single" w:sz="4" w:space="0" w:color="auto"/>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10</w:t>
            </w:r>
          </w:p>
        </w:tc>
        <w:tc>
          <w:tcPr>
            <w:tcW w:w="1131"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Operation and Maintenance of the Plant Facility for TENTH YEAR</w:t>
            </w:r>
          </w:p>
        </w:tc>
        <w:tc>
          <w:tcPr>
            <w:tcW w:w="349"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10</w:t>
            </w:r>
          </w:p>
        </w:tc>
        <w:tc>
          <w:tcPr>
            <w:tcW w:w="298"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326"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88"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483"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577"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29"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389"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0.438</w:t>
            </w:r>
          </w:p>
        </w:tc>
        <w:tc>
          <w:tcPr>
            <w:tcW w:w="294" w:type="pct"/>
            <w:tcBorders>
              <w:top w:val="nil"/>
              <w:left w:val="nil"/>
              <w:bottom w:val="single" w:sz="4" w:space="0" w:color="auto"/>
              <w:right w:val="single" w:sz="4" w:space="0" w:color="auto"/>
            </w:tcBorders>
            <w:shd w:val="clear" w:color="auto" w:fill="auto"/>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r>
      <w:tr w:rsidR="00D76DD7" w:rsidRPr="00010FF2" w:rsidTr="00736865">
        <w:trPr>
          <w:trHeight w:val="1140"/>
        </w:trPr>
        <w:tc>
          <w:tcPr>
            <w:tcW w:w="236" w:type="pct"/>
            <w:tcBorders>
              <w:top w:val="nil"/>
              <w:left w:val="single" w:sz="4" w:space="0" w:color="auto"/>
              <w:bottom w:val="single" w:sz="4" w:space="0" w:color="auto"/>
              <w:right w:val="single" w:sz="4" w:space="0" w:color="auto"/>
            </w:tcBorders>
            <w:shd w:val="clear" w:color="auto" w:fill="auto"/>
          </w:tcPr>
          <w:p w:rsidR="00D76DD7" w:rsidRPr="00010FF2" w:rsidRDefault="00D76DD7" w:rsidP="00D76DD7">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lastRenderedPageBreak/>
              <w:t>1</w:t>
            </w:r>
            <w:r>
              <w:rPr>
                <w:rFonts w:asciiTheme="minorHAnsi" w:eastAsia="Times New Roman" w:hAnsiTheme="minorHAnsi" w:cstheme="minorHAnsi"/>
                <w:color w:val="000000" w:themeColor="text1"/>
                <w:sz w:val="19"/>
                <w:szCs w:val="19"/>
              </w:rPr>
              <w:t>1</w:t>
            </w:r>
          </w:p>
        </w:tc>
        <w:tc>
          <w:tcPr>
            <w:tcW w:w="1131" w:type="pct"/>
            <w:tcBorders>
              <w:top w:val="nil"/>
              <w:left w:val="nil"/>
              <w:bottom w:val="single" w:sz="4" w:space="0" w:color="auto"/>
              <w:right w:val="single" w:sz="4" w:space="0" w:color="auto"/>
            </w:tcBorders>
            <w:shd w:val="clear" w:color="auto" w:fill="auto"/>
          </w:tcPr>
          <w:p w:rsidR="00D76DD7" w:rsidRPr="00010FF2" w:rsidRDefault="00D76DD7" w:rsidP="00D76DD7">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xml:space="preserve">Operation and Maintenance of the Plant Facility for </w:t>
            </w:r>
            <w:r>
              <w:rPr>
                <w:rFonts w:asciiTheme="minorHAnsi" w:eastAsia="Times New Roman" w:hAnsiTheme="minorHAnsi" w:cstheme="minorHAnsi"/>
                <w:color w:val="000000" w:themeColor="text1"/>
                <w:sz w:val="19"/>
                <w:szCs w:val="19"/>
              </w:rPr>
              <w:t>ELEVENTH</w:t>
            </w:r>
            <w:r w:rsidRPr="00010FF2">
              <w:rPr>
                <w:rFonts w:asciiTheme="minorHAnsi" w:eastAsia="Times New Roman" w:hAnsiTheme="minorHAnsi" w:cstheme="minorHAnsi"/>
                <w:color w:val="000000" w:themeColor="text1"/>
                <w:sz w:val="19"/>
                <w:szCs w:val="19"/>
              </w:rPr>
              <w:t xml:space="preserve"> YEAR</w:t>
            </w:r>
          </w:p>
        </w:tc>
        <w:tc>
          <w:tcPr>
            <w:tcW w:w="349" w:type="pct"/>
            <w:tcBorders>
              <w:top w:val="nil"/>
              <w:left w:val="nil"/>
              <w:bottom w:val="single" w:sz="4" w:space="0" w:color="auto"/>
              <w:right w:val="single" w:sz="4" w:space="0" w:color="auto"/>
            </w:tcBorders>
            <w:shd w:val="clear" w:color="auto" w:fill="auto"/>
          </w:tcPr>
          <w:p w:rsidR="00D76DD7" w:rsidRPr="00010FF2" w:rsidRDefault="00D76DD7" w:rsidP="00D76DD7">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1</w:t>
            </w:r>
            <w:r>
              <w:rPr>
                <w:rFonts w:asciiTheme="minorHAnsi" w:eastAsia="Times New Roman" w:hAnsiTheme="minorHAnsi" w:cstheme="minorHAnsi"/>
                <w:color w:val="000000" w:themeColor="text1"/>
                <w:sz w:val="19"/>
                <w:szCs w:val="19"/>
              </w:rPr>
              <w:t>1</w:t>
            </w:r>
          </w:p>
        </w:tc>
        <w:tc>
          <w:tcPr>
            <w:tcW w:w="298" w:type="pct"/>
            <w:tcBorders>
              <w:top w:val="nil"/>
              <w:left w:val="nil"/>
              <w:bottom w:val="single" w:sz="4" w:space="0" w:color="auto"/>
              <w:right w:val="single" w:sz="4" w:space="0" w:color="auto"/>
            </w:tcBorders>
            <w:shd w:val="clear" w:color="auto" w:fill="auto"/>
          </w:tcPr>
          <w:p w:rsidR="00D76DD7" w:rsidRPr="00010FF2" w:rsidRDefault="00D76DD7" w:rsidP="00D76DD7">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326" w:type="pct"/>
            <w:tcBorders>
              <w:top w:val="nil"/>
              <w:left w:val="nil"/>
              <w:bottom w:val="single" w:sz="4" w:space="0" w:color="auto"/>
              <w:right w:val="single" w:sz="4" w:space="0" w:color="auto"/>
            </w:tcBorders>
            <w:shd w:val="clear" w:color="auto" w:fill="auto"/>
          </w:tcPr>
          <w:p w:rsidR="00D76DD7" w:rsidRPr="00010FF2" w:rsidRDefault="00D76DD7" w:rsidP="00D76DD7">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88" w:type="pct"/>
            <w:tcBorders>
              <w:top w:val="nil"/>
              <w:left w:val="nil"/>
              <w:bottom w:val="single" w:sz="4" w:space="0" w:color="auto"/>
              <w:right w:val="single" w:sz="4" w:space="0" w:color="auto"/>
            </w:tcBorders>
            <w:shd w:val="clear" w:color="auto" w:fill="auto"/>
          </w:tcPr>
          <w:p w:rsidR="00D76DD7" w:rsidRPr="00010FF2" w:rsidRDefault="00D76DD7" w:rsidP="00D76DD7">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483" w:type="pct"/>
            <w:tcBorders>
              <w:top w:val="nil"/>
              <w:left w:val="nil"/>
              <w:bottom w:val="single" w:sz="4" w:space="0" w:color="auto"/>
              <w:right w:val="single" w:sz="4" w:space="0" w:color="auto"/>
            </w:tcBorders>
            <w:shd w:val="clear" w:color="auto" w:fill="auto"/>
          </w:tcPr>
          <w:p w:rsidR="00D76DD7" w:rsidRPr="00010FF2" w:rsidRDefault="00D76DD7" w:rsidP="00D76DD7">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577" w:type="pct"/>
            <w:tcBorders>
              <w:top w:val="nil"/>
              <w:left w:val="nil"/>
              <w:bottom w:val="single" w:sz="4" w:space="0" w:color="auto"/>
              <w:right w:val="single" w:sz="4" w:space="0" w:color="auto"/>
            </w:tcBorders>
            <w:shd w:val="clear" w:color="auto" w:fill="auto"/>
          </w:tcPr>
          <w:p w:rsidR="00D76DD7" w:rsidRPr="00010FF2" w:rsidRDefault="00D76DD7" w:rsidP="00D76DD7">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29" w:type="pct"/>
            <w:tcBorders>
              <w:top w:val="nil"/>
              <w:left w:val="nil"/>
              <w:bottom w:val="single" w:sz="4" w:space="0" w:color="auto"/>
              <w:right w:val="single" w:sz="4" w:space="0" w:color="auto"/>
            </w:tcBorders>
            <w:shd w:val="clear" w:color="auto" w:fill="auto"/>
          </w:tcPr>
          <w:p w:rsidR="00D76DD7" w:rsidRPr="00010FF2" w:rsidRDefault="00D76DD7" w:rsidP="00D76DD7">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389" w:type="pct"/>
            <w:tcBorders>
              <w:top w:val="nil"/>
              <w:left w:val="nil"/>
              <w:bottom w:val="single" w:sz="4" w:space="0" w:color="auto"/>
              <w:right w:val="single" w:sz="4" w:space="0" w:color="auto"/>
            </w:tcBorders>
            <w:shd w:val="clear" w:color="auto" w:fill="auto"/>
          </w:tcPr>
          <w:p w:rsidR="00D76DD7" w:rsidRPr="00010FF2" w:rsidRDefault="00D76DD7" w:rsidP="00D76DD7">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0.4</w:t>
            </w:r>
            <w:r w:rsidR="00644C04">
              <w:rPr>
                <w:rFonts w:asciiTheme="minorHAnsi" w:eastAsia="Times New Roman" w:hAnsiTheme="minorHAnsi" w:cstheme="minorHAnsi"/>
                <w:color w:val="000000" w:themeColor="text1"/>
                <w:sz w:val="19"/>
                <w:szCs w:val="19"/>
              </w:rPr>
              <w:t>0</w:t>
            </w:r>
            <w:r w:rsidRPr="00010FF2">
              <w:rPr>
                <w:rFonts w:asciiTheme="minorHAnsi" w:eastAsia="Times New Roman" w:hAnsiTheme="minorHAnsi" w:cstheme="minorHAnsi"/>
                <w:color w:val="000000" w:themeColor="text1"/>
                <w:sz w:val="19"/>
                <w:szCs w:val="19"/>
              </w:rPr>
              <w:t>3</w:t>
            </w:r>
          </w:p>
        </w:tc>
        <w:tc>
          <w:tcPr>
            <w:tcW w:w="294" w:type="pct"/>
            <w:tcBorders>
              <w:top w:val="nil"/>
              <w:left w:val="nil"/>
              <w:bottom w:val="single" w:sz="4" w:space="0" w:color="auto"/>
              <w:right w:val="single" w:sz="4" w:space="0" w:color="auto"/>
            </w:tcBorders>
            <w:shd w:val="clear" w:color="auto" w:fill="auto"/>
          </w:tcPr>
          <w:p w:rsidR="00D76DD7" w:rsidRPr="00010FF2" w:rsidRDefault="00D76DD7" w:rsidP="00D76DD7">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r>
      <w:tr w:rsidR="00D76DD7" w:rsidRPr="00010FF2" w:rsidTr="00736865">
        <w:trPr>
          <w:trHeight w:val="1140"/>
        </w:trPr>
        <w:tc>
          <w:tcPr>
            <w:tcW w:w="236" w:type="pct"/>
            <w:tcBorders>
              <w:top w:val="nil"/>
              <w:left w:val="single" w:sz="4" w:space="0" w:color="auto"/>
              <w:bottom w:val="single" w:sz="4" w:space="0" w:color="auto"/>
              <w:right w:val="single" w:sz="4" w:space="0" w:color="auto"/>
            </w:tcBorders>
            <w:shd w:val="clear" w:color="auto" w:fill="auto"/>
          </w:tcPr>
          <w:p w:rsidR="00D76DD7" w:rsidRPr="00010FF2" w:rsidRDefault="00D76DD7" w:rsidP="00D76DD7">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1</w:t>
            </w:r>
            <w:r>
              <w:rPr>
                <w:rFonts w:asciiTheme="minorHAnsi" w:eastAsia="Times New Roman" w:hAnsiTheme="minorHAnsi" w:cstheme="minorHAnsi"/>
                <w:color w:val="000000" w:themeColor="text1"/>
                <w:sz w:val="19"/>
                <w:szCs w:val="19"/>
              </w:rPr>
              <w:t>2</w:t>
            </w:r>
          </w:p>
        </w:tc>
        <w:tc>
          <w:tcPr>
            <w:tcW w:w="1131" w:type="pct"/>
            <w:tcBorders>
              <w:top w:val="nil"/>
              <w:left w:val="nil"/>
              <w:bottom w:val="single" w:sz="4" w:space="0" w:color="auto"/>
              <w:right w:val="single" w:sz="4" w:space="0" w:color="auto"/>
            </w:tcBorders>
            <w:shd w:val="clear" w:color="auto" w:fill="auto"/>
          </w:tcPr>
          <w:p w:rsidR="00D76DD7" w:rsidRPr="00010FF2" w:rsidRDefault="00D76DD7" w:rsidP="00D76DD7">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Operation and Maintenance of the Plant Facility for T</w:t>
            </w:r>
            <w:r>
              <w:rPr>
                <w:rFonts w:asciiTheme="minorHAnsi" w:eastAsia="Times New Roman" w:hAnsiTheme="minorHAnsi" w:cstheme="minorHAnsi"/>
                <w:color w:val="000000" w:themeColor="text1"/>
                <w:sz w:val="19"/>
                <w:szCs w:val="19"/>
              </w:rPr>
              <w:t>WELVETH</w:t>
            </w:r>
            <w:r w:rsidRPr="00010FF2">
              <w:rPr>
                <w:rFonts w:asciiTheme="minorHAnsi" w:eastAsia="Times New Roman" w:hAnsiTheme="minorHAnsi" w:cstheme="minorHAnsi"/>
                <w:color w:val="000000" w:themeColor="text1"/>
                <w:sz w:val="19"/>
                <w:szCs w:val="19"/>
              </w:rPr>
              <w:t xml:space="preserve"> YEAR</w:t>
            </w:r>
          </w:p>
        </w:tc>
        <w:tc>
          <w:tcPr>
            <w:tcW w:w="349" w:type="pct"/>
            <w:tcBorders>
              <w:top w:val="nil"/>
              <w:left w:val="nil"/>
              <w:bottom w:val="single" w:sz="4" w:space="0" w:color="auto"/>
              <w:right w:val="single" w:sz="4" w:space="0" w:color="auto"/>
            </w:tcBorders>
            <w:shd w:val="clear" w:color="auto" w:fill="auto"/>
          </w:tcPr>
          <w:p w:rsidR="00D76DD7" w:rsidRPr="00010FF2" w:rsidRDefault="00D76DD7" w:rsidP="00D76DD7">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1</w:t>
            </w:r>
            <w:r>
              <w:rPr>
                <w:rFonts w:asciiTheme="minorHAnsi" w:eastAsia="Times New Roman" w:hAnsiTheme="minorHAnsi" w:cstheme="minorHAnsi"/>
                <w:color w:val="000000" w:themeColor="text1"/>
                <w:sz w:val="19"/>
                <w:szCs w:val="19"/>
              </w:rPr>
              <w:t>2</w:t>
            </w:r>
          </w:p>
        </w:tc>
        <w:tc>
          <w:tcPr>
            <w:tcW w:w="298" w:type="pct"/>
            <w:tcBorders>
              <w:top w:val="nil"/>
              <w:left w:val="nil"/>
              <w:bottom w:val="single" w:sz="4" w:space="0" w:color="auto"/>
              <w:right w:val="single" w:sz="4" w:space="0" w:color="auto"/>
            </w:tcBorders>
            <w:shd w:val="clear" w:color="auto" w:fill="auto"/>
          </w:tcPr>
          <w:p w:rsidR="00D76DD7" w:rsidRPr="00010FF2" w:rsidRDefault="00D76DD7" w:rsidP="00D76DD7">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326" w:type="pct"/>
            <w:tcBorders>
              <w:top w:val="nil"/>
              <w:left w:val="nil"/>
              <w:bottom w:val="single" w:sz="4" w:space="0" w:color="auto"/>
              <w:right w:val="single" w:sz="4" w:space="0" w:color="auto"/>
            </w:tcBorders>
            <w:shd w:val="clear" w:color="auto" w:fill="auto"/>
          </w:tcPr>
          <w:p w:rsidR="00D76DD7" w:rsidRPr="00010FF2" w:rsidRDefault="00D76DD7" w:rsidP="00D76DD7">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88" w:type="pct"/>
            <w:tcBorders>
              <w:top w:val="nil"/>
              <w:left w:val="nil"/>
              <w:bottom w:val="single" w:sz="4" w:space="0" w:color="auto"/>
              <w:right w:val="single" w:sz="4" w:space="0" w:color="auto"/>
            </w:tcBorders>
            <w:shd w:val="clear" w:color="auto" w:fill="auto"/>
          </w:tcPr>
          <w:p w:rsidR="00D76DD7" w:rsidRPr="00010FF2" w:rsidRDefault="00D76DD7" w:rsidP="00D76DD7">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483" w:type="pct"/>
            <w:tcBorders>
              <w:top w:val="nil"/>
              <w:left w:val="nil"/>
              <w:bottom w:val="single" w:sz="4" w:space="0" w:color="auto"/>
              <w:right w:val="single" w:sz="4" w:space="0" w:color="auto"/>
            </w:tcBorders>
            <w:shd w:val="clear" w:color="auto" w:fill="auto"/>
          </w:tcPr>
          <w:p w:rsidR="00D76DD7" w:rsidRPr="00010FF2" w:rsidRDefault="00D76DD7" w:rsidP="00D76DD7">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577" w:type="pct"/>
            <w:tcBorders>
              <w:top w:val="nil"/>
              <w:left w:val="nil"/>
              <w:bottom w:val="single" w:sz="4" w:space="0" w:color="auto"/>
              <w:right w:val="single" w:sz="4" w:space="0" w:color="auto"/>
            </w:tcBorders>
            <w:shd w:val="clear" w:color="auto" w:fill="auto"/>
          </w:tcPr>
          <w:p w:rsidR="00D76DD7" w:rsidRPr="00010FF2" w:rsidRDefault="00D76DD7" w:rsidP="00D76DD7">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29" w:type="pct"/>
            <w:tcBorders>
              <w:top w:val="nil"/>
              <w:left w:val="nil"/>
              <w:bottom w:val="single" w:sz="4" w:space="0" w:color="auto"/>
              <w:right w:val="single" w:sz="4" w:space="0" w:color="auto"/>
            </w:tcBorders>
            <w:shd w:val="clear" w:color="auto" w:fill="auto"/>
          </w:tcPr>
          <w:p w:rsidR="00D76DD7" w:rsidRPr="00010FF2" w:rsidRDefault="00D76DD7" w:rsidP="00D76DD7">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389" w:type="pct"/>
            <w:tcBorders>
              <w:top w:val="nil"/>
              <w:left w:val="nil"/>
              <w:bottom w:val="single" w:sz="4" w:space="0" w:color="auto"/>
              <w:right w:val="single" w:sz="4" w:space="0" w:color="auto"/>
            </w:tcBorders>
            <w:shd w:val="clear" w:color="auto" w:fill="auto"/>
          </w:tcPr>
          <w:p w:rsidR="00D76DD7" w:rsidRPr="00010FF2" w:rsidRDefault="00D76DD7" w:rsidP="00D76DD7">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r w:rsidR="00644C04">
              <w:rPr>
                <w:rFonts w:asciiTheme="minorHAnsi" w:eastAsia="Times New Roman" w:hAnsiTheme="minorHAnsi" w:cstheme="minorHAnsi"/>
                <w:color w:val="000000" w:themeColor="text1"/>
                <w:sz w:val="19"/>
                <w:szCs w:val="19"/>
              </w:rPr>
              <w:t>371</w:t>
            </w:r>
          </w:p>
        </w:tc>
        <w:tc>
          <w:tcPr>
            <w:tcW w:w="294" w:type="pct"/>
            <w:tcBorders>
              <w:top w:val="nil"/>
              <w:left w:val="nil"/>
              <w:bottom w:val="single" w:sz="4" w:space="0" w:color="auto"/>
              <w:right w:val="single" w:sz="4" w:space="0" w:color="auto"/>
            </w:tcBorders>
            <w:shd w:val="clear" w:color="auto" w:fill="auto"/>
          </w:tcPr>
          <w:p w:rsidR="00D76DD7" w:rsidRPr="00010FF2" w:rsidRDefault="00D76DD7" w:rsidP="00D76DD7">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r>
      <w:tr w:rsidR="00D27D85" w:rsidRPr="00010FF2" w:rsidTr="00736865">
        <w:trPr>
          <w:trHeight w:val="1425"/>
        </w:trPr>
        <w:tc>
          <w:tcPr>
            <w:tcW w:w="236" w:type="pct"/>
            <w:tcBorders>
              <w:top w:val="nil"/>
              <w:left w:val="single" w:sz="4" w:space="0" w:color="auto"/>
              <w:bottom w:val="single" w:sz="4" w:space="0" w:color="auto"/>
              <w:right w:val="single" w:sz="4" w:space="0" w:color="auto"/>
            </w:tcBorders>
            <w:shd w:val="clear" w:color="000000" w:fill="FFD966"/>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1131" w:type="pct"/>
            <w:tcBorders>
              <w:top w:val="nil"/>
              <w:left w:val="nil"/>
              <w:bottom w:val="single" w:sz="4" w:space="0" w:color="auto"/>
              <w:right w:val="single" w:sz="4" w:space="0" w:color="auto"/>
            </w:tcBorders>
            <w:shd w:val="clear" w:color="000000" w:fill="FFD966"/>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TOTAL NPV OF O&amp;M FOR 1</w:t>
            </w:r>
            <w:r w:rsidR="00644C04">
              <w:rPr>
                <w:rFonts w:asciiTheme="minorHAnsi" w:eastAsia="Times New Roman" w:hAnsiTheme="minorHAnsi" w:cstheme="minorHAnsi"/>
                <w:color w:val="000000" w:themeColor="text1"/>
                <w:sz w:val="19"/>
                <w:szCs w:val="19"/>
              </w:rPr>
              <w:t>2</w:t>
            </w:r>
            <w:r w:rsidRPr="00010FF2">
              <w:rPr>
                <w:rFonts w:asciiTheme="minorHAnsi" w:eastAsia="Times New Roman" w:hAnsiTheme="minorHAnsi" w:cstheme="minorHAnsi"/>
                <w:color w:val="000000" w:themeColor="text1"/>
                <w:sz w:val="19"/>
                <w:szCs w:val="19"/>
              </w:rPr>
              <w:t xml:space="preserve"> YEARS (1+2+3+4+5+6+7+8+9+10</w:t>
            </w:r>
            <w:r w:rsidR="00930598">
              <w:rPr>
                <w:rFonts w:asciiTheme="minorHAnsi" w:eastAsia="Times New Roman" w:hAnsiTheme="minorHAnsi" w:cstheme="minorHAnsi"/>
                <w:color w:val="000000" w:themeColor="text1"/>
                <w:sz w:val="19"/>
                <w:szCs w:val="19"/>
              </w:rPr>
              <w:t>+11+12</w:t>
            </w:r>
            <w:r w:rsidRPr="00010FF2">
              <w:rPr>
                <w:rFonts w:asciiTheme="minorHAnsi" w:eastAsia="Times New Roman" w:hAnsiTheme="minorHAnsi" w:cstheme="minorHAnsi"/>
                <w:color w:val="000000" w:themeColor="text1"/>
                <w:sz w:val="19"/>
                <w:szCs w:val="19"/>
              </w:rPr>
              <w:t>)</w:t>
            </w:r>
          </w:p>
        </w:tc>
        <w:tc>
          <w:tcPr>
            <w:tcW w:w="349" w:type="pct"/>
            <w:tcBorders>
              <w:top w:val="nil"/>
              <w:left w:val="nil"/>
              <w:bottom w:val="single" w:sz="4" w:space="0" w:color="auto"/>
              <w:right w:val="single" w:sz="4" w:space="0" w:color="auto"/>
            </w:tcBorders>
            <w:shd w:val="clear" w:color="000000" w:fill="FFD966"/>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298" w:type="pct"/>
            <w:tcBorders>
              <w:top w:val="nil"/>
              <w:left w:val="nil"/>
              <w:bottom w:val="single" w:sz="4" w:space="0" w:color="auto"/>
              <w:right w:val="single" w:sz="4" w:space="0" w:color="auto"/>
            </w:tcBorders>
            <w:shd w:val="clear" w:color="000000" w:fill="FFD966"/>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326" w:type="pct"/>
            <w:tcBorders>
              <w:top w:val="nil"/>
              <w:left w:val="nil"/>
              <w:bottom w:val="single" w:sz="4" w:space="0" w:color="auto"/>
              <w:right w:val="single" w:sz="4" w:space="0" w:color="auto"/>
            </w:tcBorders>
            <w:shd w:val="clear" w:color="000000" w:fill="FFD966"/>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88" w:type="pct"/>
            <w:tcBorders>
              <w:top w:val="nil"/>
              <w:left w:val="nil"/>
              <w:bottom w:val="single" w:sz="4" w:space="0" w:color="auto"/>
              <w:right w:val="single" w:sz="4" w:space="0" w:color="auto"/>
            </w:tcBorders>
            <w:shd w:val="clear" w:color="000000" w:fill="FFD966"/>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483" w:type="pct"/>
            <w:tcBorders>
              <w:top w:val="nil"/>
              <w:left w:val="nil"/>
              <w:bottom w:val="single" w:sz="4" w:space="0" w:color="auto"/>
              <w:right w:val="single" w:sz="4" w:space="0" w:color="auto"/>
            </w:tcBorders>
            <w:shd w:val="clear" w:color="000000" w:fill="FFD966"/>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577" w:type="pct"/>
            <w:tcBorders>
              <w:top w:val="nil"/>
              <w:left w:val="nil"/>
              <w:bottom w:val="single" w:sz="4" w:space="0" w:color="auto"/>
              <w:right w:val="single" w:sz="4" w:space="0" w:color="auto"/>
            </w:tcBorders>
            <w:shd w:val="clear" w:color="000000" w:fill="FFD966"/>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29" w:type="pct"/>
            <w:tcBorders>
              <w:top w:val="nil"/>
              <w:left w:val="nil"/>
              <w:bottom w:val="single" w:sz="4" w:space="0" w:color="auto"/>
              <w:right w:val="single" w:sz="4" w:space="0" w:color="auto"/>
            </w:tcBorders>
            <w:shd w:val="clear" w:color="000000" w:fill="FFD966"/>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389" w:type="pct"/>
            <w:tcBorders>
              <w:top w:val="nil"/>
              <w:left w:val="nil"/>
              <w:bottom w:val="single" w:sz="4" w:space="0" w:color="auto"/>
              <w:right w:val="single" w:sz="4" w:space="0" w:color="auto"/>
            </w:tcBorders>
            <w:shd w:val="clear" w:color="000000" w:fill="FFD966"/>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294" w:type="pct"/>
            <w:tcBorders>
              <w:top w:val="nil"/>
              <w:left w:val="nil"/>
              <w:bottom w:val="single" w:sz="4" w:space="0" w:color="auto"/>
              <w:right w:val="single" w:sz="4" w:space="0" w:color="auto"/>
            </w:tcBorders>
            <w:shd w:val="clear" w:color="000000" w:fill="FFD966"/>
            <w:hideMark/>
          </w:tcPr>
          <w:p w:rsidR="006E6A7A" w:rsidRPr="00010FF2" w:rsidRDefault="006E6A7A" w:rsidP="00EB2A82">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r>
    </w:tbl>
    <w:p w:rsidR="006E6A7A" w:rsidRPr="00010FF2" w:rsidRDefault="006E6A7A"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p>
    <w:p w:rsidR="00976566" w:rsidRPr="00010FF2" w:rsidRDefault="00552748" w:rsidP="00976566">
      <w:pPr>
        <w:spacing w:before="72" w:after="36" w:line="300" w:lineRule="exact"/>
        <w:jc w:val="both"/>
        <w:rPr>
          <w:rFonts w:asciiTheme="minorHAnsi" w:hAnsiTheme="minorHAnsi" w:cstheme="minorHAnsi"/>
          <w:color w:val="000000" w:themeColor="text1"/>
          <w:spacing w:val="7"/>
          <w:sz w:val="19"/>
          <w:szCs w:val="19"/>
        </w:rPr>
      </w:pPr>
      <w:r w:rsidRPr="00010FF2">
        <w:rPr>
          <w:rFonts w:asciiTheme="minorHAnsi" w:hAnsiTheme="minorHAnsi" w:cstheme="minorHAnsi"/>
          <w:color w:val="000000" w:themeColor="text1"/>
          <w:sz w:val="19"/>
          <w:szCs w:val="19"/>
        </w:rPr>
        <w:br w:type="page"/>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Against the successful Operation and Maintenance of the entire Plant Facility (Solar &amp; BESS) payment will be released on quarterly basis at the end of every quarter for each year till 1</w:t>
      </w:r>
      <w:r w:rsidR="00930598">
        <w:rPr>
          <w:rFonts w:asciiTheme="minorHAnsi" w:hAnsiTheme="minorHAnsi" w:cstheme="minorHAnsi"/>
          <w:color w:val="000000" w:themeColor="text1"/>
          <w:sz w:val="19"/>
          <w:szCs w:val="19"/>
        </w:rPr>
        <w:t>2</w:t>
      </w:r>
      <w:r w:rsidRPr="00010FF2">
        <w:rPr>
          <w:rFonts w:asciiTheme="minorHAnsi" w:hAnsiTheme="minorHAnsi" w:cstheme="minorHAnsi"/>
          <w:color w:val="000000" w:themeColor="text1"/>
          <w:sz w:val="19"/>
          <w:szCs w:val="19"/>
        </w:rPr>
        <w:t xml:space="preserve"> (T</w:t>
      </w:r>
      <w:r w:rsidR="00930598">
        <w:rPr>
          <w:rFonts w:asciiTheme="minorHAnsi" w:hAnsiTheme="minorHAnsi" w:cstheme="minorHAnsi"/>
          <w:color w:val="000000" w:themeColor="text1"/>
          <w:sz w:val="19"/>
          <w:szCs w:val="19"/>
        </w:rPr>
        <w:t>welve</w:t>
      </w:r>
      <w:r w:rsidRPr="00010FF2">
        <w:rPr>
          <w:rFonts w:asciiTheme="minorHAnsi" w:hAnsiTheme="minorHAnsi" w:cstheme="minorHAnsi"/>
          <w:color w:val="000000" w:themeColor="text1"/>
          <w:sz w:val="19"/>
          <w:szCs w:val="19"/>
        </w:rPr>
        <w:t>) years.</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O&amp;M of the plant will commence from the date of Operational Acceptance of the plants.</w:t>
      </w:r>
    </w:p>
    <w:p w:rsidR="00976566" w:rsidRPr="00010FF2" w:rsidRDefault="00976566" w:rsidP="00775578">
      <w:pPr>
        <w:pStyle w:val="ListParagraph"/>
        <w:numPr>
          <w:ilvl w:val="0"/>
          <w:numId w:val="78"/>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Year 1 : OM -1</w:t>
      </w:r>
    </w:p>
    <w:p w:rsidR="00976566" w:rsidRPr="00010FF2" w:rsidRDefault="00976566" w:rsidP="00775578">
      <w:pPr>
        <w:pStyle w:val="ListParagraph"/>
        <w:numPr>
          <w:ilvl w:val="0"/>
          <w:numId w:val="78"/>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Year 2 : OM -2</w:t>
      </w:r>
    </w:p>
    <w:p w:rsidR="00976566" w:rsidRPr="00010FF2" w:rsidRDefault="00976566" w:rsidP="00775578">
      <w:pPr>
        <w:pStyle w:val="ListParagraph"/>
        <w:numPr>
          <w:ilvl w:val="0"/>
          <w:numId w:val="78"/>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Year 3 : OM -3</w:t>
      </w:r>
    </w:p>
    <w:p w:rsidR="00976566" w:rsidRPr="00010FF2" w:rsidRDefault="00976566" w:rsidP="00775578">
      <w:pPr>
        <w:pStyle w:val="ListParagraph"/>
        <w:numPr>
          <w:ilvl w:val="0"/>
          <w:numId w:val="78"/>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Year 4 : OM -4</w:t>
      </w:r>
    </w:p>
    <w:p w:rsidR="00976566" w:rsidRPr="00010FF2" w:rsidRDefault="00976566" w:rsidP="00775578">
      <w:pPr>
        <w:pStyle w:val="ListParagraph"/>
        <w:numPr>
          <w:ilvl w:val="0"/>
          <w:numId w:val="78"/>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Year 5 : OM -5</w:t>
      </w:r>
    </w:p>
    <w:p w:rsidR="00976566" w:rsidRPr="00010FF2" w:rsidRDefault="00976566" w:rsidP="00775578">
      <w:pPr>
        <w:pStyle w:val="ListParagraph"/>
        <w:numPr>
          <w:ilvl w:val="0"/>
          <w:numId w:val="78"/>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Year 6 : OM -6</w:t>
      </w:r>
    </w:p>
    <w:p w:rsidR="00976566" w:rsidRPr="00010FF2" w:rsidRDefault="00976566" w:rsidP="00775578">
      <w:pPr>
        <w:pStyle w:val="ListParagraph"/>
        <w:numPr>
          <w:ilvl w:val="0"/>
          <w:numId w:val="78"/>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Year 7 : OM -7</w:t>
      </w:r>
    </w:p>
    <w:p w:rsidR="00976566" w:rsidRPr="00010FF2" w:rsidRDefault="00976566" w:rsidP="00775578">
      <w:pPr>
        <w:pStyle w:val="ListParagraph"/>
        <w:numPr>
          <w:ilvl w:val="0"/>
          <w:numId w:val="78"/>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Year 8 : OM -8</w:t>
      </w:r>
    </w:p>
    <w:p w:rsidR="00976566" w:rsidRPr="00010FF2" w:rsidRDefault="00976566" w:rsidP="00775578">
      <w:pPr>
        <w:pStyle w:val="ListParagraph"/>
        <w:numPr>
          <w:ilvl w:val="0"/>
          <w:numId w:val="78"/>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Year 9 : OM -9</w:t>
      </w:r>
    </w:p>
    <w:p w:rsidR="00976566" w:rsidRDefault="00976566" w:rsidP="00775578">
      <w:pPr>
        <w:pStyle w:val="ListParagraph"/>
        <w:numPr>
          <w:ilvl w:val="0"/>
          <w:numId w:val="78"/>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Year 10 : OM -10</w:t>
      </w:r>
    </w:p>
    <w:p w:rsidR="00930598" w:rsidRDefault="00930598" w:rsidP="00775578">
      <w:pPr>
        <w:pStyle w:val="ListParagraph"/>
        <w:numPr>
          <w:ilvl w:val="0"/>
          <w:numId w:val="78"/>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Year 1</w:t>
      </w:r>
      <w:r>
        <w:rPr>
          <w:rFonts w:asciiTheme="minorHAnsi" w:hAnsiTheme="minorHAnsi" w:cstheme="minorHAnsi"/>
          <w:color w:val="000000" w:themeColor="text1"/>
          <w:sz w:val="19"/>
          <w:szCs w:val="19"/>
        </w:rPr>
        <w:t>1</w:t>
      </w:r>
      <w:r w:rsidRPr="00010FF2">
        <w:rPr>
          <w:rFonts w:asciiTheme="minorHAnsi" w:hAnsiTheme="minorHAnsi" w:cstheme="minorHAnsi"/>
          <w:color w:val="000000" w:themeColor="text1"/>
          <w:sz w:val="19"/>
          <w:szCs w:val="19"/>
        </w:rPr>
        <w:t xml:space="preserve"> : OM -1</w:t>
      </w:r>
      <w:r>
        <w:rPr>
          <w:rFonts w:asciiTheme="minorHAnsi" w:hAnsiTheme="minorHAnsi" w:cstheme="minorHAnsi"/>
          <w:color w:val="000000" w:themeColor="text1"/>
          <w:sz w:val="19"/>
          <w:szCs w:val="19"/>
        </w:rPr>
        <w:t>1</w:t>
      </w:r>
    </w:p>
    <w:p w:rsidR="00930598" w:rsidRDefault="00930598" w:rsidP="00775578">
      <w:pPr>
        <w:pStyle w:val="ListParagraph"/>
        <w:numPr>
          <w:ilvl w:val="0"/>
          <w:numId w:val="78"/>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Year 1</w:t>
      </w:r>
      <w:r>
        <w:rPr>
          <w:rFonts w:asciiTheme="minorHAnsi" w:hAnsiTheme="minorHAnsi" w:cstheme="minorHAnsi"/>
          <w:color w:val="000000" w:themeColor="text1"/>
          <w:sz w:val="19"/>
          <w:szCs w:val="19"/>
        </w:rPr>
        <w:t>2</w:t>
      </w:r>
      <w:r w:rsidRPr="00010FF2">
        <w:rPr>
          <w:rFonts w:asciiTheme="minorHAnsi" w:hAnsiTheme="minorHAnsi" w:cstheme="minorHAnsi"/>
          <w:color w:val="000000" w:themeColor="text1"/>
          <w:sz w:val="19"/>
          <w:szCs w:val="19"/>
        </w:rPr>
        <w:t xml:space="preserve"> : OM -1</w:t>
      </w:r>
      <w:r>
        <w:rPr>
          <w:rFonts w:asciiTheme="minorHAnsi" w:hAnsiTheme="minorHAnsi" w:cstheme="minorHAnsi"/>
          <w:color w:val="000000" w:themeColor="text1"/>
          <w:sz w:val="19"/>
          <w:szCs w:val="19"/>
        </w:rPr>
        <w:t>2</w:t>
      </w:r>
    </w:p>
    <w:p w:rsidR="00930598" w:rsidRDefault="00930598" w:rsidP="00930598">
      <w:pPr>
        <w:pStyle w:val="ListParagraph"/>
        <w:tabs>
          <w:tab w:val="right" w:pos="1599"/>
          <w:tab w:val="right" w:pos="9004"/>
        </w:tabs>
        <w:spacing w:after="0" w:line="265" w:lineRule="exact"/>
        <w:ind w:left="1512"/>
        <w:jc w:val="both"/>
        <w:rPr>
          <w:rFonts w:asciiTheme="minorHAnsi" w:hAnsiTheme="minorHAnsi" w:cstheme="minorHAnsi"/>
          <w:color w:val="000000" w:themeColor="text1"/>
          <w:sz w:val="19"/>
          <w:szCs w:val="19"/>
        </w:rPr>
      </w:pPr>
    </w:p>
    <w:p w:rsidR="00930598" w:rsidRPr="00930598" w:rsidRDefault="00930598" w:rsidP="00930598">
      <w:pPr>
        <w:tabs>
          <w:tab w:val="right" w:pos="1599"/>
          <w:tab w:val="right" w:pos="9004"/>
        </w:tabs>
        <w:spacing w:after="0" w:line="265" w:lineRule="exact"/>
        <w:jc w:val="both"/>
        <w:rPr>
          <w:rFonts w:asciiTheme="minorHAnsi" w:hAnsiTheme="minorHAnsi" w:cstheme="minorHAnsi"/>
          <w:color w:val="000000" w:themeColor="text1"/>
          <w:sz w:val="19"/>
          <w:szCs w:val="19"/>
        </w:rPr>
      </w:pPr>
    </w:p>
    <w:p w:rsidR="00976566" w:rsidRPr="00010FF2" w:rsidRDefault="00976566" w:rsidP="00976566">
      <w:pPr>
        <w:pStyle w:val="ListParagraph"/>
        <w:tabs>
          <w:tab w:val="right" w:pos="1599"/>
          <w:tab w:val="right" w:pos="9004"/>
        </w:tabs>
        <w:spacing w:after="0" w:line="265" w:lineRule="exact"/>
        <w:ind w:left="1512"/>
        <w:jc w:val="both"/>
        <w:rPr>
          <w:rFonts w:asciiTheme="minorHAnsi" w:hAnsiTheme="minorHAnsi" w:cstheme="minorHAnsi"/>
          <w:color w:val="000000" w:themeColor="text1"/>
          <w:sz w:val="19"/>
          <w:szCs w:val="19"/>
        </w:rPr>
      </w:pP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acknowledges that the Total Annual O&amp;M cost forms the sole and  exclusive consideration and reimbursement due to the Contractor for the performance of the services included under the Services and Spare Parts and that the Contractor shall not be entitled to any additional amount for their performance, for whatever reason, including, amount others due to increased costs, changes in applicable GST, customs or duties (including, without limitation those set forth in GST, Taxation and Import Duties below), and except as may be specifically provided in the contract.</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b/>
          <w:bCs/>
          <w:color w:val="000000" w:themeColor="text1"/>
          <w:sz w:val="19"/>
          <w:szCs w:val="19"/>
        </w:rPr>
      </w:pPr>
      <w:r w:rsidRPr="00010FF2">
        <w:rPr>
          <w:rFonts w:asciiTheme="minorHAnsi" w:hAnsiTheme="minorHAnsi" w:cstheme="minorHAnsi"/>
          <w:b/>
          <w:bCs/>
          <w:color w:val="000000" w:themeColor="text1"/>
          <w:sz w:val="19"/>
          <w:szCs w:val="19"/>
        </w:rPr>
        <w:t>Payment of amounts due to the Contractor:</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Amount shall not be considered as due and payable and the period for the payment of any Price stipulated under the contract shall not commence until the Contractor has duly fulfilled and delivered all obligations and deliverables required from the Contractor until the date of submission of the invoice for the payment to the Employer with relation to such invoice and/or within the period for which the Price included in the invoice are due.</w:t>
      </w:r>
    </w:p>
    <w:p w:rsidR="00976566" w:rsidRPr="00010FF2" w:rsidRDefault="00976566" w:rsidP="00976566">
      <w:pPr>
        <w:pStyle w:val="ListParagraph"/>
        <w:tabs>
          <w:tab w:val="right" w:pos="1599"/>
          <w:tab w:val="right" w:pos="9004"/>
        </w:tabs>
        <w:spacing w:after="0" w:line="265" w:lineRule="exact"/>
        <w:ind w:left="360"/>
        <w:jc w:val="both"/>
        <w:rPr>
          <w:rFonts w:asciiTheme="minorHAnsi" w:hAnsiTheme="minorHAnsi" w:cstheme="minorHAnsi"/>
          <w:color w:val="000000" w:themeColor="text1"/>
          <w:sz w:val="19"/>
          <w:szCs w:val="19"/>
        </w:rPr>
      </w:pPr>
    </w:p>
    <w:p w:rsidR="00976566" w:rsidRPr="00010FF2" w:rsidRDefault="00976566" w:rsidP="00C2449D">
      <w:pPr>
        <w:pStyle w:val="Heading1"/>
        <w:spacing w:before="72"/>
        <w:rPr>
          <w:color w:val="000000" w:themeColor="text1"/>
        </w:rPr>
      </w:pPr>
      <w:r w:rsidRPr="00010FF2">
        <w:rPr>
          <w:color w:val="000000" w:themeColor="text1"/>
        </w:rPr>
        <w:t>INVOICES AND PAYMENT</w:t>
      </w:r>
    </w:p>
    <w:p w:rsidR="00902E27" w:rsidRPr="00010FF2" w:rsidRDefault="00902E27" w:rsidP="00775578">
      <w:pPr>
        <w:pStyle w:val="ListParagraph"/>
        <w:numPr>
          <w:ilvl w:val="0"/>
          <w:numId w:val="71"/>
        </w:numPr>
        <w:tabs>
          <w:tab w:val="right" w:pos="1599"/>
          <w:tab w:val="right" w:pos="9004"/>
        </w:tabs>
        <w:spacing w:after="0" w:line="265" w:lineRule="exact"/>
        <w:jc w:val="both"/>
        <w:rPr>
          <w:rFonts w:asciiTheme="minorHAnsi" w:hAnsiTheme="minorHAnsi" w:cstheme="minorHAnsi"/>
          <w:vanish/>
          <w:color w:val="000000" w:themeColor="text1"/>
          <w:sz w:val="19"/>
          <w:szCs w:val="19"/>
        </w:rPr>
      </w:pP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Contractor shall submit Goods &amp; Service Tax (GST) compliant invoices to Employer for the amounts due under Total Annual O&amp;M cost above and for any other amounts that may be due under the contract.</w:t>
      </w: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Total Annual O&amp;M Cost shall be invoiced by the Contractor quarterly against the completion of concerned quarter and each invoice may be submitted by Contractor no later than the day after the completion of the quarterly period in question and, subject to the terms of the contract, shall be paid by the Employer no later thirty (30) days from the date of submission of the invoice along with all other requisite documents (If so required). The Employer shall make payments by wire transfer to the bank account designated from time to time and owned by Contractor. The payment of any invoice shall be subject to the Contractor submitting to the Employer the Monthly Performance Reports.</w:t>
      </w: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Additional Services may, for purposes of this Invoices and Payment, be invoiced upon full and proper completion of each individual task and shall, subject to the terms of the contract be paid by the Employer within thirty (30) days from the date of submission of the invoice along with all other requisite documents (If so required).</w:t>
      </w: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In the event that the Employer fails to make any payment on its respective due date, the Employer shall pay to the Contractor interest on amount of such delayed payment at the rate as applicable for 46 days term deposit scheme as established by State Bank of India for Local currency payment </w:t>
      </w:r>
      <w:r w:rsidR="006442BC" w:rsidRPr="00010FF2">
        <w:rPr>
          <w:rFonts w:asciiTheme="minorHAnsi" w:hAnsiTheme="minorHAnsi" w:cstheme="minorHAnsi"/>
          <w:color w:val="000000" w:themeColor="text1"/>
          <w:sz w:val="19"/>
          <w:szCs w:val="19"/>
        </w:rPr>
        <w:t>and London Inter Bank Offered Rate (LIBOR) for Foreign currency payment,</w:t>
      </w:r>
      <w:r w:rsidRPr="00010FF2">
        <w:rPr>
          <w:rFonts w:asciiTheme="minorHAnsi" w:hAnsiTheme="minorHAnsi" w:cstheme="minorHAnsi"/>
          <w:color w:val="000000" w:themeColor="text1"/>
          <w:sz w:val="19"/>
          <w:szCs w:val="19"/>
        </w:rPr>
        <w:t xml:space="preserve"> shall become payable as from the end of the 15 days period on certified amount due, but not paid, at the end of such period.</w:t>
      </w: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To the extent permitted by Applicable Laws, if the amount of an invoice is disputed by the Employer, the Employer shall be entitled to withhold payment of the disputed amount for the next invoice (or part thereof), until the dispute is resolved between the Parties under Law Dispute Resolution or otherwise. The Employer shall pay at the applicable time the undisputed amount of such invoice including any undisputed portion of the invoice item in dispute. Further, the Employer shall be entitled to withhold payment of any amount due to the Contractor, if, at the time, the Contractor is in breach of one or more of its material obligations in terms of the contract.</w:t>
      </w:r>
    </w:p>
    <w:p w:rsidR="00976566" w:rsidRPr="00010FF2" w:rsidRDefault="00976566" w:rsidP="00775578">
      <w:pPr>
        <w:pStyle w:val="ListParagraph"/>
        <w:numPr>
          <w:ilvl w:val="2"/>
          <w:numId w:val="71"/>
        </w:numPr>
        <w:tabs>
          <w:tab w:val="right" w:pos="1350"/>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Subject to the provisions on the contract, the Contractor warrants that it has, and will be deemed to have, done everything that would be expected of a prudent, competent and experienced Contractor and in accordance with Good Solar/BESS Industry Practices in: assessing all risks which it is assuming under the Contract; and ensuring that the O&amp;M Price contain allowances to protect it against any of  these risks eventuating, and that it will not make a claim for an increase in the O&amp;M Price if any of those risks eventuate.</w:t>
      </w:r>
    </w:p>
    <w:p w:rsidR="00976566" w:rsidRPr="00010FF2" w:rsidRDefault="00976566" w:rsidP="00775578">
      <w:pPr>
        <w:pStyle w:val="ListParagraph"/>
        <w:numPr>
          <w:ilvl w:val="2"/>
          <w:numId w:val="71"/>
        </w:numPr>
        <w:tabs>
          <w:tab w:val="right" w:pos="1350"/>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Except for Liens arising out of a failure of the Employer to make any payment when due hereunder to Contractor or any other Person providing labour or services to the Project under Contract to the Employer, the Contractor acknowledges and agrees that it shall not file, claim or register any Liens and shall use its best efforts to prevent any Liens from being filed, claimed or registered by any Subcontractor or by any employee, or agent of the Contractor or Subcontractor, against the Services, Additional Services, the Plant as a whole or any part thereof, or any real or other property of the Employer, for any works done or any Services and/or Additional Services rendered under the Contract or any subcontract let by the Contractor and shall procure that all subcontracts contain undertakings to the like effect.</w:t>
      </w:r>
    </w:p>
    <w:p w:rsidR="00976566" w:rsidRPr="00010FF2" w:rsidRDefault="00976566" w:rsidP="00775578">
      <w:pPr>
        <w:pStyle w:val="ListParagraph"/>
        <w:numPr>
          <w:ilvl w:val="2"/>
          <w:numId w:val="71"/>
        </w:numPr>
        <w:tabs>
          <w:tab w:val="right" w:pos="1350"/>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 The Contractor shall indemnify the Employer against any loss, damage, cost or expense (including legal fees) of the Employer arising out of or in connection with any Lien being filed, claimed or registered as referred to Invoices and Payment.</w:t>
      </w:r>
    </w:p>
    <w:p w:rsidR="00976566" w:rsidRPr="00010FF2" w:rsidRDefault="00976566" w:rsidP="00775578">
      <w:pPr>
        <w:pStyle w:val="ListParagraph"/>
        <w:numPr>
          <w:ilvl w:val="2"/>
          <w:numId w:val="71"/>
        </w:numPr>
        <w:tabs>
          <w:tab w:val="right" w:pos="1350"/>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 The delay or failure of a party to pay any amounts due hereunder, or the withholding of any amounts which are claimed by a party to be due, shall not release the other Party from any of its obligations or liabilities under the contract.</w:t>
      </w:r>
    </w:p>
    <w:p w:rsidR="00902E27" w:rsidRPr="00010FF2" w:rsidRDefault="00902E27" w:rsidP="00736865">
      <w:pPr>
        <w:pStyle w:val="ListParagraph"/>
        <w:tabs>
          <w:tab w:val="right" w:pos="1350"/>
          <w:tab w:val="right" w:pos="9004"/>
        </w:tabs>
        <w:spacing w:after="0" w:line="265" w:lineRule="exact"/>
        <w:ind w:left="1224"/>
        <w:jc w:val="both"/>
        <w:rPr>
          <w:rFonts w:asciiTheme="minorHAnsi" w:hAnsiTheme="minorHAnsi" w:cstheme="minorHAnsi"/>
          <w:color w:val="000000" w:themeColor="text1"/>
          <w:sz w:val="19"/>
          <w:szCs w:val="19"/>
        </w:rPr>
      </w:pPr>
    </w:p>
    <w:p w:rsidR="00976566" w:rsidRPr="00010FF2" w:rsidRDefault="00976566" w:rsidP="00C2449D">
      <w:pPr>
        <w:pStyle w:val="Heading1"/>
        <w:spacing w:before="72"/>
        <w:rPr>
          <w:color w:val="000000" w:themeColor="text1"/>
        </w:rPr>
      </w:pPr>
      <w:r w:rsidRPr="00010FF2">
        <w:rPr>
          <w:color w:val="000000" w:themeColor="text1"/>
        </w:rPr>
        <w:t>SCADA, EMS &amp; BMS</w:t>
      </w:r>
    </w:p>
    <w:p w:rsidR="00976566" w:rsidRPr="00010FF2" w:rsidRDefault="00976566" w:rsidP="00976566">
      <w:pPr>
        <w:pStyle w:val="ListParagraph"/>
        <w:tabs>
          <w:tab w:val="right" w:pos="1599"/>
          <w:tab w:val="right" w:pos="9004"/>
        </w:tabs>
        <w:spacing w:after="0" w:line="265" w:lineRule="exact"/>
        <w:ind w:left="36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Contractor shall be required from time to time to update the SCADA, EMS and BMS software, as required for the ongoing adequate operation of the Plant Facility. Such updates shall also be provided to the Employer at no additional costs.</w:t>
      </w:r>
    </w:p>
    <w:p w:rsidR="00976566" w:rsidRPr="00010FF2" w:rsidRDefault="00976566" w:rsidP="00976566">
      <w:pPr>
        <w:tabs>
          <w:tab w:val="right" w:pos="9004"/>
        </w:tabs>
        <w:spacing w:after="0" w:line="265" w:lineRule="exact"/>
        <w:jc w:val="both"/>
        <w:rPr>
          <w:rFonts w:asciiTheme="minorHAnsi" w:hAnsiTheme="minorHAnsi" w:cstheme="minorHAnsi"/>
          <w:color w:val="000000" w:themeColor="text1"/>
          <w:sz w:val="19"/>
          <w:szCs w:val="19"/>
        </w:rPr>
      </w:pPr>
    </w:p>
    <w:p w:rsidR="00976566" w:rsidRPr="00010FF2" w:rsidRDefault="00976566" w:rsidP="00C2449D">
      <w:pPr>
        <w:pStyle w:val="Heading1"/>
        <w:spacing w:before="72"/>
        <w:rPr>
          <w:color w:val="000000" w:themeColor="text1"/>
        </w:rPr>
      </w:pPr>
      <w:r w:rsidRPr="00010FF2">
        <w:rPr>
          <w:color w:val="000000" w:themeColor="text1"/>
        </w:rPr>
        <w:t>INSURANCE</w:t>
      </w:r>
    </w:p>
    <w:p w:rsidR="00902E27" w:rsidRPr="00010FF2" w:rsidRDefault="00902E27" w:rsidP="00775578">
      <w:pPr>
        <w:pStyle w:val="ListParagraph"/>
        <w:numPr>
          <w:ilvl w:val="0"/>
          <w:numId w:val="71"/>
        </w:numPr>
        <w:tabs>
          <w:tab w:val="right" w:pos="1599"/>
          <w:tab w:val="right" w:pos="9004"/>
        </w:tabs>
        <w:spacing w:after="0" w:line="265" w:lineRule="exact"/>
        <w:jc w:val="both"/>
        <w:rPr>
          <w:rFonts w:asciiTheme="minorHAnsi" w:hAnsiTheme="minorHAnsi" w:cstheme="minorHAnsi"/>
          <w:vanish/>
          <w:color w:val="000000" w:themeColor="text1"/>
          <w:sz w:val="19"/>
          <w:szCs w:val="19"/>
        </w:rPr>
      </w:pPr>
    </w:p>
    <w:p w:rsidR="00902E27" w:rsidRPr="00010FF2" w:rsidRDefault="00902E27" w:rsidP="00775578">
      <w:pPr>
        <w:pStyle w:val="ListParagraph"/>
        <w:numPr>
          <w:ilvl w:val="0"/>
          <w:numId w:val="71"/>
        </w:numPr>
        <w:tabs>
          <w:tab w:val="right" w:pos="1599"/>
          <w:tab w:val="right" w:pos="9004"/>
        </w:tabs>
        <w:spacing w:after="0" w:line="265" w:lineRule="exact"/>
        <w:jc w:val="both"/>
        <w:rPr>
          <w:rFonts w:asciiTheme="minorHAnsi" w:hAnsiTheme="minorHAnsi" w:cstheme="minorHAnsi"/>
          <w:vanish/>
          <w:color w:val="000000" w:themeColor="text1"/>
          <w:sz w:val="19"/>
          <w:szCs w:val="19"/>
        </w:rPr>
      </w:pP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Contractor ‘s insurance</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at his own cost and expense, shall take out and maintain in full force and effect and shall cause its Subcontractors to take out and maintain in full force and effect, throughout the Term of the Contract and any extensions thereof, the following insurance policies from reputable insurers and shall provide the Employer with copies of the corresponding insurance certificates:</w:t>
      </w:r>
    </w:p>
    <w:p w:rsidR="00976566" w:rsidRPr="00010FF2" w:rsidRDefault="00976566" w:rsidP="00775578">
      <w:pPr>
        <w:pStyle w:val="ListParagraph"/>
        <w:numPr>
          <w:ilvl w:val="0"/>
          <w:numId w:val="79"/>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Covering physical loss or damage to the all plant facilities at the Site, with an extended maintenance coverage for the Contractor’s liability in respect of any loss or damage for the entire term of the contract.</w:t>
      </w:r>
    </w:p>
    <w:p w:rsidR="00976566" w:rsidRPr="00010FF2" w:rsidRDefault="00976566" w:rsidP="00775578">
      <w:pPr>
        <w:pStyle w:val="ListParagraph"/>
        <w:numPr>
          <w:ilvl w:val="0"/>
          <w:numId w:val="79"/>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Workers compensation insurance, as required by the Applicable Law and Contracts made with employees.</w:t>
      </w:r>
    </w:p>
    <w:p w:rsidR="00976566" w:rsidRPr="00010FF2" w:rsidRDefault="00976566" w:rsidP="00775578">
      <w:pPr>
        <w:pStyle w:val="ListParagraph"/>
        <w:numPr>
          <w:ilvl w:val="0"/>
          <w:numId w:val="79"/>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Group Medical Claim, Group Term Policy &amp; Group Personal Accident Insurances covering the financial consequences cause by damage and loss arising from sickness, disease, injury or death of any person employed by the Contractor in respect of the services performed Automobile Public Liability insurance, as required by the Applicable Laws, for all vehicles and automotive equipment </w:t>
      </w:r>
      <w:r w:rsidRPr="00010FF2">
        <w:rPr>
          <w:rFonts w:asciiTheme="minorHAnsi" w:hAnsiTheme="minorHAnsi" w:cstheme="minorHAnsi"/>
          <w:color w:val="000000" w:themeColor="text1"/>
          <w:sz w:val="19"/>
          <w:szCs w:val="19"/>
        </w:rPr>
        <w:lastRenderedPageBreak/>
        <w:t>owned hired, rented, leased and non-owned by the Contractor and used in the performance of the Services.</w:t>
      </w:r>
    </w:p>
    <w:p w:rsidR="00976566" w:rsidRPr="00010FF2" w:rsidRDefault="00976566" w:rsidP="00775578">
      <w:pPr>
        <w:pStyle w:val="ListParagraph"/>
        <w:numPr>
          <w:ilvl w:val="0"/>
          <w:numId w:val="79"/>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Comprehensive General third-party liability insurance including product and contractual liability covering the financial consequences of the liability arising out loss or damage caused to third parties or to the employer as consequence of the performance of the services.</w:t>
      </w:r>
    </w:p>
    <w:p w:rsidR="00976566" w:rsidRPr="00010FF2" w:rsidRDefault="00976566" w:rsidP="00775578">
      <w:pPr>
        <w:pStyle w:val="ListParagraph"/>
        <w:numPr>
          <w:ilvl w:val="0"/>
          <w:numId w:val="79"/>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other insurance like – transit insurance (Marine/ Cargo/ others as applicable), Construction All Risk, Erection All Risk, workmen compensation, fire, third party liability, insurance against Insurance against theft, fire, act of God, Contractor’s Equipment’s, machinery breakdown policy, business interruption insurance, Property damage Insurance &amp; Environmental risk insurance as required during the O&amp;M period of the Plant shall be in the contractor’s scope &amp; shall borne by the Contractor.</w:t>
      </w:r>
    </w:p>
    <w:p w:rsidR="00976566" w:rsidRPr="00010FF2" w:rsidRDefault="00976566" w:rsidP="00976566">
      <w:pPr>
        <w:pStyle w:val="ListParagraph"/>
        <w:tabs>
          <w:tab w:val="right" w:pos="1599"/>
          <w:tab w:val="right" w:pos="9004"/>
        </w:tabs>
        <w:spacing w:after="0" w:line="265" w:lineRule="exact"/>
        <w:ind w:left="1512"/>
        <w:jc w:val="both"/>
        <w:rPr>
          <w:rFonts w:asciiTheme="minorHAnsi" w:hAnsiTheme="minorHAnsi" w:cstheme="minorHAnsi"/>
          <w:color w:val="000000" w:themeColor="text1"/>
          <w:sz w:val="19"/>
          <w:szCs w:val="19"/>
        </w:rPr>
      </w:pPr>
    </w:p>
    <w:p w:rsidR="00976566" w:rsidRPr="00010FF2" w:rsidRDefault="00976566" w:rsidP="00976566">
      <w:pPr>
        <w:tabs>
          <w:tab w:val="right" w:pos="1599"/>
          <w:tab w:val="right" w:pos="9004"/>
        </w:tabs>
        <w:spacing w:after="0" w:line="265" w:lineRule="exact"/>
        <w:ind w:left="115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Service Provides shall ensure that under the aforementioned insurance policies, each of the insured has the ability to claim thereunder for a minimum period of three (3) months from the date of expiry of the insurance policies for any claims that arose prior to the expiry date.</w:t>
      </w:r>
    </w:p>
    <w:p w:rsidR="00976566" w:rsidRPr="00010FF2" w:rsidRDefault="00976566" w:rsidP="00976566">
      <w:pPr>
        <w:tabs>
          <w:tab w:val="right" w:pos="1599"/>
          <w:tab w:val="right" w:pos="9004"/>
        </w:tabs>
        <w:spacing w:after="0" w:line="265" w:lineRule="exact"/>
        <w:ind w:left="115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Employer shall be named as co-insured under all insurance policies taken out by the Contractor, except for the Third-Party Liability and Workers’ Compensation Insurances, and the Contractor’s Subcontractors shall be named as co-insureds under all insurance policies taken out by the Contractor, except for the Cargo, Workers’ Compensation. All </w:t>
      </w:r>
      <w:proofErr w:type="gramStart"/>
      <w:r w:rsidRPr="00010FF2">
        <w:rPr>
          <w:rFonts w:asciiTheme="minorHAnsi" w:hAnsiTheme="minorHAnsi" w:cstheme="minorHAnsi"/>
          <w:color w:val="000000" w:themeColor="text1"/>
          <w:sz w:val="19"/>
          <w:szCs w:val="19"/>
        </w:rPr>
        <w:t>insurer’s</w:t>
      </w:r>
      <w:proofErr w:type="gramEnd"/>
      <w:r w:rsidRPr="00010FF2">
        <w:rPr>
          <w:rFonts w:asciiTheme="minorHAnsi" w:hAnsiTheme="minorHAnsi" w:cstheme="minorHAnsi"/>
          <w:color w:val="000000" w:themeColor="text1"/>
          <w:sz w:val="19"/>
          <w:szCs w:val="19"/>
        </w:rPr>
        <w:t xml:space="preserve"> rights of subrogation against such co-insureds for losses or claims arising out of the performance of the Contract shall be waived under such policies.</w:t>
      </w:r>
    </w:p>
    <w:p w:rsidR="00976566" w:rsidRPr="00010FF2" w:rsidRDefault="00976566" w:rsidP="00976566">
      <w:pPr>
        <w:tabs>
          <w:tab w:val="right" w:pos="1599"/>
          <w:tab w:val="right" w:pos="9004"/>
        </w:tabs>
        <w:spacing w:after="0" w:line="265" w:lineRule="exact"/>
        <w:ind w:left="1152"/>
        <w:jc w:val="both"/>
        <w:rPr>
          <w:rFonts w:asciiTheme="minorHAnsi" w:hAnsiTheme="minorHAnsi" w:cstheme="minorHAnsi"/>
          <w:color w:val="000000" w:themeColor="text1"/>
          <w:sz w:val="19"/>
          <w:szCs w:val="19"/>
        </w:rPr>
      </w:pPr>
    </w:p>
    <w:p w:rsidR="00976566" w:rsidRPr="00010FF2" w:rsidRDefault="00976566" w:rsidP="00976566">
      <w:pPr>
        <w:tabs>
          <w:tab w:val="right" w:pos="1599"/>
          <w:tab w:val="right" w:pos="9004"/>
        </w:tabs>
        <w:spacing w:after="0" w:line="265" w:lineRule="exact"/>
        <w:ind w:left="115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u w:val="single"/>
        </w:rPr>
        <w:t>Annual Status Report of Insurance Claims</w:t>
      </w:r>
      <w:r w:rsidRPr="00010FF2">
        <w:rPr>
          <w:rFonts w:asciiTheme="minorHAnsi" w:hAnsiTheme="minorHAnsi" w:cstheme="minorHAnsi"/>
          <w:color w:val="000000" w:themeColor="text1"/>
          <w:sz w:val="19"/>
          <w:szCs w:val="19"/>
        </w:rPr>
        <w:t>: The Contractor shall include the status of Insurance Claims made or required to be made during the year as part of the Annual Reporting Requirements.</w:t>
      </w:r>
    </w:p>
    <w:p w:rsidR="00976566" w:rsidRPr="00010FF2" w:rsidRDefault="00976566" w:rsidP="00976566">
      <w:pPr>
        <w:tabs>
          <w:tab w:val="right" w:pos="1599"/>
          <w:tab w:val="right" w:pos="9004"/>
        </w:tabs>
        <w:spacing w:after="0" w:line="265" w:lineRule="exact"/>
        <w:ind w:left="1152"/>
        <w:jc w:val="both"/>
        <w:rPr>
          <w:rFonts w:asciiTheme="minorHAnsi" w:hAnsiTheme="minorHAnsi" w:cstheme="minorHAnsi"/>
          <w:color w:val="000000" w:themeColor="text1"/>
          <w:sz w:val="19"/>
          <w:szCs w:val="19"/>
        </w:rPr>
      </w:pP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Contractor’s Insurance for the Plant Facility</w:t>
      </w:r>
    </w:p>
    <w:p w:rsidR="00976566" w:rsidRPr="00010FF2" w:rsidRDefault="00976566" w:rsidP="00976566">
      <w:pPr>
        <w:pStyle w:val="ListParagraph"/>
        <w:tabs>
          <w:tab w:val="right" w:pos="1599"/>
          <w:tab w:val="right" w:pos="9004"/>
        </w:tabs>
        <w:spacing w:after="0" w:line="265" w:lineRule="exact"/>
        <w:ind w:left="792"/>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take out and maintain an insurance policy, seamlessly with CAR policy taken earlier during construction phase, preferably from same insurance company for the plant facility during the entire term of the contract</w:t>
      </w:r>
    </w:p>
    <w:p w:rsidR="00976566" w:rsidRPr="00010FF2" w:rsidRDefault="00976566" w:rsidP="00775578">
      <w:pPr>
        <w:pStyle w:val="ListParagraph"/>
        <w:numPr>
          <w:ilvl w:val="0"/>
          <w:numId w:val="80"/>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the event of any incident or damage or loss that would be reasonably expected to result in an insurance claim, the Contractor shall:</w:t>
      </w:r>
    </w:p>
    <w:p w:rsidR="00976566" w:rsidRPr="00010FF2" w:rsidRDefault="00976566" w:rsidP="00775578">
      <w:pPr>
        <w:pStyle w:val="ListParagraph"/>
        <w:numPr>
          <w:ilvl w:val="0"/>
          <w:numId w:val="80"/>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Notify without delay to the Employer</w:t>
      </w:r>
    </w:p>
    <w:p w:rsidR="00976566" w:rsidRPr="00010FF2" w:rsidRDefault="00976566" w:rsidP="00775578">
      <w:pPr>
        <w:pStyle w:val="ListParagraph"/>
        <w:numPr>
          <w:ilvl w:val="0"/>
          <w:numId w:val="80"/>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Prepare and conduct all and any claims made under the policies </w:t>
      </w:r>
      <w:proofErr w:type="gramStart"/>
      <w:r w:rsidRPr="00010FF2">
        <w:rPr>
          <w:rFonts w:asciiTheme="minorHAnsi" w:hAnsiTheme="minorHAnsi" w:cstheme="minorHAnsi"/>
          <w:color w:val="000000" w:themeColor="text1"/>
          <w:sz w:val="19"/>
          <w:szCs w:val="19"/>
        </w:rPr>
        <w:t>effected</w:t>
      </w:r>
      <w:proofErr w:type="gramEnd"/>
      <w:r w:rsidRPr="00010FF2">
        <w:rPr>
          <w:rFonts w:asciiTheme="minorHAnsi" w:hAnsiTheme="minorHAnsi" w:cstheme="minorHAnsi"/>
          <w:color w:val="000000" w:themeColor="text1"/>
          <w:sz w:val="19"/>
          <w:szCs w:val="19"/>
        </w:rPr>
        <w:t xml:space="preserve"> by it, and all monies payable by any insurers shall be paid to the Contractor take all reasonable measures to mitigate the loss, its effects and to protect salvage.</w:t>
      </w:r>
    </w:p>
    <w:p w:rsidR="00976566" w:rsidRPr="00010FF2" w:rsidRDefault="00976566" w:rsidP="00775578">
      <w:pPr>
        <w:pStyle w:val="ListParagraph"/>
        <w:numPr>
          <w:ilvl w:val="0"/>
          <w:numId w:val="80"/>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Collaborate with Employer and the insurer and provide them with all information and documents they may request.</w:t>
      </w:r>
    </w:p>
    <w:p w:rsidR="00976566" w:rsidRPr="00010FF2" w:rsidRDefault="00976566" w:rsidP="00775578">
      <w:pPr>
        <w:pStyle w:val="ListParagraph"/>
        <w:numPr>
          <w:ilvl w:val="0"/>
          <w:numId w:val="80"/>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Arrange immediate reinstatement of the damage to the employer’s satisfaction, without waiting for the settlement for the corresponding insurance claim.</w:t>
      </w:r>
    </w:p>
    <w:p w:rsidR="00976566" w:rsidRPr="00010FF2" w:rsidRDefault="00976566" w:rsidP="00775578">
      <w:pPr>
        <w:pStyle w:val="ListParagraph"/>
        <w:numPr>
          <w:ilvl w:val="0"/>
          <w:numId w:val="80"/>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Claim in pursuant to the contract to the insurance agencies, if the claim is accepted or rejected or not accepted or partly accepted by the insurance agency then it will not limit the </w:t>
      </w:r>
      <w:r w:rsidR="00B2008D" w:rsidRPr="00010FF2">
        <w:rPr>
          <w:rFonts w:asciiTheme="minorHAnsi" w:hAnsiTheme="minorHAnsi" w:cstheme="minorHAnsi"/>
          <w:color w:val="000000" w:themeColor="text1"/>
          <w:sz w:val="19"/>
          <w:szCs w:val="19"/>
        </w:rPr>
        <w:t>Contractor</w:t>
      </w:r>
      <w:r w:rsidRPr="00010FF2">
        <w:rPr>
          <w:rFonts w:asciiTheme="minorHAnsi" w:hAnsiTheme="minorHAnsi" w:cstheme="minorHAnsi"/>
          <w:color w:val="000000" w:themeColor="text1"/>
          <w:sz w:val="19"/>
          <w:szCs w:val="19"/>
        </w:rPr>
        <w:t xml:space="preserve">obligation in any case and also if any losses on account of this shall be in the scope of </w:t>
      </w:r>
      <w:r w:rsidR="00B2008D" w:rsidRPr="00010FF2">
        <w:rPr>
          <w:rFonts w:asciiTheme="minorHAnsi" w:hAnsiTheme="minorHAnsi" w:cstheme="minorHAnsi"/>
          <w:color w:val="000000" w:themeColor="text1"/>
          <w:sz w:val="19"/>
          <w:szCs w:val="19"/>
        </w:rPr>
        <w:t>Contractor</w:t>
      </w:r>
      <w:r w:rsidRPr="00010FF2">
        <w:rPr>
          <w:rFonts w:asciiTheme="minorHAnsi" w:hAnsiTheme="minorHAnsi" w:cstheme="minorHAnsi"/>
          <w:color w:val="000000" w:themeColor="text1"/>
          <w:sz w:val="19"/>
          <w:szCs w:val="19"/>
        </w:rPr>
        <w:t>.</w:t>
      </w:r>
    </w:p>
    <w:p w:rsidR="00976566" w:rsidRPr="00010FF2" w:rsidRDefault="00976566" w:rsidP="00976566">
      <w:pPr>
        <w:pStyle w:val="ListParagraph"/>
        <w:tabs>
          <w:tab w:val="right" w:pos="1599"/>
          <w:tab w:val="right" w:pos="9004"/>
        </w:tabs>
        <w:spacing w:after="0" w:line="265" w:lineRule="exact"/>
        <w:ind w:left="1512"/>
        <w:jc w:val="both"/>
        <w:rPr>
          <w:rFonts w:asciiTheme="minorHAnsi" w:hAnsiTheme="minorHAnsi" w:cstheme="minorHAnsi"/>
          <w:color w:val="000000" w:themeColor="text1"/>
          <w:sz w:val="19"/>
          <w:szCs w:val="19"/>
        </w:rPr>
      </w:pPr>
    </w:p>
    <w:p w:rsidR="00976566" w:rsidRPr="00010FF2" w:rsidRDefault="00976566" w:rsidP="00775578">
      <w:pPr>
        <w:pStyle w:val="ListParagraph"/>
        <w:numPr>
          <w:ilvl w:val="1"/>
          <w:numId w:val="71"/>
        </w:numPr>
        <w:tabs>
          <w:tab w:val="right" w:pos="1599"/>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General Insurance Requirements</w:t>
      </w:r>
    </w:p>
    <w:p w:rsidR="00976566" w:rsidRPr="00010FF2" w:rsidRDefault="00976566" w:rsidP="00775578">
      <w:pPr>
        <w:pStyle w:val="ListParagraph"/>
        <w:numPr>
          <w:ilvl w:val="2"/>
          <w:numId w:val="71"/>
        </w:numPr>
        <w:tabs>
          <w:tab w:val="right" w:pos="1350"/>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provide copies of the corresponding insurance certificates mentioned above.</w:t>
      </w:r>
    </w:p>
    <w:p w:rsidR="00976566" w:rsidRPr="00010FF2" w:rsidRDefault="00976566" w:rsidP="00775578">
      <w:pPr>
        <w:pStyle w:val="ListParagraph"/>
        <w:numPr>
          <w:ilvl w:val="2"/>
          <w:numId w:val="71"/>
        </w:numPr>
        <w:tabs>
          <w:tab w:val="right" w:pos="1350"/>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If the Contractor fails to effect or maintain any insurance policy required hereunder, or fails to produce copy of the corresponding insurance certificates, the Employer may (but as no obligation), without prejudice to any other right or remedy available to it under the contract, procure the insurance for the relevant coverage and/or pay the premiums due. Such payments shall be recoverable and deducted from the payments to be made to the Contractor by the Employer under the Contract. In the event if Contractor does not pay the premium, then the Employer may pay the premium however in </w:t>
      </w:r>
      <w:r w:rsidRPr="00010FF2">
        <w:rPr>
          <w:rFonts w:asciiTheme="minorHAnsi" w:hAnsiTheme="minorHAnsi" w:cstheme="minorHAnsi"/>
          <w:color w:val="000000" w:themeColor="text1"/>
          <w:sz w:val="19"/>
          <w:szCs w:val="19"/>
        </w:rPr>
        <w:lastRenderedPageBreak/>
        <w:t>such case the obligations of Contractor to undertake the coverage shall continue as envisaged, irrespective of premium being paid by Employer. The Premium if paid by the Employer shall be recovered from the Annual O&amp;M Fees payable by the Employer to the Contractor.</w:t>
      </w:r>
    </w:p>
    <w:p w:rsidR="00976566" w:rsidRPr="00010FF2" w:rsidRDefault="00976566" w:rsidP="00775578">
      <w:pPr>
        <w:pStyle w:val="ListParagraph"/>
        <w:numPr>
          <w:ilvl w:val="2"/>
          <w:numId w:val="71"/>
        </w:numPr>
        <w:tabs>
          <w:tab w:val="right" w:pos="1350"/>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comply with the conditions stipulated in each of the insurance policies to be affected under the Contract and shall not make any alteration to the terms of any policy subscribed by it so it deviates from the requirements herein.</w:t>
      </w:r>
      <w:bookmarkStart w:id="215" w:name="_Hlk64291172"/>
      <w:bookmarkStart w:id="216" w:name="_Hlk64291173"/>
      <w:bookmarkStart w:id="217" w:name="_Hlk64291174"/>
      <w:bookmarkStart w:id="218" w:name="_Hlk64291175"/>
    </w:p>
    <w:p w:rsidR="00976566" w:rsidRPr="00010FF2" w:rsidRDefault="00976566" w:rsidP="00775578">
      <w:pPr>
        <w:pStyle w:val="ListParagraph"/>
        <w:numPr>
          <w:ilvl w:val="2"/>
          <w:numId w:val="71"/>
        </w:numPr>
        <w:tabs>
          <w:tab w:val="right" w:pos="1350"/>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must promptly notify to the Employer any notification received from an insurance company regarding any actual alteration to one of their policies.</w:t>
      </w:r>
      <w:bookmarkEnd w:id="215"/>
      <w:bookmarkEnd w:id="216"/>
      <w:bookmarkEnd w:id="217"/>
      <w:bookmarkEnd w:id="218"/>
    </w:p>
    <w:p w:rsidR="00976566" w:rsidRPr="00010FF2" w:rsidRDefault="00976566" w:rsidP="00775578">
      <w:pPr>
        <w:pStyle w:val="ListParagraph"/>
        <w:numPr>
          <w:ilvl w:val="2"/>
          <w:numId w:val="71"/>
        </w:numPr>
        <w:tabs>
          <w:tab w:val="right" w:pos="1350"/>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On occurrence of any loss covered by an insurance policy contemplated under Insurance, the Contractor shall, as soon as reasonably possible, notify to insurance companies for the policy subscribed by it. The Contractor shall also take any appropriate measure to mitigate the effects to the loss to the maximum extent possible. The Contractor shall assist any assessment mandated by the insurance companies.</w:t>
      </w:r>
    </w:p>
    <w:p w:rsidR="00976566" w:rsidRPr="00010FF2" w:rsidRDefault="00976566" w:rsidP="00775578">
      <w:pPr>
        <w:pStyle w:val="ListParagraph"/>
        <w:numPr>
          <w:ilvl w:val="2"/>
          <w:numId w:val="71"/>
        </w:numPr>
        <w:tabs>
          <w:tab w:val="right" w:pos="1350"/>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required coverages referred to and set forth </w:t>
      </w:r>
      <w:r w:rsidR="001D23B4" w:rsidRPr="00010FF2">
        <w:rPr>
          <w:rFonts w:asciiTheme="minorHAnsi" w:hAnsiTheme="minorHAnsi" w:cstheme="minorHAnsi"/>
          <w:color w:val="000000" w:themeColor="text1"/>
          <w:sz w:val="19"/>
          <w:szCs w:val="19"/>
        </w:rPr>
        <w:t xml:space="preserve">under </w:t>
      </w:r>
      <w:r w:rsidRPr="00010FF2">
        <w:rPr>
          <w:rFonts w:asciiTheme="minorHAnsi" w:hAnsiTheme="minorHAnsi" w:cstheme="minorHAnsi"/>
          <w:i/>
          <w:iCs/>
          <w:color w:val="000000" w:themeColor="text1"/>
          <w:sz w:val="19"/>
          <w:szCs w:val="19"/>
        </w:rPr>
        <w:t>Insurance</w:t>
      </w:r>
      <w:r w:rsidR="001D23B4" w:rsidRPr="00010FF2">
        <w:rPr>
          <w:rFonts w:asciiTheme="minorHAnsi" w:hAnsiTheme="minorHAnsi" w:cstheme="minorHAnsi"/>
          <w:color w:val="000000" w:themeColor="text1"/>
          <w:sz w:val="19"/>
          <w:szCs w:val="19"/>
        </w:rPr>
        <w:t xml:space="preserve"> requirements</w:t>
      </w:r>
      <w:r w:rsidRPr="00010FF2">
        <w:rPr>
          <w:rFonts w:asciiTheme="minorHAnsi" w:hAnsiTheme="minorHAnsi" w:cstheme="minorHAnsi"/>
          <w:color w:val="000000" w:themeColor="text1"/>
          <w:sz w:val="19"/>
          <w:szCs w:val="19"/>
        </w:rPr>
        <w:t xml:space="preserve"> shall in no way affect or limit the Contractor’s liability with respect to its obligations under the Contract.</w:t>
      </w:r>
    </w:p>
    <w:p w:rsidR="00976566" w:rsidRPr="00010FF2" w:rsidRDefault="00976566" w:rsidP="00775578">
      <w:pPr>
        <w:pStyle w:val="ListParagraph"/>
        <w:numPr>
          <w:ilvl w:val="1"/>
          <w:numId w:val="71"/>
        </w:numPr>
        <w:tabs>
          <w:tab w:val="right" w:pos="1350"/>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also arrange suitable insurance to cover following during the O&amp;M Period:</w:t>
      </w:r>
    </w:p>
    <w:p w:rsidR="00976566" w:rsidRPr="00010FF2" w:rsidRDefault="00976566" w:rsidP="00775578">
      <w:pPr>
        <w:pStyle w:val="ListParagraph"/>
        <w:numPr>
          <w:ilvl w:val="0"/>
          <w:numId w:val="81"/>
        </w:numPr>
        <w:tabs>
          <w:tab w:val="right" w:pos="1350"/>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u w:val="single"/>
        </w:rPr>
        <w:t>Machinery Breakdown</w:t>
      </w:r>
      <w:r w:rsidRPr="00010FF2">
        <w:rPr>
          <w:rFonts w:asciiTheme="minorHAnsi" w:hAnsiTheme="minorHAnsi" w:cstheme="minorHAnsi"/>
          <w:color w:val="000000" w:themeColor="text1"/>
          <w:sz w:val="19"/>
          <w:szCs w:val="19"/>
        </w:rPr>
        <w:t>: Electrical &amp; or machinery breakdown of any machinery or other equipment resulting in costly repairs or even replacement of the solar panel.</w:t>
      </w:r>
    </w:p>
    <w:p w:rsidR="00976566" w:rsidRPr="00010FF2" w:rsidRDefault="00976566" w:rsidP="00775578">
      <w:pPr>
        <w:pStyle w:val="ListParagraph"/>
        <w:numPr>
          <w:ilvl w:val="0"/>
          <w:numId w:val="81"/>
        </w:numPr>
        <w:tabs>
          <w:tab w:val="right" w:pos="1350"/>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u w:val="single"/>
        </w:rPr>
        <w:t>Business Interruption</w:t>
      </w:r>
      <w:r w:rsidRPr="00010FF2">
        <w:rPr>
          <w:rFonts w:asciiTheme="minorHAnsi" w:hAnsiTheme="minorHAnsi" w:cstheme="minorHAnsi"/>
          <w:color w:val="000000" w:themeColor="text1"/>
          <w:sz w:val="19"/>
          <w:szCs w:val="19"/>
        </w:rPr>
        <w:t>: Cover for period of operational downtime i.e., covering the cash flow of the solar business as a result of an insured peril, for example fire or storm damage, machinery breakdown or equipment failure.</w:t>
      </w:r>
    </w:p>
    <w:p w:rsidR="00976566" w:rsidRPr="00010FF2" w:rsidRDefault="00976566" w:rsidP="00775578">
      <w:pPr>
        <w:pStyle w:val="ListParagraph"/>
        <w:numPr>
          <w:ilvl w:val="0"/>
          <w:numId w:val="81"/>
        </w:numPr>
        <w:tabs>
          <w:tab w:val="right" w:pos="1350"/>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u w:val="single"/>
        </w:rPr>
        <w:t>Property Damage:</w:t>
      </w:r>
      <w:r w:rsidRPr="00010FF2">
        <w:rPr>
          <w:rFonts w:asciiTheme="minorHAnsi" w:hAnsiTheme="minorHAnsi" w:cstheme="minorHAnsi"/>
          <w:color w:val="000000" w:themeColor="text1"/>
          <w:sz w:val="19"/>
          <w:szCs w:val="19"/>
        </w:rPr>
        <w:t xml:space="preserve"> The insurance should cover material damage due to external causes such as fire, theft, vandalism, sabotage, hail damage, snow load, lightning strike, overload, operational mistakes, clumsiness, negligence &amp; theft.</w:t>
      </w:r>
    </w:p>
    <w:p w:rsidR="00976566" w:rsidRPr="00010FF2" w:rsidRDefault="00976566" w:rsidP="00775578">
      <w:pPr>
        <w:pStyle w:val="ListParagraph"/>
        <w:numPr>
          <w:ilvl w:val="0"/>
          <w:numId w:val="81"/>
        </w:numPr>
        <w:tabs>
          <w:tab w:val="right" w:pos="1350"/>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u w:val="single"/>
        </w:rPr>
        <w:t xml:space="preserve"> Employers Liability</w:t>
      </w:r>
      <w:r w:rsidRPr="00010FF2">
        <w:rPr>
          <w:rFonts w:asciiTheme="minorHAnsi" w:hAnsiTheme="minorHAnsi" w:cstheme="minorHAnsi"/>
          <w:color w:val="000000" w:themeColor="text1"/>
          <w:sz w:val="19"/>
          <w:szCs w:val="19"/>
        </w:rPr>
        <w:t xml:space="preserve">: Provides cover against the risk of accident from usual workplace risks such as working at height &amp; manual handling during construction &amp; O&amp;M period. </w:t>
      </w:r>
    </w:p>
    <w:p w:rsidR="00976566" w:rsidRPr="00010FF2" w:rsidRDefault="00976566" w:rsidP="00775578">
      <w:pPr>
        <w:pStyle w:val="ListParagraph"/>
        <w:numPr>
          <w:ilvl w:val="0"/>
          <w:numId w:val="81"/>
        </w:numPr>
        <w:tabs>
          <w:tab w:val="right" w:pos="1350"/>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u w:val="single"/>
        </w:rPr>
        <w:t>Environmental Risk Insurance</w:t>
      </w:r>
      <w:r w:rsidRPr="00010FF2">
        <w:rPr>
          <w:rFonts w:asciiTheme="minorHAnsi" w:hAnsiTheme="minorHAnsi" w:cstheme="minorHAnsi"/>
          <w:color w:val="000000" w:themeColor="text1"/>
          <w:sz w:val="19"/>
          <w:szCs w:val="19"/>
        </w:rPr>
        <w:t>: Environmental damage coverage indemnifies solar system owners of the risk of either environmental damage done by their development or pre</w:t>
      </w:r>
      <w:r w:rsidRPr="00010FF2">
        <w:rPr>
          <w:rFonts w:asciiTheme="minorHAnsi" w:hAnsiTheme="minorHAnsi" w:cstheme="minorHAnsi"/>
          <w:color w:val="000000" w:themeColor="text1"/>
          <w:sz w:val="19"/>
          <w:szCs w:val="19"/>
        </w:rPr>
        <w:softHyphen/>
        <w:t>existing damage on the development site.</w:t>
      </w:r>
    </w:p>
    <w:p w:rsidR="00976566" w:rsidRPr="00010FF2" w:rsidRDefault="00976566" w:rsidP="00976566">
      <w:p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br w:type="page"/>
      </w:r>
    </w:p>
    <w:p w:rsidR="00976566" w:rsidRPr="00010FF2" w:rsidRDefault="00976566" w:rsidP="00736865">
      <w:pPr>
        <w:pStyle w:val="Non-numberedHeading1"/>
        <w:rPr>
          <w:rFonts w:asciiTheme="minorHAnsi" w:hAnsiTheme="minorHAnsi" w:cstheme="minorHAnsi"/>
          <w:b/>
          <w:bCs/>
          <w:sz w:val="19"/>
          <w:szCs w:val="19"/>
        </w:rPr>
      </w:pPr>
      <w:r w:rsidRPr="00010FF2">
        <w:rPr>
          <w:rFonts w:asciiTheme="minorHAnsi" w:hAnsiTheme="minorHAnsi" w:cstheme="minorHAnsi"/>
          <w:sz w:val="42"/>
          <w:szCs w:val="14"/>
        </w:rPr>
        <w:lastRenderedPageBreak/>
        <w:t>ANNEXURE 1</w:t>
      </w:r>
    </w:p>
    <w:p w:rsidR="00976566" w:rsidRPr="00010FF2" w:rsidRDefault="00976566" w:rsidP="00976566">
      <w:pPr>
        <w:tabs>
          <w:tab w:val="right" w:pos="9004"/>
        </w:tabs>
        <w:spacing w:after="0" w:line="265" w:lineRule="exact"/>
        <w:jc w:val="center"/>
        <w:rPr>
          <w:rFonts w:asciiTheme="minorHAnsi" w:hAnsiTheme="minorHAnsi" w:cstheme="minorHAnsi"/>
          <w:b/>
          <w:bCs/>
          <w:color w:val="000000" w:themeColor="text1"/>
          <w:sz w:val="19"/>
          <w:szCs w:val="19"/>
        </w:rPr>
      </w:pPr>
      <w:r w:rsidRPr="00010FF2">
        <w:rPr>
          <w:rFonts w:asciiTheme="minorHAnsi" w:hAnsiTheme="minorHAnsi" w:cstheme="minorHAnsi"/>
          <w:b/>
          <w:bCs/>
          <w:color w:val="000000" w:themeColor="text1"/>
          <w:sz w:val="19"/>
          <w:szCs w:val="19"/>
        </w:rPr>
        <w:t>Scope of Work for Operation and Maintenance</w:t>
      </w:r>
    </w:p>
    <w:p w:rsidR="00976566" w:rsidRPr="00010FF2" w:rsidRDefault="00976566" w:rsidP="00976566">
      <w:pPr>
        <w:tabs>
          <w:tab w:val="right" w:pos="9004"/>
        </w:tabs>
        <w:spacing w:after="0" w:line="265" w:lineRule="exact"/>
        <w:jc w:val="both"/>
        <w:rPr>
          <w:rFonts w:asciiTheme="minorHAnsi" w:hAnsiTheme="minorHAnsi" w:cstheme="minorHAnsi"/>
          <w:color w:val="000000" w:themeColor="text1"/>
          <w:sz w:val="19"/>
          <w:szCs w:val="19"/>
        </w:rPr>
      </w:pPr>
    </w:p>
    <w:p w:rsidR="00976566" w:rsidRPr="00010FF2" w:rsidRDefault="00976566" w:rsidP="00775578">
      <w:pPr>
        <w:pStyle w:val="ListParagraph"/>
        <w:numPr>
          <w:ilvl w:val="0"/>
          <w:numId w:val="82"/>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prepare the initial Annual Operating Plan for the Plant Facility and shall also indicate the proposed resources manpower, material &amp; machinery) that would be deployed for O&amp;M.</w:t>
      </w:r>
    </w:p>
    <w:p w:rsidR="00976566" w:rsidRPr="00010FF2" w:rsidRDefault="00976566" w:rsidP="00775578">
      <w:pPr>
        <w:pStyle w:val="ListParagraph"/>
        <w:numPr>
          <w:ilvl w:val="0"/>
          <w:numId w:val="82"/>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be responsible for the smooth day-to-day operation of the Plant Facility.</w:t>
      </w:r>
    </w:p>
    <w:p w:rsidR="00976566" w:rsidRPr="00010FF2" w:rsidRDefault="00976566" w:rsidP="00775578">
      <w:pPr>
        <w:pStyle w:val="ListParagraph"/>
        <w:numPr>
          <w:ilvl w:val="0"/>
          <w:numId w:val="82"/>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provide necessary routine and preventive maintenance schedules of the plant for the Employer’s approval and shall carry out all routine and preventive maintenance accordingly.</w:t>
      </w:r>
    </w:p>
    <w:p w:rsidR="00976566" w:rsidRPr="00010FF2" w:rsidRDefault="00976566" w:rsidP="00775578">
      <w:pPr>
        <w:pStyle w:val="ListParagraph"/>
        <w:numPr>
          <w:ilvl w:val="0"/>
          <w:numId w:val="82"/>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perform periodic overhauls and preventive maintenance required for the Plant in accordance with the recommendations of equipment manufacturers and as per the O&amp;M manuals.</w:t>
      </w:r>
    </w:p>
    <w:p w:rsidR="00976566" w:rsidRPr="00010FF2" w:rsidRDefault="00976566" w:rsidP="00775578">
      <w:pPr>
        <w:pStyle w:val="ListParagraph"/>
        <w:numPr>
          <w:ilvl w:val="0"/>
          <w:numId w:val="82"/>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Contractor shall perform all </w:t>
      </w:r>
      <w:proofErr w:type="gramStart"/>
      <w:r w:rsidRPr="00010FF2">
        <w:rPr>
          <w:rFonts w:asciiTheme="minorHAnsi" w:hAnsiTheme="minorHAnsi" w:cstheme="minorHAnsi"/>
          <w:color w:val="000000" w:themeColor="text1"/>
          <w:sz w:val="19"/>
          <w:szCs w:val="19"/>
        </w:rPr>
        <w:t>break</w:t>
      </w:r>
      <w:proofErr w:type="gramEnd"/>
      <w:r w:rsidRPr="00010FF2">
        <w:rPr>
          <w:rFonts w:asciiTheme="minorHAnsi" w:hAnsiTheme="minorHAnsi" w:cstheme="minorHAnsi"/>
          <w:color w:val="000000" w:themeColor="text1"/>
          <w:sz w:val="19"/>
          <w:szCs w:val="19"/>
        </w:rPr>
        <w:t xml:space="preserve"> down maintenance and other maintenance in the Plant Facility. The Contractor shall be responsible for achieving the performance guarantee of the plant as indicated in the contract.</w:t>
      </w:r>
    </w:p>
    <w:p w:rsidR="00976566" w:rsidRPr="00010FF2" w:rsidRDefault="00976566" w:rsidP="00775578">
      <w:pPr>
        <w:pStyle w:val="ListParagraph"/>
        <w:numPr>
          <w:ilvl w:val="0"/>
          <w:numId w:val="82"/>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operate and maintain fire protection system and safety equipment for the plant.</w:t>
      </w:r>
    </w:p>
    <w:p w:rsidR="00976566" w:rsidRPr="00010FF2" w:rsidRDefault="00976566" w:rsidP="00775578">
      <w:pPr>
        <w:pStyle w:val="ListParagraph"/>
        <w:numPr>
          <w:ilvl w:val="0"/>
          <w:numId w:val="82"/>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do maintenance of Electricity system including overhead lines in the Plant Facility area up to the Point of Common Coupling (PCC) to the grid at the site. Necessary co-ordination shall be made by the Contractor with PGCIL/PDD/SLDC and other agencies as may be required during the Operation and Maintenance term for smooth operation of the plant.</w:t>
      </w:r>
    </w:p>
    <w:p w:rsidR="00976566" w:rsidRPr="00010FF2" w:rsidRDefault="00976566" w:rsidP="00775578">
      <w:pPr>
        <w:pStyle w:val="ListParagraph"/>
        <w:numPr>
          <w:ilvl w:val="0"/>
          <w:numId w:val="82"/>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Contractor shall work in coordination with the Employer or any Employer’s designated party to optimize the Plant production.</w:t>
      </w:r>
    </w:p>
    <w:p w:rsidR="00976566" w:rsidRPr="00010FF2" w:rsidRDefault="00976566" w:rsidP="00775578">
      <w:pPr>
        <w:pStyle w:val="ListParagraph"/>
        <w:numPr>
          <w:ilvl w:val="0"/>
          <w:numId w:val="82"/>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Contractor shall provide required spare plant Equipment, Spare Parts, tools and tackles, consumables required for comprehensive operation and maintenance of the plant facility. The Contractor shall make arrangement to procure required spare parts, or equipment/s as required, overhauling of parts, tools and equipment, required to operate and maintain the Plant in accordance with the recommendations of individual original equipment manufacturer at his own cost. Cost of imported Equipment &amp; spare parts, if any, shall be included in the O&amp;M quoted cost. The List of Consumables, Spare Parts, tools and equipment shall be finalised in consultation with the Employer or Employer’s representative. List of recommended spare parts shall be submitted by the Contractor at the beginning of </w:t>
      </w:r>
      <w:r w:rsidR="004A7B15" w:rsidRPr="00010FF2">
        <w:rPr>
          <w:rFonts w:asciiTheme="minorHAnsi" w:hAnsiTheme="minorHAnsi" w:cstheme="minorHAnsi"/>
          <w:color w:val="000000" w:themeColor="text1"/>
          <w:sz w:val="19"/>
          <w:szCs w:val="19"/>
        </w:rPr>
        <w:t>services</w:t>
      </w:r>
      <w:proofErr w:type="gramStart"/>
      <w:r w:rsidR="004A7B15" w:rsidRPr="00010FF2">
        <w:rPr>
          <w:rFonts w:asciiTheme="minorHAnsi" w:hAnsiTheme="minorHAnsi" w:cstheme="minorHAnsi"/>
          <w:color w:val="000000" w:themeColor="text1"/>
          <w:sz w:val="19"/>
          <w:szCs w:val="19"/>
        </w:rPr>
        <w:t>;</w:t>
      </w:r>
      <w:r w:rsidRPr="00010FF2">
        <w:rPr>
          <w:rFonts w:asciiTheme="minorHAnsi" w:hAnsiTheme="minorHAnsi" w:cstheme="minorHAnsi"/>
          <w:color w:val="000000" w:themeColor="text1"/>
          <w:sz w:val="19"/>
          <w:szCs w:val="19"/>
        </w:rPr>
        <w:t>however</w:t>
      </w:r>
      <w:proofErr w:type="gramEnd"/>
      <w:r w:rsidRPr="00010FF2">
        <w:rPr>
          <w:rFonts w:asciiTheme="minorHAnsi" w:hAnsiTheme="minorHAnsi" w:cstheme="minorHAnsi"/>
          <w:color w:val="000000" w:themeColor="text1"/>
          <w:sz w:val="19"/>
          <w:szCs w:val="19"/>
        </w:rPr>
        <w:t xml:space="preserve"> the complete recommended spares will be in the scope of </w:t>
      </w:r>
      <w:r w:rsidR="004A7B15" w:rsidRPr="00010FF2">
        <w:rPr>
          <w:rFonts w:asciiTheme="minorHAnsi" w:hAnsiTheme="minorHAnsi" w:cstheme="minorHAnsi"/>
          <w:color w:val="000000" w:themeColor="text1"/>
          <w:sz w:val="19"/>
          <w:szCs w:val="19"/>
        </w:rPr>
        <w:t>Contractor</w:t>
      </w:r>
      <w:r w:rsidRPr="00010FF2">
        <w:rPr>
          <w:rFonts w:asciiTheme="minorHAnsi" w:hAnsiTheme="minorHAnsi" w:cstheme="minorHAnsi"/>
          <w:color w:val="000000" w:themeColor="text1"/>
          <w:sz w:val="19"/>
          <w:szCs w:val="19"/>
        </w:rPr>
        <w:t xml:space="preserve">only. In case any equipment or spares is not listed in the mandatory spares list but is required vitally for the operation of the plant, then the same shall be procured and provided by the </w:t>
      </w:r>
      <w:r w:rsidR="004A7B15" w:rsidRPr="00010FF2">
        <w:rPr>
          <w:rFonts w:asciiTheme="minorHAnsi" w:hAnsiTheme="minorHAnsi" w:cstheme="minorHAnsi"/>
          <w:color w:val="000000" w:themeColor="text1"/>
          <w:sz w:val="19"/>
          <w:szCs w:val="19"/>
        </w:rPr>
        <w:t>Contractor</w:t>
      </w:r>
      <w:r w:rsidRPr="00010FF2">
        <w:rPr>
          <w:rFonts w:asciiTheme="minorHAnsi" w:hAnsiTheme="minorHAnsi" w:cstheme="minorHAnsi"/>
          <w:color w:val="000000" w:themeColor="text1"/>
          <w:sz w:val="19"/>
          <w:szCs w:val="19"/>
        </w:rPr>
        <w:t>without any additional cost.</w:t>
      </w:r>
    </w:p>
    <w:p w:rsidR="00976566" w:rsidRPr="00010FF2" w:rsidRDefault="00976566" w:rsidP="00775578">
      <w:pPr>
        <w:pStyle w:val="ListParagraph"/>
        <w:numPr>
          <w:ilvl w:val="0"/>
          <w:numId w:val="82"/>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It is the responsibility of the Service Provide to store the materials in appropriate stock yard or container at the site so as to ensure timely availability of the materials.</w:t>
      </w:r>
    </w:p>
    <w:p w:rsidR="00976566" w:rsidRPr="00010FF2" w:rsidRDefault="00976566" w:rsidP="00775578">
      <w:pPr>
        <w:pStyle w:val="ListParagraph"/>
        <w:numPr>
          <w:ilvl w:val="0"/>
          <w:numId w:val="82"/>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employ only such personnel who are adequately qualified and experienced for operating and maintaining such power generating sets. The Contractor shall ensure that such personnel are on duty at the plant at all times, 24 (twenty-four) hours a day and 7 (seven) days a week commencing from the Date of Operational acceptance.</w:t>
      </w:r>
    </w:p>
    <w:p w:rsidR="00976566" w:rsidRPr="00010FF2" w:rsidRDefault="00976566" w:rsidP="00775578">
      <w:pPr>
        <w:pStyle w:val="ListParagraph"/>
        <w:numPr>
          <w:ilvl w:val="0"/>
          <w:numId w:val="82"/>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Contractor shall carry out all day-to-day operation and maintenance for the Plant Facility as set forth herein. Contractor shall perform the Work and supply all required spare parts in a prudent and efficient manner and in accordance with manufacturers and systems designers' specifications, the Annual Operating Plan for the Plant and all operation and maintenance manuals, all Indian applicable laws including environmental protection, pollution, sanitary, labour act, factory act, employment and safety laws, ("Government Rules") and Prudent Utility Practice.The </w:t>
      </w:r>
      <w:r w:rsidR="004A7B15" w:rsidRPr="00010FF2">
        <w:rPr>
          <w:rFonts w:asciiTheme="minorHAnsi" w:hAnsiTheme="minorHAnsi" w:cstheme="minorHAnsi"/>
          <w:color w:val="000000" w:themeColor="text1"/>
          <w:sz w:val="19"/>
          <w:szCs w:val="19"/>
        </w:rPr>
        <w:t>Contractor</w:t>
      </w:r>
      <w:r w:rsidRPr="00010FF2">
        <w:rPr>
          <w:rFonts w:asciiTheme="minorHAnsi" w:hAnsiTheme="minorHAnsi" w:cstheme="minorHAnsi"/>
          <w:color w:val="000000" w:themeColor="text1"/>
          <w:sz w:val="19"/>
          <w:szCs w:val="19"/>
        </w:rPr>
        <w:t>shall adhere to all labour laws which are applicable and as specified in the EPC contract document.</w:t>
      </w:r>
    </w:p>
    <w:p w:rsidR="00976566" w:rsidRPr="00010FF2" w:rsidRDefault="00976566" w:rsidP="00775578">
      <w:pPr>
        <w:pStyle w:val="ListParagraph"/>
        <w:numPr>
          <w:ilvl w:val="0"/>
          <w:numId w:val="82"/>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Contractor shall arrange necessary security staff for watch and ward of the Plant Facility round the clock at his own cost, the details of which shall be furnished along with the bid. </w:t>
      </w:r>
    </w:p>
    <w:p w:rsidR="00976566" w:rsidRPr="00010FF2" w:rsidRDefault="00976566" w:rsidP="00775578">
      <w:pPr>
        <w:pStyle w:val="ListParagraph"/>
        <w:numPr>
          <w:ilvl w:val="0"/>
          <w:numId w:val="83"/>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Contractor shall be responsible for:</w:t>
      </w:r>
    </w:p>
    <w:p w:rsidR="00976566" w:rsidRPr="00010FF2" w:rsidRDefault="00976566" w:rsidP="00775578">
      <w:pPr>
        <w:pStyle w:val="ListParagraph"/>
        <w:numPr>
          <w:ilvl w:val="0"/>
          <w:numId w:val="83"/>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Maximizing plant capacity utilization,</w:t>
      </w:r>
    </w:p>
    <w:p w:rsidR="00976566" w:rsidRPr="00010FF2" w:rsidRDefault="00976566" w:rsidP="00775578">
      <w:pPr>
        <w:pStyle w:val="ListParagraph"/>
        <w:numPr>
          <w:ilvl w:val="0"/>
          <w:numId w:val="83"/>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Reducing plant downtime,</w:t>
      </w:r>
    </w:p>
    <w:p w:rsidR="00976566" w:rsidRPr="00010FF2" w:rsidRDefault="00976566" w:rsidP="00775578">
      <w:pPr>
        <w:pStyle w:val="ListParagraph"/>
        <w:numPr>
          <w:ilvl w:val="0"/>
          <w:numId w:val="83"/>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Optimizing the useful life of the equipment of the power plant.</w:t>
      </w:r>
    </w:p>
    <w:p w:rsidR="00976566" w:rsidRPr="00010FF2" w:rsidRDefault="00976566" w:rsidP="00775578">
      <w:pPr>
        <w:pStyle w:val="ListParagraph"/>
        <w:numPr>
          <w:ilvl w:val="0"/>
          <w:numId w:val="82"/>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The Contractor shall maintain all accounting records regarding the facility in accordance with the generally acceptable accounting principles under the Laws of India.</w:t>
      </w:r>
    </w:p>
    <w:p w:rsidR="00976566" w:rsidRPr="00010FF2" w:rsidRDefault="00976566" w:rsidP="00775578">
      <w:pPr>
        <w:pStyle w:val="ListParagraph"/>
        <w:numPr>
          <w:ilvl w:val="0"/>
          <w:numId w:val="82"/>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maintain accurate and up-to-date operating logs, records and monthly reports regarding operation and maintenance of the Plant facility (Such records shall be distinctly recorded for Solar PV Plant and BESS Plant, in order to have clear data for assessment of any individual component of the Plant Facility) which shall include details of power output, other operating data, repairs performed and status of equipment. All such records to be maintained for a minimum of 60 (sixty) months after the creation of such record or data and for any additional length of time required by regulatory agencies with jurisdiction over the Parties. Upon expiry of term, the Contractor shall hand over all such records to EMPLOYER. However, EMPLOYER shall have access to all such records at any time. Generation and O&amp;M reports should be made available to EMPLOYER on daily and monthly basis in required formats as well as the Quarterly and Annual Performance Reports shall be provided. Contractor shall provide communications as well as daily, weekly, monthly, quarterly and annual reports to the employer in the desired format as per the Contract with the Employer or Employer’s Engineer.</w:t>
      </w:r>
    </w:p>
    <w:p w:rsidR="00976566" w:rsidRPr="00010FF2" w:rsidRDefault="00976566" w:rsidP="00775578">
      <w:pPr>
        <w:pStyle w:val="ListParagraph"/>
        <w:numPr>
          <w:ilvl w:val="0"/>
          <w:numId w:val="82"/>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develop and implement plans and procedures including those for fire fighting, maintenance planning, procuring and inventory control of stores and spares, plan to meet emergencies, plant safety and security; and such other facilities and systems as may be necessary to commence Contractor's ongoing responsibilities.</w:t>
      </w:r>
    </w:p>
    <w:p w:rsidR="00976566" w:rsidRPr="00010FF2" w:rsidRDefault="00976566" w:rsidP="00775578">
      <w:pPr>
        <w:pStyle w:val="ListParagraph"/>
        <w:numPr>
          <w:ilvl w:val="0"/>
          <w:numId w:val="82"/>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provide copies of all necessary documents including the following:</w:t>
      </w:r>
    </w:p>
    <w:p w:rsidR="00976566" w:rsidRPr="00010FF2" w:rsidRDefault="00976566" w:rsidP="00775578">
      <w:pPr>
        <w:pStyle w:val="ListParagraph"/>
        <w:numPr>
          <w:ilvl w:val="0"/>
          <w:numId w:val="84"/>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Operation and maintenance manuals shall be prepared, and approval shall be accorded from Employer within three months from the date of Operational acceptance.</w:t>
      </w:r>
    </w:p>
    <w:p w:rsidR="00976566" w:rsidRPr="00010FF2" w:rsidRDefault="00976566" w:rsidP="00775578">
      <w:pPr>
        <w:pStyle w:val="ListParagraph"/>
        <w:numPr>
          <w:ilvl w:val="0"/>
          <w:numId w:val="84"/>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Failure Analysis/history/trouble shooting details of all the Equipment</w:t>
      </w:r>
    </w:p>
    <w:p w:rsidR="00976566" w:rsidRPr="00010FF2" w:rsidRDefault="00976566" w:rsidP="00775578">
      <w:pPr>
        <w:pStyle w:val="ListParagraph"/>
        <w:numPr>
          <w:ilvl w:val="0"/>
          <w:numId w:val="84"/>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Identification of Equipment needing preventive maintenance</w:t>
      </w:r>
    </w:p>
    <w:p w:rsidR="00976566" w:rsidRPr="00010FF2" w:rsidRDefault="00976566" w:rsidP="00775578">
      <w:pPr>
        <w:pStyle w:val="ListParagraph"/>
        <w:numPr>
          <w:ilvl w:val="0"/>
          <w:numId w:val="84"/>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List of Vendors indicating name and addresses during operation and maintenance with credentials</w:t>
      </w:r>
    </w:p>
    <w:p w:rsidR="00976566" w:rsidRPr="00010FF2" w:rsidRDefault="00976566" w:rsidP="00775578">
      <w:pPr>
        <w:pStyle w:val="ListParagraph"/>
        <w:numPr>
          <w:ilvl w:val="0"/>
          <w:numId w:val="84"/>
        </w:numPr>
        <w:tabs>
          <w:tab w:val="right" w:pos="9004"/>
        </w:tabs>
        <w:spacing w:after="0" w:line="265" w:lineRule="exact"/>
        <w:jc w:val="both"/>
        <w:rPr>
          <w:rFonts w:asciiTheme="minorHAnsi" w:hAnsiTheme="minorHAnsi" w:cstheme="minorHAnsi"/>
          <w:color w:val="000000" w:themeColor="text1"/>
          <w:sz w:val="19"/>
          <w:szCs w:val="19"/>
        </w:rPr>
      </w:pPr>
      <w:proofErr w:type="gramStart"/>
      <w:r w:rsidRPr="00010FF2">
        <w:rPr>
          <w:rFonts w:asciiTheme="minorHAnsi" w:hAnsiTheme="minorHAnsi" w:cstheme="minorHAnsi"/>
          <w:color w:val="000000" w:themeColor="text1"/>
          <w:sz w:val="19"/>
          <w:szCs w:val="19"/>
        </w:rPr>
        <w:t>root</w:t>
      </w:r>
      <w:proofErr w:type="gramEnd"/>
      <w:r w:rsidRPr="00010FF2">
        <w:rPr>
          <w:rFonts w:asciiTheme="minorHAnsi" w:hAnsiTheme="minorHAnsi" w:cstheme="minorHAnsi"/>
          <w:color w:val="000000" w:themeColor="text1"/>
          <w:sz w:val="19"/>
          <w:szCs w:val="19"/>
        </w:rPr>
        <w:t xml:space="preserve"> cause analysis report for any major failure.</w:t>
      </w:r>
    </w:p>
    <w:p w:rsidR="00976566" w:rsidRPr="00010FF2" w:rsidRDefault="00976566" w:rsidP="00775578">
      <w:pPr>
        <w:pStyle w:val="ListParagraph"/>
        <w:numPr>
          <w:ilvl w:val="0"/>
          <w:numId w:val="84"/>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Record of consumables / spare parts</w:t>
      </w:r>
    </w:p>
    <w:p w:rsidR="00976566" w:rsidRPr="00010FF2" w:rsidRDefault="00976566" w:rsidP="00775578">
      <w:pPr>
        <w:pStyle w:val="ListParagraph"/>
        <w:numPr>
          <w:ilvl w:val="0"/>
          <w:numId w:val="82"/>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be responsible for conveying following details to the Employer on daily basis as well as on monthly basis (by the end of 5th day of each month) by fax/ e-mail giving the detail of plant performance during previous month.</w:t>
      </w:r>
    </w:p>
    <w:p w:rsidR="00976566" w:rsidRPr="00010FF2" w:rsidRDefault="00976566" w:rsidP="00775578">
      <w:pPr>
        <w:pStyle w:val="ListParagraph"/>
        <w:numPr>
          <w:ilvl w:val="0"/>
          <w:numId w:val="85"/>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Power generated at all Solar PV Plant, Utilisation of BESS</w:t>
      </w:r>
    </w:p>
    <w:p w:rsidR="00976566" w:rsidRPr="00010FF2" w:rsidRDefault="00976566" w:rsidP="00775578">
      <w:pPr>
        <w:pStyle w:val="ListParagraph"/>
        <w:numPr>
          <w:ilvl w:val="0"/>
          <w:numId w:val="85"/>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Power fed to the grid</w:t>
      </w:r>
    </w:p>
    <w:p w:rsidR="00976566" w:rsidRPr="00010FF2" w:rsidRDefault="00976566" w:rsidP="00775578">
      <w:pPr>
        <w:pStyle w:val="ListParagraph"/>
        <w:numPr>
          <w:ilvl w:val="0"/>
          <w:numId w:val="85"/>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Internal power loss and internal consumption</w:t>
      </w:r>
    </w:p>
    <w:p w:rsidR="00976566" w:rsidRPr="00010FF2" w:rsidRDefault="00976566" w:rsidP="00775578">
      <w:pPr>
        <w:pStyle w:val="ListParagraph"/>
        <w:numPr>
          <w:ilvl w:val="0"/>
          <w:numId w:val="85"/>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Power consumption for captive use (if any)</w:t>
      </w:r>
    </w:p>
    <w:p w:rsidR="00976566" w:rsidRPr="00010FF2" w:rsidRDefault="00976566" w:rsidP="00775578">
      <w:pPr>
        <w:pStyle w:val="ListParagraph"/>
        <w:numPr>
          <w:ilvl w:val="0"/>
          <w:numId w:val="85"/>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Reactive power consumption</w:t>
      </w:r>
    </w:p>
    <w:p w:rsidR="00976566" w:rsidRPr="00010FF2" w:rsidRDefault="00976566" w:rsidP="00775578">
      <w:pPr>
        <w:pStyle w:val="ListParagraph"/>
        <w:numPr>
          <w:ilvl w:val="0"/>
          <w:numId w:val="85"/>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Downtime of Plant Facilities including Solar PV Plant, BESS and other infrastructure of the Plant facility.</w:t>
      </w:r>
    </w:p>
    <w:p w:rsidR="00976566" w:rsidRPr="00010FF2" w:rsidRDefault="00976566" w:rsidP="00775578">
      <w:pPr>
        <w:pStyle w:val="ListParagraph"/>
        <w:numPr>
          <w:ilvl w:val="0"/>
          <w:numId w:val="82"/>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Contractor shall be responsible for liasioning with statutory authorities and local authorities in order to ensure smooth operation of the Power Plant.</w:t>
      </w:r>
    </w:p>
    <w:p w:rsidR="00976566" w:rsidRPr="00010FF2" w:rsidRDefault="00976566" w:rsidP="00775578">
      <w:pPr>
        <w:pStyle w:val="ListParagraph"/>
        <w:numPr>
          <w:ilvl w:val="0"/>
          <w:numId w:val="82"/>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Contractor shall provide constant remote surveillance to the Plant Facility</w:t>
      </w:r>
    </w:p>
    <w:p w:rsidR="00976566" w:rsidRPr="00010FF2" w:rsidRDefault="00976566" w:rsidP="00775578">
      <w:pPr>
        <w:pStyle w:val="ListParagraph"/>
        <w:numPr>
          <w:ilvl w:val="0"/>
          <w:numId w:val="82"/>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Contractor shall provide updates and revisions to Reference Documents, as and when applicable.</w:t>
      </w:r>
    </w:p>
    <w:p w:rsidR="00976566" w:rsidRPr="00010FF2" w:rsidRDefault="00976566" w:rsidP="00775578">
      <w:pPr>
        <w:pStyle w:val="ListParagraph"/>
        <w:numPr>
          <w:ilvl w:val="0"/>
          <w:numId w:val="82"/>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Shall implement software updates to control and monitoring systems including EMS/SCADA/BESS in order to meet the plant facility operating requirement in consonance with the grid operations and in compliance with the grid codes as applicable during the operation.</w:t>
      </w:r>
    </w:p>
    <w:p w:rsidR="00976566" w:rsidRPr="00010FF2" w:rsidRDefault="00976566" w:rsidP="00775578">
      <w:pPr>
        <w:pStyle w:val="ListParagraph"/>
        <w:numPr>
          <w:ilvl w:val="0"/>
          <w:numId w:val="82"/>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 Duly and timely provide the Employer (or parties designated by the Employer) with all notifications required under the Contract including in particular such notifications set forth in Certain Notifications by Contractor; </w:t>
      </w:r>
    </w:p>
    <w:p w:rsidR="00976566" w:rsidRPr="00010FF2" w:rsidRDefault="00976566" w:rsidP="00775578">
      <w:pPr>
        <w:pStyle w:val="ListParagraph"/>
        <w:numPr>
          <w:ilvl w:val="0"/>
          <w:numId w:val="82"/>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 Contractor shall provide access to the Employer to all data for the Plant Facility from the EMS including the SCADA system.</w:t>
      </w:r>
    </w:p>
    <w:p w:rsidR="00976566" w:rsidRPr="00010FF2" w:rsidRDefault="00976566" w:rsidP="00775578">
      <w:pPr>
        <w:pStyle w:val="ListParagraph"/>
        <w:numPr>
          <w:ilvl w:val="0"/>
          <w:numId w:val="82"/>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Contractor shall at all times allow and provide Employer all necessary information for the operation of EMS including the SCADA system (with no notification or approval of access being required unless specifically and otherwise agreed to by the Parties) full, free, unconditional, safe and complete access to the EMS including the SCADA system. Contractor shall monitor and operate the Plant in accordance with the contract and shall ensure smooth operation of the plant. </w:t>
      </w:r>
    </w:p>
    <w:p w:rsidR="00976566" w:rsidRPr="00010FF2" w:rsidRDefault="00976566" w:rsidP="00775578">
      <w:pPr>
        <w:pStyle w:val="ListParagraph"/>
        <w:numPr>
          <w:ilvl w:val="0"/>
          <w:numId w:val="82"/>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Provide the training to the Employer’s personnel in relation to the operation of the complete plant facility. Training shall be provided to the employer within 190 days before end the contract.</w:t>
      </w:r>
    </w:p>
    <w:p w:rsidR="00976566" w:rsidRPr="00010FF2" w:rsidRDefault="00976566" w:rsidP="00775578">
      <w:pPr>
        <w:pStyle w:val="ListParagraph"/>
        <w:numPr>
          <w:ilvl w:val="0"/>
          <w:numId w:val="82"/>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Contractor shall provide the insurances prescribed in insurance. The Contractor shall, with [prior intimation of 5 Business Days] at regular business hours, allow persons duly authorized by the Employer including but not limited to the officials of the insurance company of the Employer, to inspect the Project and provide to such personnel, access to all information which is necessary for their inspection, and is reasonably requested by the Employer.</w:t>
      </w:r>
    </w:p>
    <w:p w:rsidR="00976566" w:rsidRPr="00010FF2" w:rsidRDefault="00976566" w:rsidP="00775578">
      <w:pPr>
        <w:pStyle w:val="ListParagraph"/>
        <w:numPr>
          <w:ilvl w:val="0"/>
          <w:numId w:val="82"/>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representatives of the Employer shall strictly adhere to the Applicable Laws and the Health, Safety and Environmental (HSE) practices of the Contractor as provided in the Reference Documents;</w:t>
      </w:r>
    </w:p>
    <w:p w:rsidR="00976566" w:rsidRPr="00010FF2" w:rsidRDefault="00976566" w:rsidP="00775578">
      <w:pPr>
        <w:pStyle w:val="ListParagraph"/>
        <w:numPr>
          <w:ilvl w:val="0"/>
          <w:numId w:val="82"/>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Contractor shall provide for the watch and ward of the Plant at all times during the Term. The watch and ward deployment plan shall take care of comprehensive Project level security and the Contractor shall take necessary steps to prevent sabotage, theft, vandalism and malicious damage of the assets comprising the Plant, and shall also coordinate and liaison with law enforcement authorities. The Contractor shall take all possible measures to keep the plant operational and secure.</w:t>
      </w:r>
    </w:p>
    <w:p w:rsidR="00976566" w:rsidRPr="00010FF2" w:rsidRDefault="00976566" w:rsidP="00775578">
      <w:pPr>
        <w:pStyle w:val="ListParagraph"/>
        <w:numPr>
          <w:ilvl w:val="0"/>
          <w:numId w:val="82"/>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Contractor shall </w:t>
      </w:r>
      <w:proofErr w:type="gramStart"/>
      <w:r w:rsidRPr="00010FF2">
        <w:rPr>
          <w:rFonts w:asciiTheme="minorHAnsi" w:hAnsiTheme="minorHAnsi" w:cstheme="minorHAnsi"/>
          <w:color w:val="000000" w:themeColor="text1"/>
          <w:sz w:val="19"/>
          <w:szCs w:val="19"/>
        </w:rPr>
        <w:t>Coordinate</w:t>
      </w:r>
      <w:proofErr w:type="gramEnd"/>
      <w:r w:rsidRPr="00010FF2">
        <w:rPr>
          <w:rFonts w:asciiTheme="minorHAnsi" w:hAnsiTheme="minorHAnsi" w:cstheme="minorHAnsi"/>
          <w:color w:val="000000" w:themeColor="text1"/>
          <w:sz w:val="19"/>
          <w:szCs w:val="19"/>
        </w:rPr>
        <w:t xml:space="preserve"> with PGCIL/KSPDCL, SLDC and other related entities/departments/local Panchayats as required for proper operation of the Plant Facilities. Also coordinate with relevant agencies for monthly Joint Meter Readings, meter testing, and any other requirements such as any audit or inspection by the government agencies or authorities, financiers, any designated third-party agency etc. for the Project operations.</w:t>
      </w:r>
    </w:p>
    <w:p w:rsidR="00976566" w:rsidRPr="00010FF2" w:rsidRDefault="00976566" w:rsidP="00775578">
      <w:pPr>
        <w:pStyle w:val="ListParagraph"/>
        <w:numPr>
          <w:ilvl w:val="0"/>
          <w:numId w:val="82"/>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 Contractor shall be responsible for appointing a Qualified Coordinating Agency at the Pooling Substation Level and shall be responsible for carrying out the forecasting and scheduling of the energy generation from the plant facility (In accordance with the Deviation Settlement Mechanism Regulations, as applicable). Scheduling given by the Contractor is such that no penalty is levied on the Employer due to any deviation of actual generation from scheduling beyond the allowed limit. If any penalty is imposed on the Employer due to such deviations beyond allowed limit the same shall be passed on to the Contractor and the recovery of the same will be done from the O&amp;M Price payable to the Contractor.</w:t>
      </w:r>
    </w:p>
    <w:p w:rsidR="00976566" w:rsidRPr="00010FF2" w:rsidRDefault="00976566" w:rsidP="00775578">
      <w:pPr>
        <w:pStyle w:val="ListParagraph"/>
        <w:numPr>
          <w:ilvl w:val="0"/>
          <w:numId w:val="82"/>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operation and maintenance of BESS shall be done in coordination with the use cases as defined in the Technical Specifications under Section </w:t>
      </w:r>
      <w:r w:rsidR="006626F1" w:rsidRPr="00010FF2">
        <w:rPr>
          <w:rFonts w:asciiTheme="minorHAnsi" w:hAnsiTheme="minorHAnsi" w:cstheme="minorHAnsi"/>
          <w:color w:val="000000" w:themeColor="text1"/>
          <w:sz w:val="19"/>
          <w:szCs w:val="19"/>
        </w:rPr>
        <w:t>II</w:t>
      </w:r>
      <w:r w:rsidR="00B56027" w:rsidRPr="00010FF2">
        <w:rPr>
          <w:rFonts w:asciiTheme="minorHAnsi" w:hAnsiTheme="minorHAnsi" w:cstheme="minorHAnsi"/>
          <w:color w:val="000000" w:themeColor="text1"/>
          <w:sz w:val="19"/>
          <w:szCs w:val="19"/>
        </w:rPr>
        <w:t xml:space="preserve"> (Volume II)</w:t>
      </w:r>
      <w:r w:rsidRPr="00010FF2">
        <w:rPr>
          <w:rFonts w:asciiTheme="minorHAnsi" w:hAnsiTheme="minorHAnsi" w:cstheme="minorHAnsi"/>
          <w:color w:val="000000" w:themeColor="text1"/>
          <w:sz w:val="19"/>
          <w:szCs w:val="19"/>
        </w:rPr>
        <w:t xml:space="preserve"> of the Bid Document. In case any modification or any other requirement from the grid operator, then the same shall be discussed with Employer or Employer representative, and any such modification shall be done by the Contractor only on after Employer’s approval.</w:t>
      </w:r>
    </w:p>
    <w:p w:rsidR="00976566" w:rsidRPr="00010FF2" w:rsidRDefault="00976566" w:rsidP="00775578">
      <w:pPr>
        <w:pStyle w:val="ListParagraph"/>
        <w:numPr>
          <w:ilvl w:val="0"/>
          <w:numId w:val="82"/>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Contractor will be required to maintain the BESS rating (In MW as well as MWh) as specified in the Technical Specifications (Section </w:t>
      </w:r>
      <w:r w:rsidR="006626F1" w:rsidRPr="00010FF2">
        <w:rPr>
          <w:rFonts w:asciiTheme="minorHAnsi" w:hAnsiTheme="minorHAnsi" w:cstheme="minorHAnsi"/>
          <w:color w:val="000000" w:themeColor="text1"/>
          <w:sz w:val="19"/>
          <w:szCs w:val="19"/>
        </w:rPr>
        <w:t>I</w:t>
      </w:r>
      <w:r w:rsidRPr="00010FF2">
        <w:rPr>
          <w:rFonts w:asciiTheme="minorHAnsi" w:hAnsiTheme="minorHAnsi" w:cstheme="minorHAnsi"/>
          <w:color w:val="000000" w:themeColor="text1"/>
          <w:sz w:val="19"/>
          <w:szCs w:val="19"/>
        </w:rPr>
        <w:t>I</w:t>
      </w:r>
      <w:r w:rsidR="00B56027" w:rsidRPr="00010FF2">
        <w:rPr>
          <w:rFonts w:asciiTheme="minorHAnsi" w:hAnsiTheme="minorHAnsi" w:cstheme="minorHAnsi"/>
          <w:color w:val="000000" w:themeColor="text1"/>
          <w:sz w:val="19"/>
          <w:szCs w:val="19"/>
        </w:rPr>
        <w:t xml:space="preserve"> (Volume II)</w:t>
      </w:r>
      <w:r w:rsidRPr="00010FF2">
        <w:rPr>
          <w:rFonts w:asciiTheme="minorHAnsi" w:hAnsiTheme="minorHAnsi" w:cstheme="minorHAnsi"/>
          <w:color w:val="000000" w:themeColor="text1"/>
          <w:sz w:val="19"/>
          <w:szCs w:val="19"/>
        </w:rPr>
        <w:t>, requirement of Bid Document) during the entire O&amp;M period by means of replacement or augmentation of the Battery.</w:t>
      </w:r>
    </w:p>
    <w:p w:rsidR="00976566" w:rsidRPr="00010FF2" w:rsidRDefault="00976566" w:rsidP="00775578">
      <w:pPr>
        <w:pStyle w:val="ListParagraph"/>
        <w:numPr>
          <w:ilvl w:val="0"/>
          <w:numId w:val="82"/>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Water requirement for module cleaning arrangement and the cost for the same shall be borne by Contractor. The Contractor shall arrange for water on </w:t>
      </w:r>
      <w:proofErr w:type="gramStart"/>
      <w:r w:rsidRPr="00010FF2">
        <w:rPr>
          <w:rFonts w:asciiTheme="minorHAnsi" w:hAnsiTheme="minorHAnsi" w:cstheme="minorHAnsi"/>
          <w:color w:val="000000" w:themeColor="text1"/>
          <w:sz w:val="19"/>
          <w:szCs w:val="19"/>
        </w:rPr>
        <w:t>it’s</w:t>
      </w:r>
      <w:proofErr w:type="gramEnd"/>
      <w:r w:rsidRPr="00010FF2">
        <w:rPr>
          <w:rFonts w:asciiTheme="minorHAnsi" w:hAnsiTheme="minorHAnsi" w:cstheme="minorHAnsi"/>
          <w:color w:val="000000" w:themeColor="text1"/>
          <w:sz w:val="19"/>
          <w:szCs w:val="19"/>
        </w:rPr>
        <w:t xml:space="preserve"> own, by ensuring ESIA norms.</w:t>
      </w:r>
    </w:p>
    <w:p w:rsidR="00976566" w:rsidRPr="00010FF2" w:rsidRDefault="00976566" w:rsidP="00775578">
      <w:pPr>
        <w:pStyle w:val="ListParagraph"/>
        <w:numPr>
          <w:ilvl w:val="0"/>
          <w:numId w:val="82"/>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Contractor shall be responsible to comply with all applicable National and International Standards as well as local statutory provisions related to Environmental Protection Regulations, Health and Safety requirement.</w:t>
      </w:r>
    </w:p>
    <w:p w:rsidR="00976566" w:rsidRPr="00010FF2" w:rsidRDefault="00976566" w:rsidP="00775578">
      <w:pPr>
        <w:pStyle w:val="ListParagraph"/>
        <w:numPr>
          <w:ilvl w:val="0"/>
          <w:numId w:val="82"/>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 Contractor will be responsible for coordinating with the OEMs for securing warrantee conditions and services from OEMs as per the warrantee of each equipment, as well also for the Project insurance claims. </w:t>
      </w:r>
    </w:p>
    <w:p w:rsidR="00976566" w:rsidRPr="00010FF2" w:rsidRDefault="00976566" w:rsidP="00775578">
      <w:pPr>
        <w:pStyle w:val="ListParagraph"/>
        <w:numPr>
          <w:ilvl w:val="0"/>
          <w:numId w:val="82"/>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Contractor shall carry out the performance monitoring for the Plant Facility (Solar and BESS) on continuous basis and in case of any deviation, the Contractor shall perform the due diligence appropriately to find out the actual root cause of such deviation. Any test or inspection required such as thermal imaging, IV characteristics test etc. to analyse such deviation will be the responsibility of the Contractor. Thereafter the corrective action required to mitigate such deviation shall be undertaken by the Contractor without any additional cost.</w:t>
      </w:r>
    </w:p>
    <w:p w:rsidR="00976566" w:rsidRPr="00010FF2" w:rsidRDefault="00976566" w:rsidP="00775578">
      <w:pPr>
        <w:pStyle w:val="ListParagraph"/>
        <w:numPr>
          <w:ilvl w:val="0"/>
          <w:numId w:val="82"/>
        </w:numPr>
        <w:tabs>
          <w:tab w:val="right" w:pos="9004"/>
        </w:tabs>
        <w:spacing w:after="0" w:line="265" w:lineRule="exact"/>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Contractor shall be responsible for maintenance of all each and every civil infrastructures parts like Building, cable trench, fencing, drain, plumbing system fire-fighting system, CCTV system, security arrangement, road, earthing, any foundations, anti-weeding, clearing bushes in the solar field etc.</w:t>
      </w:r>
      <w:proofErr w:type="gramStart"/>
      <w:r w:rsidRPr="00010FF2">
        <w:rPr>
          <w:rFonts w:asciiTheme="minorHAnsi" w:hAnsiTheme="minorHAnsi" w:cstheme="minorHAnsi"/>
          <w:color w:val="000000" w:themeColor="text1"/>
          <w:sz w:val="19"/>
          <w:szCs w:val="19"/>
        </w:rPr>
        <w:t>,as</w:t>
      </w:r>
      <w:proofErr w:type="gramEnd"/>
      <w:r w:rsidRPr="00010FF2">
        <w:rPr>
          <w:rFonts w:asciiTheme="minorHAnsi" w:hAnsiTheme="minorHAnsi" w:cstheme="minorHAnsi"/>
          <w:color w:val="000000" w:themeColor="text1"/>
          <w:sz w:val="19"/>
          <w:szCs w:val="19"/>
        </w:rPr>
        <w:t xml:space="preserve"> per the direction of employer’s Engineering In-charge.</w:t>
      </w:r>
    </w:p>
    <w:p w:rsidR="00976566" w:rsidRPr="00010FF2" w:rsidRDefault="00976566" w:rsidP="00976566">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br w:type="page"/>
      </w:r>
    </w:p>
    <w:p w:rsidR="00976566" w:rsidRPr="002819F0" w:rsidRDefault="00976566" w:rsidP="00736865">
      <w:pPr>
        <w:pStyle w:val="Non-numberedHeading1"/>
        <w:rPr>
          <w:rFonts w:asciiTheme="minorHAnsi" w:hAnsiTheme="minorHAnsi" w:cstheme="minorHAnsi"/>
          <w:sz w:val="38"/>
          <w:szCs w:val="10"/>
        </w:rPr>
      </w:pPr>
      <w:r w:rsidRPr="002819F0">
        <w:rPr>
          <w:rFonts w:asciiTheme="minorHAnsi" w:hAnsiTheme="minorHAnsi" w:cstheme="minorHAnsi"/>
          <w:sz w:val="38"/>
          <w:szCs w:val="10"/>
        </w:rPr>
        <w:lastRenderedPageBreak/>
        <w:t>ANNEXURE 2</w:t>
      </w:r>
    </w:p>
    <w:p w:rsidR="00976566" w:rsidRPr="002819F0" w:rsidRDefault="00976566" w:rsidP="00976566">
      <w:pPr>
        <w:tabs>
          <w:tab w:val="right" w:pos="9004"/>
        </w:tabs>
        <w:spacing w:after="0" w:line="265" w:lineRule="exact"/>
        <w:jc w:val="center"/>
        <w:rPr>
          <w:rFonts w:asciiTheme="minorHAnsi" w:hAnsiTheme="minorHAnsi" w:cstheme="minorHAnsi"/>
          <w:b/>
          <w:bCs/>
          <w:color w:val="000000" w:themeColor="text1"/>
          <w:sz w:val="19"/>
          <w:szCs w:val="19"/>
        </w:rPr>
      </w:pPr>
      <w:r w:rsidRPr="002819F0">
        <w:rPr>
          <w:rFonts w:asciiTheme="minorHAnsi" w:hAnsiTheme="minorHAnsi" w:cstheme="minorHAnsi"/>
          <w:b/>
          <w:bCs/>
          <w:color w:val="000000" w:themeColor="text1"/>
          <w:sz w:val="19"/>
          <w:szCs w:val="19"/>
        </w:rPr>
        <w:t>Functional Guarantees</w:t>
      </w:r>
    </w:p>
    <w:p w:rsidR="00976566" w:rsidRPr="002819F0" w:rsidRDefault="00976566" w:rsidP="00976566">
      <w:pPr>
        <w:tabs>
          <w:tab w:val="right" w:pos="9004"/>
        </w:tabs>
        <w:spacing w:after="0" w:line="265" w:lineRule="exact"/>
        <w:jc w:val="both"/>
        <w:rPr>
          <w:rFonts w:asciiTheme="minorHAnsi" w:hAnsiTheme="minorHAnsi" w:cstheme="minorHAnsi"/>
          <w:color w:val="000000" w:themeColor="text1"/>
          <w:sz w:val="19"/>
          <w:szCs w:val="19"/>
        </w:rPr>
      </w:pPr>
    </w:p>
    <w:p w:rsidR="00976566" w:rsidRPr="002819F0" w:rsidRDefault="00976566" w:rsidP="00775578">
      <w:pPr>
        <w:pStyle w:val="ListParagraph"/>
        <w:numPr>
          <w:ilvl w:val="0"/>
          <w:numId w:val="86"/>
        </w:numPr>
        <w:tabs>
          <w:tab w:val="right" w:pos="9004"/>
        </w:tabs>
        <w:spacing w:after="0" w:line="265" w:lineRule="exact"/>
        <w:jc w:val="both"/>
        <w:rPr>
          <w:rFonts w:asciiTheme="minorHAnsi" w:hAnsiTheme="minorHAnsi" w:cstheme="minorHAnsi"/>
          <w:b/>
          <w:bCs/>
          <w:color w:val="000000" w:themeColor="text1"/>
          <w:sz w:val="19"/>
          <w:szCs w:val="19"/>
        </w:rPr>
      </w:pPr>
      <w:r w:rsidRPr="002819F0">
        <w:rPr>
          <w:rFonts w:asciiTheme="minorHAnsi" w:hAnsiTheme="minorHAnsi" w:cstheme="minorHAnsi"/>
          <w:b/>
          <w:bCs/>
          <w:color w:val="000000" w:themeColor="text1"/>
          <w:sz w:val="19"/>
          <w:szCs w:val="19"/>
        </w:rPr>
        <w:t>Annual CUF Guarantee</w:t>
      </w:r>
    </w:p>
    <w:p w:rsidR="00976566" w:rsidRPr="002819F0" w:rsidRDefault="00976566" w:rsidP="00775578">
      <w:pPr>
        <w:pStyle w:val="ListParagraph"/>
        <w:numPr>
          <w:ilvl w:val="0"/>
          <w:numId w:val="87"/>
        </w:numPr>
        <w:tabs>
          <w:tab w:val="right" w:pos="9004"/>
        </w:tabs>
        <w:spacing w:after="0" w:line="265" w:lineRule="exact"/>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 xml:space="preserve">In consideration for the payment of the O&amp;M Price, from the Commencement Date until the end of the Term, the Contractor grants to the Employer the CUF Guarantee on the terms and conditions set forth in the contract. </w:t>
      </w:r>
    </w:p>
    <w:p w:rsidR="00976566" w:rsidRPr="002819F0" w:rsidRDefault="00976566" w:rsidP="00775578">
      <w:pPr>
        <w:pStyle w:val="ListParagraph"/>
        <w:numPr>
          <w:ilvl w:val="0"/>
          <w:numId w:val="87"/>
        </w:numPr>
        <w:tabs>
          <w:tab w:val="right" w:pos="9004"/>
        </w:tabs>
        <w:spacing w:after="0" w:line="265" w:lineRule="exact"/>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The Contractor guarantees the annual CUF committed herein over the O&amp;M Period (“Annual CUF Guarantee”) from the date of Operational Acceptance. In the event the CUF is less than the Guaranteed CUF, the Contractor shall immediately, upon demand, indemnify the Employer, as liquidated damages and not as penalty, amounts equivalent to remuneration of the equivalent Energy, subject to a maximum of hundred (100%) percent of the Total Annual O&amp;M Price.</w:t>
      </w:r>
    </w:p>
    <w:p w:rsidR="00976566" w:rsidRPr="002819F0" w:rsidRDefault="00976566" w:rsidP="00775578">
      <w:pPr>
        <w:pStyle w:val="ListParagraph"/>
        <w:numPr>
          <w:ilvl w:val="0"/>
          <w:numId w:val="87"/>
        </w:numPr>
        <w:tabs>
          <w:tab w:val="right" w:pos="9004"/>
        </w:tabs>
        <w:spacing w:after="0" w:line="265" w:lineRule="exact"/>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The Procedure for measurement and verification of the CUF Guarantee is as per Annexure-C: Performance Guarantee Test procedure.</w:t>
      </w:r>
    </w:p>
    <w:p w:rsidR="00976566" w:rsidRPr="002819F0" w:rsidRDefault="00976566" w:rsidP="00775578">
      <w:pPr>
        <w:pStyle w:val="ListParagraph"/>
        <w:numPr>
          <w:ilvl w:val="0"/>
          <w:numId w:val="87"/>
        </w:numPr>
        <w:tabs>
          <w:tab w:val="right" w:pos="9004"/>
        </w:tabs>
        <w:spacing w:after="0" w:line="265" w:lineRule="exact"/>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The Procedure for measurement and verification of the BESS Availability shall be as per relevant section (Battery energy Storage System: System Rating Verification) of Annexure-F: Plant Documentation, Commissioning and Test Procedure, Section II</w:t>
      </w:r>
      <w:r w:rsidR="00EE1692" w:rsidRPr="002819F0">
        <w:rPr>
          <w:rFonts w:asciiTheme="minorHAnsi" w:hAnsiTheme="minorHAnsi" w:cstheme="minorHAnsi"/>
          <w:color w:val="000000" w:themeColor="text1"/>
          <w:sz w:val="19"/>
          <w:szCs w:val="19"/>
        </w:rPr>
        <w:t>: Technical Specifications (Volume II)</w:t>
      </w:r>
      <w:r w:rsidRPr="002819F0">
        <w:rPr>
          <w:rFonts w:asciiTheme="minorHAnsi" w:hAnsiTheme="minorHAnsi" w:cstheme="minorHAnsi"/>
          <w:color w:val="000000" w:themeColor="text1"/>
          <w:sz w:val="19"/>
          <w:szCs w:val="19"/>
        </w:rPr>
        <w:t xml:space="preserve"> of the bid document</w:t>
      </w:r>
    </w:p>
    <w:p w:rsidR="00976566" w:rsidRPr="002819F0" w:rsidRDefault="00976566" w:rsidP="00775578">
      <w:pPr>
        <w:pStyle w:val="ListParagraph"/>
        <w:numPr>
          <w:ilvl w:val="0"/>
          <w:numId w:val="87"/>
        </w:numPr>
        <w:tabs>
          <w:tab w:val="right" w:pos="9004"/>
        </w:tabs>
        <w:spacing w:after="0" w:line="265" w:lineRule="exact"/>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 xml:space="preserve">Liquidated Damages for Shortfall in Annual </w:t>
      </w:r>
      <w:r w:rsidR="005E400F" w:rsidRPr="002819F0">
        <w:rPr>
          <w:rFonts w:asciiTheme="minorHAnsi" w:hAnsiTheme="minorHAnsi" w:cstheme="minorHAnsi"/>
          <w:color w:val="000000" w:themeColor="text1"/>
          <w:sz w:val="19"/>
          <w:szCs w:val="19"/>
        </w:rPr>
        <w:t>Generation for</w:t>
      </w:r>
      <w:r w:rsidRPr="002819F0">
        <w:rPr>
          <w:rFonts w:asciiTheme="minorHAnsi" w:hAnsiTheme="minorHAnsi" w:cstheme="minorHAnsi"/>
          <w:color w:val="000000" w:themeColor="text1"/>
          <w:sz w:val="19"/>
          <w:szCs w:val="19"/>
        </w:rPr>
        <w:t xml:space="preserve"> Solar PV Plant</w:t>
      </w:r>
    </w:p>
    <w:p w:rsidR="00976566" w:rsidRPr="002819F0" w:rsidRDefault="00976566" w:rsidP="00775578">
      <w:pPr>
        <w:pStyle w:val="ListParagraph"/>
        <w:numPr>
          <w:ilvl w:val="0"/>
          <w:numId w:val="88"/>
        </w:numPr>
        <w:tabs>
          <w:tab w:val="right" w:pos="9004"/>
        </w:tabs>
        <w:spacing w:after="0" w:line="265" w:lineRule="exact"/>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 xml:space="preserve">If the Contractor fails to achieve guaranteed annual </w:t>
      </w:r>
      <w:r w:rsidR="00355C22" w:rsidRPr="002819F0">
        <w:rPr>
          <w:rFonts w:asciiTheme="minorHAnsi" w:hAnsiTheme="minorHAnsi" w:cstheme="minorHAnsi"/>
          <w:color w:val="000000" w:themeColor="text1"/>
          <w:sz w:val="19"/>
          <w:szCs w:val="19"/>
        </w:rPr>
        <w:t>generation</w:t>
      </w:r>
      <w:r w:rsidR="004F4DE5" w:rsidRPr="002819F0">
        <w:rPr>
          <w:rFonts w:asciiTheme="minorHAnsi" w:hAnsiTheme="minorHAnsi" w:cstheme="minorHAnsi"/>
          <w:color w:val="000000" w:themeColor="text1"/>
          <w:sz w:val="19"/>
          <w:szCs w:val="19"/>
        </w:rPr>
        <w:t xml:space="preserve"> as per the stipulated AC CUF of 21%</w:t>
      </w:r>
      <w:r w:rsidRPr="002819F0">
        <w:rPr>
          <w:rFonts w:asciiTheme="minorHAnsi" w:hAnsiTheme="minorHAnsi" w:cstheme="minorHAnsi"/>
          <w:color w:val="000000" w:themeColor="text1"/>
          <w:sz w:val="19"/>
          <w:szCs w:val="19"/>
        </w:rPr>
        <w:t xml:space="preserve">, then the Contractor shall pay compensation to the Employer </w:t>
      </w:r>
      <w:r w:rsidR="004F4DE5" w:rsidRPr="002819F0">
        <w:rPr>
          <w:rFonts w:asciiTheme="minorHAnsi" w:hAnsiTheme="minorHAnsi" w:cstheme="minorHAnsi"/>
          <w:color w:val="000000" w:themeColor="text1"/>
          <w:sz w:val="19"/>
          <w:szCs w:val="19"/>
        </w:rPr>
        <w:t xml:space="preserve">as detailed in clause No. </w:t>
      </w:r>
      <w:r w:rsidR="007A11CC" w:rsidRPr="002819F0">
        <w:rPr>
          <w:rFonts w:asciiTheme="minorHAnsi" w:hAnsiTheme="minorHAnsi" w:cstheme="minorHAnsi"/>
          <w:color w:val="000000" w:themeColor="text1"/>
          <w:sz w:val="19"/>
          <w:szCs w:val="19"/>
        </w:rPr>
        <w:t>3.6.1.1.2.</w:t>
      </w:r>
    </w:p>
    <w:p w:rsidR="00976566" w:rsidRPr="002819F0" w:rsidRDefault="00976566" w:rsidP="00775578">
      <w:pPr>
        <w:pStyle w:val="ListParagraph"/>
        <w:numPr>
          <w:ilvl w:val="0"/>
          <w:numId w:val="88"/>
        </w:numPr>
        <w:tabs>
          <w:tab w:val="right" w:pos="9004"/>
        </w:tabs>
        <w:spacing w:after="0" w:line="265" w:lineRule="exact"/>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Void</w:t>
      </w:r>
    </w:p>
    <w:p w:rsidR="00976566" w:rsidRPr="002819F0" w:rsidRDefault="00976566" w:rsidP="00775578">
      <w:pPr>
        <w:pStyle w:val="ListParagraph"/>
        <w:numPr>
          <w:ilvl w:val="0"/>
          <w:numId w:val="87"/>
        </w:numPr>
        <w:tabs>
          <w:tab w:val="right" w:pos="9004"/>
        </w:tabs>
        <w:spacing w:after="0" w:line="265" w:lineRule="exact"/>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 xml:space="preserve">In case the Project fails to generate any power continuously for 1 month any time during the O&amp;M period, apart from the force majeure and grid outages as certified by competent authority from </w:t>
      </w:r>
      <w:r w:rsidR="00BC01AC" w:rsidRPr="002819F0">
        <w:rPr>
          <w:rFonts w:asciiTheme="minorHAnsi" w:hAnsiTheme="minorHAnsi" w:cstheme="minorHAnsi"/>
          <w:color w:val="000000" w:themeColor="text1"/>
          <w:sz w:val="19"/>
          <w:szCs w:val="19"/>
        </w:rPr>
        <w:t>KSPDCL</w:t>
      </w:r>
      <w:r w:rsidRPr="002819F0">
        <w:rPr>
          <w:rFonts w:asciiTheme="minorHAnsi" w:hAnsiTheme="minorHAnsi" w:cstheme="minorHAnsi"/>
          <w:color w:val="000000" w:themeColor="text1"/>
          <w:sz w:val="19"/>
          <w:szCs w:val="19"/>
        </w:rPr>
        <w:t>/ CTU, it shall be considered as “an event of default”. In the case of default the entire Contract Performance Security will be forfeited.</w:t>
      </w:r>
    </w:p>
    <w:p w:rsidR="00976566" w:rsidRPr="002819F0" w:rsidRDefault="00976566" w:rsidP="00775578">
      <w:pPr>
        <w:pStyle w:val="ListParagraph"/>
        <w:numPr>
          <w:ilvl w:val="0"/>
          <w:numId w:val="87"/>
        </w:numPr>
        <w:tabs>
          <w:tab w:val="right" w:pos="8370"/>
        </w:tabs>
        <w:spacing w:after="0" w:line="265" w:lineRule="exact"/>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Penalty during O&amp;M period against breakdown of other Infrastructure of Plant Facilities that don’t affect the generation of power directly, such as but not limited to, civil infrastructure, water supply system/network, other Infrastructure developed by the Contractor as a Scope of Work for the Project Section-</w:t>
      </w:r>
      <w:r w:rsidR="00360502" w:rsidRPr="002819F0">
        <w:rPr>
          <w:rFonts w:asciiTheme="minorHAnsi" w:hAnsiTheme="minorHAnsi" w:cstheme="minorHAnsi"/>
          <w:color w:val="000000" w:themeColor="text1"/>
          <w:sz w:val="19"/>
          <w:szCs w:val="19"/>
        </w:rPr>
        <w:t xml:space="preserve">I </w:t>
      </w:r>
      <w:r w:rsidRPr="002819F0">
        <w:rPr>
          <w:rFonts w:asciiTheme="minorHAnsi" w:hAnsiTheme="minorHAnsi" w:cstheme="minorHAnsi"/>
          <w:color w:val="000000" w:themeColor="text1"/>
          <w:sz w:val="19"/>
          <w:szCs w:val="19"/>
        </w:rPr>
        <w:t>: Scope of Works</w:t>
      </w:r>
      <w:r w:rsidR="00360502" w:rsidRPr="002819F0">
        <w:rPr>
          <w:rFonts w:asciiTheme="minorHAnsi" w:hAnsiTheme="minorHAnsi" w:cstheme="minorHAnsi"/>
          <w:color w:val="000000" w:themeColor="text1"/>
          <w:sz w:val="19"/>
          <w:szCs w:val="19"/>
        </w:rPr>
        <w:t xml:space="preserve"> (Volume II) </w:t>
      </w:r>
      <w:r w:rsidRPr="002819F0">
        <w:rPr>
          <w:rFonts w:asciiTheme="minorHAnsi" w:hAnsiTheme="minorHAnsi" w:cstheme="minorHAnsi"/>
          <w:color w:val="000000" w:themeColor="text1"/>
          <w:sz w:val="19"/>
          <w:szCs w:val="19"/>
        </w:rPr>
        <w:t>&amp;</w:t>
      </w:r>
      <w:r w:rsidR="00360502" w:rsidRPr="002819F0">
        <w:rPr>
          <w:rFonts w:asciiTheme="minorHAnsi" w:hAnsiTheme="minorHAnsi" w:cstheme="minorHAnsi"/>
          <w:color w:val="000000" w:themeColor="text1"/>
          <w:sz w:val="19"/>
          <w:szCs w:val="19"/>
        </w:rPr>
        <w:t xml:space="preserve"> Section  II:</w:t>
      </w:r>
      <w:r w:rsidRPr="002819F0">
        <w:rPr>
          <w:rFonts w:asciiTheme="minorHAnsi" w:hAnsiTheme="minorHAnsi" w:cstheme="minorHAnsi"/>
          <w:color w:val="000000" w:themeColor="text1"/>
          <w:sz w:val="19"/>
          <w:szCs w:val="19"/>
        </w:rPr>
        <w:t xml:space="preserve"> Technical Specifications </w:t>
      </w:r>
      <w:r w:rsidR="00277AF1" w:rsidRPr="002819F0">
        <w:rPr>
          <w:rFonts w:asciiTheme="minorHAnsi" w:hAnsiTheme="minorHAnsi" w:cstheme="minorHAnsi"/>
          <w:color w:val="000000" w:themeColor="text1"/>
          <w:sz w:val="19"/>
          <w:szCs w:val="19"/>
        </w:rPr>
        <w:t xml:space="preserve">(Volume II) </w:t>
      </w:r>
      <w:r w:rsidRPr="002819F0">
        <w:rPr>
          <w:rFonts w:asciiTheme="minorHAnsi" w:hAnsiTheme="minorHAnsi" w:cstheme="minorHAnsi"/>
          <w:color w:val="000000" w:themeColor="text1"/>
          <w:sz w:val="19"/>
          <w:szCs w:val="19"/>
        </w:rPr>
        <w:t xml:space="preserve">shall be </w:t>
      </w:r>
      <w:r w:rsidR="005E400F" w:rsidRPr="002819F0">
        <w:rPr>
          <w:rFonts w:asciiTheme="minorHAnsi" w:hAnsiTheme="minorHAnsi" w:cstheme="minorHAnsi"/>
          <w:color w:val="000000" w:themeColor="text1"/>
          <w:sz w:val="19"/>
          <w:szCs w:val="19"/>
        </w:rPr>
        <w:t xml:space="preserve">penalized </w:t>
      </w:r>
      <w:r w:rsidR="006442BC" w:rsidRPr="002819F0">
        <w:rPr>
          <w:rFonts w:asciiTheme="minorHAnsi" w:hAnsiTheme="minorHAnsi" w:cstheme="minorHAnsi"/>
          <w:color w:val="000000" w:themeColor="text1"/>
          <w:sz w:val="19"/>
          <w:szCs w:val="19"/>
        </w:rPr>
        <w:t>at Rs.25000/day</w:t>
      </w:r>
      <w:r w:rsidR="007E301C" w:rsidRPr="002819F0">
        <w:rPr>
          <w:rFonts w:asciiTheme="minorHAnsi" w:hAnsiTheme="minorHAnsi" w:cstheme="minorHAnsi"/>
          <w:color w:val="000000" w:themeColor="text1"/>
          <w:sz w:val="19"/>
          <w:szCs w:val="19"/>
        </w:rPr>
        <w:t xml:space="preserve">/MW </w:t>
      </w:r>
      <w:r w:rsidR="007E301C" w:rsidRPr="002819F0">
        <w:rPr>
          <w:rFonts w:asciiTheme="minorHAnsi" w:eastAsia="Calisto MT" w:hAnsiTheme="minorHAnsi" w:cstheme="minorHAnsi"/>
          <w:color w:val="000000" w:themeColor="text1"/>
          <w:sz w:val="19"/>
          <w:szCs w:val="19"/>
        </w:rPr>
        <w:t>subject to maximum of 1 month beyond which, the contractor is liable of penalty payment of Rs.1,25,000/- per MW Per day..</w:t>
      </w:r>
      <w:r w:rsidRPr="002819F0">
        <w:rPr>
          <w:rFonts w:asciiTheme="minorHAnsi" w:hAnsiTheme="minorHAnsi" w:cstheme="minorHAnsi"/>
          <w:color w:val="000000" w:themeColor="text1"/>
          <w:sz w:val="19"/>
          <w:szCs w:val="19"/>
        </w:rPr>
        <w:t xml:space="preserve"> </w:t>
      </w:r>
      <w:proofErr w:type="gramStart"/>
      <w:r w:rsidRPr="002819F0">
        <w:rPr>
          <w:rFonts w:asciiTheme="minorHAnsi" w:hAnsiTheme="minorHAnsi" w:cstheme="minorHAnsi"/>
          <w:color w:val="000000" w:themeColor="text1"/>
          <w:sz w:val="19"/>
          <w:szCs w:val="19"/>
        </w:rPr>
        <w:t>for</w:t>
      </w:r>
      <w:proofErr w:type="gramEnd"/>
      <w:r w:rsidRPr="002819F0">
        <w:rPr>
          <w:rFonts w:asciiTheme="minorHAnsi" w:hAnsiTheme="minorHAnsi" w:cstheme="minorHAnsi"/>
          <w:color w:val="000000" w:themeColor="text1"/>
          <w:sz w:val="19"/>
          <w:szCs w:val="19"/>
        </w:rPr>
        <w:t xml:space="preserve"> non-compliance with PM Schedule (Initiation/Completion of Scheduled maintenance Activity as agreed under this Contract) beyond 48 hours. Cumulative value of such penalty shall be limited to 50% of yearly O&amp;M cost. Cumulative value of such penalty shall be limited to 50% of yearly O&amp;M cost.</w:t>
      </w:r>
    </w:p>
    <w:p w:rsidR="00976566" w:rsidRPr="002819F0" w:rsidRDefault="00976566" w:rsidP="00976566">
      <w:pPr>
        <w:pStyle w:val="ListParagraph"/>
        <w:tabs>
          <w:tab w:val="right" w:pos="9004"/>
        </w:tabs>
        <w:spacing w:after="0" w:line="265" w:lineRule="exact"/>
        <w:ind w:left="1440"/>
        <w:jc w:val="both"/>
        <w:rPr>
          <w:rFonts w:asciiTheme="minorHAnsi" w:hAnsiTheme="minorHAnsi" w:cstheme="minorHAnsi"/>
          <w:color w:val="FF0000"/>
          <w:sz w:val="19"/>
          <w:szCs w:val="19"/>
        </w:rPr>
      </w:pPr>
    </w:p>
    <w:p w:rsidR="00976566" w:rsidRPr="002819F0" w:rsidRDefault="00976566" w:rsidP="00976566">
      <w:pPr>
        <w:pStyle w:val="ListParagraph"/>
        <w:tabs>
          <w:tab w:val="right" w:pos="9004"/>
        </w:tabs>
        <w:spacing w:after="0" w:line="265" w:lineRule="exact"/>
        <w:ind w:left="1440"/>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For the purpose of this Clause, the PM shall be inclusive of, but not limited to, the following PM activities:</w:t>
      </w:r>
    </w:p>
    <w:p w:rsidR="00976566" w:rsidRPr="002819F0" w:rsidRDefault="00976566" w:rsidP="00976566">
      <w:pPr>
        <w:jc w:val="both"/>
        <w:rPr>
          <w:rFonts w:asciiTheme="minorHAnsi" w:hAnsiTheme="minorHAnsi" w:cstheme="minorHAnsi"/>
          <w:color w:val="000000" w:themeColor="text1"/>
          <w:sz w:val="19"/>
          <w:szCs w:val="19"/>
        </w:rPr>
      </w:pPr>
    </w:p>
    <w:tbl>
      <w:tblPr>
        <w:tblStyle w:val="TableGrid"/>
        <w:tblW w:w="5000" w:type="pct"/>
        <w:tblLayout w:type="fixed"/>
        <w:tblLook w:val="0000" w:firstRow="0" w:lastRow="0" w:firstColumn="0" w:lastColumn="0" w:noHBand="0" w:noVBand="0"/>
      </w:tblPr>
      <w:tblGrid>
        <w:gridCol w:w="2766"/>
        <w:gridCol w:w="4885"/>
        <w:gridCol w:w="2430"/>
      </w:tblGrid>
      <w:tr w:rsidR="00976566" w:rsidRPr="002819F0" w:rsidTr="00736865">
        <w:trPr>
          <w:trHeight w:hRule="exact" w:val="667"/>
          <w:tblHeader/>
        </w:trPr>
        <w:tc>
          <w:tcPr>
            <w:tcW w:w="1372" w:type="pct"/>
            <w:shd w:val="clear" w:color="auto" w:fill="D9D9D9" w:themeFill="background1" w:themeFillShade="D9"/>
          </w:tcPr>
          <w:p w:rsidR="00976566" w:rsidRPr="002819F0" w:rsidRDefault="00976566" w:rsidP="00976566">
            <w:pPr>
              <w:tabs>
                <w:tab w:val="right" w:pos="9004"/>
              </w:tabs>
              <w:spacing w:line="265" w:lineRule="exact"/>
              <w:rPr>
                <w:rFonts w:asciiTheme="minorHAnsi" w:hAnsiTheme="minorHAnsi" w:cstheme="minorHAnsi"/>
                <w:b/>
                <w:bCs/>
                <w:color w:val="000000" w:themeColor="text1"/>
                <w:sz w:val="19"/>
                <w:szCs w:val="19"/>
              </w:rPr>
            </w:pPr>
            <w:r w:rsidRPr="002819F0">
              <w:rPr>
                <w:rFonts w:asciiTheme="minorHAnsi" w:hAnsiTheme="minorHAnsi" w:cstheme="minorHAnsi"/>
                <w:b/>
                <w:bCs/>
                <w:color w:val="000000" w:themeColor="text1"/>
                <w:sz w:val="19"/>
                <w:szCs w:val="19"/>
              </w:rPr>
              <w:t>Item</w:t>
            </w:r>
          </w:p>
        </w:tc>
        <w:tc>
          <w:tcPr>
            <w:tcW w:w="2423" w:type="pct"/>
            <w:shd w:val="clear" w:color="auto" w:fill="D9D9D9" w:themeFill="background1" w:themeFillShade="D9"/>
          </w:tcPr>
          <w:p w:rsidR="00976566" w:rsidRPr="002819F0" w:rsidRDefault="00976566" w:rsidP="00976566">
            <w:pPr>
              <w:tabs>
                <w:tab w:val="right" w:pos="9004"/>
              </w:tabs>
              <w:spacing w:line="265" w:lineRule="exact"/>
              <w:rPr>
                <w:rFonts w:asciiTheme="minorHAnsi" w:hAnsiTheme="minorHAnsi" w:cstheme="minorHAnsi"/>
                <w:b/>
                <w:bCs/>
                <w:color w:val="000000" w:themeColor="text1"/>
                <w:sz w:val="19"/>
                <w:szCs w:val="19"/>
              </w:rPr>
            </w:pPr>
            <w:r w:rsidRPr="002819F0">
              <w:rPr>
                <w:rFonts w:asciiTheme="minorHAnsi" w:hAnsiTheme="minorHAnsi" w:cstheme="minorHAnsi"/>
                <w:b/>
                <w:bCs/>
                <w:color w:val="000000" w:themeColor="text1"/>
                <w:sz w:val="19"/>
                <w:szCs w:val="19"/>
              </w:rPr>
              <w:t>Scope of Maintenance Activity</w:t>
            </w:r>
          </w:p>
        </w:tc>
        <w:tc>
          <w:tcPr>
            <w:tcW w:w="1205" w:type="pct"/>
            <w:shd w:val="clear" w:color="auto" w:fill="D9D9D9" w:themeFill="background1" w:themeFillShade="D9"/>
          </w:tcPr>
          <w:p w:rsidR="00976566" w:rsidRPr="002819F0" w:rsidRDefault="00976566" w:rsidP="00976566">
            <w:pPr>
              <w:tabs>
                <w:tab w:val="right" w:pos="9004"/>
              </w:tabs>
              <w:spacing w:line="265" w:lineRule="exact"/>
              <w:rPr>
                <w:rFonts w:asciiTheme="minorHAnsi" w:hAnsiTheme="minorHAnsi" w:cstheme="minorHAnsi"/>
                <w:b/>
                <w:bCs/>
                <w:color w:val="000000" w:themeColor="text1"/>
                <w:sz w:val="19"/>
                <w:szCs w:val="19"/>
              </w:rPr>
            </w:pPr>
            <w:r w:rsidRPr="002819F0">
              <w:rPr>
                <w:rFonts w:asciiTheme="minorHAnsi" w:hAnsiTheme="minorHAnsi" w:cstheme="minorHAnsi"/>
                <w:b/>
                <w:bCs/>
                <w:color w:val="000000" w:themeColor="text1"/>
                <w:sz w:val="19"/>
                <w:szCs w:val="19"/>
              </w:rPr>
              <w:t>Periodicity</w:t>
            </w:r>
          </w:p>
        </w:tc>
      </w:tr>
      <w:tr w:rsidR="00976566" w:rsidRPr="002819F0" w:rsidTr="00736865">
        <w:trPr>
          <w:trHeight w:hRule="exact" w:val="1155"/>
        </w:trPr>
        <w:tc>
          <w:tcPr>
            <w:tcW w:w="1372" w:type="pct"/>
          </w:tcPr>
          <w:p w:rsidR="00976566" w:rsidRPr="002819F0" w:rsidRDefault="00976566" w:rsidP="00976566">
            <w:pPr>
              <w:tabs>
                <w:tab w:val="right" w:pos="9004"/>
              </w:tabs>
              <w:spacing w:line="265" w:lineRule="exact"/>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Environmental/Corrosive Protective Coatings</w:t>
            </w:r>
          </w:p>
        </w:tc>
        <w:tc>
          <w:tcPr>
            <w:tcW w:w="2423" w:type="pct"/>
          </w:tcPr>
          <w:p w:rsidR="00976566" w:rsidRPr="002819F0" w:rsidRDefault="00976566" w:rsidP="00976566">
            <w:pPr>
              <w:tabs>
                <w:tab w:val="right" w:pos="9004"/>
              </w:tabs>
              <w:spacing w:line="265" w:lineRule="exact"/>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White washing/Application/Re- application of Distemper, Epoxy coatings</w:t>
            </w:r>
          </w:p>
        </w:tc>
        <w:tc>
          <w:tcPr>
            <w:tcW w:w="1205" w:type="pct"/>
          </w:tcPr>
          <w:p w:rsidR="00976566" w:rsidRPr="002819F0" w:rsidRDefault="00976566" w:rsidP="00976566">
            <w:pPr>
              <w:tabs>
                <w:tab w:val="right" w:pos="9004"/>
              </w:tabs>
              <w:spacing w:line="265" w:lineRule="exact"/>
              <w:ind w:left="-56"/>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Once in every 2 years under the O&amp;M Contract period, in consultation with the Owner</w:t>
            </w:r>
          </w:p>
        </w:tc>
      </w:tr>
      <w:tr w:rsidR="00976566" w:rsidRPr="002819F0" w:rsidTr="00736865">
        <w:trPr>
          <w:trHeight w:hRule="exact" w:val="1320"/>
        </w:trPr>
        <w:tc>
          <w:tcPr>
            <w:tcW w:w="1372" w:type="pct"/>
          </w:tcPr>
          <w:p w:rsidR="00976566" w:rsidRPr="002819F0" w:rsidRDefault="00976566" w:rsidP="00976566">
            <w:pPr>
              <w:tabs>
                <w:tab w:val="right" w:pos="9004"/>
              </w:tabs>
              <w:spacing w:line="265" w:lineRule="exact"/>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lastRenderedPageBreak/>
              <w:t>Roads and Access paths</w:t>
            </w:r>
          </w:p>
        </w:tc>
        <w:tc>
          <w:tcPr>
            <w:tcW w:w="2423" w:type="pct"/>
          </w:tcPr>
          <w:p w:rsidR="00976566" w:rsidRPr="002819F0" w:rsidRDefault="00976566" w:rsidP="00976566">
            <w:pPr>
              <w:tabs>
                <w:tab w:val="right" w:pos="9004"/>
              </w:tabs>
              <w:spacing w:line="265" w:lineRule="exact"/>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Repair and maintenance of all roads – Access, Internal and Periphery roads, walkways as well as fences, gates, cable- trenches and outdoor equipment platforms.</w:t>
            </w:r>
          </w:p>
        </w:tc>
        <w:tc>
          <w:tcPr>
            <w:tcW w:w="1205" w:type="pct"/>
          </w:tcPr>
          <w:p w:rsidR="00976566" w:rsidRPr="002819F0" w:rsidRDefault="00976566" w:rsidP="00976566">
            <w:pPr>
              <w:tabs>
                <w:tab w:val="right" w:pos="9004"/>
              </w:tabs>
              <w:spacing w:line="265" w:lineRule="exact"/>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Once every year prior to Monsoon season, in Consultation with the Owner</w:t>
            </w:r>
          </w:p>
        </w:tc>
      </w:tr>
      <w:tr w:rsidR="00976566" w:rsidRPr="002819F0" w:rsidTr="00736865">
        <w:trPr>
          <w:trHeight w:hRule="exact" w:val="1032"/>
        </w:trPr>
        <w:tc>
          <w:tcPr>
            <w:tcW w:w="1372" w:type="pct"/>
          </w:tcPr>
          <w:p w:rsidR="00976566" w:rsidRPr="002819F0" w:rsidRDefault="00976566" w:rsidP="00976566">
            <w:pPr>
              <w:tabs>
                <w:tab w:val="right" w:pos="9004"/>
              </w:tabs>
              <w:spacing w:line="265" w:lineRule="exact"/>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Water Supply Network</w:t>
            </w:r>
          </w:p>
        </w:tc>
        <w:tc>
          <w:tcPr>
            <w:tcW w:w="2423" w:type="pct"/>
          </w:tcPr>
          <w:p w:rsidR="00976566" w:rsidRPr="002819F0" w:rsidRDefault="00976566" w:rsidP="00976566">
            <w:pPr>
              <w:tabs>
                <w:tab w:val="right" w:pos="9004"/>
              </w:tabs>
              <w:spacing w:line="265" w:lineRule="exact"/>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Repair and Maintenance of Water Supply Network Including piping network, valves, pumps etc.</w:t>
            </w:r>
          </w:p>
        </w:tc>
        <w:tc>
          <w:tcPr>
            <w:tcW w:w="1205" w:type="pct"/>
          </w:tcPr>
          <w:p w:rsidR="00976566" w:rsidRPr="002819F0" w:rsidRDefault="00976566" w:rsidP="00976566">
            <w:pPr>
              <w:tabs>
                <w:tab w:val="right" w:pos="9004"/>
              </w:tabs>
              <w:spacing w:line="265" w:lineRule="exact"/>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Once Every Year in Consultation with the Owner.</w:t>
            </w:r>
          </w:p>
        </w:tc>
      </w:tr>
      <w:tr w:rsidR="00976566" w:rsidRPr="002819F0" w:rsidTr="00736865">
        <w:trPr>
          <w:trHeight w:hRule="exact" w:val="845"/>
        </w:trPr>
        <w:tc>
          <w:tcPr>
            <w:tcW w:w="1372" w:type="pct"/>
          </w:tcPr>
          <w:p w:rsidR="00976566" w:rsidRPr="002819F0" w:rsidRDefault="00976566" w:rsidP="00976566">
            <w:pPr>
              <w:tabs>
                <w:tab w:val="right" w:pos="9004"/>
              </w:tabs>
              <w:spacing w:line="265" w:lineRule="exact"/>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Periphery Lighting</w:t>
            </w:r>
          </w:p>
        </w:tc>
        <w:tc>
          <w:tcPr>
            <w:tcW w:w="2423" w:type="pct"/>
          </w:tcPr>
          <w:p w:rsidR="00976566" w:rsidRPr="002819F0" w:rsidRDefault="00976566" w:rsidP="00976566">
            <w:pPr>
              <w:tabs>
                <w:tab w:val="right" w:pos="9004"/>
              </w:tabs>
              <w:spacing w:line="265" w:lineRule="exact"/>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Repair and maintenance of Peripheral Lighting including replacement of non-functional lighting fixtures, Junction Boxes, Conduits etc.</w:t>
            </w:r>
          </w:p>
        </w:tc>
        <w:tc>
          <w:tcPr>
            <w:tcW w:w="1205" w:type="pct"/>
          </w:tcPr>
          <w:p w:rsidR="00976566" w:rsidRPr="002819F0" w:rsidRDefault="00976566" w:rsidP="00976566">
            <w:pPr>
              <w:tabs>
                <w:tab w:val="right" w:pos="9004"/>
              </w:tabs>
              <w:spacing w:line="265" w:lineRule="exact"/>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Once every Six Months</w:t>
            </w:r>
          </w:p>
        </w:tc>
      </w:tr>
      <w:tr w:rsidR="00976566" w:rsidRPr="002819F0" w:rsidTr="00736865">
        <w:trPr>
          <w:trHeight w:hRule="exact" w:val="1230"/>
        </w:trPr>
        <w:tc>
          <w:tcPr>
            <w:tcW w:w="1372" w:type="pct"/>
          </w:tcPr>
          <w:p w:rsidR="00976566" w:rsidRPr="002819F0" w:rsidRDefault="00976566" w:rsidP="00976566">
            <w:pPr>
              <w:tabs>
                <w:tab w:val="right" w:pos="9004"/>
              </w:tabs>
              <w:spacing w:line="265" w:lineRule="exact"/>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Rodent Entry Points</w:t>
            </w:r>
          </w:p>
        </w:tc>
        <w:tc>
          <w:tcPr>
            <w:tcW w:w="2423" w:type="pct"/>
          </w:tcPr>
          <w:p w:rsidR="00976566" w:rsidRPr="002819F0" w:rsidRDefault="00976566" w:rsidP="00976566">
            <w:pPr>
              <w:tabs>
                <w:tab w:val="right" w:pos="9004"/>
              </w:tabs>
              <w:spacing w:line="265" w:lineRule="exact"/>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Application/re-application of Anti-rodent protection measures like PUF filling, sealant etc. at Checker/Gland Plates, Cable Entry Points (in PCU/SMU, Switchgear Panels, Buildings, Enclosures)</w:t>
            </w:r>
          </w:p>
        </w:tc>
        <w:tc>
          <w:tcPr>
            <w:tcW w:w="1205" w:type="pct"/>
          </w:tcPr>
          <w:p w:rsidR="00976566" w:rsidRPr="002819F0" w:rsidRDefault="00976566" w:rsidP="00976566">
            <w:pPr>
              <w:tabs>
                <w:tab w:val="right" w:pos="9004"/>
              </w:tabs>
              <w:spacing w:line="265" w:lineRule="exact"/>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Once every Six Months</w:t>
            </w:r>
          </w:p>
        </w:tc>
      </w:tr>
      <w:tr w:rsidR="00976566" w:rsidRPr="002819F0" w:rsidTr="00736865">
        <w:trPr>
          <w:trHeight w:hRule="exact" w:val="1257"/>
        </w:trPr>
        <w:tc>
          <w:tcPr>
            <w:tcW w:w="1372" w:type="pct"/>
          </w:tcPr>
          <w:p w:rsidR="00976566" w:rsidRPr="002819F0" w:rsidRDefault="00976566" w:rsidP="00976566">
            <w:pPr>
              <w:tabs>
                <w:tab w:val="right" w:pos="9004"/>
              </w:tabs>
              <w:spacing w:line="265" w:lineRule="exact"/>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All bolted/tightened structures</w:t>
            </w:r>
          </w:p>
        </w:tc>
        <w:tc>
          <w:tcPr>
            <w:tcW w:w="2423" w:type="pct"/>
          </w:tcPr>
          <w:p w:rsidR="00976566" w:rsidRPr="002819F0" w:rsidRDefault="00976566" w:rsidP="00976566">
            <w:pPr>
              <w:tabs>
                <w:tab w:val="right" w:pos="9004"/>
              </w:tabs>
              <w:spacing w:line="265" w:lineRule="exact"/>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 xml:space="preserve">Tightening/fastening of bolts that are exposed to winds/vibrations like MMS </w:t>
            </w:r>
            <w:r w:rsidRPr="002819F0">
              <w:rPr>
                <w:rFonts w:asciiTheme="minorHAnsi" w:hAnsiTheme="minorHAnsi" w:cstheme="minorHAnsi"/>
                <w:color w:val="000000" w:themeColor="text1"/>
                <w:sz w:val="19"/>
                <w:szCs w:val="19"/>
              </w:rPr>
              <w:br/>
              <w:t>members/foundation bolts</w:t>
            </w:r>
          </w:p>
        </w:tc>
        <w:tc>
          <w:tcPr>
            <w:tcW w:w="1205" w:type="pct"/>
          </w:tcPr>
          <w:p w:rsidR="00976566" w:rsidRPr="002819F0" w:rsidRDefault="00976566" w:rsidP="00976566">
            <w:pPr>
              <w:tabs>
                <w:tab w:val="right" w:pos="9004"/>
              </w:tabs>
              <w:spacing w:line="265" w:lineRule="exact"/>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Once every Year before onset of Windy season, in consultation with the Owner.</w:t>
            </w:r>
          </w:p>
        </w:tc>
      </w:tr>
      <w:tr w:rsidR="00976566" w:rsidRPr="002819F0" w:rsidTr="00736865">
        <w:trPr>
          <w:trHeight w:hRule="exact" w:val="1437"/>
        </w:trPr>
        <w:tc>
          <w:tcPr>
            <w:tcW w:w="1372" w:type="pct"/>
          </w:tcPr>
          <w:p w:rsidR="00976566" w:rsidRPr="002819F0" w:rsidRDefault="00976566" w:rsidP="00976566">
            <w:pPr>
              <w:tabs>
                <w:tab w:val="right" w:pos="9004"/>
              </w:tabs>
              <w:spacing w:line="265" w:lineRule="exact"/>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Enclosures of Equipment requiring Temperature and Dust Controlled environment for Normal Operation</w:t>
            </w:r>
          </w:p>
        </w:tc>
        <w:tc>
          <w:tcPr>
            <w:tcW w:w="2423" w:type="pct"/>
          </w:tcPr>
          <w:p w:rsidR="00976566" w:rsidRPr="002819F0" w:rsidRDefault="00976566" w:rsidP="00976566">
            <w:pPr>
              <w:tabs>
                <w:tab w:val="right" w:pos="9004"/>
              </w:tabs>
              <w:spacing w:line="265" w:lineRule="exact"/>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Application/re-application of insulation/ Dust-Filters/ Temperature-control equipment at Enclosures/Buildings housing BESS, PCU, Switchgear</w:t>
            </w:r>
          </w:p>
        </w:tc>
        <w:tc>
          <w:tcPr>
            <w:tcW w:w="1205" w:type="pct"/>
          </w:tcPr>
          <w:p w:rsidR="00976566" w:rsidRPr="002819F0" w:rsidRDefault="00976566" w:rsidP="00976566">
            <w:pPr>
              <w:tabs>
                <w:tab w:val="right" w:pos="9004"/>
              </w:tabs>
              <w:spacing w:line="265" w:lineRule="exact"/>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Once every Year, consultation with the Owner.</w:t>
            </w:r>
          </w:p>
        </w:tc>
      </w:tr>
      <w:tr w:rsidR="00976566" w:rsidRPr="002819F0" w:rsidTr="00736865">
        <w:trPr>
          <w:trHeight w:hRule="exact" w:val="1293"/>
        </w:trPr>
        <w:tc>
          <w:tcPr>
            <w:tcW w:w="1372" w:type="pct"/>
          </w:tcPr>
          <w:p w:rsidR="00976566" w:rsidRPr="002819F0" w:rsidRDefault="00976566" w:rsidP="00976566">
            <w:pPr>
              <w:tabs>
                <w:tab w:val="right" w:pos="9004"/>
              </w:tabs>
              <w:spacing w:line="265" w:lineRule="exact"/>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Entire Plant Facility</w:t>
            </w:r>
          </w:p>
        </w:tc>
        <w:tc>
          <w:tcPr>
            <w:tcW w:w="2423" w:type="pct"/>
          </w:tcPr>
          <w:p w:rsidR="00976566" w:rsidRPr="002819F0" w:rsidRDefault="00976566" w:rsidP="00976566">
            <w:pPr>
              <w:tabs>
                <w:tab w:val="right" w:pos="9004"/>
              </w:tabs>
              <w:spacing w:line="265" w:lineRule="exact"/>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Oversight management of the hazardous/toxic materials including its handling and disposal as per Government of India Rules and environmental and safety assessments by a qualified Specialist</w:t>
            </w:r>
          </w:p>
          <w:p w:rsidR="00976566" w:rsidRPr="002819F0" w:rsidRDefault="00976566" w:rsidP="00976566">
            <w:pPr>
              <w:tabs>
                <w:tab w:val="right" w:pos="9004"/>
              </w:tabs>
              <w:spacing w:line="265" w:lineRule="exact"/>
              <w:rPr>
                <w:rFonts w:asciiTheme="minorHAnsi" w:hAnsiTheme="minorHAnsi" w:cstheme="minorHAnsi"/>
                <w:color w:val="000000" w:themeColor="text1"/>
                <w:sz w:val="19"/>
                <w:szCs w:val="19"/>
              </w:rPr>
            </w:pPr>
          </w:p>
        </w:tc>
        <w:tc>
          <w:tcPr>
            <w:tcW w:w="1205" w:type="pct"/>
          </w:tcPr>
          <w:p w:rsidR="00976566" w:rsidRPr="002819F0" w:rsidRDefault="00976566" w:rsidP="00976566">
            <w:pPr>
              <w:tabs>
                <w:tab w:val="right" w:pos="9004"/>
              </w:tabs>
              <w:spacing w:line="265" w:lineRule="exact"/>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Once every Year, in consultation with the Owner.</w:t>
            </w:r>
          </w:p>
        </w:tc>
      </w:tr>
    </w:tbl>
    <w:p w:rsidR="00976566" w:rsidRPr="002819F0" w:rsidRDefault="00976566" w:rsidP="00976566">
      <w:pPr>
        <w:jc w:val="both"/>
        <w:rPr>
          <w:rFonts w:asciiTheme="minorHAnsi" w:hAnsiTheme="minorHAnsi" w:cstheme="minorHAnsi"/>
          <w:b/>
          <w:bCs/>
          <w:i/>
          <w:iCs/>
          <w:color w:val="000000" w:themeColor="text1"/>
          <w:sz w:val="19"/>
          <w:szCs w:val="19"/>
        </w:rPr>
      </w:pPr>
    </w:p>
    <w:p w:rsidR="00976566" w:rsidRPr="002819F0" w:rsidRDefault="00976566" w:rsidP="00976566">
      <w:pPr>
        <w:tabs>
          <w:tab w:val="right" w:pos="9004"/>
        </w:tabs>
        <w:spacing w:after="0" w:line="265" w:lineRule="exact"/>
        <w:ind w:left="1440"/>
        <w:rPr>
          <w:rFonts w:asciiTheme="minorHAnsi" w:hAnsiTheme="minorHAnsi" w:cstheme="minorHAnsi"/>
          <w:color w:val="000000" w:themeColor="text1"/>
          <w:sz w:val="19"/>
          <w:szCs w:val="19"/>
        </w:rPr>
      </w:pPr>
      <w:r w:rsidRPr="002819F0">
        <w:rPr>
          <w:rFonts w:asciiTheme="minorHAnsi" w:hAnsiTheme="minorHAnsi" w:cstheme="minorHAnsi"/>
          <w:b/>
          <w:bCs/>
          <w:i/>
          <w:iCs/>
          <w:color w:val="000000" w:themeColor="text1"/>
          <w:sz w:val="19"/>
          <w:szCs w:val="19"/>
        </w:rPr>
        <w:t>Note:</w:t>
      </w:r>
      <w:r w:rsidRPr="002819F0">
        <w:rPr>
          <w:rFonts w:asciiTheme="minorHAnsi" w:hAnsiTheme="minorHAnsi" w:cstheme="minorHAnsi"/>
          <w:color w:val="000000" w:themeColor="text1"/>
          <w:sz w:val="19"/>
          <w:szCs w:val="19"/>
        </w:rPr>
        <w:t xml:space="preserve"> The Contractor shall ensure intimation and submission of requisite Reports to the owner at least 15 days prior to initiation of maintenance action for the activity.</w:t>
      </w:r>
    </w:p>
    <w:p w:rsidR="00976566" w:rsidRPr="002819F0" w:rsidRDefault="00976566" w:rsidP="00976566">
      <w:pPr>
        <w:tabs>
          <w:tab w:val="right" w:pos="9004"/>
        </w:tabs>
        <w:spacing w:after="0" w:line="265" w:lineRule="exact"/>
        <w:rPr>
          <w:rFonts w:asciiTheme="minorHAnsi" w:hAnsiTheme="minorHAnsi" w:cstheme="minorHAnsi"/>
          <w:color w:val="000000" w:themeColor="text1"/>
          <w:sz w:val="19"/>
          <w:szCs w:val="19"/>
        </w:rPr>
      </w:pPr>
    </w:p>
    <w:p w:rsidR="00976566" w:rsidRPr="002819F0" w:rsidRDefault="00976566" w:rsidP="00775578">
      <w:pPr>
        <w:pStyle w:val="ListParagraph"/>
        <w:numPr>
          <w:ilvl w:val="0"/>
          <w:numId w:val="87"/>
        </w:numPr>
        <w:tabs>
          <w:tab w:val="right" w:pos="8370"/>
          <w:tab w:val="right" w:pos="9004"/>
        </w:tabs>
        <w:spacing w:after="0" w:line="265" w:lineRule="exact"/>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 xml:space="preserve">Void </w:t>
      </w:r>
    </w:p>
    <w:p w:rsidR="00976566" w:rsidRPr="002819F0" w:rsidRDefault="00976566" w:rsidP="00976566">
      <w:pPr>
        <w:pStyle w:val="ListParagraph"/>
        <w:tabs>
          <w:tab w:val="right" w:pos="8370"/>
          <w:tab w:val="right" w:pos="9004"/>
        </w:tabs>
        <w:spacing w:after="0" w:line="265" w:lineRule="exact"/>
        <w:ind w:left="1440"/>
        <w:jc w:val="both"/>
        <w:rPr>
          <w:rFonts w:asciiTheme="minorHAnsi" w:hAnsiTheme="minorHAnsi" w:cstheme="minorHAnsi"/>
          <w:color w:val="000000" w:themeColor="text1"/>
          <w:sz w:val="19"/>
          <w:szCs w:val="19"/>
        </w:rPr>
      </w:pPr>
    </w:p>
    <w:p w:rsidR="00976566" w:rsidRPr="002819F0" w:rsidRDefault="00976566" w:rsidP="00775578">
      <w:pPr>
        <w:pStyle w:val="ListParagraph"/>
        <w:numPr>
          <w:ilvl w:val="0"/>
          <w:numId w:val="87"/>
        </w:numPr>
        <w:tabs>
          <w:tab w:val="right" w:pos="8370"/>
          <w:tab w:val="right" w:pos="9004"/>
        </w:tabs>
        <w:spacing w:after="0" w:line="265" w:lineRule="exact"/>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The Penalty specified on account of delays, as specified in Liquidated Damages and Penalty specified on account of deviations in Functional Guarantees as above shall be assessed independent of each other. Above mentioned Penalties specified under this clause are independent of each other.</w:t>
      </w:r>
    </w:p>
    <w:p w:rsidR="00976566" w:rsidRPr="002819F0" w:rsidRDefault="00976566" w:rsidP="00976566">
      <w:pPr>
        <w:pStyle w:val="ListParagraph"/>
        <w:tabs>
          <w:tab w:val="right" w:pos="8370"/>
          <w:tab w:val="right" w:pos="9004"/>
        </w:tabs>
        <w:spacing w:after="0" w:line="265" w:lineRule="exact"/>
        <w:ind w:left="1440"/>
        <w:jc w:val="both"/>
        <w:rPr>
          <w:rFonts w:asciiTheme="minorHAnsi" w:hAnsiTheme="minorHAnsi" w:cstheme="minorHAnsi"/>
          <w:color w:val="000000" w:themeColor="text1"/>
          <w:sz w:val="19"/>
          <w:szCs w:val="19"/>
        </w:rPr>
      </w:pPr>
    </w:p>
    <w:p w:rsidR="00976566" w:rsidRPr="002819F0" w:rsidRDefault="00976566" w:rsidP="00775578">
      <w:pPr>
        <w:pStyle w:val="ListParagraph"/>
        <w:numPr>
          <w:ilvl w:val="0"/>
          <w:numId w:val="86"/>
        </w:numPr>
        <w:tabs>
          <w:tab w:val="right" w:pos="8370"/>
          <w:tab w:val="right" w:pos="9004"/>
        </w:tabs>
        <w:spacing w:after="0" w:line="265" w:lineRule="exact"/>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BESS Availability</w:t>
      </w:r>
    </w:p>
    <w:p w:rsidR="00976566" w:rsidRPr="002819F0" w:rsidRDefault="00976566" w:rsidP="00976566">
      <w:pPr>
        <w:pStyle w:val="ListParagraph"/>
        <w:tabs>
          <w:tab w:val="right" w:pos="8370"/>
          <w:tab w:val="right" w:pos="9004"/>
        </w:tabs>
        <w:spacing w:after="0" w:line="265" w:lineRule="exact"/>
        <w:jc w:val="both"/>
        <w:rPr>
          <w:rFonts w:asciiTheme="minorHAnsi" w:hAnsiTheme="minorHAnsi" w:cstheme="minorHAnsi"/>
          <w:color w:val="000000" w:themeColor="text1"/>
          <w:sz w:val="19"/>
          <w:szCs w:val="19"/>
        </w:rPr>
      </w:pPr>
    </w:p>
    <w:p w:rsidR="00976566" w:rsidRPr="002819F0" w:rsidRDefault="00976566" w:rsidP="00775578">
      <w:pPr>
        <w:pStyle w:val="ListParagraph"/>
        <w:numPr>
          <w:ilvl w:val="0"/>
          <w:numId w:val="89"/>
        </w:numPr>
        <w:tabs>
          <w:tab w:val="right" w:pos="8370"/>
          <w:tab w:val="right" w:pos="9004"/>
        </w:tabs>
        <w:spacing w:after="0" w:line="265" w:lineRule="exact"/>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The Contractor shall maintain all BESS equipment to ensure guaranteed Annual Equipment Availability. Equipment Availability includes the availability of Batteries, Battery Management System (BMS), Power Conversion System (PCS), Energy Management System (EMS) as well as the power evacuation system for BESS up to interface with the solar PV arrays.</w:t>
      </w:r>
    </w:p>
    <w:p w:rsidR="00976566" w:rsidRPr="002819F0" w:rsidRDefault="00976566" w:rsidP="00976566">
      <w:pPr>
        <w:pStyle w:val="ListParagraph"/>
        <w:tabs>
          <w:tab w:val="right" w:pos="8370"/>
          <w:tab w:val="right" w:pos="9004"/>
        </w:tabs>
        <w:spacing w:after="0" w:line="265" w:lineRule="exact"/>
        <w:ind w:left="1440"/>
        <w:jc w:val="both"/>
        <w:rPr>
          <w:rFonts w:asciiTheme="minorHAnsi" w:hAnsiTheme="minorHAnsi" w:cstheme="minorHAnsi"/>
          <w:color w:val="000000" w:themeColor="text1"/>
          <w:sz w:val="19"/>
          <w:szCs w:val="19"/>
        </w:rPr>
      </w:pPr>
    </w:p>
    <w:p w:rsidR="00976566" w:rsidRPr="002819F0" w:rsidRDefault="00976566" w:rsidP="00775578">
      <w:pPr>
        <w:pStyle w:val="ListParagraph"/>
        <w:numPr>
          <w:ilvl w:val="0"/>
          <w:numId w:val="89"/>
        </w:numPr>
        <w:tabs>
          <w:tab w:val="right" w:pos="8370"/>
          <w:tab w:val="right" w:pos="9004"/>
        </w:tabs>
        <w:spacing w:after="0" w:line="265" w:lineRule="exact"/>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BESS Equipment Availability is the percentage of hours that the BESS is available during the year. The availability guarantee shall begin upon facility commissioning till the end of O&amp;M period. BESS annual equipment availability shall be calculated as follows.</w:t>
      </w:r>
    </w:p>
    <w:p w:rsidR="00976566" w:rsidRPr="002819F0" w:rsidRDefault="00976566" w:rsidP="00976566">
      <w:pPr>
        <w:tabs>
          <w:tab w:val="right" w:pos="8370"/>
          <w:tab w:val="right" w:pos="9004"/>
        </w:tabs>
        <w:spacing w:after="0" w:line="265" w:lineRule="exact"/>
        <w:jc w:val="both"/>
        <w:rPr>
          <w:rFonts w:asciiTheme="minorHAnsi" w:hAnsiTheme="minorHAnsi" w:cstheme="minorHAnsi"/>
          <w:color w:val="000000" w:themeColor="text1"/>
          <w:sz w:val="19"/>
          <w:szCs w:val="19"/>
        </w:rPr>
      </w:pPr>
    </w:p>
    <w:p w:rsidR="00976566" w:rsidRPr="002819F0" w:rsidRDefault="00976566" w:rsidP="00976566">
      <w:pPr>
        <w:pStyle w:val="ListParagraph"/>
        <w:tabs>
          <w:tab w:val="right" w:pos="8370"/>
          <w:tab w:val="right" w:pos="9004"/>
        </w:tabs>
        <w:spacing w:after="0" w:line="265" w:lineRule="exact"/>
        <w:ind w:left="1440"/>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 xml:space="preserve">Equipment Availability = </w:t>
      </w:r>
    </w:p>
    <w:p w:rsidR="00976566" w:rsidRPr="002819F0" w:rsidRDefault="00976566" w:rsidP="00976566">
      <w:pPr>
        <w:pStyle w:val="ListParagraph"/>
        <w:tabs>
          <w:tab w:val="right" w:pos="8370"/>
          <w:tab w:val="right" w:pos="9004"/>
        </w:tabs>
        <w:spacing w:after="0" w:line="265" w:lineRule="exact"/>
        <w:ind w:left="1440"/>
        <w:jc w:val="both"/>
        <w:rPr>
          <w:rFonts w:asciiTheme="minorHAnsi" w:hAnsiTheme="minorHAnsi" w:cstheme="minorHAnsi"/>
          <w:color w:val="000000" w:themeColor="text1"/>
          <w:sz w:val="19"/>
          <w:szCs w:val="19"/>
        </w:rPr>
      </w:pPr>
    </w:p>
    <w:p w:rsidR="00976566" w:rsidRPr="002819F0" w:rsidRDefault="00976566" w:rsidP="00976566">
      <w:pPr>
        <w:pStyle w:val="ListParagraph"/>
        <w:tabs>
          <w:tab w:val="right" w:pos="8370"/>
          <w:tab w:val="right" w:pos="9004"/>
        </w:tabs>
        <w:spacing w:after="0" w:line="265" w:lineRule="exact"/>
        <w:ind w:left="1440"/>
        <w:jc w:val="center"/>
        <w:rPr>
          <w:rFonts w:asciiTheme="minorHAnsi" w:hAnsiTheme="minorHAnsi" w:cstheme="minorHAnsi"/>
          <w:color w:val="000000" w:themeColor="text1"/>
        </w:rPr>
      </w:pPr>
      <w:r w:rsidRPr="002819F0">
        <w:rPr>
          <w:rFonts w:asciiTheme="minorHAnsi" w:eastAsiaTheme="minorEastAsia" w:hAnsiTheme="minorHAnsi" w:cstheme="minorHAnsi"/>
          <w:color w:val="000000" w:themeColor="text1"/>
        </w:rPr>
        <w:t xml:space="preserve">[1- ( </w:t>
      </w:r>
      <m:oMath>
        <m:f>
          <m:fPr>
            <m:ctrlPr>
              <w:rPr>
                <w:rFonts w:ascii="Cambria Math" w:hAnsi="Cambria Math" w:cstheme="minorHAnsi"/>
                <w:i/>
                <w:color w:val="000000" w:themeColor="text1"/>
              </w:rPr>
            </m:ctrlPr>
          </m:fPr>
          <m:num>
            <m:nary>
              <m:naryPr>
                <m:chr m:val="∑"/>
                <m:limLoc m:val="undOvr"/>
                <m:subHide m:val="1"/>
                <m:supHide m:val="1"/>
                <m:ctrlPr>
                  <w:rPr>
                    <w:rFonts w:ascii="Cambria Math" w:hAnsi="Cambria Math" w:cstheme="minorHAnsi"/>
                    <w:i/>
                    <w:color w:val="000000" w:themeColor="text1"/>
                  </w:rPr>
                </m:ctrlPr>
              </m:naryPr>
              <m:sub/>
              <m:sup/>
              <m:e>
                <m:r>
                  <w:rPr>
                    <w:rFonts w:ascii="Cambria Math" w:hAnsi="Cambria Math" w:cstheme="minorHAnsi"/>
                    <w:color w:val="000000" w:themeColor="text1"/>
                  </w:rPr>
                  <m:t>Accountable BESS Outage duration in hours x We</m:t>
                </m:r>
              </m:e>
            </m:nary>
          </m:num>
          <m:den>
            <m:eqArr>
              <m:eqArrPr>
                <m:ctrlPr>
                  <w:rPr>
                    <w:rFonts w:ascii="Cambria Math" w:hAnsi="Cambria Math" w:cstheme="minorHAnsi"/>
                    <w:i/>
                    <w:color w:val="000000" w:themeColor="text1"/>
                  </w:rPr>
                </m:ctrlPr>
              </m:eqArrPr>
              <m:e>
                <m:r>
                  <w:rPr>
                    <w:rFonts w:ascii="Cambria Math" w:hAnsi="Cambria Math" w:cstheme="minorHAnsi"/>
                    <w:color w:val="000000" w:themeColor="text1"/>
                  </w:rPr>
                  <m:t>8760</m:t>
                </m:r>
              </m:e>
              <m:e/>
            </m:eqArr>
          </m:den>
        </m:f>
      </m:oMath>
      <w:r w:rsidRPr="002819F0">
        <w:rPr>
          <w:rFonts w:asciiTheme="minorHAnsi" w:eastAsiaTheme="minorEastAsia" w:hAnsiTheme="minorHAnsi" w:cstheme="minorHAnsi"/>
          <w:color w:val="000000" w:themeColor="text1"/>
        </w:rPr>
        <w:t xml:space="preserve"> </w:t>
      </w:r>
      <w:proofErr w:type="gramStart"/>
      <w:r w:rsidRPr="002819F0">
        <w:rPr>
          <w:rFonts w:asciiTheme="minorHAnsi" w:eastAsiaTheme="minorEastAsia" w:hAnsiTheme="minorHAnsi" w:cstheme="minorHAnsi"/>
          <w:color w:val="000000" w:themeColor="text1"/>
        </w:rPr>
        <w:t>) ]</w:t>
      </w:r>
      <w:proofErr w:type="gramEnd"/>
      <w:r w:rsidRPr="002819F0">
        <w:rPr>
          <w:rFonts w:asciiTheme="minorHAnsi" w:eastAsiaTheme="minorEastAsia" w:hAnsiTheme="minorHAnsi" w:cstheme="minorHAnsi"/>
          <w:color w:val="000000" w:themeColor="text1"/>
        </w:rPr>
        <w:t xml:space="preserve"> * 100</w:t>
      </w:r>
    </w:p>
    <w:p w:rsidR="00976566" w:rsidRPr="002819F0" w:rsidRDefault="00976566" w:rsidP="00976566">
      <w:pPr>
        <w:pStyle w:val="ListParagraph"/>
        <w:tabs>
          <w:tab w:val="right" w:pos="8370"/>
          <w:tab w:val="right" w:pos="9004"/>
        </w:tabs>
        <w:spacing w:after="0" w:line="265" w:lineRule="exact"/>
        <w:ind w:left="1440"/>
        <w:jc w:val="both"/>
        <w:rPr>
          <w:rFonts w:asciiTheme="minorHAnsi" w:hAnsiTheme="minorHAnsi" w:cstheme="minorHAnsi"/>
          <w:color w:val="000000" w:themeColor="text1"/>
          <w:sz w:val="19"/>
          <w:szCs w:val="19"/>
        </w:rPr>
      </w:pPr>
    </w:p>
    <w:p w:rsidR="00976566" w:rsidRPr="002819F0" w:rsidRDefault="00976566" w:rsidP="00976566">
      <w:pPr>
        <w:pStyle w:val="ListParagraph"/>
        <w:tabs>
          <w:tab w:val="right" w:pos="8370"/>
          <w:tab w:val="right" w:pos="9004"/>
        </w:tabs>
        <w:spacing w:after="0" w:line="265" w:lineRule="exact"/>
        <w:ind w:left="1440"/>
        <w:jc w:val="both"/>
        <w:rPr>
          <w:rFonts w:asciiTheme="minorHAnsi" w:hAnsiTheme="minorHAnsi" w:cstheme="minorHAnsi"/>
          <w:color w:val="000000" w:themeColor="text1"/>
          <w:sz w:val="19"/>
          <w:szCs w:val="19"/>
        </w:rPr>
      </w:pPr>
    </w:p>
    <w:p w:rsidR="00976566" w:rsidRPr="002819F0" w:rsidRDefault="00976566" w:rsidP="00976566">
      <w:pPr>
        <w:pStyle w:val="ListParagraph"/>
        <w:tabs>
          <w:tab w:val="right" w:pos="8370"/>
          <w:tab w:val="right" w:pos="9004"/>
        </w:tabs>
        <w:spacing w:after="0" w:line="265" w:lineRule="exact"/>
        <w:ind w:left="1440"/>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Where:</w:t>
      </w:r>
    </w:p>
    <w:p w:rsidR="00976566" w:rsidRPr="002819F0" w:rsidRDefault="00976566" w:rsidP="00976566">
      <w:pPr>
        <w:pStyle w:val="ListParagraph"/>
        <w:tabs>
          <w:tab w:val="right" w:pos="8370"/>
          <w:tab w:val="right" w:pos="9004"/>
        </w:tabs>
        <w:spacing w:after="0" w:line="265" w:lineRule="exact"/>
        <w:ind w:left="1440"/>
        <w:jc w:val="both"/>
        <w:rPr>
          <w:rFonts w:asciiTheme="minorHAnsi" w:hAnsiTheme="minorHAnsi" w:cstheme="minorHAnsi"/>
          <w:color w:val="000000" w:themeColor="text1"/>
          <w:sz w:val="19"/>
          <w:szCs w:val="19"/>
        </w:rPr>
      </w:pPr>
    </w:p>
    <w:p w:rsidR="00976566" w:rsidRPr="002819F0" w:rsidRDefault="00976566" w:rsidP="00976566">
      <w:pPr>
        <w:pStyle w:val="ListParagraph"/>
        <w:tabs>
          <w:tab w:val="right" w:pos="8370"/>
          <w:tab w:val="right" w:pos="9004"/>
        </w:tabs>
        <w:spacing w:after="0" w:line="265" w:lineRule="exact"/>
        <w:ind w:left="1440"/>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W</w:t>
      </w:r>
      <w:r w:rsidRPr="002819F0">
        <w:rPr>
          <w:rFonts w:asciiTheme="minorHAnsi" w:hAnsiTheme="minorHAnsi" w:cstheme="minorHAnsi"/>
          <w:color w:val="000000" w:themeColor="text1"/>
          <w:sz w:val="19"/>
          <w:szCs w:val="19"/>
          <w:vertAlign w:val="subscript"/>
        </w:rPr>
        <w:t>e</w:t>
      </w:r>
      <w:r w:rsidRPr="002819F0">
        <w:rPr>
          <w:rFonts w:asciiTheme="minorHAnsi" w:hAnsiTheme="minorHAnsi" w:cstheme="minorHAnsi"/>
          <w:color w:val="000000" w:themeColor="text1"/>
          <w:sz w:val="19"/>
          <w:szCs w:val="19"/>
        </w:rPr>
        <w:t xml:space="preserve">, Weightage </w:t>
      </w:r>
      <w:proofErr w:type="gramStart"/>
      <w:r w:rsidRPr="002819F0">
        <w:rPr>
          <w:rFonts w:asciiTheme="minorHAnsi" w:hAnsiTheme="minorHAnsi" w:cstheme="minorHAnsi"/>
          <w:color w:val="000000" w:themeColor="text1"/>
          <w:sz w:val="19"/>
          <w:szCs w:val="19"/>
        </w:rPr>
        <w:t xml:space="preserve">is </w:t>
      </w:r>
      <w:proofErr w:type="gramEnd"/>
      <m:oMath>
        <m:f>
          <m:fPr>
            <m:ctrlPr>
              <w:rPr>
                <w:rFonts w:ascii="Cambria Math" w:hAnsi="Cambria Math" w:cstheme="minorHAnsi"/>
                <w:i/>
                <w:color w:val="000000" w:themeColor="text1"/>
                <w:sz w:val="19"/>
                <w:szCs w:val="19"/>
              </w:rPr>
            </m:ctrlPr>
          </m:fPr>
          <m:num>
            <m:r>
              <w:rPr>
                <w:rFonts w:ascii="Cambria Math" w:hAnsi="Cambria Math" w:cstheme="minorHAnsi"/>
                <w:color w:val="000000" w:themeColor="text1"/>
                <w:sz w:val="19"/>
                <w:szCs w:val="19"/>
              </w:rPr>
              <m:t>Outage Capacity</m:t>
            </m:r>
          </m:num>
          <m:den>
            <m:eqArr>
              <m:eqArrPr>
                <m:ctrlPr>
                  <w:rPr>
                    <w:rFonts w:ascii="Cambria Math" w:hAnsi="Cambria Math" w:cstheme="minorHAnsi"/>
                    <w:i/>
                    <w:color w:val="000000" w:themeColor="text1"/>
                    <w:sz w:val="19"/>
                    <w:szCs w:val="19"/>
                  </w:rPr>
                </m:ctrlPr>
              </m:eqArrPr>
              <m:e>
                <m:r>
                  <w:rPr>
                    <w:rFonts w:ascii="Cambria Math" w:hAnsi="Cambria Math" w:cstheme="minorHAnsi"/>
                    <w:color w:val="000000" w:themeColor="text1"/>
                    <w:sz w:val="19"/>
                    <w:szCs w:val="19"/>
                  </w:rPr>
                  <m:t>Rated Capacity</m:t>
                </m:r>
              </m:e>
              <m:e>
                <m:ctrlPr>
                  <w:rPr>
                    <w:rFonts w:ascii="Cambria Math" w:eastAsia="Cambria Math" w:hAnsi="Cambria Math" w:cstheme="minorHAnsi"/>
                    <w:i/>
                    <w:color w:val="000000" w:themeColor="text1"/>
                    <w:sz w:val="19"/>
                    <w:szCs w:val="19"/>
                  </w:rPr>
                </m:ctrlPr>
              </m:e>
              <m:e>
                <m:ctrlPr>
                  <w:rPr>
                    <w:rFonts w:ascii="Cambria Math" w:eastAsia="Cambria Math" w:hAnsi="Cambria Math" w:cstheme="minorHAnsi"/>
                    <w:i/>
                    <w:color w:val="000000" w:themeColor="text1"/>
                    <w:sz w:val="19"/>
                    <w:szCs w:val="19"/>
                  </w:rPr>
                </m:ctrlPr>
              </m:e>
              <m:e/>
            </m:eqArr>
          </m:den>
        </m:f>
      </m:oMath>
      <w:r w:rsidRPr="002819F0">
        <w:rPr>
          <w:rFonts w:asciiTheme="minorHAnsi" w:hAnsiTheme="minorHAnsi" w:cstheme="minorHAnsi"/>
          <w:color w:val="000000" w:themeColor="text1"/>
          <w:sz w:val="19"/>
          <w:szCs w:val="19"/>
        </w:rPr>
        <w:t>, where Outage Capacity and Rated Capacity shall be in Energy terms i.e. MWh. Rated Capacity in a given year shall correspond to the daily throughput capacity guarantee for the beginning of the year.</w:t>
      </w:r>
    </w:p>
    <w:p w:rsidR="00976566" w:rsidRPr="002819F0" w:rsidRDefault="00976566" w:rsidP="00976566">
      <w:pPr>
        <w:pStyle w:val="ListParagraph"/>
        <w:tabs>
          <w:tab w:val="left" w:pos="2742"/>
        </w:tabs>
        <w:spacing w:after="0" w:line="265" w:lineRule="exact"/>
        <w:ind w:left="1440"/>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ab/>
      </w:r>
    </w:p>
    <w:p w:rsidR="00976566" w:rsidRPr="002819F0" w:rsidRDefault="00976566" w:rsidP="00775578">
      <w:pPr>
        <w:pStyle w:val="ListParagraph"/>
        <w:numPr>
          <w:ilvl w:val="0"/>
          <w:numId w:val="89"/>
        </w:numPr>
        <w:tabs>
          <w:tab w:val="right" w:pos="8370"/>
          <w:tab w:val="right" w:pos="9004"/>
        </w:tabs>
        <w:spacing w:after="0" w:line="265" w:lineRule="exact"/>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 xml:space="preserve">Accountable BESS outages are outages caused or necessitated by the BESS equipment that result in reduced capacity or loss of essential function of the BESS. These outages may be initiated by failure of components, loss of battery capacity, </w:t>
      </w:r>
      <w:proofErr w:type="gramStart"/>
      <w:r w:rsidRPr="002819F0">
        <w:rPr>
          <w:rFonts w:asciiTheme="minorHAnsi" w:hAnsiTheme="minorHAnsi" w:cstheme="minorHAnsi"/>
          <w:color w:val="000000" w:themeColor="text1"/>
          <w:sz w:val="19"/>
          <w:szCs w:val="19"/>
        </w:rPr>
        <w:t>operation</w:t>
      </w:r>
      <w:proofErr w:type="gramEnd"/>
      <w:r w:rsidRPr="002819F0">
        <w:rPr>
          <w:rFonts w:asciiTheme="minorHAnsi" w:hAnsiTheme="minorHAnsi" w:cstheme="minorHAnsi"/>
          <w:color w:val="000000" w:themeColor="text1"/>
          <w:sz w:val="19"/>
          <w:szCs w:val="19"/>
        </w:rPr>
        <w:t xml:space="preserve"> of protective devices, alarms, or manual action. Such outages include both forced outages due to equipment problems and scheduled outages for BESS maintenance.</w:t>
      </w:r>
    </w:p>
    <w:p w:rsidR="00976566" w:rsidRPr="002819F0" w:rsidRDefault="00976566" w:rsidP="00976566">
      <w:pPr>
        <w:pStyle w:val="ListParagraph"/>
        <w:tabs>
          <w:tab w:val="right" w:pos="8370"/>
          <w:tab w:val="right" w:pos="9004"/>
        </w:tabs>
        <w:spacing w:after="0" w:line="265" w:lineRule="exact"/>
        <w:ind w:left="1440"/>
        <w:jc w:val="both"/>
        <w:rPr>
          <w:rFonts w:asciiTheme="minorHAnsi" w:hAnsiTheme="minorHAnsi" w:cstheme="minorHAnsi"/>
          <w:color w:val="000000" w:themeColor="text1"/>
          <w:sz w:val="19"/>
          <w:szCs w:val="19"/>
        </w:rPr>
      </w:pPr>
    </w:p>
    <w:p w:rsidR="00976566" w:rsidRPr="002819F0" w:rsidRDefault="00976566" w:rsidP="00775578">
      <w:pPr>
        <w:pStyle w:val="ListParagraph"/>
        <w:numPr>
          <w:ilvl w:val="0"/>
          <w:numId w:val="89"/>
        </w:numPr>
        <w:tabs>
          <w:tab w:val="right" w:pos="8370"/>
          <w:tab w:val="right" w:pos="9004"/>
        </w:tabs>
        <w:spacing w:after="0" w:line="265" w:lineRule="exact"/>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 xml:space="preserve">Accountable BESS outage duration is the elapsed time of </w:t>
      </w:r>
      <w:proofErr w:type="gramStart"/>
      <w:r w:rsidRPr="002819F0">
        <w:rPr>
          <w:rFonts w:asciiTheme="minorHAnsi" w:hAnsiTheme="minorHAnsi" w:cstheme="minorHAnsi"/>
          <w:color w:val="000000" w:themeColor="text1"/>
          <w:sz w:val="19"/>
          <w:szCs w:val="19"/>
        </w:rPr>
        <w:t>accountable</w:t>
      </w:r>
      <w:proofErr w:type="gramEnd"/>
      <w:r w:rsidRPr="002819F0">
        <w:rPr>
          <w:rFonts w:asciiTheme="minorHAnsi" w:hAnsiTheme="minorHAnsi" w:cstheme="minorHAnsi"/>
          <w:color w:val="000000" w:themeColor="text1"/>
          <w:sz w:val="19"/>
          <w:szCs w:val="19"/>
        </w:rPr>
        <w:t xml:space="preserve"> BESS outages from the instant the BESS experiences reduced capacity or is out of service to the instant it is returned to service or full capacity. If the BESS experiences reduced capacity but is determined by the Employer to be available for service even if the Employer elects not to immediately return the equipment to full capacity, such time will be discounted from the outage duration.</w:t>
      </w:r>
    </w:p>
    <w:p w:rsidR="00976566" w:rsidRPr="002819F0" w:rsidRDefault="00976566" w:rsidP="00976566">
      <w:pPr>
        <w:pStyle w:val="ListParagraph"/>
        <w:tabs>
          <w:tab w:val="right" w:pos="8370"/>
          <w:tab w:val="right" w:pos="9004"/>
        </w:tabs>
        <w:spacing w:after="0" w:line="265" w:lineRule="exact"/>
        <w:ind w:left="1440"/>
        <w:jc w:val="both"/>
        <w:rPr>
          <w:rFonts w:asciiTheme="minorHAnsi" w:hAnsiTheme="minorHAnsi" w:cstheme="minorHAnsi"/>
          <w:color w:val="000000" w:themeColor="text1"/>
          <w:sz w:val="19"/>
          <w:szCs w:val="19"/>
        </w:rPr>
      </w:pPr>
    </w:p>
    <w:p w:rsidR="00976566" w:rsidRPr="002819F0" w:rsidRDefault="00976566" w:rsidP="00775578">
      <w:pPr>
        <w:pStyle w:val="ListParagraph"/>
        <w:numPr>
          <w:ilvl w:val="0"/>
          <w:numId w:val="89"/>
        </w:numPr>
        <w:tabs>
          <w:tab w:val="right" w:pos="8370"/>
          <w:tab w:val="right" w:pos="9004"/>
        </w:tabs>
        <w:spacing w:after="0" w:line="265" w:lineRule="exact"/>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 xml:space="preserve">The Procurement specific nameplate ratings shall be as defined in </w:t>
      </w:r>
      <w:r w:rsidR="001400C6" w:rsidRPr="002819F0">
        <w:rPr>
          <w:rFonts w:asciiTheme="minorHAnsi" w:hAnsiTheme="minorHAnsi" w:cstheme="minorHAnsi"/>
          <w:color w:val="000000" w:themeColor="text1"/>
          <w:sz w:val="19"/>
          <w:szCs w:val="19"/>
        </w:rPr>
        <w:t>Section II</w:t>
      </w:r>
      <w:r w:rsidR="0094190E" w:rsidRPr="002819F0">
        <w:rPr>
          <w:rFonts w:asciiTheme="minorHAnsi" w:hAnsiTheme="minorHAnsi" w:cstheme="minorHAnsi"/>
          <w:color w:val="000000" w:themeColor="text1"/>
          <w:sz w:val="19"/>
          <w:szCs w:val="19"/>
        </w:rPr>
        <w:t xml:space="preserve">: </w:t>
      </w:r>
      <w:r w:rsidRPr="002819F0">
        <w:rPr>
          <w:rFonts w:asciiTheme="minorHAnsi" w:hAnsiTheme="minorHAnsi" w:cstheme="minorHAnsi"/>
          <w:color w:val="000000" w:themeColor="text1"/>
          <w:sz w:val="19"/>
          <w:szCs w:val="19"/>
        </w:rPr>
        <w:t>Technical Specifications</w:t>
      </w:r>
      <w:r w:rsidR="0094190E" w:rsidRPr="002819F0">
        <w:rPr>
          <w:rFonts w:asciiTheme="minorHAnsi" w:hAnsiTheme="minorHAnsi" w:cstheme="minorHAnsi"/>
          <w:color w:val="000000" w:themeColor="text1"/>
          <w:sz w:val="19"/>
          <w:szCs w:val="19"/>
        </w:rPr>
        <w:t xml:space="preserve"> (Volume II)</w:t>
      </w:r>
      <w:r w:rsidR="001400C6" w:rsidRPr="002819F0">
        <w:rPr>
          <w:rFonts w:asciiTheme="minorHAnsi" w:hAnsiTheme="minorHAnsi" w:cstheme="minorHAnsi"/>
          <w:color w:val="000000" w:themeColor="text1"/>
          <w:sz w:val="19"/>
          <w:szCs w:val="19"/>
        </w:rPr>
        <w:t xml:space="preserve">. </w:t>
      </w:r>
      <w:r w:rsidRPr="002819F0">
        <w:rPr>
          <w:rFonts w:asciiTheme="minorHAnsi" w:hAnsiTheme="minorHAnsi" w:cstheme="minorHAnsi"/>
          <w:color w:val="000000" w:themeColor="text1"/>
          <w:sz w:val="19"/>
          <w:szCs w:val="19"/>
        </w:rPr>
        <w:t xml:space="preserve">The BESS shall be considered to be under an </w:t>
      </w:r>
      <w:proofErr w:type="gramStart"/>
      <w:r w:rsidRPr="002819F0">
        <w:rPr>
          <w:rFonts w:asciiTheme="minorHAnsi" w:hAnsiTheme="minorHAnsi" w:cstheme="minorHAnsi"/>
          <w:color w:val="000000" w:themeColor="text1"/>
          <w:sz w:val="19"/>
          <w:szCs w:val="19"/>
        </w:rPr>
        <w:t>accountable</w:t>
      </w:r>
      <w:proofErr w:type="gramEnd"/>
      <w:r w:rsidRPr="002819F0">
        <w:rPr>
          <w:rFonts w:asciiTheme="minorHAnsi" w:hAnsiTheme="minorHAnsi" w:cstheme="minorHAnsi"/>
          <w:color w:val="000000" w:themeColor="text1"/>
          <w:sz w:val="19"/>
          <w:szCs w:val="19"/>
        </w:rPr>
        <w:t xml:space="preserve"> outage if any of those ratings cannot be met. The BESS shall also be considered to be under an </w:t>
      </w:r>
      <w:proofErr w:type="gramStart"/>
      <w:r w:rsidRPr="002819F0">
        <w:rPr>
          <w:rFonts w:asciiTheme="minorHAnsi" w:hAnsiTheme="minorHAnsi" w:cstheme="minorHAnsi"/>
          <w:color w:val="000000" w:themeColor="text1"/>
          <w:sz w:val="19"/>
          <w:szCs w:val="19"/>
        </w:rPr>
        <w:t>accountable</w:t>
      </w:r>
      <w:proofErr w:type="gramEnd"/>
      <w:r w:rsidRPr="002819F0">
        <w:rPr>
          <w:rFonts w:asciiTheme="minorHAnsi" w:hAnsiTheme="minorHAnsi" w:cstheme="minorHAnsi"/>
          <w:color w:val="000000" w:themeColor="text1"/>
          <w:sz w:val="19"/>
          <w:szCs w:val="19"/>
        </w:rPr>
        <w:t xml:space="preserve"> outage if a scheduled (or required) charge cycle cannot be completed.</w:t>
      </w:r>
    </w:p>
    <w:p w:rsidR="00976566" w:rsidRPr="002819F0" w:rsidRDefault="00976566" w:rsidP="00976566">
      <w:pPr>
        <w:pStyle w:val="ListParagraph"/>
        <w:tabs>
          <w:tab w:val="right" w:pos="8370"/>
          <w:tab w:val="right" w:pos="9004"/>
        </w:tabs>
        <w:spacing w:after="0" w:line="265" w:lineRule="exact"/>
        <w:ind w:left="1440"/>
        <w:jc w:val="both"/>
        <w:rPr>
          <w:rFonts w:asciiTheme="minorHAnsi" w:hAnsiTheme="minorHAnsi" w:cstheme="minorHAnsi"/>
          <w:color w:val="000000" w:themeColor="text1"/>
          <w:sz w:val="19"/>
          <w:szCs w:val="19"/>
        </w:rPr>
      </w:pPr>
    </w:p>
    <w:p w:rsidR="00976566" w:rsidRPr="002819F0" w:rsidRDefault="00976566" w:rsidP="00775578">
      <w:pPr>
        <w:pStyle w:val="ListParagraph"/>
        <w:numPr>
          <w:ilvl w:val="0"/>
          <w:numId w:val="89"/>
        </w:numPr>
        <w:tabs>
          <w:tab w:val="right" w:pos="8370"/>
          <w:tab w:val="right" w:pos="9004"/>
        </w:tabs>
        <w:spacing w:after="0" w:line="265" w:lineRule="exact"/>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The data required for assessment of the availability of the BESS shall be collected through the Plant’s integrated SCADA system.</w:t>
      </w:r>
    </w:p>
    <w:p w:rsidR="00976566" w:rsidRPr="002819F0" w:rsidRDefault="00976566" w:rsidP="00775578">
      <w:pPr>
        <w:pStyle w:val="ListParagraph"/>
        <w:numPr>
          <w:ilvl w:val="0"/>
          <w:numId w:val="89"/>
        </w:numPr>
        <w:tabs>
          <w:tab w:val="right" w:pos="8370"/>
          <w:tab w:val="right" w:pos="9004"/>
        </w:tabs>
        <w:spacing w:after="0" w:line="265" w:lineRule="exact"/>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Grid outage hours shall be subtracted from total no. of hours in the year.</w:t>
      </w:r>
    </w:p>
    <w:p w:rsidR="00976566" w:rsidRPr="002819F0" w:rsidRDefault="00976566" w:rsidP="00976566">
      <w:pPr>
        <w:pStyle w:val="ListParagraph"/>
        <w:tabs>
          <w:tab w:val="right" w:pos="8370"/>
          <w:tab w:val="right" w:pos="9004"/>
        </w:tabs>
        <w:spacing w:after="0" w:line="265" w:lineRule="exact"/>
        <w:ind w:left="1440"/>
        <w:jc w:val="both"/>
        <w:rPr>
          <w:rFonts w:asciiTheme="minorHAnsi" w:hAnsiTheme="minorHAnsi" w:cstheme="minorHAnsi"/>
          <w:color w:val="000000" w:themeColor="text1"/>
          <w:sz w:val="19"/>
          <w:szCs w:val="19"/>
        </w:rPr>
      </w:pPr>
    </w:p>
    <w:p w:rsidR="00976566" w:rsidRPr="002819F0" w:rsidRDefault="00976566" w:rsidP="00775578">
      <w:pPr>
        <w:pStyle w:val="ListParagraph"/>
        <w:numPr>
          <w:ilvl w:val="0"/>
          <w:numId w:val="89"/>
        </w:numPr>
        <w:tabs>
          <w:tab w:val="right" w:pos="8370"/>
          <w:tab w:val="right" w:pos="9004"/>
        </w:tabs>
        <w:spacing w:after="0" w:line="265" w:lineRule="exact"/>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If the Plane of Array Radiation is less than 2kWh/m</w:t>
      </w:r>
      <w:r w:rsidRPr="002819F0">
        <w:rPr>
          <w:rFonts w:asciiTheme="minorHAnsi" w:hAnsiTheme="minorHAnsi" w:cstheme="minorHAnsi"/>
          <w:color w:val="000000" w:themeColor="text1"/>
          <w:sz w:val="19"/>
          <w:szCs w:val="19"/>
          <w:vertAlign w:val="superscript"/>
        </w:rPr>
        <w:t>2</w:t>
      </w:r>
      <w:r w:rsidRPr="002819F0">
        <w:rPr>
          <w:rFonts w:asciiTheme="minorHAnsi" w:hAnsiTheme="minorHAnsi" w:cstheme="minorHAnsi"/>
          <w:color w:val="000000" w:themeColor="text1"/>
          <w:sz w:val="19"/>
          <w:szCs w:val="19"/>
        </w:rPr>
        <w:t xml:space="preserve"> on a day, the day (i.e. 24 hours) shall be excluded.</w:t>
      </w:r>
    </w:p>
    <w:p w:rsidR="00976566" w:rsidRPr="002819F0" w:rsidRDefault="00976566" w:rsidP="00976566">
      <w:pPr>
        <w:pStyle w:val="ListParagraph"/>
        <w:tabs>
          <w:tab w:val="right" w:pos="8370"/>
          <w:tab w:val="right" w:pos="9004"/>
        </w:tabs>
        <w:spacing w:after="0" w:line="265" w:lineRule="exact"/>
        <w:ind w:left="1440"/>
        <w:jc w:val="both"/>
        <w:rPr>
          <w:rFonts w:asciiTheme="minorHAnsi" w:hAnsiTheme="minorHAnsi" w:cstheme="minorHAnsi"/>
          <w:color w:val="000000" w:themeColor="text1"/>
          <w:sz w:val="19"/>
          <w:szCs w:val="19"/>
        </w:rPr>
      </w:pPr>
    </w:p>
    <w:p w:rsidR="00976566" w:rsidRPr="002819F0" w:rsidRDefault="00976566" w:rsidP="00775578">
      <w:pPr>
        <w:pStyle w:val="ListParagraph"/>
        <w:numPr>
          <w:ilvl w:val="0"/>
          <w:numId w:val="89"/>
        </w:numPr>
        <w:tabs>
          <w:tab w:val="right" w:pos="8370"/>
          <w:tab w:val="right" w:pos="9004"/>
        </w:tabs>
        <w:spacing w:after="0" w:line="265" w:lineRule="exact"/>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 xml:space="preserve">Liquidated Damages for Shortfall in Equipment Availability If the annual equipment availability for BESS is less than </w:t>
      </w:r>
      <w:r w:rsidR="00175592" w:rsidRPr="002819F0">
        <w:rPr>
          <w:rFonts w:asciiTheme="minorHAnsi" w:hAnsiTheme="minorHAnsi" w:cstheme="minorHAnsi"/>
          <w:color w:val="000000" w:themeColor="text1"/>
          <w:sz w:val="19"/>
          <w:szCs w:val="19"/>
        </w:rPr>
        <w:t>100</w:t>
      </w:r>
      <w:r w:rsidRPr="002819F0">
        <w:rPr>
          <w:rFonts w:asciiTheme="minorHAnsi" w:hAnsiTheme="minorHAnsi" w:cstheme="minorHAnsi"/>
          <w:color w:val="000000" w:themeColor="text1"/>
          <w:sz w:val="19"/>
          <w:szCs w:val="19"/>
        </w:rPr>
        <w:t xml:space="preserve"> during any year, then Contractor shall compensate the Employer an amount calculated as per the following formula.</w:t>
      </w:r>
    </w:p>
    <w:p w:rsidR="00976566" w:rsidRPr="002819F0" w:rsidRDefault="00976566" w:rsidP="00976566">
      <w:pPr>
        <w:pStyle w:val="ListParagraph"/>
        <w:tabs>
          <w:tab w:val="right" w:pos="8370"/>
          <w:tab w:val="right" w:pos="9004"/>
        </w:tabs>
        <w:spacing w:after="0" w:line="265" w:lineRule="exact"/>
        <w:ind w:left="1440"/>
        <w:jc w:val="center"/>
        <w:rPr>
          <w:rFonts w:asciiTheme="minorHAnsi" w:hAnsiTheme="minorHAnsi" w:cstheme="minorHAnsi"/>
          <w:b/>
          <w:bCs/>
          <w:color w:val="000000" w:themeColor="text1"/>
          <w:sz w:val="19"/>
          <w:szCs w:val="19"/>
        </w:rPr>
      </w:pPr>
    </w:p>
    <w:p w:rsidR="00976566" w:rsidRPr="002819F0" w:rsidRDefault="00976566" w:rsidP="00976566">
      <w:pPr>
        <w:pStyle w:val="ListParagraph"/>
        <w:tabs>
          <w:tab w:val="right" w:pos="8370"/>
          <w:tab w:val="right" w:pos="9004"/>
        </w:tabs>
        <w:spacing w:after="0" w:line="265" w:lineRule="exact"/>
        <w:ind w:left="1440"/>
        <w:jc w:val="center"/>
        <w:rPr>
          <w:rFonts w:asciiTheme="minorHAnsi" w:hAnsiTheme="minorHAnsi" w:cstheme="minorHAnsi"/>
          <w:b/>
          <w:bCs/>
          <w:color w:val="000000" w:themeColor="text1"/>
          <w:sz w:val="19"/>
          <w:szCs w:val="19"/>
        </w:rPr>
      </w:pPr>
      <w:r w:rsidRPr="002819F0">
        <w:rPr>
          <w:rFonts w:asciiTheme="minorHAnsi" w:hAnsiTheme="minorHAnsi" w:cstheme="minorHAnsi"/>
          <w:b/>
          <w:bCs/>
          <w:color w:val="000000" w:themeColor="text1"/>
          <w:sz w:val="19"/>
          <w:szCs w:val="19"/>
        </w:rPr>
        <w:t>COM = (</w:t>
      </w:r>
      <w:r w:rsidR="00D6359F" w:rsidRPr="002819F0">
        <w:rPr>
          <w:rFonts w:asciiTheme="minorHAnsi" w:hAnsiTheme="minorHAnsi" w:cstheme="minorHAnsi"/>
          <w:b/>
          <w:bCs/>
          <w:color w:val="000000" w:themeColor="text1"/>
          <w:sz w:val="19"/>
          <w:szCs w:val="19"/>
        </w:rPr>
        <w:t>100</w:t>
      </w:r>
      <w:r w:rsidRPr="002819F0">
        <w:rPr>
          <w:rFonts w:asciiTheme="minorHAnsi" w:hAnsiTheme="minorHAnsi" w:cstheme="minorHAnsi"/>
          <w:b/>
          <w:bCs/>
          <w:color w:val="000000" w:themeColor="text1"/>
          <w:sz w:val="19"/>
          <w:szCs w:val="19"/>
        </w:rPr>
        <w:t>-EA)/EA x C x E</w:t>
      </w:r>
    </w:p>
    <w:p w:rsidR="00976566" w:rsidRPr="002819F0" w:rsidRDefault="00976566" w:rsidP="00976566">
      <w:pPr>
        <w:pStyle w:val="ListParagraph"/>
        <w:tabs>
          <w:tab w:val="right" w:pos="8370"/>
          <w:tab w:val="right" w:pos="9004"/>
        </w:tabs>
        <w:spacing w:after="0" w:line="265" w:lineRule="exact"/>
        <w:ind w:left="1440"/>
        <w:jc w:val="both"/>
        <w:rPr>
          <w:rFonts w:asciiTheme="minorHAnsi" w:hAnsiTheme="minorHAnsi" w:cstheme="minorHAnsi"/>
          <w:color w:val="000000" w:themeColor="text1"/>
          <w:sz w:val="19"/>
          <w:szCs w:val="19"/>
        </w:rPr>
      </w:pPr>
    </w:p>
    <w:p w:rsidR="00976566" w:rsidRPr="002819F0" w:rsidRDefault="00976566" w:rsidP="00976566">
      <w:pPr>
        <w:pStyle w:val="ListParagraph"/>
        <w:tabs>
          <w:tab w:val="right" w:pos="8370"/>
          <w:tab w:val="right" w:pos="9004"/>
        </w:tabs>
        <w:spacing w:after="0" w:line="265" w:lineRule="exact"/>
        <w:ind w:left="1440"/>
        <w:jc w:val="both"/>
        <w:rPr>
          <w:rFonts w:asciiTheme="minorHAnsi" w:hAnsiTheme="minorHAnsi" w:cstheme="minorHAnsi"/>
          <w:color w:val="000000" w:themeColor="text1"/>
          <w:sz w:val="19"/>
          <w:szCs w:val="19"/>
        </w:rPr>
      </w:pPr>
      <w:proofErr w:type="gramStart"/>
      <w:r w:rsidRPr="002819F0">
        <w:rPr>
          <w:rFonts w:asciiTheme="minorHAnsi" w:hAnsiTheme="minorHAnsi" w:cstheme="minorHAnsi"/>
          <w:color w:val="000000" w:themeColor="text1"/>
          <w:sz w:val="19"/>
          <w:szCs w:val="19"/>
        </w:rPr>
        <w:t>where</w:t>
      </w:r>
      <w:proofErr w:type="gramEnd"/>
      <w:r w:rsidRPr="002819F0">
        <w:rPr>
          <w:rFonts w:asciiTheme="minorHAnsi" w:hAnsiTheme="minorHAnsi" w:cstheme="minorHAnsi"/>
          <w:color w:val="000000" w:themeColor="text1"/>
          <w:sz w:val="19"/>
          <w:szCs w:val="19"/>
        </w:rPr>
        <w:t>,</w:t>
      </w:r>
    </w:p>
    <w:p w:rsidR="00976566" w:rsidRPr="002819F0" w:rsidRDefault="00976566" w:rsidP="00976566">
      <w:pPr>
        <w:pStyle w:val="ListParagraph"/>
        <w:tabs>
          <w:tab w:val="right" w:pos="8370"/>
          <w:tab w:val="right" w:pos="9004"/>
        </w:tabs>
        <w:spacing w:after="0" w:line="265" w:lineRule="exact"/>
        <w:ind w:left="1440"/>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 xml:space="preserve">COM is Compensation payable to the Employer in </w:t>
      </w:r>
      <w:r w:rsidR="00D6359F" w:rsidRPr="002819F0">
        <w:rPr>
          <w:rFonts w:asciiTheme="minorHAnsi" w:hAnsiTheme="minorHAnsi" w:cstheme="minorHAnsi"/>
          <w:color w:val="000000" w:themeColor="text1"/>
          <w:sz w:val="19"/>
          <w:szCs w:val="19"/>
        </w:rPr>
        <w:t xml:space="preserve">Indian </w:t>
      </w:r>
      <w:r w:rsidRPr="002819F0">
        <w:rPr>
          <w:rFonts w:asciiTheme="minorHAnsi" w:hAnsiTheme="minorHAnsi" w:cstheme="minorHAnsi"/>
          <w:color w:val="000000" w:themeColor="text1"/>
          <w:sz w:val="19"/>
          <w:szCs w:val="19"/>
        </w:rPr>
        <w:t>rupees</w:t>
      </w:r>
    </w:p>
    <w:p w:rsidR="00976566" w:rsidRPr="002819F0" w:rsidRDefault="00976566" w:rsidP="00976566">
      <w:pPr>
        <w:pStyle w:val="ListParagraph"/>
        <w:tabs>
          <w:tab w:val="right" w:pos="8370"/>
          <w:tab w:val="right" w:pos="9004"/>
        </w:tabs>
        <w:spacing w:after="0" w:line="265" w:lineRule="exact"/>
        <w:ind w:left="1440"/>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 xml:space="preserve">EA is Annual BESS Equipment Availability </w:t>
      </w:r>
    </w:p>
    <w:p w:rsidR="00976566" w:rsidRPr="002819F0" w:rsidRDefault="00976566" w:rsidP="00976566">
      <w:pPr>
        <w:pStyle w:val="ListParagraph"/>
        <w:tabs>
          <w:tab w:val="right" w:pos="8370"/>
          <w:tab w:val="right" w:pos="9004"/>
        </w:tabs>
        <w:spacing w:after="0" w:line="265" w:lineRule="exact"/>
        <w:ind w:left="1440"/>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 xml:space="preserve">C is </w:t>
      </w:r>
      <w:r w:rsidR="000365A0" w:rsidRPr="002819F0">
        <w:rPr>
          <w:rFonts w:asciiTheme="minorHAnsi" w:hAnsiTheme="minorHAnsi" w:cstheme="minorHAnsi"/>
          <w:color w:val="000000" w:themeColor="text1"/>
          <w:sz w:val="19"/>
          <w:szCs w:val="19"/>
        </w:rPr>
        <w:t xml:space="preserve">INR </w:t>
      </w:r>
      <w:r w:rsidR="007A11CC" w:rsidRPr="002819F0">
        <w:rPr>
          <w:rFonts w:asciiTheme="minorHAnsi" w:hAnsiTheme="minorHAnsi" w:cstheme="minorHAnsi"/>
          <w:color w:val="000000" w:themeColor="text1"/>
          <w:sz w:val="19"/>
          <w:szCs w:val="19"/>
        </w:rPr>
        <w:t>2</w:t>
      </w:r>
      <w:r w:rsidR="00EA2EAA">
        <w:rPr>
          <w:rFonts w:asciiTheme="minorHAnsi" w:hAnsiTheme="minorHAnsi" w:cstheme="minorHAnsi"/>
          <w:color w:val="000000" w:themeColor="text1"/>
          <w:sz w:val="19"/>
          <w:szCs w:val="19"/>
        </w:rPr>
        <w:t>2</w:t>
      </w:r>
      <w:r w:rsidRPr="002819F0">
        <w:rPr>
          <w:rFonts w:asciiTheme="minorHAnsi" w:hAnsiTheme="minorHAnsi" w:cstheme="minorHAnsi"/>
          <w:color w:val="000000" w:themeColor="text1"/>
          <w:sz w:val="19"/>
          <w:szCs w:val="19"/>
        </w:rPr>
        <w:t>/kWh</w:t>
      </w:r>
    </w:p>
    <w:p w:rsidR="00976566" w:rsidRPr="002819F0" w:rsidRDefault="00976566" w:rsidP="00976566">
      <w:pPr>
        <w:pStyle w:val="ListParagraph"/>
        <w:tabs>
          <w:tab w:val="right" w:pos="8370"/>
          <w:tab w:val="right" w:pos="9004"/>
        </w:tabs>
        <w:spacing w:after="0" w:line="265" w:lineRule="exact"/>
        <w:ind w:left="1440"/>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E is the intended energy output from BESS in kWh during the respective year in guaranteed availability condition.</w:t>
      </w:r>
    </w:p>
    <w:p w:rsidR="00976566" w:rsidRPr="002819F0" w:rsidRDefault="00976566" w:rsidP="00976566">
      <w:pPr>
        <w:pStyle w:val="ListParagraph"/>
        <w:tabs>
          <w:tab w:val="right" w:pos="8370"/>
          <w:tab w:val="right" w:pos="9004"/>
        </w:tabs>
        <w:spacing w:after="0" w:line="265" w:lineRule="exact"/>
        <w:ind w:left="1440"/>
        <w:jc w:val="both"/>
        <w:rPr>
          <w:rFonts w:asciiTheme="minorHAnsi" w:hAnsiTheme="minorHAnsi" w:cstheme="minorHAnsi"/>
          <w:color w:val="000000" w:themeColor="text1"/>
          <w:sz w:val="19"/>
          <w:szCs w:val="19"/>
        </w:rPr>
      </w:pPr>
    </w:p>
    <w:p w:rsidR="00C7762E" w:rsidRPr="002819F0" w:rsidRDefault="00C7762E" w:rsidP="00775578">
      <w:pPr>
        <w:pStyle w:val="ListParagraph"/>
        <w:numPr>
          <w:ilvl w:val="0"/>
          <w:numId w:val="86"/>
        </w:numPr>
        <w:tabs>
          <w:tab w:val="right" w:pos="8370"/>
          <w:tab w:val="right" w:pos="9004"/>
        </w:tabs>
        <w:spacing w:after="0" w:line="265" w:lineRule="exact"/>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 xml:space="preserve">BESS </w:t>
      </w:r>
      <w:r w:rsidR="00E06AF6" w:rsidRPr="002819F0">
        <w:rPr>
          <w:rFonts w:asciiTheme="minorHAnsi" w:hAnsiTheme="minorHAnsi" w:cstheme="minorHAnsi"/>
          <w:color w:val="000000" w:themeColor="text1"/>
          <w:sz w:val="19"/>
          <w:szCs w:val="19"/>
        </w:rPr>
        <w:t>Round-trip-</w:t>
      </w:r>
      <w:r w:rsidR="009E75BC" w:rsidRPr="002819F0">
        <w:rPr>
          <w:rFonts w:asciiTheme="minorHAnsi" w:hAnsiTheme="minorHAnsi" w:cstheme="minorHAnsi"/>
          <w:color w:val="000000" w:themeColor="text1"/>
          <w:sz w:val="19"/>
          <w:szCs w:val="19"/>
        </w:rPr>
        <w:t>Efficiency</w:t>
      </w:r>
    </w:p>
    <w:p w:rsidR="00E06AF6" w:rsidRPr="002819F0" w:rsidRDefault="00E06AF6" w:rsidP="00E06AF6">
      <w:pPr>
        <w:pStyle w:val="ListParagraph"/>
        <w:tabs>
          <w:tab w:val="right" w:pos="8370"/>
          <w:tab w:val="right" w:pos="9004"/>
        </w:tabs>
        <w:spacing w:after="0" w:line="265" w:lineRule="exact"/>
        <w:ind w:left="1440"/>
        <w:jc w:val="both"/>
        <w:rPr>
          <w:rFonts w:asciiTheme="minorHAnsi" w:hAnsiTheme="minorHAnsi" w:cstheme="minorHAnsi"/>
          <w:color w:val="000000" w:themeColor="text1"/>
          <w:sz w:val="19"/>
          <w:szCs w:val="19"/>
        </w:rPr>
      </w:pPr>
    </w:p>
    <w:p w:rsidR="00E06AF6" w:rsidRPr="002819F0" w:rsidRDefault="00E06AF6" w:rsidP="00775578">
      <w:pPr>
        <w:pStyle w:val="ListParagraph"/>
        <w:numPr>
          <w:ilvl w:val="0"/>
          <w:numId w:val="232"/>
        </w:numPr>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Round-trip energy efficiency (RtE, η) shall be determined as a function of the charge and discharge power and calculated using the following formula:</w:t>
      </w:r>
    </w:p>
    <w:p w:rsidR="00E06AF6" w:rsidRPr="002819F0" w:rsidRDefault="00D43A32" w:rsidP="00E06AF6">
      <w:pPr>
        <w:jc w:val="both"/>
        <w:rPr>
          <w:rFonts w:asciiTheme="minorHAnsi" w:hAnsiTheme="minorHAnsi" w:cstheme="minorHAnsi"/>
          <w:color w:val="000000" w:themeColor="text1"/>
          <w:sz w:val="19"/>
          <w:szCs w:val="19"/>
        </w:rPr>
      </w:pPr>
      <w:r>
        <w:rPr>
          <w:rFonts w:asciiTheme="minorHAnsi" w:hAnsiTheme="minorHAnsi" w:cstheme="minorHAnsi"/>
          <w:noProof/>
          <w:color w:val="000000" w:themeColor="text1"/>
          <w:sz w:val="19"/>
          <w:szCs w:val="19"/>
        </w:rPr>
        <w:pict>
          <v:shape id="_x0000_s1031" type="#_x0000_t202" style="position:absolute;left:0;text-align:left;margin-left:0;margin-top:14.4pt;width:185.9pt;height:110.6pt;z-index:251658245;visibility:visible;mso-width-percent:400;mso-height-percent:200;mso-wrap-distance-top:3.6pt;mso-wrap-distance-bottom:3.6pt;mso-position-horizontal:center;mso-width-percent:4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" stroked="f">
            <v:textbox style="mso-fit-shape-to-text:t">
              <w:txbxContent>
                <w:p w:rsidR="003A7AC7" w:rsidRDefault="003A7AC7" w:rsidP="00E06AF6">
                  <w:pPr>
                    <w:jc w:val="center"/>
                  </w:pPr>
                  <w:r>
                    <w:rPr>
                      <w:noProof/>
                    </w:rPr>
                    <w:drawing>
                      <wp:inline distT="0" distB="0" distL="0" distR="0" wp14:anchorId="6BC748FC" wp14:editId="5747CC5A">
                        <wp:extent cx="1184223" cy="747111"/>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1"/>
                                <a:stretch>
                                  <a:fillRect/>
                                </a:stretch>
                              </pic:blipFill>
                              <pic:spPr>
                                <a:xfrm>
                                  <a:off x="0" y="0"/>
                                  <a:ext cx="1200504" cy="757382"/>
                                </a:xfrm>
                                <a:prstGeom prst="rect">
                                  <a:avLst/>
                                </a:prstGeom>
                              </pic:spPr>
                            </pic:pic>
                          </a:graphicData>
                        </a:graphic>
                      </wp:inline>
                    </w:drawing>
                  </w:r>
                </w:p>
              </w:txbxContent>
            </v:textbox>
            <w10:wrap type="square"/>
          </v:shape>
        </w:pict>
      </w:r>
    </w:p>
    <w:p w:rsidR="00E06AF6" w:rsidRPr="002819F0" w:rsidRDefault="00E06AF6" w:rsidP="00E06AF6">
      <w:pPr>
        <w:tabs>
          <w:tab w:val="left" w:pos="1159"/>
        </w:tabs>
        <w:spacing w:line="259" w:lineRule="auto"/>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ab/>
      </w:r>
    </w:p>
    <w:p w:rsidR="00E06AF6" w:rsidRPr="002819F0" w:rsidRDefault="00E06AF6" w:rsidP="00E06AF6">
      <w:pPr>
        <w:jc w:val="both"/>
        <w:rPr>
          <w:rFonts w:asciiTheme="minorHAnsi" w:hAnsiTheme="minorHAnsi" w:cstheme="minorHAnsi"/>
          <w:color w:val="000000" w:themeColor="text1"/>
          <w:sz w:val="19"/>
          <w:szCs w:val="19"/>
        </w:rPr>
      </w:pPr>
    </w:p>
    <w:p w:rsidR="00E06AF6" w:rsidRPr="002819F0" w:rsidRDefault="00E06AF6" w:rsidP="00E06AF6">
      <w:pPr>
        <w:jc w:val="both"/>
        <w:rPr>
          <w:rFonts w:asciiTheme="minorHAnsi" w:hAnsiTheme="minorHAnsi" w:cstheme="minorHAnsi"/>
          <w:color w:val="000000" w:themeColor="text1"/>
          <w:sz w:val="19"/>
          <w:szCs w:val="19"/>
        </w:rPr>
      </w:pPr>
    </w:p>
    <w:p w:rsidR="00E06AF6" w:rsidRPr="002819F0" w:rsidRDefault="00E06AF6" w:rsidP="00E06AF6">
      <w:pPr>
        <w:pStyle w:val="ListParagraph"/>
        <w:ind w:left="1440"/>
        <w:jc w:val="both"/>
        <w:rPr>
          <w:rFonts w:asciiTheme="minorHAnsi" w:hAnsiTheme="minorHAnsi" w:cstheme="minorHAnsi"/>
          <w:color w:val="000000" w:themeColor="text1"/>
          <w:sz w:val="19"/>
          <w:szCs w:val="19"/>
        </w:rPr>
      </w:pPr>
    </w:p>
    <w:p w:rsidR="00E06AF6" w:rsidRPr="002819F0" w:rsidRDefault="00E06AF6" w:rsidP="00E06AF6">
      <w:pPr>
        <w:pStyle w:val="ListParagraph"/>
        <w:ind w:left="1440"/>
        <w:jc w:val="both"/>
        <w:rPr>
          <w:rFonts w:asciiTheme="minorHAnsi" w:hAnsiTheme="minorHAnsi" w:cstheme="minorHAnsi"/>
          <w:color w:val="000000" w:themeColor="text1"/>
          <w:sz w:val="19"/>
          <w:szCs w:val="19"/>
        </w:rPr>
      </w:pPr>
    </w:p>
    <w:p w:rsidR="00E06AF6" w:rsidRPr="002819F0" w:rsidRDefault="00E06AF6" w:rsidP="00E06AF6">
      <w:pPr>
        <w:pStyle w:val="ListParagraph"/>
        <w:ind w:left="1440"/>
        <w:jc w:val="both"/>
        <w:rPr>
          <w:rFonts w:asciiTheme="minorHAnsi" w:hAnsiTheme="minorHAnsi" w:cstheme="minorHAnsi"/>
          <w:color w:val="000000" w:themeColor="text1"/>
          <w:sz w:val="19"/>
          <w:szCs w:val="19"/>
        </w:rPr>
      </w:pPr>
      <w:proofErr w:type="gramStart"/>
      <w:r w:rsidRPr="002819F0">
        <w:rPr>
          <w:rFonts w:asciiTheme="minorHAnsi" w:hAnsiTheme="minorHAnsi" w:cstheme="minorHAnsi"/>
          <w:color w:val="000000" w:themeColor="text1"/>
          <w:sz w:val="19"/>
          <w:szCs w:val="19"/>
        </w:rPr>
        <w:t>where</w:t>
      </w:r>
      <w:proofErr w:type="gramEnd"/>
      <w:r w:rsidRPr="002819F0">
        <w:rPr>
          <w:rFonts w:asciiTheme="minorHAnsi" w:hAnsiTheme="minorHAnsi" w:cstheme="minorHAnsi"/>
          <w:color w:val="000000" w:themeColor="text1"/>
          <w:sz w:val="19"/>
          <w:szCs w:val="19"/>
        </w:rPr>
        <w:t>,</w:t>
      </w:r>
    </w:p>
    <w:p w:rsidR="00E06AF6" w:rsidRPr="002819F0" w:rsidRDefault="00E06AF6" w:rsidP="00E06AF6">
      <w:pPr>
        <w:pStyle w:val="ListParagraph"/>
        <w:ind w:left="1440"/>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∑Ei is the sum of Energy input to the BESS over n cycles</w:t>
      </w:r>
    </w:p>
    <w:p w:rsidR="00E06AF6" w:rsidRPr="002819F0" w:rsidRDefault="00E06AF6" w:rsidP="00E06AF6">
      <w:pPr>
        <w:pStyle w:val="ListParagraph"/>
        <w:ind w:left="1440"/>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 xml:space="preserve">∑Eo is the sum of Energy output from the BESS over n cycles </w:t>
      </w:r>
    </w:p>
    <w:p w:rsidR="00E06AF6" w:rsidRPr="002819F0" w:rsidRDefault="00E06AF6" w:rsidP="00E06AF6">
      <w:pPr>
        <w:pStyle w:val="ListParagraph"/>
        <w:ind w:left="1440"/>
        <w:jc w:val="both"/>
        <w:rPr>
          <w:rFonts w:asciiTheme="minorHAnsi" w:hAnsiTheme="minorHAnsi" w:cstheme="minorHAnsi"/>
          <w:color w:val="000000" w:themeColor="text1"/>
          <w:sz w:val="19"/>
          <w:szCs w:val="19"/>
        </w:rPr>
      </w:pPr>
      <w:proofErr w:type="gramStart"/>
      <w:r w:rsidRPr="002819F0">
        <w:rPr>
          <w:rFonts w:asciiTheme="minorHAnsi" w:hAnsiTheme="minorHAnsi" w:cstheme="minorHAnsi"/>
          <w:color w:val="000000" w:themeColor="text1"/>
          <w:sz w:val="19"/>
          <w:szCs w:val="19"/>
        </w:rPr>
        <w:t>ηp</w:t>
      </w:r>
      <w:proofErr w:type="gramEnd"/>
      <w:r w:rsidRPr="002819F0">
        <w:rPr>
          <w:rFonts w:asciiTheme="minorHAnsi" w:hAnsiTheme="minorHAnsi" w:cstheme="minorHAnsi"/>
          <w:color w:val="000000" w:themeColor="text1"/>
          <w:sz w:val="19"/>
          <w:szCs w:val="19"/>
        </w:rPr>
        <w:t xml:space="preserve"> is the RoundTrip Efficiency at charge/discharge Power, P (expressed as a percentage of rated power)</w:t>
      </w:r>
    </w:p>
    <w:p w:rsidR="00E06AF6" w:rsidRPr="002819F0" w:rsidRDefault="00E06AF6" w:rsidP="00E06AF6">
      <w:pPr>
        <w:pStyle w:val="ListParagraph"/>
        <w:ind w:left="1440"/>
        <w:jc w:val="both"/>
        <w:rPr>
          <w:rFonts w:asciiTheme="minorHAnsi" w:hAnsiTheme="minorHAnsi" w:cstheme="minorHAnsi"/>
          <w:color w:val="000000" w:themeColor="text1"/>
          <w:sz w:val="19"/>
          <w:szCs w:val="19"/>
        </w:rPr>
      </w:pPr>
    </w:p>
    <w:p w:rsidR="00E06AF6" w:rsidRPr="002819F0" w:rsidRDefault="00E06AF6" w:rsidP="00E06AF6">
      <w:pPr>
        <w:pStyle w:val="ListParagraph"/>
        <w:ind w:left="1440"/>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Criterion: η</w:t>
      </w:r>
      <w:r w:rsidRPr="002819F0">
        <w:rPr>
          <w:rFonts w:asciiTheme="minorHAnsi" w:hAnsiTheme="minorHAnsi" w:cstheme="minorHAnsi"/>
          <w:color w:val="000000" w:themeColor="text1"/>
          <w:sz w:val="19"/>
          <w:szCs w:val="19"/>
          <w:vertAlign w:val="subscript"/>
        </w:rPr>
        <w:t>p</w:t>
      </w:r>
      <w:r w:rsidRPr="002819F0">
        <w:rPr>
          <w:rFonts w:asciiTheme="minorHAnsi" w:hAnsiTheme="minorHAnsi" w:cstheme="minorHAnsi"/>
          <w:color w:val="000000" w:themeColor="text1"/>
          <w:sz w:val="19"/>
          <w:szCs w:val="19"/>
        </w:rPr>
        <w:t>, as determined through the process described above shall be equal and/or greater than 80% at the time of commissioning.</w:t>
      </w:r>
    </w:p>
    <w:p w:rsidR="00E06AF6" w:rsidRPr="002819F0" w:rsidRDefault="00E06AF6" w:rsidP="00736865">
      <w:pPr>
        <w:pStyle w:val="ListParagraph"/>
        <w:tabs>
          <w:tab w:val="right" w:pos="8370"/>
          <w:tab w:val="right" w:pos="9004"/>
        </w:tabs>
        <w:spacing w:after="0" w:line="265" w:lineRule="exact"/>
        <w:ind w:left="1440"/>
        <w:jc w:val="both"/>
        <w:rPr>
          <w:rFonts w:asciiTheme="minorHAnsi" w:hAnsiTheme="minorHAnsi" w:cstheme="minorHAnsi"/>
          <w:color w:val="000000" w:themeColor="text1"/>
          <w:sz w:val="19"/>
          <w:szCs w:val="19"/>
        </w:rPr>
      </w:pPr>
    </w:p>
    <w:p w:rsidR="00770C3F" w:rsidRPr="002819F0" w:rsidRDefault="00441115" w:rsidP="00775578">
      <w:pPr>
        <w:pStyle w:val="ListParagraph"/>
        <w:numPr>
          <w:ilvl w:val="0"/>
          <w:numId w:val="232"/>
        </w:numPr>
        <w:tabs>
          <w:tab w:val="right" w:pos="8370"/>
          <w:tab w:val="right" w:pos="9004"/>
        </w:tabs>
        <w:spacing w:after="0" w:line="265" w:lineRule="exact"/>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L</w:t>
      </w:r>
      <w:r w:rsidR="000536E1" w:rsidRPr="002819F0">
        <w:rPr>
          <w:rFonts w:asciiTheme="minorHAnsi" w:hAnsiTheme="minorHAnsi" w:cstheme="minorHAnsi"/>
          <w:color w:val="000000" w:themeColor="text1"/>
          <w:sz w:val="19"/>
          <w:szCs w:val="19"/>
        </w:rPr>
        <w:t>iquidated</w:t>
      </w:r>
      <w:r w:rsidR="00770C3F" w:rsidRPr="002819F0">
        <w:rPr>
          <w:rFonts w:asciiTheme="minorHAnsi" w:hAnsiTheme="minorHAnsi" w:cstheme="minorHAnsi"/>
          <w:color w:val="000000" w:themeColor="text1"/>
          <w:sz w:val="19"/>
          <w:szCs w:val="19"/>
        </w:rPr>
        <w:t xml:space="preserve">Damages for Shortfall in </w:t>
      </w:r>
      <w:r w:rsidR="00355020" w:rsidRPr="002819F0">
        <w:rPr>
          <w:rFonts w:asciiTheme="minorHAnsi" w:hAnsiTheme="minorHAnsi" w:cstheme="minorHAnsi"/>
          <w:color w:val="000000" w:themeColor="text1"/>
          <w:sz w:val="19"/>
          <w:szCs w:val="19"/>
        </w:rPr>
        <w:t>Round-trip-Efficiency,i</w:t>
      </w:r>
      <w:r w:rsidR="00770C3F" w:rsidRPr="002819F0">
        <w:rPr>
          <w:rFonts w:asciiTheme="minorHAnsi" w:hAnsiTheme="minorHAnsi" w:cstheme="minorHAnsi"/>
          <w:color w:val="000000" w:themeColor="text1"/>
          <w:sz w:val="19"/>
          <w:szCs w:val="19"/>
        </w:rPr>
        <w:t xml:space="preserve">f the annual </w:t>
      </w:r>
      <w:r w:rsidR="00E75AA5" w:rsidRPr="002819F0">
        <w:rPr>
          <w:rFonts w:asciiTheme="minorHAnsi" w:hAnsiTheme="minorHAnsi" w:cstheme="minorHAnsi"/>
          <w:color w:val="000000" w:themeColor="text1"/>
          <w:sz w:val="19"/>
          <w:szCs w:val="19"/>
        </w:rPr>
        <w:t>Round-trip-Efficiency</w:t>
      </w:r>
      <w:r w:rsidR="00770C3F" w:rsidRPr="002819F0">
        <w:rPr>
          <w:rFonts w:asciiTheme="minorHAnsi" w:hAnsiTheme="minorHAnsi" w:cstheme="minorHAnsi"/>
          <w:color w:val="000000" w:themeColor="text1"/>
          <w:sz w:val="19"/>
          <w:szCs w:val="19"/>
        </w:rPr>
        <w:t xml:space="preserve"> for BESS is less than </w:t>
      </w:r>
      <w:r w:rsidR="00175592" w:rsidRPr="002819F0">
        <w:rPr>
          <w:rFonts w:asciiTheme="minorHAnsi" w:hAnsiTheme="minorHAnsi" w:cstheme="minorHAnsi"/>
          <w:color w:val="000000" w:themeColor="text1"/>
          <w:sz w:val="19"/>
          <w:szCs w:val="19"/>
        </w:rPr>
        <w:t xml:space="preserve">committed value </w:t>
      </w:r>
      <w:r w:rsidR="00770C3F" w:rsidRPr="002819F0">
        <w:rPr>
          <w:rFonts w:asciiTheme="minorHAnsi" w:hAnsiTheme="minorHAnsi" w:cstheme="minorHAnsi"/>
          <w:color w:val="000000" w:themeColor="text1"/>
          <w:sz w:val="19"/>
          <w:szCs w:val="19"/>
        </w:rPr>
        <w:t>during any year, then Contractor shall compensate the Employer an amount calculated as per the following formula.</w:t>
      </w:r>
    </w:p>
    <w:p w:rsidR="00770C3F" w:rsidRPr="002819F0" w:rsidRDefault="00770C3F" w:rsidP="00770C3F">
      <w:pPr>
        <w:pStyle w:val="ListParagraph"/>
        <w:tabs>
          <w:tab w:val="right" w:pos="8370"/>
          <w:tab w:val="right" w:pos="9004"/>
        </w:tabs>
        <w:spacing w:after="0" w:line="265" w:lineRule="exact"/>
        <w:ind w:left="1440"/>
        <w:jc w:val="center"/>
        <w:rPr>
          <w:rFonts w:asciiTheme="minorHAnsi" w:hAnsiTheme="minorHAnsi" w:cstheme="minorHAnsi"/>
          <w:b/>
          <w:bCs/>
          <w:color w:val="000000" w:themeColor="text1"/>
          <w:sz w:val="19"/>
          <w:szCs w:val="19"/>
        </w:rPr>
      </w:pPr>
      <w:proofErr w:type="gramStart"/>
      <w:r w:rsidRPr="002819F0">
        <w:rPr>
          <w:rFonts w:asciiTheme="minorHAnsi" w:hAnsiTheme="minorHAnsi" w:cstheme="minorHAnsi"/>
          <w:b/>
          <w:bCs/>
          <w:color w:val="000000" w:themeColor="text1"/>
          <w:sz w:val="19"/>
          <w:szCs w:val="19"/>
        </w:rPr>
        <w:t>COM</w:t>
      </w:r>
      <w:r w:rsidR="000803E3" w:rsidRPr="002819F0">
        <w:rPr>
          <w:rFonts w:asciiTheme="minorHAnsi" w:hAnsiTheme="minorHAnsi" w:cstheme="minorHAnsi"/>
          <w:b/>
          <w:bCs/>
          <w:color w:val="000000" w:themeColor="text1"/>
          <w:sz w:val="19"/>
          <w:szCs w:val="19"/>
          <w:vertAlign w:val="subscript"/>
        </w:rPr>
        <w:t>(</w:t>
      </w:r>
      <w:proofErr w:type="gramEnd"/>
      <w:r w:rsidR="000803E3" w:rsidRPr="002819F0">
        <w:rPr>
          <w:rFonts w:asciiTheme="minorHAnsi" w:hAnsiTheme="minorHAnsi" w:cstheme="minorHAnsi"/>
          <w:b/>
          <w:bCs/>
          <w:color w:val="000000" w:themeColor="text1"/>
          <w:sz w:val="19"/>
          <w:szCs w:val="19"/>
          <w:vertAlign w:val="subscript"/>
        </w:rPr>
        <w:t>RTE)</w:t>
      </w:r>
      <w:r w:rsidRPr="002819F0">
        <w:rPr>
          <w:rFonts w:asciiTheme="minorHAnsi" w:hAnsiTheme="minorHAnsi" w:cstheme="minorHAnsi"/>
          <w:b/>
          <w:bCs/>
          <w:color w:val="000000" w:themeColor="text1"/>
          <w:sz w:val="19"/>
          <w:szCs w:val="19"/>
        </w:rPr>
        <w:t xml:space="preserve"> = (</w:t>
      </w:r>
      <w:r w:rsidR="006168A2" w:rsidRPr="002819F0">
        <w:rPr>
          <w:rFonts w:asciiTheme="minorHAnsi" w:hAnsiTheme="minorHAnsi" w:cstheme="minorHAnsi"/>
          <w:b/>
          <w:bCs/>
          <w:color w:val="000000" w:themeColor="text1"/>
          <w:sz w:val="19"/>
          <w:szCs w:val="19"/>
        </w:rPr>
        <w:t>8</w:t>
      </w:r>
      <w:r w:rsidR="00D87153" w:rsidRPr="002819F0">
        <w:rPr>
          <w:rFonts w:asciiTheme="minorHAnsi" w:hAnsiTheme="minorHAnsi" w:cstheme="minorHAnsi"/>
          <w:b/>
          <w:bCs/>
          <w:color w:val="000000" w:themeColor="text1"/>
          <w:sz w:val="19"/>
          <w:szCs w:val="19"/>
        </w:rPr>
        <w:t>5</w:t>
      </w:r>
      <w:r w:rsidR="006168A2" w:rsidRPr="002819F0">
        <w:rPr>
          <w:rFonts w:asciiTheme="minorHAnsi" w:hAnsiTheme="minorHAnsi" w:cstheme="minorHAnsi"/>
          <w:b/>
          <w:bCs/>
          <w:color w:val="000000" w:themeColor="text1"/>
          <w:sz w:val="19"/>
          <w:szCs w:val="19"/>
        </w:rPr>
        <w:t>%</w:t>
      </w:r>
      <w:r w:rsidRPr="002819F0">
        <w:rPr>
          <w:rFonts w:asciiTheme="minorHAnsi" w:hAnsiTheme="minorHAnsi" w:cstheme="minorHAnsi"/>
          <w:b/>
          <w:bCs/>
          <w:color w:val="000000" w:themeColor="text1"/>
          <w:sz w:val="19"/>
          <w:szCs w:val="19"/>
        </w:rPr>
        <w:t>-</w:t>
      </w:r>
      <w:r w:rsidR="00465BC8" w:rsidRPr="002819F0">
        <w:rPr>
          <w:rFonts w:asciiTheme="minorHAnsi" w:hAnsiTheme="minorHAnsi" w:cstheme="minorHAnsi"/>
          <w:b/>
          <w:bCs/>
          <w:color w:val="000000" w:themeColor="text1"/>
          <w:sz w:val="19"/>
          <w:szCs w:val="19"/>
        </w:rPr>
        <w:t xml:space="preserve">RTE </w:t>
      </w:r>
      <w:r w:rsidR="00465BC8" w:rsidRPr="002819F0">
        <w:rPr>
          <w:rFonts w:asciiTheme="minorHAnsi" w:hAnsiTheme="minorHAnsi" w:cstheme="minorHAnsi"/>
          <w:b/>
          <w:bCs/>
          <w:color w:val="000000" w:themeColor="text1"/>
          <w:sz w:val="19"/>
          <w:szCs w:val="19"/>
          <w:vertAlign w:val="subscript"/>
        </w:rPr>
        <w:t>actual</w:t>
      </w:r>
      <w:r w:rsidRPr="002819F0">
        <w:rPr>
          <w:rFonts w:asciiTheme="minorHAnsi" w:hAnsiTheme="minorHAnsi" w:cstheme="minorHAnsi"/>
          <w:b/>
          <w:bCs/>
          <w:color w:val="000000" w:themeColor="text1"/>
          <w:sz w:val="19"/>
          <w:szCs w:val="19"/>
        </w:rPr>
        <w:t xml:space="preserve">) x </w:t>
      </w:r>
      <w:r w:rsidR="00795C1C" w:rsidRPr="002819F0">
        <w:rPr>
          <w:rFonts w:asciiTheme="minorHAnsi" w:hAnsiTheme="minorHAnsi" w:cstheme="minorHAnsi"/>
          <w:b/>
          <w:bCs/>
          <w:color w:val="000000" w:themeColor="text1"/>
          <w:sz w:val="19"/>
          <w:szCs w:val="19"/>
        </w:rPr>
        <w:t>Energy input to the BESS</w:t>
      </w:r>
      <w:r w:rsidR="00EB3CD3" w:rsidRPr="002819F0">
        <w:rPr>
          <w:rFonts w:asciiTheme="minorHAnsi" w:hAnsiTheme="minorHAnsi" w:cstheme="minorHAnsi"/>
          <w:b/>
          <w:bCs/>
          <w:color w:val="000000" w:themeColor="text1"/>
          <w:sz w:val="19"/>
          <w:szCs w:val="19"/>
        </w:rPr>
        <w:t xml:space="preserve"> x C</w:t>
      </w:r>
    </w:p>
    <w:p w:rsidR="00EB3CD3" w:rsidRPr="002819F0" w:rsidRDefault="00EB3CD3" w:rsidP="00770C3F">
      <w:pPr>
        <w:pStyle w:val="ListParagraph"/>
        <w:tabs>
          <w:tab w:val="right" w:pos="8370"/>
          <w:tab w:val="right" w:pos="9004"/>
        </w:tabs>
        <w:spacing w:after="0" w:line="265" w:lineRule="exact"/>
        <w:ind w:left="1440"/>
        <w:jc w:val="both"/>
        <w:rPr>
          <w:rFonts w:asciiTheme="minorHAnsi" w:hAnsiTheme="minorHAnsi" w:cstheme="minorHAnsi"/>
          <w:color w:val="000000" w:themeColor="text1"/>
          <w:sz w:val="19"/>
          <w:szCs w:val="19"/>
        </w:rPr>
      </w:pPr>
    </w:p>
    <w:p w:rsidR="00770C3F" w:rsidRPr="002819F0" w:rsidRDefault="00770C3F" w:rsidP="00770C3F">
      <w:pPr>
        <w:pStyle w:val="ListParagraph"/>
        <w:tabs>
          <w:tab w:val="right" w:pos="8370"/>
          <w:tab w:val="right" w:pos="9004"/>
        </w:tabs>
        <w:spacing w:after="0" w:line="265" w:lineRule="exact"/>
        <w:ind w:left="1440"/>
        <w:jc w:val="both"/>
        <w:rPr>
          <w:rFonts w:asciiTheme="minorHAnsi" w:hAnsiTheme="minorHAnsi" w:cstheme="minorHAnsi"/>
          <w:color w:val="000000" w:themeColor="text1"/>
          <w:sz w:val="19"/>
          <w:szCs w:val="19"/>
        </w:rPr>
      </w:pPr>
      <w:proofErr w:type="gramStart"/>
      <w:r w:rsidRPr="002819F0">
        <w:rPr>
          <w:rFonts w:asciiTheme="minorHAnsi" w:hAnsiTheme="minorHAnsi" w:cstheme="minorHAnsi"/>
          <w:color w:val="000000" w:themeColor="text1"/>
          <w:sz w:val="19"/>
          <w:szCs w:val="19"/>
        </w:rPr>
        <w:t>where</w:t>
      </w:r>
      <w:proofErr w:type="gramEnd"/>
      <w:r w:rsidRPr="002819F0">
        <w:rPr>
          <w:rFonts w:asciiTheme="minorHAnsi" w:hAnsiTheme="minorHAnsi" w:cstheme="minorHAnsi"/>
          <w:color w:val="000000" w:themeColor="text1"/>
          <w:sz w:val="19"/>
          <w:szCs w:val="19"/>
        </w:rPr>
        <w:t>,</w:t>
      </w:r>
    </w:p>
    <w:p w:rsidR="00770C3F" w:rsidRPr="002819F0" w:rsidRDefault="00770C3F" w:rsidP="00770C3F">
      <w:pPr>
        <w:pStyle w:val="ListParagraph"/>
        <w:tabs>
          <w:tab w:val="right" w:pos="8370"/>
          <w:tab w:val="right" w:pos="9004"/>
        </w:tabs>
        <w:spacing w:after="0" w:line="265" w:lineRule="exact"/>
        <w:ind w:left="1440"/>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COM is Compensation payable to the Employer in Indian rupees</w:t>
      </w:r>
    </w:p>
    <w:p w:rsidR="00770C3F" w:rsidRPr="002819F0" w:rsidRDefault="00B04CDE" w:rsidP="00770C3F">
      <w:pPr>
        <w:pStyle w:val="ListParagraph"/>
        <w:tabs>
          <w:tab w:val="right" w:pos="8370"/>
          <w:tab w:val="right" w:pos="9004"/>
        </w:tabs>
        <w:spacing w:after="0" w:line="265" w:lineRule="exact"/>
        <w:ind w:left="1440"/>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 xml:space="preserve">RTE </w:t>
      </w:r>
      <w:r w:rsidRPr="002819F0">
        <w:rPr>
          <w:rFonts w:asciiTheme="minorHAnsi" w:hAnsiTheme="minorHAnsi" w:cstheme="minorHAnsi"/>
          <w:color w:val="000000" w:themeColor="text1"/>
          <w:sz w:val="19"/>
          <w:szCs w:val="19"/>
          <w:vertAlign w:val="subscript"/>
        </w:rPr>
        <w:t>actual</w:t>
      </w:r>
      <w:r w:rsidR="00770C3F" w:rsidRPr="002819F0">
        <w:rPr>
          <w:rFonts w:asciiTheme="minorHAnsi" w:hAnsiTheme="minorHAnsi" w:cstheme="minorHAnsi"/>
          <w:color w:val="000000" w:themeColor="text1"/>
          <w:sz w:val="19"/>
          <w:szCs w:val="19"/>
        </w:rPr>
        <w:t xml:space="preserve"> is Annual BESS </w:t>
      </w:r>
      <w:r w:rsidR="00E85E8E" w:rsidRPr="002819F0">
        <w:rPr>
          <w:rFonts w:asciiTheme="minorHAnsi" w:hAnsiTheme="minorHAnsi" w:cstheme="minorHAnsi"/>
          <w:color w:val="000000" w:themeColor="text1"/>
          <w:sz w:val="19"/>
          <w:szCs w:val="19"/>
        </w:rPr>
        <w:t>Ro</w:t>
      </w:r>
      <w:r w:rsidR="00B525C0" w:rsidRPr="002819F0">
        <w:rPr>
          <w:rFonts w:asciiTheme="minorHAnsi" w:hAnsiTheme="minorHAnsi" w:cstheme="minorHAnsi"/>
          <w:color w:val="000000" w:themeColor="text1"/>
          <w:sz w:val="19"/>
          <w:szCs w:val="19"/>
        </w:rPr>
        <w:t>u</w:t>
      </w:r>
      <w:r w:rsidR="00E85E8E" w:rsidRPr="002819F0">
        <w:rPr>
          <w:rFonts w:asciiTheme="minorHAnsi" w:hAnsiTheme="minorHAnsi" w:cstheme="minorHAnsi"/>
          <w:color w:val="000000" w:themeColor="text1"/>
          <w:sz w:val="19"/>
          <w:szCs w:val="19"/>
        </w:rPr>
        <w:t xml:space="preserve">nd-trip-Efficiency </w:t>
      </w:r>
      <w:proofErr w:type="gramStart"/>
      <w:r w:rsidR="00E85E8E" w:rsidRPr="002819F0">
        <w:rPr>
          <w:rFonts w:asciiTheme="minorHAnsi" w:hAnsiTheme="minorHAnsi" w:cstheme="minorHAnsi"/>
          <w:color w:val="000000" w:themeColor="text1"/>
          <w:sz w:val="19"/>
          <w:szCs w:val="19"/>
        </w:rPr>
        <w:t>ac</w:t>
      </w:r>
      <w:r w:rsidR="00B525C0" w:rsidRPr="002819F0">
        <w:rPr>
          <w:rFonts w:asciiTheme="minorHAnsi" w:hAnsiTheme="minorHAnsi" w:cstheme="minorHAnsi"/>
          <w:color w:val="000000" w:themeColor="text1"/>
          <w:sz w:val="19"/>
          <w:szCs w:val="19"/>
        </w:rPr>
        <w:t>hieved</w:t>
      </w:r>
      <w:r w:rsidR="006F07A3" w:rsidRPr="002819F0">
        <w:rPr>
          <w:rFonts w:asciiTheme="minorHAnsi" w:hAnsiTheme="minorHAnsi" w:cstheme="minorHAnsi"/>
          <w:color w:val="000000" w:themeColor="text1"/>
          <w:sz w:val="19"/>
          <w:szCs w:val="19"/>
        </w:rPr>
        <w:t>(</w:t>
      </w:r>
      <w:proofErr w:type="gramEnd"/>
      <w:r w:rsidR="006F07A3" w:rsidRPr="002819F0">
        <w:rPr>
          <w:rFonts w:asciiTheme="minorHAnsi" w:hAnsiTheme="minorHAnsi" w:cstheme="minorHAnsi"/>
          <w:color w:val="000000" w:themeColor="text1"/>
          <w:sz w:val="19"/>
          <w:szCs w:val="19"/>
        </w:rPr>
        <w:t>%)</w:t>
      </w:r>
    </w:p>
    <w:p w:rsidR="00942D91" w:rsidRPr="002819F0" w:rsidRDefault="00942D91" w:rsidP="00770C3F">
      <w:pPr>
        <w:pStyle w:val="ListParagraph"/>
        <w:tabs>
          <w:tab w:val="right" w:pos="8370"/>
          <w:tab w:val="right" w:pos="9004"/>
        </w:tabs>
        <w:spacing w:after="0" w:line="265" w:lineRule="exact"/>
        <w:ind w:left="1440"/>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Energy input to the BESS</w:t>
      </w:r>
      <w:r w:rsidR="006F07A3" w:rsidRPr="002819F0">
        <w:rPr>
          <w:rFonts w:asciiTheme="minorHAnsi" w:hAnsiTheme="minorHAnsi" w:cstheme="minorHAnsi"/>
          <w:color w:val="000000" w:themeColor="text1"/>
          <w:sz w:val="19"/>
          <w:szCs w:val="19"/>
        </w:rPr>
        <w:t>issum of Energy input to the BESS over n cycles in a year</w:t>
      </w:r>
      <w:r w:rsidR="00EB3CD3" w:rsidRPr="002819F0">
        <w:rPr>
          <w:rFonts w:asciiTheme="minorHAnsi" w:hAnsiTheme="minorHAnsi" w:cstheme="minorHAnsi"/>
          <w:color w:val="000000" w:themeColor="text1"/>
          <w:sz w:val="19"/>
          <w:szCs w:val="19"/>
        </w:rPr>
        <w:t xml:space="preserve"> (kWh)</w:t>
      </w:r>
    </w:p>
    <w:p w:rsidR="00770C3F" w:rsidRPr="002819F0" w:rsidRDefault="00770C3F" w:rsidP="00770C3F">
      <w:pPr>
        <w:pStyle w:val="ListParagraph"/>
        <w:tabs>
          <w:tab w:val="right" w:pos="8370"/>
          <w:tab w:val="right" w:pos="9004"/>
        </w:tabs>
        <w:spacing w:after="0" w:line="265" w:lineRule="exact"/>
        <w:ind w:left="1440"/>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E is the intended energy output from BESS in kWh during the respective year in guaranteed availability condition.</w:t>
      </w:r>
    </w:p>
    <w:p w:rsidR="00EB3CD3" w:rsidRPr="002819F0" w:rsidRDefault="00EB3CD3" w:rsidP="00EB3CD3">
      <w:pPr>
        <w:pStyle w:val="ListParagraph"/>
        <w:tabs>
          <w:tab w:val="right" w:pos="8370"/>
          <w:tab w:val="right" w:pos="9004"/>
        </w:tabs>
        <w:spacing w:after="0" w:line="265" w:lineRule="exact"/>
        <w:ind w:left="1440"/>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 xml:space="preserve">C is INR </w:t>
      </w:r>
      <w:r w:rsidR="007A11CC" w:rsidRPr="002819F0">
        <w:rPr>
          <w:rFonts w:asciiTheme="minorHAnsi" w:hAnsiTheme="minorHAnsi" w:cstheme="minorHAnsi"/>
          <w:color w:val="000000" w:themeColor="text1"/>
          <w:sz w:val="19"/>
          <w:szCs w:val="19"/>
        </w:rPr>
        <w:t>2</w:t>
      </w:r>
      <w:r w:rsidR="00EA2EAA">
        <w:rPr>
          <w:rFonts w:asciiTheme="minorHAnsi" w:hAnsiTheme="minorHAnsi" w:cstheme="minorHAnsi"/>
          <w:color w:val="000000" w:themeColor="text1"/>
          <w:sz w:val="19"/>
          <w:szCs w:val="19"/>
        </w:rPr>
        <w:t>2</w:t>
      </w:r>
      <w:r w:rsidRPr="002819F0">
        <w:rPr>
          <w:rFonts w:asciiTheme="minorHAnsi" w:hAnsiTheme="minorHAnsi" w:cstheme="minorHAnsi"/>
          <w:color w:val="000000" w:themeColor="text1"/>
          <w:sz w:val="19"/>
          <w:szCs w:val="19"/>
        </w:rPr>
        <w:t>/kWh</w:t>
      </w:r>
    </w:p>
    <w:p w:rsidR="007643EE" w:rsidRPr="002819F0" w:rsidRDefault="007643EE" w:rsidP="007643EE">
      <w:pPr>
        <w:tabs>
          <w:tab w:val="right" w:pos="8370"/>
          <w:tab w:val="right" w:pos="9004"/>
        </w:tabs>
        <w:spacing w:after="0" w:line="265" w:lineRule="exact"/>
        <w:jc w:val="both"/>
        <w:rPr>
          <w:rFonts w:asciiTheme="minorHAnsi" w:hAnsiTheme="minorHAnsi" w:cstheme="minorHAnsi"/>
          <w:b/>
          <w:bCs/>
          <w:color w:val="000000" w:themeColor="text1"/>
          <w:sz w:val="19"/>
          <w:szCs w:val="19"/>
          <w:u w:val="single"/>
        </w:rPr>
      </w:pPr>
      <w:r w:rsidRPr="002819F0">
        <w:rPr>
          <w:rFonts w:asciiTheme="minorHAnsi" w:hAnsiTheme="minorHAnsi" w:cstheme="minorHAnsi"/>
          <w:b/>
          <w:bCs/>
          <w:color w:val="000000" w:themeColor="text1"/>
          <w:sz w:val="19"/>
          <w:szCs w:val="19"/>
          <w:u w:val="single"/>
        </w:rPr>
        <w:t>Recovery of Compensation</w:t>
      </w:r>
    </w:p>
    <w:p w:rsidR="007643EE" w:rsidRPr="002819F0" w:rsidRDefault="007643EE" w:rsidP="007643EE">
      <w:pPr>
        <w:tabs>
          <w:tab w:val="right" w:pos="8370"/>
          <w:tab w:val="right" w:pos="9004"/>
        </w:tabs>
        <w:spacing w:after="0" w:line="265" w:lineRule="exact"/>
        <w:jc w:val="both"/>
        <w:rPr>
          <w:rFonts w:asciiTheme="minorHAnsi" w:hAnsiTheme="minorHAnsi" w:cstheme="minorHAnsi"/>
          <w:color w:val="000000" w:themeColor="text1"/>
          <w:sz w:val="19"/>
          <w:szCs w:val="19"/>
        </w:rPr>
      </w:pPr>
    </w:p>
    <w:p w:rsidR="00EB3CD3" w:rsidRPr="002819F0" w:rsidRDefault="00C03B30" w:rsidP="00736865">
      <w:pPr>
        <w:tabs>
          <w:tab w:val="right" w:pos="8370"/>
          <w:tab w:val="right" w:pos="9004"/>
        </w:tabs>
        <w:spacing w:after="0" w:line="265" w:lineRule="exact"/>
        <w:jc w:val="both"/>
        <w:rPr>
          <w:rFonts w:asciiTheme="minorHAnsi" w:hAnsiTheme="minorHAnsi" w:cstheme="minorHAnsi"/>
          <w:color w:val="000000" w:themeColor="text1"/>
          <w:sz w:val="19"/>
          <w:szCs w:val="19"/>
        </w:rPr>
      </w:pPr>
      <w:r w:rsidRPr="002819F0">
        <w:rPr>
          <w:rFonts w:asciiTheme="minorHAnsi" w:hAnsiTheme="minorHAnsi" w:cstheme="minorHAnsi"/>
          <w:color w:val="000000" w:themeColor="text1"/>
          <w:sz w:val="19"/>
          <w:szCs w:val="19"/>
        </w:rPr>
        <w:t>The above compensations shall be deducted from Contract Performance Security (CPS) submitted by the developer</w:t>
      </w:r>
    </w:p>
    <w:p w:rsidR="00C7762E" w:rsidRPr="002819F0" w:rsidRDefault="00C7762E" w:rsidP="00976566">
      <w:pPr>
        <w:tabs>
          <w:tab w:val="right" w:pos="8370"/>
          <w:tab w:val="right" w:pos="9004"/>
        </w:tabs>
        <w:spacing w:after="0" w:line="265" w:lineRule="exact"/>
        <w:jc w:val="both"/>
        <w:rPr>
          <w:rFonts w:asciiTheme="minorHAnsi" w:hAnsiTheme="minorHAnsi" w:cstheme="minorHAnsi"/>
          <w:color w:val="000000" w:themeColor="text1"/>
          <w:sz w:val="19"/>
          <w:szCs w:val="19"/>
        </w:rPr>
      </w:pPr>
    </w:p>
    <w:p w:rsidR="00976566" w:rsidRPr="002819F0" w:rsidRDefault="00976566" w:rsidP="00976566">
      <w:pPr>
        <w:tabs>
          <w:tab w:val="right" w:pos="8370"/>
          <w:tab w:val="right" w:pos="9004"/>
        </w:tabs>
        <w:spacing w:after="0" w:line="265" w:lineRule="exact"/>
        <w:jc w:val="both"/>
        <w:rPr>
          <w:rFonts w:asciiTheme="minorHAnsi" w:hAnsiTheme="minorHAnsi" w:cstheme="minorHAnsi"/>
          <w:b/>
          <w:bCs/>
          <w:color w:val="000000" w:themeColor="text1"/>
          <w:sz w:val="19"/>
          <w:szCs w:val="19"/>
          <w:u w:val="single"/>
        </w:rPr>
      </w:pPr>
      <w:r w:rsidRPr="002819F0">
        <w:rPr>
          <w:rFonts w:asciiTheme="minorHAnsi" w:hAnsiTheme="minorHAnsi" w:cstheme="minorHAnsi"/>
          <w:b/>
          <w:bCs/>
          <w:color w:val="000000" w:themeColor="text1"/>
          <w:sz w:val="19"/>
          <w:szCs w:val="19"/>
          <w:u w:val="single"/>
        </w:rPr>
        <w:t>Scheduling and Forecasting:</w:t>
      </w:r>
    </w:p>
    <w:p w:rsidR="00976566" w:rsidRPr="002819F0" w:rsidRDefault="00976566" w:rsidP="00976566">
      <w:pPr>
        <w:tabs>
          <w:tab w:val="right" w:pos="8370"/>
          <w:tab w:val="right" w:pos="9004"/>
        </w:tabs>
        <w:spacing w:after="0" w:line="265" w:lineRule="exact"/>
        <w:jc w:val="both"/>
        <w:rPr>
          <w:rFonts w:asciiTheme="minorHAnsi" w:hAnsiTheme="minorHAnsi" w:cstheme="minorHAnsi"/>
          <w:color w:val="000000" w:themeColor="text1"/>
          <w:sz w:val="19"/>
          <w:szCs w:val="19"/>
          <w:u w:val="single"/>
        </w:rPr>
      </w:pPr>
    </w:p>
    <w:p w:rsidR="00976566" w:rsidRPr="002819F0" w:rsidRDefault="00976566" w:rsidP="00976566">
      <w:pPr>
        <w:tabs>
          <w:tab w:val="right" w:pos="8370"/>
          <w:tab w:val="right" w:pos="9004"/>
        </w:tabs>
        <w:spacing w:after="0" w:line="265" w:lineRule="exact"/>
        <w:jc w:val="both"/>
        <w:rPr>
          <w:rFonts w:asciiTheme="minorHAnsi" w:hAnsiTheme="minorHAnsi" w:cstheme="minorHAnsi"/>
          <w:color w:val="FF0000"/>
          <w:sz w:val="19"/>
          <w:szCs w:val="19"/>
        </w:rPr>
      </w:pPr>
      <w:r w:rsidRPr="002819F0">
        <w:rPr>
          <w:rFonts w:asciiTheme="minorHAnsi" w:hAnsiTheme="minorHAnsi" w:cstheme="minorHAnsi"/>
          <w:color w:val="000000" w:themeColor="text1"/>
          <w:sz w:val="19"/>
          <w:szCs w:val="19"/>
        </w:rPr>
        <w:t xml:space="preserve">The Contractor shall be responsible for appointing a Qualified Coordinating Agency if required by concerned authorities at the Pooling Substation Level for scheduling and forecasting activity. Also the </w:t>
      </w:r>
      <w:r w:rsidR="004A7B15" w:rsidRPr="002819F0">
        <w:rPr>
          <w:rFonts w:asciiTheme="minorHAnsi" w:hAnsiTheme="minorHAnsi" w:cstheme="minorHAnsi"/>
          <w:color w:val="000000" w:themeColor="text1"/>
          <w:sz w:val="19"/>
          <w:szCs w:val="19"/>
        </w:rPr>
        <w:t>Contractor</w:t>
      </w:r>
      <w:r w:rsidRPr="002819F0">
        <w:rPr>
          <w:rFonts w:asciiTheme="minorHAnsi" w:hAnsiTheme="minorHAnsi" w:cstheme="minorHAnsi"/>
          <w:color w:val="000000" w:themeColor="text1"/>
          <w:sz w:val="19"/>
          <w:szCs w:val="19"/>
        </w:rPr>
        <w:t xml:space="preserve">shall be responsible for carrying out the forecasting and scheduling of the energy generation from the plant facility (In accordance with the Deviation Settlement Mechanism Regulations, as applicable). Scheduling given by the Contractors is such that no penalty is levied on the Employer due to any deviation of actual generation from scheduling beyond the allowed limit. If any penalty is imposed on the Employer due to such deviations beyond allowed limit the same shall be recovered from the CPS given by the </w:t>
      </w:r>
      <w:r w:rsidR="004A7B15" w:rsidRPr="002819F0">
        <w:rPr>
          <w:rFonts w:asciiTheme="minorHAnsi" w:hAnsiTheme="minorHAnsi" w:cstheme="minorHAnsi"/>
          <w:color w:val="000000" w:themeColor="text1"/>
          <w:sz w:val="19"/>
          <w:szCs w:val="19"/>
        </w:rPr>
        <w:t>Contractor</w:t>
      </w:r>
      <w:r w:rsidRPr="002819F0">
        <w:rPr>
          <w:rFonts w:asciiTheme="minorHAnsi" w:hAnsiTheme="minorHAnsi" w:cstheme="minorHAnsi"/>
          <w:color w:val="000000" w:themeColor="text1"/>
          <w:sz w:val="19"/>
          <w:szCs w:val="19"/>
        </w:rPr>
        <w:t>.</w:t>
      </w:r>
    </w:p>
    <w:p w:rsidR="00976566" w:rsidRPr="002819F0" w:rsidRDefault="00976566" w:rsidP="00976566">
      <w:pPr>
        <w:rPr>
          <w:rFonts w:asciiTheme="minorHAnsi" w:hAnsiTheme="minorHAnsi" w:cstheme="minorHAnsi"/>
          <w:color w:val="000000" w:themeColor="text1"/>
        </w:rPr>
      </w:pPr>
    </w:p>
    <w:p w:rsidR="00F650E6" w:rsidRPr="002819F0" w:rsidRDefault="00F650E6" w:rsidP="00D969DC">
      <w:pPr>
        <w:spacing w:beforeLines="30" w:before="72" w:line="360" w:lineRule="auto"/>
        <w:jc w:val="both"/>
        <w:rPr>
          <w:rFonts w:asciiTheme="minorHAnsi" w:hAnsiTheme="minorHAnsi" w:cstheme="minorHAnsi"/>
          <w:color w:val="000000" w:themeColor="text1"/>
          <w:sz w:val="19"/>
          <w:szCs w:val="19"/>
        </w:rPr>
        <w:sectPr w:rsidR="00F650E6" w:rsidRPr="002819F0" w:rsidSect="00757718">
          <w:headerReference w:type="default" r:id="rId112"/>
          <w:footerReference w:type="default" r:id="rId113"/>
          <w:pgSz w:w="11909" w:h="16834" w:code="9"/>
          <w:pgMar w:top="1354" w:right="1022" w:bottom="562" w:left="792" w:header="562" w:footer="562" w:gutter="230"/>
          <w:cols w:space="720"/>
          <w:docGrid w:linePitch="360"/>
        </w:sectPr>
      </w:pPr>
    </w:p>
    <w:p w:rsidR="00F650E6" w:rsidRPr="002819F0" w:rsidRDefault="00F650E6" w:rsidP="00D969DC">
      <w:pPr>
        <w:spacing w:beforeLines="30" w:before="72" w:line="360" w:lineRule="auto"/>
        <w:jc w:val="both"/>
        <w:rPr>
          <w:rFonts w:asciiTheme="minorHAnsi" w:hAnsiTheme="minorHAnsi" w:cstheme="minorHAnsi"/>
          <w:color w:val="000000" w:themeColor="text1"/>
          <w:sz w:val="19"/>
          <w:szCs w:val="19"/>
        </w:rPr>
        <w:sectPr w:rsidR="00F650E6" w:rsidRPr="002819F0" w:rsidSect="00F650E6">
          <w:type w:val="continuous"/>
          <w:pgSz w:w="11909" w:h="16834" w:code="9"/>
          <w:pgMar w:top="1354" w:right="1022" w:bottom="562" w:left="792" w:header="562" w:footer="562" w:gutter="230"/>
          <w:cols w:space="720"/>
          <w:docGrid w:linePitch="360"/>
        </w:sectPr>
      </w:pPr>
    </w:p>
    <w:p w:rsidR="00721294" w:rsidRPr="00010FF2" w:rsidRDefault="00F650E6" w:rsidP="00736865">
      <w:pPr>
        <w:pStyle w:val="Non-numberedHeading1"/>
        <w:rPr>
          <w:rFonts w:asciiTheme="minorHAnsi" w:hAnsiTheme="minorHAnsi" w:cstheme="minorHAnsi"/>
        </w:rPr>
      </w:pPr>
      <w:r w:rsidRPr="002819F0">
        <w:rPr>
          <w:rFonts w:asciiTheme="minorHAnsi" w:hAnsiTheme="minorHAnsi" w:cstheme="minorHAnsi"/>
        </w:rPr>
        <w:lastRenderedPageBreak/>
        <w:t xml:space="preserve">Volume </w:t>
      </w:r>
      <w:r w:rsidR="00EF5D79" w:rsidRPr="002819F0">
        <w:rPr>
          <w:rFonts w:asciiTheme="minorHAnsi" w:hAnsiTheme="minorHAnsi" w:cstheme="minorHAnsi"/>
        </w:rPr>
        <w:t>III</w:t>
      </w:r>
    </w:p>
    <w:p w:rsidR="00CC1676" w:rsidRPr="00010FF2" w:rsidRDefault="00F650E6" w:rsidP="00D969DC">
      <w:pPr>
        <w:spacing w:beforeLines="30" w:before="72" w:line="360" w:lineRule="auto"/>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br w:type="page"/>
      </w:r>
    </w:p>
    <w:p w:rsidR="00E919CD" w:rsidRPr="00010FF2" w:rsidRDefault="00F650E6" w:rsidP="00736865">
      <w:pPr>
        <w:pStyle w:val="Non-numberedHeading1"/>
        <w:rPr>
          <w:rFonts w:asciiTheme="minorHAnsi" w:hAnsiTheme="minorHAnsi" w:cstheme="minorHAnsi"/>
        </w:rPr>
        <w:sectPr w:rsidR="00E919CD" w:rsidRPr="00010FF2" w:rsidSect="00F650E6">
          <w:pgSz w:w="11909" w:h="16834" w:code="9"/>
          <w:pgMar w:top="1354" w:right="1022" w:bottom="562" w:left="792" w:header="562" w:footer="562" w:gutter="230"/>
          <w:cols w:space="720"/>
          <w:docGrid w:linePitch="360"/>
        </w:sectPr>
      </w:pPr>
      <w:r w:rsidRPr="00010FF2">
        <w:rPr>
          <w:rFonts w:asciiTheme="minorHAnsi" w:hAnsiTheme="minorHAnsi" w:cstheme="minorHAnsi"/>
        </w:rPr>
        <w:lastRenderedPageBreak/>
        <w:t>Schedule of Rates</w:t>
      </w:r>
    </w:p>
    <w:p w:rsidR="00F650E6" w:rsidRPr="00010FF2" w:rsidRDefault="00F650E6" w:rsidP="00775578">
      <w:pPr>
        <w:pStyle w:val="ListParagraph"/>
        <w:numPr>
          <w:ilvl w:val="0"/>
          <w:numId w:val="217"/>
        </w:numPr>
        <w:autoSpaceDE w:val="0"/>
        <w:autoSpaceDN w:val="0"/>
        <w:adjustRightInd w:val="0"/>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lastRenderedPageBreak/>
        <w:t>Bidders are required to quote for the Total Contract Price on Lumpsum basis in cognizance with the Tender Terms &amp; Conditions.</w:t>
      </w:r>
    </w:p>
    <w:p w:rsidR="00F650E6" w:rsidRPr="00010FF2" w:rsidRDefault="00F650E6" w:rsidP="00775578">
      <w:pPr>
        <w:pStyle w:val="ListParagraph"/>
        <w:numPr>
          <w:ilvl w:val="0"/>
          <w:numId w:val="217"/>
        </w:numPr>
        <w:autoSpaceDE w:val="0"/>
        <w:autoSpaceDN w:val="0"/>
        <w:adjustRightInd w:val="0"/>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Bidder’s quoted prices shall be strictly as per various Formats included under this Section [i.e. </w:t>
      </w:r>
      <w:r w:rsidR="007A2F40" w:rsidRPr="00010FF2">
        <w:rPr>
          <w:rFonts w:asciiTheme="minorHAnsi" w:hAnsiTheme="minorHAnsi" w:cstheme="minorHAnsi"/>
          <w:color w:val="000000" w:themeColor="text1"/>
          <w:sz w:val="19"/>
          <w:szCs w:val="19"/>
        </w:rPr>
        <w:t>Volume</w:t>
      </w:r>
      <w:r w:rsidRPr="00010FF2">
        <w:rPr>
          <w:rFonts w:asciiTheme="minorHAnsi" w:hAnsiTheme="minorHAnsi" w:cstheme="minorHAnsi"/>
          <w:color w:val="000000" w:themeColor="text1"/>
          <w:sz w:val="19"/>
          <w:szCs w:val="19"/>
        </w:rPr>
        <w:t xml:space="preserve">III, Schedule of Rates (SOR)]. Bidder shall quote Lumpsum (LS) Price for the entire scope of work including Design, Engineering, Manufacture, Supply, Storage, Civil Work, Erection, </w:t>
      </w:r>
      <w:proofErr w:type="gramStart"/>
      <w:r w:rsidRPr="00010FF2">
        <w:rPr>
          <w:rFonts w:asciiTheme="minorHAnsi" w:hAnsiTheme="minorHAnsi" w:cstheme="minorHAnsi"/>
          <w:color w:val="000000" w:themeColor="text1"/>
          <w:sz w:val="19"/>
          <w:szCs w:val="19"/>
        </w:rPr>
        <w:t>Testing</w:t>
      </w:r>
      <w:proofErr w:type="gramEnd"/>
      <w:r w:rsidRPr="00010FF2">
        <w:rPr>
          <w:rFonts w:asciiTheme="minorHAnsi" w:hAnsiTheme="minorHAnsi" w:cstheme="minorHAnsi"/>
          <w:color w:val="000000" w:themeColor="text1"/>
          <w:sz w:val="19"/>
          <w:szCs w:val="19"/>
        </w:rPr>
        <w:t xml:space="preserve"> &amp; Commissioning as per the </w:t>
      </w:r>
      <w:r w:rsidR="003B407A" w:rsidRPr="00010FF2">
        <w:rPr>
          <w:rFonts w:asciiTheme="minorHAnsi" w:hAnsiTheme="minorHAnsi" w:cstheme="minorHAnsi"/>
          <w:color w:val="000000" w:themeColor="text1"/>
          <w:sz w:val="19"/>
          <w:szCs w:val="19"/>
        </w:rPr>
        <w:t xml:space="preserve">Section-II: </w:t>
      </w:r>
      <w:r w:rsidRPr="00010FF2">
        <w:rPr>
          <w:rFonts w:asciiTheme="minorHAnsi" w:hAnsiTheme="minorHAnsi" w:cstheme="minorHAnsi"/>
          <w:color w:val="000000" w:themeColor="text1"/>
          <w:sz w:val="19"/>
          <w:szCs w:val="19"/>
        </w:rPr>
        <w:t xml:space="preserve">Technical Specifications </w:t>
      </w:r>
      <w:r w:rsidR="003B407A" w:rsidRPr="00010FF2">
        <w:rPr>
          <w:rFonts w:asciiTheme="minorHAnsi" w:hAnsiTheme="minorHAnsi" w:cstheme="minorHAnsi"/>
          <w:color w:val="000000" w:themeColor="text1"/>
          <w:sz w:val="19"/>
          <w:szCs w:val="19"/>
        </w:rPr>
        <w:t xml:space="preserve">(Volume II) </w:t>
      </w:r>
      <w:r w:rsidRPr="00010FF2">
        <w:rPr>
          <w:rFonts w:asciiTheme="minorHAnsi" w:hAnsiTheme="minorHAnsi" w:cstheme="minorHAnsi"/>
          <w:color w:val="000000" w:themeColor="text1"/>
          <w:sz w:val="19"/>
          <w:szCs w:val="19"/>
        </w:rPr>
        <w:t>as defined under.</w:t>
      </w:r>
    </w:p>
    <w:p w:rsidR="00F650E6" w:rsidRPr="00010FF2" w:rsidRDefault="00F650E6" w:rsidP="00775578">
      <w:pPr>
        <w:pStyle w:val="ListParagraph"/>
        <w:numPr>
          <w:ilvl w:val="0"/>
          <w:numId w:val="217"/>
        </w:numPr>
        <w:autoSpaceDE w:val="0"/>
        <w:autoSpaceDN w:val="0"/>
        <w:adjustRightInd w:val="0"/>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All the Columns of quoted items in the Schedule of Rates including currency must be filled with required information, as applicable.</w:t>
      </w:r>
    </w:p>
    <w:p w:rsidR="00F650E6" w:rsidRPr="00010FF2" w:rsidRDefault="00F650E6" w:rsidP="00775578">
      <w:pPr>
        <w:pStyle w:val="ListParagraph"/>
        <w:numPr>
          <w:ilvl w:val="0"/>
          <w:numId w:val="217"/>
        </w:numPr>
        <w:autoSpaceDE w:val="0"/>
        <w:autoSpaceDN w:val="0"/>
        <w:adjustRightInd w:val="0"/>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Bidder must quote the price in enclosed SOR formats only. The formats shall not be changed and/ or retyped.</w:t>
      </w:r>
    </w:p>
    <w:p w:rsidR="00F650E6" w:rsidRPr="00010FF2" w:rsidRDefault="00F650E6" w:rsidP="00775578">
      <w:pPr>
        <w:pStyle w:val="ListParagraph"/>
        <w:numPr>
          <w:ilvl w:val="0"/>
          <w:numId w:val="217"/>
        </w:numPr>
        <w:autoSpaceDE w:val="0"/>
        <w:autoSpaceDN w:val="0"/>
        <w:adjustRightInd w:val="0"/>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Bidder to note that breakup of Lumpsum price is to be provided for assessment of </w:t>
      </w:r>
      <w:r w:rsidR="00930598">
        <w:rPr>
          <w:rFonts w:asciiTheme="minorHAnsi" w:hAnsiTheme="minorHAnsi" w:cstheme="minorHAnsi"/>
          <w:color w:val="000000" w:themeColor="text1"/>
          <w:sz w:val="19"/>
          <w:szCs w:val="19"/>
        </w:rPr>
        <w:t xml:space="preserve">Total </w:t>
      </w:r>
      <w:r w:rsidRPr="00010FF2">
        <w:rPr>
          <w:rFonts w:asciiTheme="minorHAnsi" w:hAnsiTheme="minorHAnsi" w:cstheme="minorHAnsi"/>
          <w:color w:val="000000" w:themeColor="text1"/>
          <w:sz w:val="19"/>
          <w:szCs w:val="19"/>
        </w:rPr>
        <w:t>Evaluated Bid Value (</w:t>
      </w:r>
      <w:r w:rsidR="00930598">
        <w:rPr>
          <w:rFonts w:asciiTheme="minorHAnsi" w:hAnsiTheme="minorHAnsi" w:cstheme="minorHAnsi"/>
          <w:color w:val="000000" w:themeColor="text1"/>
          <w:sz w:val="19"/>
          <w:szCs w:val="19"/>
        </w:rPr>
        <w:t>T</w:t>
      </w:r>
      <w:r w:rsidRPr="00010FF2">
        <w:rPr>
          <w:rFonts w:asciiTheme="minorHAnsi" w:hAnsiTheme="minorHAnsi" w:cstheme="minorHAnsi"/>
          <w:color w:val="000000" w:themeColor="text1"/>
          <w:sz w:val="19"/>
          <w:szCs w:val="19"/>
        </w:rPr>
        <w:t>EBV)</w:t>
      </w:r>
      <w:proofErr w:type="gramStart"/>
      <w:r w:rsidRPr="00010FF2">
        <w:rPr>
          <w:rFonts w:asciiTheme="minorHAnsi" w:hAnsiTheme="minorHAnsi" w:cstheme="minorHAnsi"/>
          <w:color w:val="000000" w:themeColor="text1"/>
          <w:sz w:val="19"/>
          <w:szCs w:val="19"/>
        </w:rPr>
        <w:t>,</w:t>
      </w:r>
      <w:proofErr w:type="gramEnd"/>
      <w:r w:rsidRPr="00010FF2">
        <w:rPr>
          <w:rFonts w:asciiTheme="minorHAnsi" w:hAnsiTheme="minorHAnsi" w:cstheme="minorHAnsi"/>
          <w:color w:val="000000" w:themeColor="text1"/>
          <w:sz w:val="19"/>
          <w:szCs w:val="19"/>
        </w:rPr>
        <w:t xml:space="preserve"> however total price payable under the Contract shall be restricted to the Lumpsum Price/ Contract Price only.</w:t>
      </w:r>
    </w:p>
    <w:p w:rsidR="00F650E6" w:rsidRPr="00010FF2" w:rsidRDefault="00F650E6" w:rsidP="00775578">
      <w:pPr>
        <w:pStyle w:val="ListParagraph"/>
        <w:numPr>
          <w:ilvl w:val="0"/>
          <w:numId w:val="217"/>
        </w:numPr>
        <w:autoSpaceDE w:val="0"/>
        <w:autoSpaceDN w:val="0"/>
        <w:adjustRightInd w:val="0"/>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The Lumpsum Price shall be considered as Total Contract Price which Owner agrees to pay and the Contractor agrees to accept as full compensation for the Contractor’s full performance of the Work in accordance with the provisions of the Contract Documents. Contract Price shall not be subjected to any adjustment except in case of Change Order or Statutory Variations in accordance with the provisions of the Contract.</w:t>
      </w:r>
    </w:p>
    <w:p w:rsidR="00F650E6" w:rsidRPr="00010FF2" w:rsidRDefault="00F650E6" w:rsidP="00775578">
      <w:pPr>
        <w:pStyle w:val="ListParagraph"/>
        <w:numPr>
          <w:ilvl w:val="0"/>
          <w:numId w:val="217"/>
        </w:numPr>
        <w:autoSpaceDE w:val="0"/>
        <w:autoSpaceDN w:val="0"/>
        <w:adjustRightInd w:val="0"/>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The price quoted shall be Lumpsum price on Turnkey basis. Unless the basic parameter changes or additional/ extra requirements are made, total payments to be made to the </w:t>
      </w:r>
      <w:r w:rsidR="00AA54F2" w:rsidRPr="00010FF2">
        <w:rPr>
          <w:rFonts w:asciiTheme="minorHAnsi" w:hAnsiTheme="minorHAnsi" w:cstheme="minorHAnsi"/>
          <w:color w:val="000000" w:themeColor="text1"/>
          <w:sz w:val="19"/>
          <w:szCs w:val="19"/>
        </w:rPr>
        <w:t>Contractor</w:t>
      </w:r>
      <w:r w:rsidRPr="00010FF2">
        <w:rPr>
          <w:rFonts w:asciiTheme="minorHAnsi" w:hAnsiTheme="minorHAnsi" w:cstheme="minorHAnsi"/>
          <w:color w:val="000000" w:themeColor="text1"/>
          <w:sz w:val="19"/>
          <w:szCs w:val="19"/>
        </w:rPr>
        <w:t xml:space="preserve">shall </w:t>
      </w:r>
      <w:proofErr w:type="gramStart"/>
      <w:r w:rsidRPr="00010FF2">
        <w:rPr>
          <w:rFonts w:asciiTheme="minorHAnsi" w:hAnsiTheme="minorHAnsi" w:cstheme="minorHAnsi"/>
          <w:color w:val="000000" w:themeColor="text1"/>
          <w:sz w:val="19"/>
          <w:szCs w:val="19"/>
        </w:rPr>
        <w:t>be</w:t>
      </w:r>
      <w:proofErr w:type="gramEnd"/>
      <w:r w:rsidRPr="00010FF2">
        <w:rPr>
          <w:rFonts w:asciiTheme="minorHAnsi" w:hAnsiTheme="minorHAnsi" w:cstheme="minorHAnsi"/>
          <w:color w:val="000000" w:themeColor="text1"/>
          <w:sz w:val="19"/>
          <w:szCs w:val="19"/>
        </w:rPr>
        <w:t xml:space="preserve"> limited to Lumpsum price indicated, irrespective of the progressive payments made during execution based on the split up of price.</w:t>
      </w:r>
    </w:p>
    <w:p w:rsidR="00F650E6" w:rsidRPr="00010FF2" w:rsidRDefault="00F650E6" w:rsidP="00775578">
      <w:pPr>
        <w:pStyle w:val="ListParagraph"/>
        <w:numPr>
          <w:ilvl w:val="0"/>
          <w:numId w:val="217"/>
        </w:numPr>
        <w:autoSpaceDE w:val="0"/>
        <w:autoSpaceDN w:val="0"/>
        <w:adjustRightInd w:val="0"/>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Obligation of the Contractor is not limited to the quantities that the Contractor may either indicate in the Schedule of Breakup of Lumpsum Prices along with his bid or in further detailed break of Lumpsum prices furnished along with the bid or after award of work. Contractor shall carry entire scope of work/ supplies as detailed in various sections/ volumes of the Tender Document within the quoted Lumpsum Price (Contract Price).</w:t>
      </w:r>
    </w:p>
    <w:p w:rsidR="00F650E6" w:rsidRPr="00010FF2" w:rsidRDefault="00F650E6" w:rsidP="00775578">
      <w:pPr>
        <w:pStyle w:val="ListParagraph"/>
        <w:numPr>
          <w:ilvl w:val="0"/>
          <w:numId w:val="217"/>
        </w:numPr>
        <w:autoSpaceDE w:val="0"/>
        <w:autoSpaceDN w:val="0"/>
        <w:adjustRightInd w:val="0"/>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Lumpsum Prices quoted by the Bidder shall include cost of any other supplies/ work(s) not specifically mentioned in the Bidding Document but necessary for the efficient, trouble free commissioning &amp; operation of the Plant and to make this package job complete. Quoted price is FIRM and fixed till complete execution of the entire order. </w:t>
      </w:r>
      <w:r w:rsidR="006442BC" w:rsidRPr="00010FF2">
        <w:rPr>
          <w:rFonts w:asciiTheme="minorHAnsi" w:hAnsiTheme="minorHAnsi" w:cstheme="minorHAnsi"/>
          <w:color w:val="000000" w:themeColor="text1"/>
          <w:sz w:val="19"/>
          <w:szCs w:val="19"/>
        </w:rPr>
        <w:t>Also, variation on account of ForeignExchange rate is not to be payable extra.</w:t>
      </w:r>
    </w:p>
    <w:p w:rsidR="00F650E6" w:rsidRPr="00010FF2" w:rsidRDefault="00F650E6" w:rsidP="00775578">
      <w:pPr>
        <w:pStyle w:val="ListParagraph"/>
        <w:numPr>
          <w:ilvl w:val="0"/>
          <w:numId w:val="217"/>
        </w:numPr>
        <w:autoSpaceDE w:val="0"/>
        <w:autoSpaceDN w:val="0"/>
        <w:adjustRightInd w:val="0"/>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Spares for start-up/ commissioning and mandatory spares required are in Contractor's Scope and deemed included in the quoted Lumpsum Prices.</w:t>
      </w:r>
    </w:p>
    <w:p w:rsidR="00F650E6" w:rsidRPr="00010FF2" w:rsidRDefault="00F650E6" w:rsidP="00775578">
      <w:pPr>
        <w:pStyle w:val="ListParagraph"/>
        <w:numPr>
          <w:ilvl w:val="0"/>
          <w:numId w:val="217"/>
        </w:numPr>
        <w:autoSpaceDE w:val="0"/>
        <w:autoSpaceDN w:val="0"/>
        <w:adjustRightInd w:val="0"/>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Bidder shall furnish following Forms of Schedule of Rates: -</w:t>
      </w:r>
    </w:p>
    <w:p w:rsidR="00F650E6" w:rsidRPr="00010FF2" w:rsidRDefault="00F650E6" w:rsidP="00775578">
      <w:pPr>
        <w:pStyle w:val="ListParagraph"/>
        <w:numPr>
          <w:ilvl w:val="0"/>
          <w:numId w:val="215"/>
        </w:numPr>
        <w:autoSpaceDE w:val="0"/>
        <w:autoSpaceDN w:val="0"/>
        <w:adjustRightInd w:val="0"/>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SOR -1</w:t>
      </w:r>
      <w:r w:rsidR="002819F0">
        <w:rPr>
          <w:rFonts w:asciiTheme="minorHAnsi" w:hAnsiTheme="minorHAnsi" w:cstheme="minorHAnsi"/>
          <w:color w:val="000000" w:themeColor="text1"/>
          <w:sz w:val="19"/>
          <w:szCs w:val="19"/>
        </w:rPr>
        <w:t>(Price</w:t>
      </w:r>
      <w:proofErr w:type="gramStart"/>
      <w:r w:rsidR="002819F0">
        <w:rPr>
          <w:rFonts w:asciiTheme="minorHAnsi" w:hAnsiTheme="minorHAnsi" w:cstheme="minorHAnsi"/>
          <w:color w:val="000000" w:themeColor="text1"/>
          <w:sz w:val="19"/>
          <w:szCs w:val="19"/>
        </w:rPr>
        <w:t xml:space="preserve">) </w:t>
      </w:r>
      <w:r w:rsidRPr="00010FF2">
        <w:rPr>
          <w:rFonts w:asciiTheme="minorHAnsi" w:hAnsiTheme="minorHAnsi" w:cstheme="minorHAnsi"/>
          <w:color w:val="000000" w:themeColor="text1"/>
          <w:sz w:val="19"/>
          <w:szCs w:val="19"/>
        </w:rPr>
        <w:t xml:space="preserve"> is</w:t>
      </w:r>
      <w:proofErr w:type="gramEnd"/>
      <w:r w:rsidRPr="00010FF2">
        <w:rPr>
          <w:rFonts w:asciiTheme="minorHAnsi" w:hAnsiTheme="minorHAnsi" w:cstheme="minorHAnsi"/>
          <w:color w:val="000000" w:themeColor="text1"/>
          <w:sz w:val="19"/>
          <w:szCs w:val="19"/>
        </w:rPr>
        <w:t xml:space="preserve"> the Schedule and Breakup of Lump sum Price (Supply, Service and NPV of O&amp;M) of the Tender. SOR -2 </w:t>
      </w:r>
      <w:r w:rsidR="002819F0">
        <w:rPr>
          <w:rFonts w:asciiTheme="minorHAnsi" w:hAnsiTheme="minorHAnsi" w:cstheme="minorHAnsi"/>
          <w:color w:val="000000" w:themeColor="text1"/>
          <w:sz w:val="19"/>
          <w:szCs w:val="19"/>
        </w:rPr>
        <w:t xml:space="preserve">(O&amp;M) </w:t>
      </w:r>
      <w:r w:rsidRPr="00010FF2">
        <w:rPr>
          <w:rFonts w:asciiTheme="minorHAnsi" w:hAnsiTheme="minorHAnsi" w:cstheme="minorHAnsi"/>
          <w:color w:val="000000" w:themeColor="text1"/>
          <w:sz w:val="19"/>
          <w:szCs w:val="19"/>
        </w:rPr>
        <w:t xml:space="preserve">comprises of the yearly Breakup of the </w:t>
      </w:r>
      <w:r w:rsidR="002819F0">
        <w:rPr>
          <w:rFonts w:asciiTheme="minorHAnsi" w:hAnsiTheme="minorHAnsi" w:cstheme="minorHAnsi"/>
          <w:color w:val="000000" w:themeColor="text1"/>
          <w:sz w:val="19"/>
          <w:szCs w:val="19"/>
        </w:rPr>
        <w:t xml:space="preserve">O&amp;M including </w:t>
      </w:r>
      <w:r w:rsidRPr="00010FF2">
        <w:rPr>
          <w:rFonts w:asciiTheme="minorHAnsi" w:hAnsiTheme="minorHAnsi" w:cstheme="minorHAnsi"/>
          <w:color w:val="000000" w:themeColor="text1"/>
          <w:sz w:val="19"/>
          <w:szCs w:val="19"/>
        </w:rPr>
        <w:t>NPV of O&amp;M price for 1</w:t>
      </w:r>
      <w:r w:rsidR="00930598">
        <w:rPr>
          <w:rFonts w:asciiTheme="minorHAnsi" w:hAnsiTheme="minorHAnsi" w:cstheme="minorHAnsi"/>
          <w:color w:val="000000" w:themeColor="text1"/>
          <w:sz w:val="19"/>
          <w:szCs w:val="19"/>
        </w:rPr>
        <w:t>2</w:t>
      </w:r>
      <w:r w:rsidRPr="00010FF2">
        <w:rPr>
          <w:rFonts w:asciiTheme="minorHAnsi" w:hAnsiTheme="minorHAnsi" w:cstheme="minorHAnsi"/>
          <w:color w:val="000000" w:themeColor="text1"/>
          <w:sz w:val="19"/>
          <w:szCs w:val="19"/>
        </w:rPr>
        <w:t xml:space="preserve"> years period.</w:t>
      </w:r>
    </w:p>
    <w:p w:rsidR="00F650E6" w:rsidRPr="00010FF2" w:rsidRDefault="00F650E6" w:rsidP="00775578">
      <w:pPr>
        <w:pStyle w:val="ListParagraph"/>
        <w:numPr>
          <w:ilvl w:val="0"/>
          <w:numId w:val="215"/>
        </w:numPr>
        <w:autoSpaceDE w:val="0"/>
        <w:autoSpaceDN w:val="0"/>
        <w:adjustRightInd w:val="0"/>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Details of Goods &amp; Service Tax (GST) as included in SOR-1</w:t>
      </w:r>
      <w:r w:rsidR="002819F0">
        <w:rPr>
          <w:rFonts w:asciiTheme="minorHAnsi" w:hAnsiTheme="minorHAnsi" w:cstheme="minorHAnsi"/>
          <w:color w:val="000000" w:themeColor="text1"/>
          <w:sz w:val="19"/>
          <w:szCs w:val="19"/>
        </w:rPr>
        <w:t xml:space="preserve">(Price) </w:t>
      </w:r>
      <w:r w:rsidR="006311B0" w:rsidRPr="00010FF2">
        <w:rPr>
          <w:rFonts w:asciiTheme="minorHAnsi" w:hAnsiTheme="minorHAnsi" w:cstheme="minorHAnsi"/>
          <w:color w:val="000000" w:themeColor="text1"/>
          <w:sz w:val="19"/>
          <w:szCs w:val="19"/>
        </w:rPr>
        <w:t>&amp; SOR-2</w:t>
      </w:r>
      <w:r w:rsidR="002819F0">
        <w:rPr>
          <w:rFonts w:asciiTheme="minorHAnsi" w:hAnsiTheme="minorHAnsi" w:cstheme="minorHAnsi"/>
          <w:color w:val="000000" w:themeColor="text1"/>
          <w:sz w:val="19"/>
          <w:szCs w:val="19"/>
        </w:rPr>
        <w:t xml:space="preserve"> (O&amp;M)</w:t>
      </w:r>
    </w:p>
    <w:p w:rsidR="00F650E6" w:rsidRPr="00010FF2" w:rsidRDefault="00F650E6" w:rsidP="00775578">
      <w:pPr>
        <w:pStyle w:val="ListParagraph"/>
        <w:numPr>
          <w:ilvl w:val="0"/>
          <w:numId w:val="215"/>
        </w:numPr>
        <w:autoSpaceDE w:val="0"/>
        <w:autoSpaceDN w:val="0"/>
        <w:adjustRightInd w:val="0"/>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Prices shall be considered for evaluation on NPV basis as per Evaluation Methodology Specified in Section II</w:t>
      </w:r>
      <w:r w:rsidR="00A164B6" w:rsidRPr="00010FF2">
        <w:rPr>
          <w:rFonts w:asciiTheme="minorHAnsi" w:hAnsiTheme="minorHAnsi" w:cstheme="minorHAnsi"/>
          <w:color w:val="000000" w:themeColor="text1"/>
          <w:sz w:val="19"/>
          <w:szCs w:val="19"/>
        </w:rPr>
        <w:t>: Instructions to Bidders (Volume I)</w:t>
      </w:r>
      <w:r w:rsidRPr="00010FF2">
        <w:rPr>
          <w:rFonts w:asciiTheme="minorHAnsi" w:hAnsiTheme="minorHAnsi" w:cstheme="minorHAnsi"/>
          <w:color w:val="000000" w:themeColor="text1"/>
          <w:sz w:val="19"/>
          <w:szCs w:val="19"/>
        </w:rPr>
        <w:t xml:space="preserve"> of the Tender Document.</w:t>
      </w:r>
    </w:p>
    <w:p w:rsidR="00F650E6" w:rsidRPr="00010FF2" w:rsidRDefault="00F650E6" w:rsidP="00775578">
      <w:pPr>
        <w:pStyle w:val="ListParagraph"/>
        <w:numPr>
          <w:ilvl w:val="0"/>
          <w:numId w:val="215"/>
        </w:numPr>
        <w:autoSpaceDE w:val="0"/>
        <w:autoSpaceDN w:val="0"/>
        <w:adjustRightInd w:val="0"/>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Bidder to mention the NPV of O&amp;M amount for total 1</w:t>
      </w:r>
      <w:r w:rsidR="00930598">
        <w:rPr>
          <w:rFonts w:asciiTheme="minorHAnsi" w:hAnsiTheme="minorHAnsi" w:cstheme="minorHAnsi"/>
          <w:color w:val="000000" w:themeColor="text1"/>
          <w:sz w:val="19"/>
          <w:szCs w:val="19"/>
        </w:rPr>
        <w:t>2</w:t>
      </w:r>
      <w:r w:rsidRPr="00010FF2">
        <w:rPr>
          <w:rFonts w:asciiTheme="minorHAnsi" w:hAnsiTheme="minorHAnsi" w:cstheme="minorHAnsi"/>
          <w:color w:val="000000" w:themeColor="text1"/>
          <w:sz w:val="19"/>
          <w:szCs w:val="19"/>
        </w:rPr>
        <w:t xml:space="preserve"> years in CELL NO </w:t>
      </w:r>
      <w:r w:rsidR="00930598">
        <w:rPr>
          <w:rFonts w:asciiTheme="minorHAnsi" w:hAnsiTheme="minorHAnsi" w:cstheme="minorHAnsi"/>
          <w:color w:val="000000" w:themeColor="text1"/>
          <w:sz w:val="19"/>
          <w:szCs w:val="19"/>
        </w:rPr>
        <w:t>I 4</w:t>
      </w:r>
      <w:r w:rsidR="002819F0">
        <w:rPr>
          <w:rFonts w:asciiTheme="minorHAnsi" w:hAnsiTheme="minorHAnsi" w:cstheme="minorHAnsi"/>
          <w:color w:val="000000" w:themeColor="text1"/>
          <w:sz w:val="19"/>
          <w:szCs w:val="19"/>
        </w:rPr>
        <w:t>7</w:t>
      </w:r>
      <w:r w:rsidRPr="00010FF2">
        <w:rPr>
          <w:rFonts w:asciiTheme="minorHAnsi" w:hAnsiTheme="minorHAnsi" w:cstheme="minorHAnsi"/>
          <w:color w:val="000000" w:themeColor="text1"/>
          <w:sz w:val="19"/>
          <w:szCs w:val="19"/>
        </w:rPr>
        <w:t xml:space="preserve"> of SOR-1 </w:t>
      </w:r>
      <w:r w:rsidR="002819F0">
        <w:rPr>
          <w:rFonts w:asciiTheme="minorHAnsi" w:hAnsiTheme="minorHAnsi" w:cstheme="minorHAnsi"/>
          <w:color w:val="000000" w:themeColor="text1"/>
          <w:sz w:val="19"/>
          <w:szCs w:val="19"/>
        </w:rPr>
        <w:t xml:space="preserve">(Price) </w:t>
      </w:r>
      <w:r w:rsidRPr="00010FF2">
        <w:rPr>
          <w:rFonts w:asciiTheme="minorHAnsi" w:hAnsiTheme="minorHAnsi" w:cstheme="minorHAnsi"/>
          <w:color w:val="000000" w:themeColor="text1"/>
          <w:sz w:val="19"/>
          <w:szCs w:val="19"/>
        </w:rPr>
        <w:t>which should match with the NPV of O&amp;M amount for total 1</w:t>
      </w:r>
      <w:r w:rsidR="00930598">
        <w:rPr>
          <w:rFonts w:asciiTheme="minorHAnsi" w:hAnsiTheme="minorHAnsi" w:cstheme="minorHAnsi"/>
          <w:color w:val="000000" w:themeColor="text1"/>
          <w:sz w:val="19"/>
          <w:szCs w:val="19"/>
        </w:rPr>
        <w:t>2</w:t>
      </w:r>
      <w:r w:rsidRPr="00010FF2">
        <w:rPr>
          <w:rFonts w:asciiTheme="minorHAnsi" w:hAnsiTheme="minorHAnsi" w:cstheme="minorHAnsi"/>
          <w:color w:val="000000" w:themeColor="text1"/>
          <w:sz w:val="19"/>
          <w:szCs w:val="19"/>
        </w:rPr>
        <w:t xml:space="preserve"> years in CELL NO </w:t>
      </w:r>
      <w:r w:rsidR="00930598">
        <w:rPr>
          <w:rFonts w:asciiTheme="minorHAnsi" w:hAnsiTheme="minorHAnsi" w:cstheme="minorHAnsi"/>
          <w:color w:val="000000" w:themeColor="text1"/>
          <w:sz w:val="19"/>
          <w:szCs w:val="19"/>
        </w:rPr>
        <w:t>L 25</w:t>
      </w:r>
      <w:r w:rsidRPr="00010FF2">
        <w:rPr>
          <w:rFonts w:asciiTheme="minorHAnsi" w:hAnsiTheme="minorHAnsi" w:cstheme="minorHAnsi"/>
          <w:color w:val="000000" w:themeColor="text1"/>
          <w:sz w:val="19"/>
          <w:szCs w:val="19"/>
        </w:rPr>
        <w:t xml:space="preserve"> of SOR 2.</w:t>
      </w:r>
      <w:r w:rsidR="002819F0">
        <w:rPr>
          <w:rFonts w:asciiTheme="minorHAnsi" w:hAnsiTheme="minorHAnsi" w:cstheme="minorHAnsi"/>
          <w:color w:val="000000" w:themeColor="text1"/>
          <w:sz w:val="19"/>
          <w:szCs w:val="19"/>
        </w:rPr>
        <w:t xml:space="preserve">(O&amp;M) </w:t>
      </w:r>
    </w:p>
    <w:p w:rsidR="00F650E6" w:rsidRPr="00010FF2" w:rsidRDefault="00F650E6" w:rsidP="00775578">
      <w:pPr>
        <w:pStyle w:val="ListParagraph"/>
        <w:numPr>
          <w:ilvl w:val="0"/>
          <w:numId w:val="215"/>
        </w:numPr>
        <w:autoSpaceDE w:val="0"/>
        <w:autoSpaceDN w:val="0"/>
        <w:adjustRightInd w:val="0"/>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 case of any variation of the total NPV of O&amp;M price, the NPV of O&amp;M amount for total 1</w:t>
      </w:r>
      <w:r w:rsidR="00930598">
        <w:rPr>
          <w:rFonts w:asciiTheme="minorHAnsi" w:hAnsiTheme="minorHAnsi" w:cstheme="minorHAnsi"/>
          <w:color w:val="000000" w:themeColor="text1"/>
          <w:sz w:val="19"/>
          <w:szCs w:val="19"/>
        </w:rPr>
        <w:t>2</w:t>
      </w:r>
      <w:r w:rsidRPr="00010FF2">
        <w:rPr>
          <w:rFonts w:asciiTheme="minorHAnsi" w:hAnsiTheme="minorHAnsi" w:cstheme="minorHAnsi"/>
          <w:color w:val="000000" w:themeColor="text1"/>
          <w:sz w:val="19"/>
          <w:szCs w:val="19"/>
        </w:rPr>
        <w:t xml:space="preserve"> years mentioned at CELL NO </w:t>
      </w:r>
      <w:r w:rsidR="00930598">
        <w:rPr>
          <w:rFonts w:asciiTheme="minorHAnsi" w:hAnsiTheme="minorHAnsi" w:cstheme="minorHAnsi"/>
          <w:color w:val="000000" w:themeColor="text1"/>
          <w:sz w:val="19"/>
          <w:szCs w:val="19"/>
        </w:rPr>
        <w:t>l 25</w:t>
      </w:r>
      <w:r w:rsidRPr="00010FF2">
        <w:rPr>
          <w:rFonts w:asciiTheme="minorHAnsi" w:hAnsiTheme="minorHAnsi" w:cstheme="minorHAnsi"/>
          <w:color w:val="000000" w:themeColor="text1"/>
          <w:sz w:val="19"/>
          <w:szCs w:val="19"/>
        </w:rPr>
        <w:t xml:space="preserve"> of SOR 2 </w:t>
      </w:r>
      <w:r w:rsidR="002819F0">
        <w:rPr>
          <w:rFonts w:asciiTheme="minorHAnsi" w:hAnsiTheme="minorHAnsi" w:cstheme="minorHAnsi"/>
          <w:color w:val="000000" w:themeColor="text1"/>
          <w:sz w:val="19"/>
          <w:szCs w:val="19"/>
        </w:rPr>
        <w:t xml:space="preserve">(O&amp;M) </w:t>
      </w:r>
      <w:r w:rsidRPr="00010FF2">
        <w:rPr>
          <w:rFonts w:asciiTheme="minorHAnsi" w:hAnsiTheme="minorHAnsi" w:cstheme="minorHAnsi"/>
          <w:color w:val="000000" w:themeColor="text1"/>
          <w:sz w:val="19"/>
          <w:szCs w:val="19"/>
        </w:rPr>
        <w:t>will be considered for evaluation purpose.</w:t>
      </w:r>
    </w:p>
    <w:p w:rsidR="00F650E6" w:rsidRPr="00010FF2" w:rsidRDefault="00F650E6" w:rsidP="00775578">
      <w:pPr>
        <w:pStyle w:val="ListParagraph"/>
        <w:numPr>
          <w:ilvl w:val="0"/>
          <w:numId w:val="217"/>
        </w:numPr>
        <w:autoSpaceDE w:val="0"/>
        <w:autoSpaceDN w:val="0"/>
        <w:adjustRightInd w:val="0"/>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INR = Indian Rupees</w:t>
      </w:r>
    </w:p>
    <w:p w:rsidR="00F650E6" w:rsidRPr="00010FF2" w:rsidRDefault="00F650E6" w:rsidP="00775578">
      <w:pPr>
        <w:pStyle w:val="ListParagraph"/>
        <w:numPr>
          <w:ilvl w:val="0"/>
          <w:numId w:val="217"/>
        </w:numPr>
        <w:autoSpaceDE w:val="0"/>
        <w:autoSpaceDN w:val="0"/>
        <w:adjustRightInd w:val="0"/>
        <w:spacing w:after="0"/>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Bidder confirms that he has noted the contents of the Preamble to the Schedule of Rates, Schedule of Rate, </w:t>
      </w:r>
      <w:proofErr w:type="gramStart"/>
      <w:r w:rsidRPr="00010FF2">
        <w:rPr>
          <w:rFonts w:asciiTheme="minorHAnsi" w:hAnsiTheme="minorHAnsi" w:cstheme="minorHAnsi"/>
          <w:color w:val="000000" w:themeColor="text1"/>
          <w:sz w:val="19"/>
          <w:szCs w:val="19"/>
        </w:rPr>
        <w:t>Bid</w:t>
      </w:r>
      <w:proofErr w:type="gramEnd"/>
      <w:r w:rsidRPr="00010FF2">
        <w:rPr>
          <w:rFonts w:asciiTheme="minorHAnsi" w:hAnsiTheme="minorHAnsi" w:cstheme="minorHAnsi"/>
          <w:color w:val="000000" w:themeColor="text1"/>
          <w:sz w:val="19"/>
          <w:szCs w:val="19"/>
        </w:rPr>
        <w:t xml:space="preserve"> Document and quoted his Prices accordingly without any deviation.</w:t>
      </w:r>
    </w:p>
    <w:p w:rsidR="00F650E6" w:rsidRPr="00010FF2" w:rsidRDefault="00F650E6" w:rsidP="00775578">
      <w:pPr>
        <w:pStyle w:val="ListParagraph"/>
        <w:numPr>
          <w:ilvl w:val="0"/>
          <w:numId w:val="217"/>
        </w:numPr>
        <w:jc w:val="both"/>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 &amp; M Charges on YoY basis must be equal or in ascending order only.</w:t>
      </w:r>
    </w:p>
    <w:p w:rsidR="00F650E6" w:rsidRPr="00010FF2" w:rsidRDefault="00F650E6" w:rsidP="00F650E6">
      <w:pPr>
        <w:jc w:val="both"/>
        <w:rPr>
          <w:rFonts w:asciiTheme="minorHAnsi" w:hAnsiTheme="minorHAnsi" w:cstheme="minorHAnsi"/>
          <w:b/>
          <w:bCs/>
          <w:color w:val="000000" w:themeColor="text1"/>
          <w:sz w:val="19"/>
          <w:szCs w:val="19"/>
        </w:rPr>
      </w:pPr>
    </w:p>
    <w:p w:rsidR="00F650E6" w:rsidRPr="00010FF2" w:rsidRDefault="00F650E6" w:rsidP="00F650E6">
      <w:pPr>
        <w:spacing w:line="259" w:lineRule="auto"/>
        <w:jc w:val="both"/>
        <w:rPr>
          <w:rFonts w:asciiTheme="minorHAnsi" w:hAnsiTheme="minorHAnsi" w:cstheme="minorHAnsi"/>
          <w:color w:val="000000" w:themeColor="text1"/>
          <w:sz w:val="19"/>
          <w:szCs w:val="19"/>
        </w:rPr>
        <w:sectPr w:rsidR="00F650E6" w:rsidRPr="00010FF2" w:rsidSect="00757718">
          <w:headerReference w:type="default" r:id="rId114"/>
          <w:footerReference w:type="default" r:id="rId115"/>
          <w:pgSz w:w="11909" w:h="16834" w:code="9"/>
          <w:pgMar w:top="1354" w:right="1022" w:bottom="562" w:left="792" w:header="562" w:footer="562" w:gutter="230"/>
          <w:cols w:space="720"/>
          <w:docGrid w:linePitch="360"/>
        </w:sectPr>
      </w:pPr>
      <w:r w:rsidRPr="00010FF2">
        <w:rPr>
          <w:rFonts w:asciiTheme="minorHAnsi" w:hAnsiTheme="minorHAnsi" w:cstheme="minorHAnsi"/>
          <w:color w:val="000000" w:themeColor="text1"/>
          <w:sz w:val="19"/>
          <w:szCs w:val="19"/>
        </w:rPr>
        <w:br w:type="page"/>
      </w:r>
    </w:p>
    <w:tbl>
      <w:tblPr>
        <w:tblW w:w="14260" w:type="dxa"/>
        <w:tblInd w:w="98" w:type="dxa"/>
        <w:tblLook w:val="04A0" w:firstRow="1" w:lastRow="0" w:firstColumn="1" w:lastColumn="0" w:noHBand="0" w:noVBand="1"/>
      </w:tblPr>
      <w:tblGrid>
        <w:gridCol w:w="1400"/>
        <w:gridCol w:w="4220"/>
        <w:gridCol w:w="1180"/>
        <w:gridCol w:w="1360"/>
        <w:gridCol w:w="1600"/>
        <w:gridCol w:w="1480"/>
        <w:gridCol w:w="1360"/>
        <w:gridCol w:w="1660"/>
      </w:tblGrid>
      <w:tr w:rsidR="002819F0" w:rsidRPr="002819F0" w:rsidTr="002819F0">
        <w:trPr>
          <w:trHeight w:val="300"/>
        </w:trPr>
        <w:tc>
          <w:tcPr>
            <w:tcW w:w="14260" w:type="dxa"/>
            <w:gridSpan w:val="8"/>
            <w:tcBorders>
              <w:top w:val="single" w:sz="4" w:space="0" w:color="auto"/>
              <w:left w:val="single" w:sz="4" w:space="0" w:color="auto"/>
              <w:bottom w:val="single" w:sz="4" w:space="0" w:color="auto"/>
              <w:right w:val="single" w:sz="4" w:space="0" w:color="auto"/>
            </w:tcBorders>
            <w:shd w:val="clear" w:color="000000" w:fill="FFFF00"/>
            <w:vAlign w:val="center"/>
            <w:hideMark/>
          </w:tcPr>
          <w:p w:rsidR="002819F0" w:rsidRPr="002819F0" w:rsidRDefault="002819F0" w:rsidP="002819F0">
            <w:pPr>
              <w:spacing w:after="0"/>
              <w:jc w:val="center"/>
              <w:rPr>
                <w:rFonts w:ascii="Bookman Old Style" w:eastAsia="Times New Roman" w:hAnsi="Bookman Old Style" w:cs="Times New Roman"/>
                <w:b/>
                <w:bCs/>
                <w:color w:val="000000"/>
                <w:sz w:val="18"/>
                <w:szCs w:val="18"/>
              </w:rPr>
            </w:pPr>
            <w:r w:rsidRPr="002819F0">
              <w:rPr>
                <w:rFonts w:ascii="Bookman Old Style" w:eastAsia="Times New Roman" w:hAnsi="Bookman Old Style" w:cs="Times New Roman"/>
                <w:b/>
                <w:bCs/>
                <w:color w:val="000000"/>
                <w:sz w:val="18"/>
                <w:szCs w:val="18"/>
              </w:rPr>
              <w:lastRenderedPageBreak/>
              <w:t>SCHEDULE OF RATES [SOR-1]</w:t>
            </w:r>
          </w:p>
        </w:tc>
      </w:tr>
      <w:tr w:rsidR="002819F0" w:rsidRPr="002819F0" w:rsidTr="002819F0">
        <w:trPr>
          <w:trHeight w:val="720"/>
        </w:trPr>
        <w:tc>
          <w:tcPr>
            <w:tcW w:w="14260" w:type="dxa"/>
            <w:gridSpan w:val="8"/>
            <w:tcBorders>
              <w:top w:val="single" w:sz="4" w:space="0" w:color="auto"/>
              <w:left w:val="single" w:sz="4" w:space="0" w:color="auto"/>
              <w:bottom w:val="single" w:sz="4" w:space="0" w:color="auto"/>
              <w:right w:val="single" w:sz="4" w:space="0" w:color="auto"/>
            </w:tcBorders>
            <w:shd w:val="clear" w:color="000000" w:fill="FFD966"/>
            <w:vAlign w:val="center"/>
            <w:hideMark/>
          </w:tcPr>
          <w:p w:rsidR="002819F0" w:rsidRPr="002819F0" w:rsidRDefault="002819F0" w:rsidP="002819F0">
            <w:pPr>
              <w:spacing w:after="0"/>
              <w:jc w:val="center"/>
              <w:rPr>
                <w:rFonts w:ascii="Bookman Old Style" w:eastAsia="Times New Roman" w:hAnsi="Bookman Old Style" w:cs="Times New Roman"/>
                <w:b/>
                <w:bCs/>
                <w:color w:val="000000"/>
                <w:sz w:val="18"/>
                <w:szCs w:val="18"/>
              </w:rPr>
            </w:pPr>
            <w:r w:rsidRPr="002819F0">
              <w:rPr>
                <w:rFonts w:ascii="Bookman Old Style" w:eastAsia="Times New Roman" w:hAnsi="Bookman Old Style" w:cs="Times New Roman"/>
                <w:b/>
                <w:bCs/>
                <w:color w:val="000000"/>
                <w:sz w:val="18"/>
                <w:szCs w:val="18"/>
              </w:rPr>
              <w:t xml:space="preserve">12 years Plant Operation &amp; Maintenance of </w:t>
            </w:r>
            <w:r w:rsidRPr="002819F0">
              <w:rPr>
                <w:rFonts w:ascii="Bookman Old Style" w:eastAsia="Times New Roman" w:hAnsi="Bookman Old Style" w:cs="Times New Roman"/>
                <w:color w:val="000000"/>
                <w:sz w:val="18"/>
                <w:szCs w:val="18"/>
              </w:rPr>
              <w:t xml:space="preserve">2MW (AC) Solar PV Project (2.2 MWp DC capacity) along with </w:t>
            </w:r>
            <w:r w:rsidR="00287099">
              <w:rPr>
                <w:rFonts w:ascii="Bookman Old Style" w:eastAsia="Times New Roman" w:hAnsi="Bookman Old Style" w:cs="Times New Roman"/>
                <w:color w:val="000000"/>
                <w:sz w:val="18"/>
                <w:szCs w:val="18"/>
              </w:rPr>
              <w:t>4.</w:t>
            </w:r>
            <w:r w:rsidRPr="002819F0">
              <w:rPr>
                <w:rFonts w:ascii="Bookman Old Style" w:eastAsia="Times New Roman" w:hAnsi="Bookman Old Style" w:cs="Times New Roman"/>
                <w:color w:val="000000"/>
                <w:sz w:val="18"/>
                <w:szCs w:val="18"/>
              </w:rPr>
              <w:t xml:space="preserve">5 MWh </w:t>
            </w:r>
            <w:r w:rsidR="00892FED">
              <w:rPr>
                <w:rFonts w:ascii="Bookman Old Style" w:eastAsia="Times New Roman" w:hAnsi="Bookman Old Style" w:cs="Times New Roman"/>
                <w:color w:val="000000"/>
                <w:sz w:val="18"/>
                <w:szCs w:val="18"/>
              </w:rPr>
              <w:t xml:space="preserve">despatchable </w:t>
            </w:r>
            <w:r w:rsidRPr="002819F0">
              <w:rPr>
                <w:rFonts w:ascii="Bookman Old Style" w:eastAsia="Times New Roman" w:hAnsi="Bookman Old Style" w:cs="Times New Roman"/>
                <w:b/>
                <w:bCs/>
                <w:color w:val="000000"/>
                <w:sz w:val="18"/>
                <w:szCs w:val="18"/>
              </w:rPr>
              <w:t xml:space="preserve">Battery Energy Storage System </w:t>
            </w:r>
            <w:r w:rsidR="00287099">
              <w:rPr>
                <w:rFonts w:ascii="Bookman Old Style" w:eastAsia="Times New Roman" w:hAnsi="Bookman Old Style" w:cs="Times New Roman"/>
                <w:b/>
                <w:bCs/>
                <w:color w:val="000000"/>
                <w:sz w:val="18"/>
                <w:szCs w:val="18"/>
              </w:rPr>
              <w:t xml:space="preserve">(excluding all variants of lead acid batteries) </w:t>
            </w:r>
            <w:r w:rsidRPr="002819F0">
              <w:rPr>
                <w:rFonts w:ascii="Bookman Old Style" w:eastAsia="Times New Roman" w:hAnsi="Bookman Old Style" w:cs="Times New Roman"/>
                <w:b/>
                <w:bCs/>
                <w:color w:val="000000"/>
                <w:sz w:val="18"/>
                <w:szCs w:val="18"/>
              </w:rPr>
              <w:t>at Pavagada Solar Park, Karnataka, India</w:t>
            </w:r>
          </w:p>
        </w:tc>
      </w:tr>
      <w:tr w:rsidR="002819F0" w:rsidRPr="002819F0" w:rsidTr="002819F0">
        <w:trPr>
          <w:trHeight w:val="300"/>
        </w:trPr>
        <w:tc>
          <w:tcPr>
            <w:tcW w:w="1400" w:type="dxa"/>
            <w:tcBorders>
              <w:top w:val="nil"/>
              <w:left w:val="single" w:sz="4" w:space="0" w:color="auto"/>
              <w:bottom w:val="single" w:sz="4" w:space="0" w:color="auto"/>
              <w:right w:val="single" w:sz="4" w:space="0" w:color="auto"/>
            </w:tcBorders>
            <w:shd w:val="clear" w:color="000000" w:fill="FFD966"/>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w:t>
            </w:r>
          </w:p>
        </w:tc>
        <w:tc>
          <w:tcPr>
            <w:tcW w:w="4220" w:type="dxa"/>
            <w:tcBorders>
              <w:top w:val="nil"/>
              <w:left w:val="nil"/>
              <w:bottom w:val="single" w:sz="4" w:space="0" w:color="auto"/>
              <w:right w:val="single" w:sz="4" w:space="0" w:color="auto"/>
            </w:tcBorders>
            <w:shd w:val="clear" w:color="000000" w:fill="FFD966"/>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w:t>
            </w:r>
          </w:p>
        </w:tc>
        <w:tc>
          <w:tcPr>
            <w:tcW w:w="1180" w:type="dxa"/>
            <w:tcBorders>
              <w:top w:val="nil"/>
              <w:left w:val="nil"/>
              <w:bottom w:val="single" w:sz="4" w:space="0" w:color="auto"/>
              <w:right w:val="single" w:sz="4" w:space="0" w:color="auto"/>
            </w:tcBorders>
            <w:shd w:val="clear" w:color="000000" w:fill="FFD966"/>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w:t>
            </w:r>
          </w:p>
        </w:tc>
        <w:tc>
          <w:tcPr>
            <w:tcW w:w="7460" w:type="dxa"/>
            <w:gridSpan w:val="5"/>
            <w:tcBorders>
              <w:top w:val="single" w:sz="4" w:space="0" w:color="auto"/>
              <w:left w:val="nil"/>
              <w:bottom w:val="single" w:sz="4" w:space="0" w:color="auto"/>
              <w:right w:val="single" w:sz="4" w:space="0" w:color="auto"/>
            </w:tcBorders>
            <w:shd w:val="clear" w:color="000000" w:fill="FFD966"/>
            <w:vAlign w:val="center"/>
            <w:hideMark/>
          </w:tcPr>
          <w:p w:rsidR="002819F0" w:rsidRPr="002819F0" w:rsidRDefault="002819F0" w:rsidP="002819F0">
            <w:pPr>
              <w:spacing w:after="0"/>
              <w:jc w:val="center"/>
              <w:rPr>
                <w:rFonts w:ascii="Bookman Old Style" w:eastAsia="Times New Roman" w:hAnsi="Bookman Old Style" w:cs="Times New Roman"/>
                <w:b/>
                <w:bCs/>
                <w:color w:val="000000"/>
                <w:sz w:val="18"/>
                <w:szCs w:val="18"/>
              </w:rPr>
            </w:pPr>
            <w:r w:rsidRPr="002819F0">
              <w:rPr>
                <w:rFonts w:ascii="Bookman Old Style" w:eastAsia="Times New Roman" w:hAnsi="Bookman Old Style" w:cs="Times New Roman"/>
                <w:b/>
                <w:bCs/>
                <w:color w:val="000000"/>
                <w:sz w:val="18"/>
                <w:szCs w:val="18"/>
              </w:rPr>
              <w:t>PRICES (INR)</w:t>
            </w:r>
          </w:p>
        </w:tc>
      </w:tr>
      <w:tr w:rsidR="002819F0" w:rsidRPr="002819F0" w:rsidTr="002819F0">
        <w:trPr>
          <w:trHeight w:val="480"/>
        </w:trPr>
        <w:tc>
          <w:tcPr>
            <w:tcW w:w="1400" w:type="dxa"/>
            <w:tcBorders>
              <w:top w:val="nil"/>
              <w:left w:val="single" w:sz="4" w:space="0" w:color="auto"/>
              <w:bottom w:val="single" w:sz="4" w:space="0" w:color="auto"/>
              <w:right w:val="single" w:sz="4" w:space="0" w:color="auto"/>
            </w:tcBorders>
            <w:shd w:val="clear" w:color="000000" w:fill="FFD966"/>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w:t>
            </w:r>
          </w:p>
        </w:tc>
        <w:tc>
          <w:tcPr>
            <w:tcW w:w="4220" w:type="dxa"/>
            <w:tcBorders>
              <w:top w:val="nil"/>
              <w:left w:val="nil"/>
              <w:bottom w:val="single" w:sz="4" w:space="0" w:color="auto"/>
              <w:right w:val="single" w:sz="4" w:space="0" w:color="auto"/>
            </w:tcBorders>
            <w:shd w:val="clear" w:color="000000" w:fill="FFD966"/>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w:t>
            </w:r>
          </w:p>
        </w:tc>
        <w:tc>
          <w:tcPr>
            <w:tcW w:w="1180" w:type="dxa"/>
            <w:tcBorders>
              <w:top w:val="nil"/>
              <w:left w:val="nil"/>
              <w:bottom w:val="single" w:sz="4" w:space="0" w:color="auto"/>
              <w:right w:val="single" w:sz="4" w:space="0" w:color="auto"/>
            </w:tcBorders>
            <w:shd w:val="clear" w:color="000000" w:fill="FFD966"/>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w:t>
            </w:r>
          </w:p>
        </w:tc>
        <w:tc>
          <w:tcPr>
            <w:tcW w:w="1360" w:type="dxa"/>
            <w:tcBorders>
              <w:top w:val="nil"/>
              <w:left w:val="nil"/>
              <w:bottom w:val="single" w:sz="4" w:space="0" w:color="auto"/>
              <w:right w:val="single" w:sz="4" w:space="0" w:color="auto"/>
            </w:tcBorders>
            <w:shd w:val="clear" w:color="000000" w:fill="FFD966"/>
            <w:vAlign w:val="center"/>
            <w:hideMark/>
          </w:tcPr>
          <w:p w:rsidR="002819F0" w:rsidRPr="002819F0" w:rsidRDefault="002819F0" w:rsidP="002819F0">
            <w:pPr>
              <w:spacing w:after="0"/>
              <w:jc w:val="center"/>
              <w:rPr>
                <w:rFonts w:ascii="Bookman Old Style" w:eastAsia="Times New Roman" w:hAnsi="Bookman Old Style" w:cs="Times New Roman"/>
                <w:b/>
                <w:bCs/>
                <w:color w:val="000000"/>
                <w:sz w:val="18"/>
                <w:szCs w:val="18"/>
              </w:rPr>
            </w:pPr>
            <w:r w:rsidRPr="002819F0">
              <w:rPr>
                <w:rFonts w:ascii="Bookman Old Style" w:eastAsia="Times New Roman" w:hAnsi="Bookman Old Style" w:cs="Times New Roman"/>
                <w:b/>
                <w:bCs/>
                <w:color w:val="000000"/>
                <w:sz w:val="18"/>
                <w:szCs w:val="18"/>
              </w:rPr>
              <w:t xml:space="preserve"> Unit Ex works Price </w:t>
            </w:r>
          </w:p>
        </w:tc>
        <w:tc>
          <w:tcPr>
            <w:tcW w:w="1600" w:type="dxa"/>
            <w:tcBorders>
              <w:top w:val="nil"/>
              <w:left w:val="nil"/>
              <w:bottom w:val="single" w:sz="4" w:space="0" w:color="auto"/>
              <w:right w:val="single" w:sz="4" w:space="0" w:color="auto"/>
            </w:tcBorders>
            <w:shd w:val="clear" w:color="000000" w:fill="FFD966"/>
            <w:vAlign w:val="center"/>
            <w:hideMark/>
          </w:tcPr>
          <w:p w:rsidR="002819F0" w:rsidRPr="002819F0" w:rsidRDefault="002819F0" w:rsidP="002819F0">
            <w:pPr>
              <w:spacing w:after="0"/>
              <w:jc w:val="center"/>
              <w:rPr>
                <w:rFonts w:ascii="Bookman Old Style" w:eastAsia="Times New Roman" w:hAnsi="Bookman Old Style" w:cs="Times New Roman"/>
                <w:b/>
                <w:bCs/>
                <w:color w:val="000000"/>
                <w:sz w:val="18"/>
                <w:szCs w:val="18"/>
              </w:rPr>
            </w:pPr>
            <w:r w:rsidRPr="002819F0">
              <w:rPr>
                <w:rFonts w:ascii="Bookman Old Style" w:eastAsia="Times New Roman" w:hAnsi="Bookman Old Style" w:cs="Times New Roman"/>
                <w:b/>
                <w:bCs/>
                <w:color w:val="000000"/>
                <w:sz w:val="18"/>
                <w:szCs w:val="18"/>
              </w:rPr>
              <w:t>Total Ex works Price</w:t>
            </w:r>
          </w:p>
        </w:tc>
        <w:tc>
          <w:tcPr>
            <w:tcW w:w="1480" w:type="dxa"/>
            <w:tcBorders>
              <w:top w:val="nil"/>
              <w:left w:val="nil"/>
              <w:bottom w:val="single" w:sz="4" w:space="0" w:color="auto"/>
              <w:right w:val="single" w:sz="4" w:space="0" w:color="auto"/>
            </w:tcBorders>
            <w:shd w:val="clear" w:color="000000" w:fill="FFD966"/>
            <w:vAlign w:val="center"/>
            <w:hideMark/>
          </w:tcPr>
          <w:p w:rsidR="002819F0" w:rsidRPr="002819F0" w:rsidRDefault="002819F0" w:rsidP="002819F0">
            <w:pPr>
              <w:spacing w:after="0"/>
              <w:jc w:val="center"/>
              <w:rPr>
                <w:rFonts w:ascii="Bookman Old Style" w:eastAsia="Times New Roman" w:hAnsi="Bookman Old Style" w:cs="Times New Roman"/>
                <w:b/>
                <w:bCs/>
                <w:color w:val="000000"/>
                <w:sz w:val="18"/>
                <w:szCs w:val="18"/>
              </w:rPr>
            </w:pPr>
            <w:r w:rsidRPr="002819F0">
              <w:rPr>
                <w:rFonts w:ascii="Bookman Old Style" w:eastAsia="Times New Roman" w:hAnsi="Bookman Old Style" w:cs="Times New Roman"/>
                <w:b/>
                <w:bCs/>
                <w:color w:val="000000"/>
                <w:sz w:val="18"/>
                <w:szCs w:val="18"/>
              </w:rPr>
              <w:t>Total value of Applicable</w:t>
            </w:r>
          </w:p>
        </w:tc>
        <w:tc>
          <w:tcPr>
            <w:tcW w:w="1360" w:type="dxa"/>
            <w:tcBorders>
              <w:top w:val="nil"/>
              <w:left w:val="nil"/>
              <w:bottom w:val="single" w:sz="4" w:space="0" w:color="auto"/>
              <w:right w:val="single" w:sz="4" w:space="0" w:color="auto"/>
            </w:tcBorders>
            <w:shd w:val="clear" w:color="000000" w:fill="FFD966"/>
            <w:vAlign w:val="center"/>
            <w:hideMark/>
          </w:tcPr>
          <w:p w:rsidR="002819F0" w:rsidRPr="002819F0" w:rsidRDefault="002819F0" w:rsidP="002819F0">
            <w:pPr>
              <w:spacing w:after="0"/>
              <w:jc w:val="center"/>
              <w:rPr>
                <w:rFonts w:ascii="Bookman Old Style" w:eastAsia="Times New Roman" w:hAnsi="Bookman Old Style" w:cs="Times New Roman"/>
                <w:b/>
                <w:bCs/>
                <w:color w:val="000000"/>
                <w:sz w:val="18"/>
                <w:szCs w:val="18"/>
              </w:rPr>
            </w:pPr>
            <w:r w:rsidRPr="002819F0">
              <w:rPr>
                <w:rFonts w:ascii="Bookman Old Style" w:eastAsia="Times New Roman" w:hAnsi="Bookman Old Style" w:cs="Times New Roman"/>
                <w:b/>
                <w:bCs/>
                <w:color w:val="000000"/>
                <w:sz w:val="18"/>
                <w:szCs w:val="18"/>
              </w:rPr>
              <w:t>% of GST applied</w:t>
            </w:r>
          </w:p>
        </w:tc>
        <w:tc>
          <w:tcPr>
            <w:tcW w:w="1660" w:type="dxa"/>
            <w:tcBorders>
              <w:top w:val="nil"/>
              <w:left w:val="nil"/>
              <w:bottom w:val="single" w:sz="4" w:space="0" w:color="auto"/>
              <w:right w:val="single" w:sz="4" w:space="0" w:color="auto"/>
            </w:tcBorders>
            <w:shd w:val="clear" w:color="000000" w:fill="FFD966"/>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w:t>
            </w:r>
          </w:p>
        </w:tc>
      </w:tr>
      <w:tr w:rsidR="002819F0" w:rsidRPr="002819F0" w:rsidTr="002819F0">
        <w:trPr>
          <w:trHeight w:val="480"/>
        </w:trPr>
        <w:tc>
          <w:tcPr>
            <w:tcW w:w="1400" w:type="dxa"/>
            <w:tcBorders>
              <w:top w:val="nil"/>
              <w:left w:val="single" w:sz="4" w:space="0" w:color="auto"/>
              <w:bottom w:val="single" w:sz="4" w:space="0" w:color="auto"/>
              <w:right w:val="single" w:sz="4" w:space="0" w:color="auto"/>
            </w:tcBorders>
            <w:shd w:val="clear" w:color="000000" w:fill="FFD966"/>
            <w:vAlign w:val="center"/>
            <w:hideMark/>
          </w:tcPr>
          <w:p w:rsidR="002819F0" w:rsidRPr="002819F0" w:rsidRDefault="002819F0" w:rsidP="002819F0">
            <w:pPr>
              <w:spacing w:after="0"/>
              <w:jc w:val="center"/>
              <w:rPr>
                <w:rFonts w:ascii="Bookman Old Style" w:eastAsia="Times New Roman" w:hAnsi="Bookman Old Style" w:cs="Times New Roman"/>
                <w:b/>
                <w:bCs/>
                <w:color w:val="000000"/>
                <w:sz w:val="18"/>
                <w:szCs w:val="18"/>
              </w:rPr>
            </w:pPr>
            <w:r w:rsidRPr="002819F0">
              <w:rPr>
                <w:rFonts w:ascii="Bookman Old Style" w:eastAsia="Times New Roman" w:hAnsi="Bookman Old Style" w:cs="Times New Roman"/>
                <w:b/>
                <w:bCs/>
                <w:color w:val="000000"/>
                <w:sz w:val="18"/>
                <w:szCs w:val="18"/>
              </w:rPr>
              <w:t>Sl. No.</w:t>
            </w:r>
          </w:p>
        </w:tc>
        <w:tc>
          <w:tcPr>
            <w:tcW w:w="4220" w:type="dxa"/>
            <w:tcBorders>
              <w:top w:val="nil"/>
              <w:left w:val="nil"/>
              <w:bottom w:val="single" w:sz="4" w:space="0" w:color="auto"/>
              <w:right w:val="single" w:sz="4" w:space="0" w:color="auto"/>
            </w:tcBorders>
            <w:shd w:val="clear" w:color="000000" w:fill="FFD966"/>
            <w:vAlign w:val="center"/>
            <w:hideMark/>
          </w:tcPr>
          <w:p w:rsidR="002819F0" w:rsidRPr="002819F0" w:rsidRDefault="002819F0" w:rsidP="002819F0">
            <w:pPr>
              <w:spacing w:after="0"/>
              <w:jc w:val="center"/>
              <w:rPr>
                <w:rFonts w:ascii="Bookman Old Style" w:eastAsia="Times New Roman" w:hAnsi="Bookman Old Style" w:cs="Times New Roman"/>
                <w:b/>
                <w:bCs/>
                <w:color w:val="000000"/>
                <w:sz w:val="18"/>
                <w:szCs w:val="18"/>
              </w:rPr>
            </w:pPr>
            <w:r w:rsidRPr="002819F0">
              <w:rPr>
                <w:rFonts w:ascii="Bookman Old Style" w:eastAsia="Times New Roman" w:hAnsi="Bookman Old Style" w:cs="Times New Roman"/>
                <w:b/>
                <w:bCs/>
                <w:color w:val="000000"/>
                <w:sz w:val="18"/>
                <w:szCs w:val="18"/>
              </w:rPr>
              <w:t>Description of Item</w:t>
            </w:r>
          </w:p>
        </w:tc>
        <w:tc>
          <w:tcPr>
            <w:tcW w:w="1180" w:type="dxa"/>
            <w:tcBorders>
              <w:top w:val="nil"/>
              <w:left w:val="nil"/>
              <w:bottom w:val="single" w:sz="4" w:space="0" w:color="auto"/>
              <w:right w:val="single" w:sz="4" w:space="0" w:color="auto"/>
            </w:tcBorders>
            <w:shd w:val="clear" w:color="000000" w:fill="FFD966"/>
            <w:vAlign w:val="center"/>
            <w:hideMark/>
          </w:tcPr>
          <w:p w:rsidR="002819F0" w:rsidRPr="002819F0" w:rsidRDefault="002819F0" w:rsidP="002819F0">
            <w:pPr>
              <w:spacing w:after="0"/>
              <w:jc w:val="center"/>
              <w:rPr>
                <w:rFonts w:ascii="Bookman Old Style" w:eastAsia="Times New Roman" w:hAnsi="Bookman Old Style" w:cs="Times New Roman"/>
                <w:b/>
                <w:bCs/>
                <w:color w:val="000000"/>
                <w:sz w:val="18"/>
                <w:szCs w:val="18"/>
              </w:rPr>
            </w:pPr>
            <w:r w:rsidRPr="002819F0">
              <w:rPr>
                <w:rFonts w:ascii="Bookman Old Style" w:eastAsia="Times New Roman" w:hAnsi="Bookman Old Style" w:cs="Times New Roman"/>
                <w:b/>
                <w:bCs/>
                <w:color w:val="000000"/>
                <w:sz w:val="18"/>
                <w:szCs w:val="18"/>
              </w:rPr>
              <w:t>Quantity (Ls)</w:t>
            </w:r>
          </w:p>
        </w:tc>
        <w:tc>
          <w:tcPr>
            <w:tcW w:w="1360" w:type="dxa"/>
            <w:tcBorders>
              <w:top w:val="nil"/>
              <w:left w:val="nil"/>
              <w:bottom w:val="single" w:sz="4" w:space="0" w:color="auto"/>
              <w:right w:val="single" w:sz="4" w:space="0" w:color="auto"/>
            </w:tcBorders>
            <w:shd w:val="clear" w:color="000000" w:fill="FFD966"/>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w:t>
            </w:r>
          </w:p>
        </w:tc>
        <w:tc>
          <w:tcPr>
            <w:tcW w:w="1600" w:type="dxa"/>
            <w:tcBorders>
              <w:top w:val="nil"/>
              <w:left w:val="nil"/>
              <w:bottom w:val="single" w:sz="4" w:space="0" w:color="auto"/>
              <w:right w:val="single" w:sz="4" w:space="0" w:color="auto"/>
            </w:tcBorders>
            <w:shd w:val="clear" w:color="000000" w:fill="FFD966"/>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w:t>
            </w:r>
          </w:p>
        </w:tc>
        <w:tc>
          <w:tcPr>
            <w:tcW w:w="1480" w:type="dxa"/>
            <w:tcBorders>
              <w:top w:val="nil"/>
              <w:left w:val="nil"/>
              <w:bottom w:val="single" w:sz="4" w:space="0" w:color="auto"/>
              <w:right w:val="single" w:sz="4" w:space="0" w:color="auto"/>
            </w:tcBorders>
            <w:shd w:val="clear" w:color="000000" w:fill="FFD966"/>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w:t>
            </w:r>
          </w:p>
        </w:tc>
        <w:tc>
          <w:tcPr>
            <w:tcW w:w="1360" w:type="dxa"/>
            <w:tcBorders>
              <w:top w:val="nil"/>
              <w:left w:val="nil"/>
              <w:bottom w:val="single" w:sz="4" w:space="0" w:color="auto"/>
              <w:right w:val="single" w:sz="4" w:space="0" w:color="auto"/>
            </w:tcBorders>
            <w:shd w:val="clear" w:color="000000" w:fill="FFD966"/>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w:t>
            </w:r>
          </w:p>
        </w:tc>
        <w:tc>
          <w:tcPr>
            <w:tcW w:w="1660" w:type="dxa"/>
            <w:tcBorders>
              <w:top w:val="nil"/>
              <w:left w:val="nil"/>
              <w:bottom w:val="single" w:sz="4" w:space="0" w:color="auto"/>
              <w:right w:val="single" w:sz="4" w:space="0" w:color="auto"/>
            </w:tcBorders>
            <w:shd w:val="clear" w:color="000000" w:fill="FFD966"/>
            <w:vAlign w:val="center"/>
            <w:hideMark/>
          </w:tcPr>
          <w:p w:rsidR="002819F0" w:rsidRPr="002819F0" w:rsidRDefault="002819F0" w:rsidP="002819F0">
            <w:pPr>
              <w:spacing w:after="0"/>
              <w:jc w:val="center"/>
              <w:rPr>
                <w:rFonts w:ascii="Bookman Old Style" w:eastAsia="Times New Roman" w:hAnsi="Bookman Old Style" w:cs="Times New Roman"/>
                <w:b/>
                <w:bCs/>
                <w:color w:val="000000"/>
                <w:sz w:val="18"/>
                <w:szCs w:val="18"/>
              </w:rPr>
            </w:pPr>
            <w:r w:rsidRPr="002819F0">
              <w:rPr>
                <w:rFonts w:ascii="Bookman Old Style" w:eastAsia="Times New Roman" w:hAnsi="Bookman Old Style" w:cs="Times New Roman"/>
                <w:b/>
                <w:bCs/>
                <w:color w:val="000000"/>
                <w:sz w:val="18"/>
                <w:szCs w:val="18"/>
              </w:rPr>
              <w:t>Total Price including GST</w:t>
            </w:r>
          </w:p>
        </w:tc>
      </w:tr>
      <w:tr w:rsidR="002819F0" w:rsidRPr="002819F0" w:rsidTr="002819F0">
        <w:trPr>
          <w:trHeight w:val="480"/>
        </w:trPr>
        <w:tc>
          <w:tcPr>
            <w:tcW w:w="1400" w:type="dxa"/>
            <w:tcBorders>
              <w:top w:val="nil"/>
              <w:left w:val="single" w:sz="4" w:space="0" w:color="auto"/>
              <w:bottom w:val="single" w:sz="4" w:space="0" w:color="auto"/>
              <w:right w:val="single" w:sz="4" w:space="0" w:color="auto"/>
            </w:tcBorders>
            <w:shd w:val="clear" w:color="000000" w:fill="FFD966"/>
            <w:hideMark/>
          </w:tcPr>
          <w:p w:rsidR="002819F0" w:rsidRPr="002819F0" w:rsidRDefault="002819F0" w:rsidP="002819F0">
            <w:pPr>
              <w:spacing w:after="0"/>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w:t>
            </w:r>
          </w:p>
        </w:tc>
        <w:tc>
          <w:tcPr>
            <w:tcW w:w="4220" w:type="dxa"/>
            <w:tcBorders>
              <w:top w:val="nil"/>
              <w:left w:val="nil"/>
              <w:bottom w:val="single" w:sz="4" w:space="0" w:color="auto"/>
              <w:right w:val="single" w:sz="4" w:space="0" w:color="auto"/>
            </w:tcBorders>
            <w:shd w:val="clear" w:color="000000" w:fill="FFD966"/>
            <w:hideMark/>
          </w:tcPr>
          <w:p w:rsidR="002819F0" w:rsidRPr="002819F0" w:rsidRDefault="002819F0" w:rsidP="002819F0">
            <w:pPr>
              <w:spacing w:after="0"/>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w:t>
            </w:r>
          </w:p>
        </w:tc>
        <w:tc>
          <w:tcPr>
            <w:tcW w:w="1180" w:type="dxa"/>
            <w:tcBorders>
              <w:top w:val="nil"/>
              <w:left w:val="nil"/>
              <w:bottom w:val="single" w:sz="4" w:space="0" w:color="auto"/>
              <w:right w:val="single" w:sz="4" w:space="0" w:color="auto"/>
            </w:tcBorders>
            <w:shd w:val="clear" w:color="000000" w:fill="FFD966"/>
            <w:hideMark/>
          </w:tcPr>
          <w:p w:rsidR="002819F0" w:rsidRPr="002819F0" w:rsidRDefault="002819F0" w:rsidP="002819F0">
            <w:pPr>
              <w:spacing w:after="0"/>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w:t>
            </w:r>
          </w:p>
        </w:tc>
        <w:tc>
          <w:tcPr>
            <w:tcW w:w="1360" w:type="dxa"/>
            <w:tcBorders>
              <w:top w:val="nil"/>
              <w:left w:val="nil"/>
              <w:bottom w:val="single" w:sz="4" w:space="0" w:color="auto"/>
              <w:right w:val="single" w:sz="4" w:space="0" w:color="auto"/>
            </w:tcBorders>
            <w:shd w:val="clear" w:color="000000" w:fill="FFD966"/>
            <w:vAlign w:val="center"/>
            <w:hideMark/>
          </w:tcPr>
          <w:p w:rsidR="002819F0" w:rsidRPr="002819F0" w:rsidRDefault="002819F0" w:rsidP="002819F0">
            <w:pPr>
              <w:spacing w:after="0"/>
              <w:jc w:val="center"/>
              <w:rPr>
                <w:rFonts w:ascii="Bookman Old Style" w:eastAsia="Times New Roman" w:hAnsi="Bookman Old Style" w:cs="Times New Roman"/>
                <w:b/>
                <w:bCs/>
                <w:color w:val="000000"/>
                <w:sz w:val="18"/>
                <w:szCs w:val="18"/>
              </w:rPr>
            </w:pPr>
            <w:r w:rsidRPr="002819F0">
              <w:rPr>
                <w:rFonts w:ascii="Bookman Old Style" w:eastAsia="Times New Roman" w:hAnsi="Bookman Old Style" w:cs="Times New Roman"/>
                <w:b/>
                <w:bCs/>
                <w:color w:val="000000"/>
                <w:sz w:val="18"/>
                <w:szCs w:val="18"/>
              </w:rPr>
              <w:t xml:space="preserve"> (Excluding GST) </w:t>
            </w:r>
          </w:p>
        </w:tc>
        <w:tc>
          <w:tcPr>
            <w:tcW w:w="1600" w:type="dxa"/>
            <w:tcBorders>
              <w:top w:val="nil"/>
              <w:left w:val="nil"/>
              <w:bottom w:val="single" w:sz="4" w:space="0" w:color="auto"/>
              <w:right w:val="single" w:sz="4" w:space="0" w:color="auto"/>
            </w:tcBorders>
            <w:shd w:val="clear" w:color="000000" w:fill="FFD966"/>
            <w:vAlign w:val="center"/>
            <w:hideMark/>
          </w:tcPr>
          <w:p w:rsidR="002819F0" w:rsidRPr="002819F0" w:rsidRDefault="002819F0" w:rsidP="002819F0">
            <w:pPr>
              <w:spacing w:after="0"/>
              <w:jc w:val="center"/>
              <w:rPr>
                <w:rFonts w:ascii="Bookman Old Style" w:eastAsia="Times New Roman" w:hAnsi="Bookman Old Style" w:cs="Times New Roman"/>
                <w:b/>
                <w:bCs/>
                <w:color w:val="000000"/>
                <w:sz w:val="18"/>
                <w:szCs w:val="18"/>
              </w:rPr>
            </w:pPr>
            <w:r w:rsidRPr="002819F0">
              <w:rPr>
                <w:rFonts w:ascii="Bookman Old Style" w:eastAsia="Times New Roman" w:hAnsi="Bookman Old Style" w:cs="Times New Roman"/>
                <w:b/>
                <w:bCs/>
                <w:color w:val="000000"/>
                <w:sz w:val="18"/>
                <w:szCs w:val="18"/>
              </w:rPr>
              <w:t>(Excluding GST)</w:t>
            </w:r>
          </w:p>
        </w:tc>
        <w:tc>
          <w:tcPr>
            <w:tcW w:w="1480" w:type="dxa"/>
            <w:tcBorders>
              <w:top w:val="nil"/>
              <w:left w:val="nil"/>
              <w:bottom w:val="single" w:sz="4" w:space="0" w:color="auto"/>
              <w:right w:val="single" w:sz="4" w:space="0" w:color="auto"/>
            </w:tcBorders>
            <w:shd w:val="clear" w:color="000000" w:fill="FFD966"/>
            <w:vAlign w:val="center"/>
            <w:hideMark/>
          </w:tcPr>
          <w:p w:rsidR="002819F0" w:rsidRPr="002819F0" w:rsidRDefault="002819F0" w:rsidP="002819F0">
            <w:pPr>
              <w:spacing w:after="0"/>
              <w:jc w:val="center"/>
              <w:rPr>
                <w:rFonts w:ascii="Bookman Old Style" w:eastAsia="Times New Roman" w:hAnsi="Bookman Old Style" w:cs="Times New Roman"/>
                <w:b/>
                <w:bCs/>
                <w:color w:val="000000"/>
                <w:sz w:val="18"/>
                <w:szCs w:val="18"/>
              </w:rPr>
            </w:pPr>
            <w:r w:rsidRPr="002819F0">
              <w:rPr>
                <w:rFonts w:ascii="Bookman Old Style" w:eastAsia="Times New Roman" w:hAnsi="Bookman Old Style" w:cs="Times New Roman"/>
                <w:b/>
                <w:bCs/>
                <w:color w:val="000000"/>
                <w:sz w:val="18"/>
                <w:szCs w:val="18"/>
              </w:rPr>
              <w:t>GST (in figures)</w:t>
            </w:r>
          </w:p>
        </w:tc>
        <w:tc>
          <w:tcPr>
            <w:tcW w:w="1360" w:type="dxa"/>
            <w:tcBorders>
              <w:top w:val="nil"/>
              <w:left w:val="nil"/>
              <w:bottom w:val="single" w:sz="4" w:space="0" w:color="auto"/>
              <w:right w:val="single" w:sz="4" w:space="0" w:color="auto"/>
            </w:tcBorders>
            <w:shd w:val="clear" w:color="000000" w:fill="FFD966"/>
            <w:vAlign w:val="center"/>
            <w:hideMark/>
          </w:tcPr>
          <w:p w:rsidR="002819F0" w:rsidRPr="002819F0" w:rsidRDefault="002819F0" w:rsidP="002819F0">
            <w:pPr>
              <w:spacing w:after="0"/>
              <w:jc w:val="center"/>
              <w:rPr>
                <w:rFonts w:ascii="Bookman Old Style" w:eastAsia="Times New Roman" w:hAnsi="Bookman Old Style" w:cs="Times New Roman"/>
                <w:b/>
                <w:bCs/>
                <w:color w:val="000000"/>
                <w:sz w:val="18"/>
                <w:szCs w:val="18"/>
              </w:rPr>
            </w:pPr>
            <w:r w:rsidRPr="002819F0">
              <w:rPr>
                <w:rFonts w:ascii="Bookman Old Style" w:eastAsia="Times New Roman" w:hAnsi="Bookman Old Style" w:cs="Times New Roman"/>
                <w:b/>
                <w:bCs/>
                <w:color w:val="000000"/>
                <w:sz w:val="18"/>
                <w:szCs w:val="18"/>
              </w:rPr>
              <w:t>(Ex 5%, 18% etc)</w:t>
            </w:r>
          </w:p>
        </w:tc>
        <w:tc>
          <w:tcPr>
            <w:tcW w:w="1660" w:type="dxa"/>
            <w:tcBorders>
              <w:top w:val="nil"/>
              <w:left w:val="nil"/>
              <w:bottom w:val="single" w:sz="4" w:space="0" w:color="auto"/>
              <w:right w:val="single" w:sz="4" w:space="0" w:color="auto"/>
            </w:tcBorders>
            <w:shd w:val="clear" w:color="000000" w:fill="FFD966"/>
            <w:hideMark/>
          </w:tcPr>
          <w:p w:rsidR="002819F0" w:rsidRPr="002819F0" w:rsidRDefault="002819F0" w:rsidP="002819F0">
            <w:pPr>
              <w:spacing w:after="0"/>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w:t>
            </w:r>
          </w:p>
        </w:tc>
      </w:tr>
      <w:tr w:rsidR="002819F0" w:rsidRPr="002819F0" w:rsidTr="002819F0">
        <w:trPr>
          <w:trHeight w:val="300"/>
        </w:trPr>
        <w:tc>
          <w:tcPr>
            <w:tcW w:w="1400" w:type="dxa"/>
            <w:tcBorders>
              <w:top w:val="nil"/>
              <w:left w:val="single" w:sz="4" w:space="0" w:color="auto"/>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b/>
                <w:bCs/>
                <w:color w:val="000000"/>
                <w:sz w:val="18"/>
                <w:szCs w:val="18"/>
              </w:rPr>
            </w:pPr>
            <w:r w:rsidRPr="002819F0">
              <w:rPr>
                <w:rFonts w:ascii="Bookman Old Style" w:eastAsia="Times New Roman" w:hAnsi="Bookman Old Style" w:cs="Times New Roman"/>
                <w:b/>
                <w:bCs/>
                <w:color w:val="000000"/>
                <w:sz w:val="18"/>
                <w:szCs w:val="18"/>
              </w:rPr>
              <w:t>1</w:t>
            </w:r>
          </w:p>
        </w:tc>
        <w:tc>
          <w:tcPr>
            <w:tcW w:w="422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b/>
                <w:bCs/>
                <w:color w:val="000000"/>
                <w:sz w:val="18"/>
                <w:szCs w:val="18"/>
              </w:rPr>
            </w:pPr>
            <w:r w:rsidRPr="002819F0">
              <w:rPr>
                <w:rFonts w:ascii="Bookman Old Style" w:eastAsia="Times New Roman" w:hAnsi="Bookman Old Style" w:cs="Times New Roman"/>
                <w:b/>
                <w:bCs/>
                <w:color w:val="000000"/>
                <w:sz w:val="18"/>
                <w:szCs w:val="18"/>
              </w:rPr>
              <w:t>2</w:t>
            </w:r>
          </w:p>
        </w:tc>
        <w:tc>
          <w:tcPr>
            <w:tcW w:w="11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b/>
                <w:bCs/>
                <w:color w:val="000000"/>
                <w:sz w:val="18"/>
                <w:szCs w:val="18"/>
              </w:rPr>
            </w:pPr>
            <w:r w:rsidRPr="002819F0">
              <w:rPr>
                <w:rFonts w:ascii="Bookman Old Style" w:eastAsia="Times New Roman" w:hAnsi="Bookman Old Style" w:cs="Times New Roman"/>
                <w:b/>
                <w:bCs/>
                <w:color w:val="000000"/>
                <w:sz w:val="18"/>
                <w:szCs w:val="18"/>
              </w:rPr>
              <w:t>3</w:t>
            </w: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b/>
                <w:bCs/>
                <w:color w:val="000000"/>
                <w:sz w:val="18"/>
                <w:szCs w:val="18"/>
              </w:rPr>
            </w:pPr>
            <w:r w:rsidRPr="002819F0">
              <w:rPr>
                <w:rFonts w:ascii="Bookman Old Style" w:eastAsia="Times New Roman" w:hAnsi="Bookman Old Style" w:cs="Times New Roman"/>
                <w:b/>
                <w:bCs/>
                <w:color w:val="000000"/>
                <w:sz w:val="18"/>
                <w:szCs w:val="18"/>
              </w:rPr>
              <w:t xml:space="preserve">                  4 </w:t>
            </w:r>
          </w:p>
        </w:tc>
        <w:tc>
          <w:tcPr>
            <w:tcW w:w="160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b/>
                <w:bCs/>
                <w:color w:val="000000"/>
                <w:sz w:val="18"/>
                <w:szCs w:val="18"/>
              </w:rPr>
            </w:pPr>
            <w:r w:rsidRPr="002819F0">
              <w:rPr>
                <w:rFonts w:ascii="Bookman Old Style" w:eastAsia="Times New Roman" w:hAnsi="Bookman Old Style" w:cs="Times New Roman"/>
                <w:b/>
                <w:bCs/>
                <w:color w:val="000000"/>
                <w:sz w:val="18"/>
                <w:szCs w:val="18"/>
              </w:rPr>
              <w:t>5 = 3 * 4</w:t>
            </w:r>
          </w:p>
        </w:tc>
        <w:tc>
          <w:tcPr>
            <w:tcW w:w="14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b/>
                <w:bCs/>
                <w:color w:val="000000"/>
                <w:sz w:val="18"/>
                <w:szCs w:val="18"/>
              </w:rPr>
            </w:pPr>
            <w:r w:rsidRPr="002819F0">
              <w:rPr>
                <w:rFonts w:ascii="Bookman Old Style" w:eastAsia="Times New Roman" w:hAnsi="Bookman Old Style" w:cs="Times New Roman"/>
                <w:b/>
                <w:bCs/>
                <w:color w:val="000000"/>
                <w:sz w:val="18"/>
                <w:szCs w:val="18"/>
              </w:rPr>
              <w:t>6</w:t>
            </w: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b/>
                <w:bCs/>
                <w:color w:val="000000"/>
                <w:sz w:val="18"/>
                <w:szCs w:val="18"/>
              </w:rPr>
            </w:pPr>
            <w:r w:rsidRPr="002819F0">
              <w:rPr>
                <w:rFonts w:ascii="Bookman Old Style" w:eastAsia="Times New Roman" w:hAnsi="Bookman Old Style" w:cs="Times New Roman"/>
                <w:b/>
                <w:bCs/>
                <w:color w:val="000000"/>
                <w:sz w:val="18"/>
                <w:szCs w:val="18"/>
              </w:rPr>
              <w:t>7</w:t>
            </w:r>
          </w:p>
        </w:tc>
        <w:tc>
          <w:tcPr>
            <w:tcW w:w="16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b/>
                <w:bCs/>
                <w:color w:val="000000"/>
                <w:sz w:val="18"/>
                <w:szCs w:val="18"/>
              </w:rPr>
            </w:pPr>
            <w:r w:rsidRPr="002819F0">
              <w:rPr>
                <w:rFonts w:ascii="Bookman Old Style" w:eastAsia="Times New Roman" w:hAnsi="Bookman Old Style" w:cs="Times New Roman"/>
                <w:b/>
                <w:bCs/>
                <w:color w:val="000000"/>
                <w:sz w:val="18"/>
                <w:szCs w:val="18"/>
              </w:rPr>
              <w:t>8= 5 + 6</w:t>
            </w:r>
          </w:p>
        </w:tc>
      </w:tr>
      <w:tr w:rsidR="002819F0" w:rsidRPr="002819F0" w:rsidTr="002819F0">
        <w:trPr>
          <w:trHeight w:val="300"/>
        </w:trPr>
        <w:tc>
          <w:tcPr>
            <w:tcW w:w="14260" w:type="dxa"/>
            <w:gridSpan w:val="8"/>
            <w:tcBorders>
              <w:top w:val="single" w:sz="4" w:space="0" w:color="auto"/>
              <w:left w:val="single" w:sz="4" w:space="0" w:color="auto"/>
              <w:bottom w:val="single" w:sz="4" w:space="0" w:color="auto"/>
              <w:right w:val="single" w:sz="4" w:space="0" w:color="auto"/>
            </w:tcBorders>
            <w:shd w:val="clear" w:color="000000" w:fill="F8CAAC"/>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PART A : SCHEDULE OF RATES [SOR-1] - SOLAR PART (2 MWAC) with 2.2MW DC</w:t>
            </w:r>
          </w:p>
        </w:tc>
      </w:tr>
      <w:tr w:rsidR="002819F0" w:rsidRPr="002819F0" w:rsidTr="002819F0">
        <w:trPr>
          <w:trHeight w:val="510"/>
        </w:trPr>
        <w:tc>
          <w:tcPr>
            <w:tcW w:w="1400" w:type="dxa"/>
            <w:tcBorders>
              <w:top w:val="nil"/>
              <w:left w:val="single" w:sz="4" w:space="0" w:color="auto"/>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1</w:t>
            </w:r>
          </w:p>
        </w:tc>
        <w:tc>
          <w:tcPr>
            <w:tcW w:w="422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Supply of PV Modules as specified in the Tender Documents</w:t>
            </w:r>
          </w:p>
        </w:tc>
        <w:tc>
          <w:tcPr>
            <w:tcW w:w="11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1</w:t>
            </w: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0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4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r>
      <w:tr w:rsidR="002819F0" w:rsidRPr="002819F0" w:rsidTr="002819F0">
        <w:trPr>
          <w:trHeight w:val="510"/>
        </w:trPr>
        <w:tc>
          <w:tcPr>
            <w:tcW w:w="1400" w:type="dxa"/>
            <w:tcBorders>
              <w:top w:val="nil"/>
              <w:left w:val="single" w:sz="4" w:space="0" w:color="auto"/>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2</w:t>
            </w:r>
          </w:p>
        </w:tc>
        <w:tc>
          <w:tcPr>
            <w:tcW w:w="422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Supply of Inverters as specified in the Tender Documents</w:t>
            </w:r>
          </w:p>
        </w:tc>
        <w:tc>
          <w:tcPr>
            <w:tcW w:w="11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1</w:t>
            </w: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0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4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r>
      <w:tr w:rsidR="002819F0" w:rsidRPr="002819F0" w:rsidTr="002819F0">
        <w:trPr>
          <w:trHeight w:val="510"/>
        </w:trPr>
        <w:tc>
          <w:tcPr>
            <w:tcW w:w="1400" w:type="dxa"/>
            <w:tcBorders>
              <w:top w:val="nil"/>
              <w:left w:val="single" w:sz="4" w:space="0" w:color="auto"/>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3</w:t>
            </w:r>
          </w:p>
        </w:tc>
        <w:tc>
          <w:tcPr>
            <w:tcW w:w="422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Supply of Inverter Transformer as specified in the Tender Documents</w:t>
            </w:r>
          </w:p>
        </w:tc>
        <w:tc>
          <w:tcPr>
            <w:tcW w:w="11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1</w:t>
            </w: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0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4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r>
      <w:tr w:rsidR="002819F0" w:rsidRPr="002819F0" w:rsidTr="002819F0">
        <w:trPr>
          <w:trHeight w:val="765"/>
        </w:trPr>
        <w:tc>
          <w:tcPr>
            <w:tcW w:w="1400" w:type="dxa"/>
            <w:tcBorders>
              <w:top w:val="nil"/>
              <w:left w:val="single" w:sz="4" w:space="0" w:color="auto"/>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4</w:t>
            </w:r>
          </w:p>
        </w:tc>
        <w:tc>
          <w:tcPr>
            <w:tcW w:w="422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Supply of Panels &amp; Switchgears as specified in the Tender Documents (Common for Solar + BESS)</w:t>
            </w:r>
          </w:p>
        </w:tc>
        <w:tc>
          <w:tcPr>
            <w:tcW w:w="11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1</w:t>
            </w: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0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4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r>
      <w:tr w:rsidR="002819F0" w:rsidRPr="002819F0" w:rsidTr="002819F0">
        <w:trPr>
          <w:trHeight w:val="510"/>
        </w:trPr>
        <w:tc>
          <w:tcPr>
            <w:tcW w:w="1400" w:type="dxa"/>
            <w:tcBorders>
              <w:top w:val="nil"/>
              <w:left w:val="single" w:sz="4" w:space="0" w:color="auto"/>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5</w:t>
            </w:r>
          </w:p>
        </w:tc>
        <w:tc>
          <w:tcPr>
            <w:tcW w:w="422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Supply of Module Mounting Structure as specified in the Tender Documents</w:t>
            </w:r>
          </w:p>
        </w:tc>
        <w:tc>
          <w:tcPr>
            <w:tcW w:w="11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1</w:t>
            </w: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0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4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r>
      <w:tr w:rsidR="002819F0" w:rsidRPr="002819F0" w:rsidTr="002819F0">
        <w:trPr>
          <w:trHeight w:val="510"/>
        </w:trPr>
        <w:tc>
          <w:tcPr>
            <w:tcW w:w="1400" w:type="dxa"/>
            <w:tcBorders>
              <w:top w:val="nil"/>
              <w:left w:val="single" w:sz="4" w:space="0" w:color="auto"/>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6</w:t>
            </w:r>
          </w:p>
        </w:tc>
        <w:tc>
          <w:tcPr>
            <w:tcW w:w="422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Spare Modules (As MandatorySpares, 0.50% of total supply of solar modules)</w:t>
            </w:r>
          </w:p>
        </w:tc>
        <w:tc>
          <w:tcPr>
            <w:tcW w:w="11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1</w:t>
            </w: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0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4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r>
      <w:tr w:rsidR="002819F0" w:rsidRPr="002819F0" w:rsidTr="002819F0">
        <w:trPr>
          <w:trHeight w:val="300"/>
        </w:trPr>
        <w:tc>
          <w:tcPr>
            <w:tcW w:w="1400" w:type="dxa"/>
            <w:tcBorders>
              <w:top w:val="nil"/>
              <w:left w:val="single" w:sz="4" w:space="0" w:color="auto"/>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7</w:t>
            </w:r>
          </w:p>
        </w:tc>
        <w:tc>
          <w:tcPr>
            <w:tcW w:w="422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Mandatory Spares excluding Modules</w:t>
            </w:r>
          </w:p>
        </w:tc>
        <w:tc>
          <w:tcPr>
            <w:tcW w:w="11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1</w:t>
            </w: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0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4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r>
      <w:tr w:rsidR="002819F0" w:rsidRPr="002819F0" w:rsidTr="002819F0">
        <w:trPr>
          <w:trHeight w:val="300"/>
        </w:trPr>
        <w:tc>
          <w:tcPr>
            <w:tcW w:w="1400" w:type="dxa"/>
            <w:tcBorders>
              <w:top w:val="nil"/>
              <w:left w:val="single" w:sz="4" w:space="0" w:color="auto"/>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8</w:t>
            </w:r>
          </w:p>
        </w:tc>
        <w:tc>
          <w:tcPr>
            <w:tcW w:w="422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Cables (All DC, LT &amp; HT)</w:t>
            </w:r>
          </w:p>
        </w:tc>
        <w:tc>
          <w:tcPr>
            <w:tcW w:w="11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1</w:t>
            </w: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0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4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r>
      <w:tr w:rsidR="002819F0" w:rsidRPr="002819F0" w:rsidTr="002819F0">
        <w:trPr>
          <w:trHeight w:val="300"/>
        </w:trPr>
        <w:tc>
          <w:tcPr>
            <w:tcW w:w="1400" w:type="dxa"/>
            <w:tcBorders>
              <w:top w:val="nil"/>
              <w:left w:val="single" w:sz="4" w:space="0" w:color="auto"/>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9</w:t>
            </w:r>
          </w:p>
        </w:tc>
        <w:tc>
          <w:tcPr>
            <w:tcW w:w="422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Weather Monitoring Station &amp; SCADA</w:t>
            </w:r>
          </w:p>
        </w:tc>
        <w:tc>
          <w:tcPr>
            <w:tcW w:w="11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1</w:t>
            </w: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0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4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r>
      <w:tr w:rsidR="002819F0" w:rsidRPr="002819F0" w:rsidTr="002819F0">
        <w:trPr>
          <w:trHeight w:val="1785"/>
        </w:trPr>
        <w:tc>
          <w:tcPr>
            <w:tcW w:w="1400" w:type="dxa"/>
            <w:tcBorders>
              <w:top w:val="nil"/>
              <w:left w:val="single" w:sz="4" w:space="0" w:color="auto"/>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lastRenderedPageBreak/>
              <w:t>10</w:t>
            </w:r>
          </w:p>
        </w:tc>
        <w:tc>
          <w:tcPr>
            <w:tcW w:w="422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Manufacture &amp; Supply of Balance of System including all Equipments, Materials, Spares, Accessories, Safety &amp; Fire Fighting System,Common control room etc. excluding in above Solar Part supply and any other Supplies specified in the Tender Documents</w:t>
            </w:r>
          </w:p>
        </w:tc>
        <w:tc>
          <w:tcPr>
            <w:tcW w:w="11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1</w:t>
            </w: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0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4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r>
      <w:tr w:rsidR="002819F0" w:rsidRPr="002819F0" w:rsidTr="002819F0">
        <w:trPr>
          <w:trHeight w:val="300"/>
        </w:trPr>
        <w:tc>
          <w:tcPr>
            <w:tcW w:w="1400" w:type="dxa"/>
            <w:tcBorders>
              <w:top w:val="nil"/>
              <w:left w:val="single" w:sz="4" w:space="0" w:color="auto"/>
              <w:bottom w:val="single" w:sz="4" w:space="0" w:color="auto"/>
              <w:right w:val="single" w:sz="4" w:space="0" w:color="auto"/>
            </w:tcBorders>
            <w:shd w:val="clear" w:color="000000" w:fill="F8CAAC"/>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w:t>
            </w:r>
          </w:p>
        </w:tc>
        <w:tc>
          <w:tcPr>
            <w:tcW w:w="4220" w:type="dxa"/>
            <w:tcBorders>
              <w:top w:val="nil"/>
              <w:left w:val="nil"/>
              <w:bottom w:val="single" w:sz="4" w:space="0" w:color="auto"/>
              <w:right w:val="single" w:sz="4" w:space="0" w:color="auto"/>
            </w:tcBorders>
            <w:shd w:val="clear" w:color="000000" w:fill="F8CAAC"/>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Sub Total - A</w:t>
            </w:r>
          </w:p>
        </w:tc>
        <w:tc>
          <w:tcPr>
            <w:tcW w:w="1180" w:type="dxa"/>
            <w:tcBorders>
              <w:top w:val="nil"/>
              <w:left w:val="nil"/>
              <w:bottom w:val="single" w:sz="4" w:space="0" w:color="auto"/>
              <w:right w:val="single" w:sz="4" w:space="0" w:color="auto"/>
            </w:tcBorders>
            <w:shd w:val="clear" w:color="000000" w:fill="F8CAAC"/>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w:t>
            </w:r>
          </w:p>
        </w:tc>
        <w:tc>
          <w:tcPr>
            <w:tcW w:w="1360" w:type="dxa"/>
            <w:tcBorders>
              <w:top w:val="nil"/>
              <w:left w:val="nil"/>
              <w:bottom w:val="single" w:sz="4" w:space="0" w:color="auto"/>
              <w:right w:val="single" w:sz="4" w:space="0" w:color="auto"/>
            </w:tcBorders>
            <w:shd w:val="clear" w:color="000000" w:fill="F4B084"/>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00" w:type="dxa"/>
            <w:tcBorders>
              <w:top w:val="nil"/>
              <w:left w:val="nil"/>
              <w:bottom w:val="single" w:sz="4" w:space="0" w:color="auto"/>
              <w:right w:val="single" w:sz="4" w:space="0" w:color="auto"/>
            </w:tcBorders>
            <w:shd w:val="clear" w:color="000000" w:fill="F4B084"/>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480" w:type="dxa"/>
            <w:tcBorders>
              <w:top w:val="nil"/>
              <w:left w:val="nil"/>
              <w:bottom w:val="single" w:sz="4" w:space="0" w:color="auto"/>
              <w:right w:val="single" w:sz="4" w:space="0" w:color="auto"/>
            </w:tcBorders>
            <w:shd w:val="clear" w:color="000000" w:fill="F4B084"/>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60" w:type="dxa"/>
            <w:tcBorders>
              <w:top w:val="nil"/>
              <w:left w:val="nil"/>
              <w:bottom w:val="single" w:sz="4" w:space="0" w:color="auto"/>
              <w:right w:val="single" w:sz="4" w:space="0" w:color="auto"/>
            </w:tcBorders>
            <w:shd w:val="clear" w:color="000000" w:fill="F4B084"/>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60" w:type="dxa"/>
            <w:tcBorders>
              <w:top w:val="nil"/>
              <w:left w:val="nil"/>
              <w:bottom w:val="single" w:sz="4" w:space="0" w:color="auto"/>
              <w:right w:val="single" w:sz="4" w:space="0" w:color="auto"/>
            </w:tcBorders>
            <w:shd w:val="clear" w:color="000000" w:fill="F4B084"/>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r>
      <w:tr w:rsidR="002819F0" w:rsidRPr="002819F0" w:rsidTr="002819F0">
        <w:trPr>
          <w:trHeight w:val="525"/>
        </w:trPr>
        <w:tc>
          <w:tcPr>
            <w:tcW w:w="14260" w:type="dxa"/>
            <w:gridSpan w:val="8"/>
            <w:tcBorders>
              <w:top w:val="single" w:sz="4" w:space="0" w:color="auto"/>
              <w:left w:val="single" w:sz="4" w:space="0" w:color="auto"/>
              <w:bottom w:val="single" w:sz="4" w:space="0" w:color="auto"/>
              <w:right w:val="single" w:sz="4" w:space="0" w:color="auto"/>
            </w:tcBorders>
            <w:shd w:val="clear" w:color="000000" w:fill="9BC2E6"/>
            <w:vAlign w:val="center"/>
            <w:hideMark/>
          </w:tcPr>
          <w:p w:rsidR="002819F0" w:rsidRPr="002819F0" w:rsidRDefault="00981F0F" w:rsidP="002819F0">
            <w:pPr>
              <w:spacing w:after="0"/>
              <w:jc w:val="center"/>
              <w:rPr>
                <w:rFonts w:ascii="Bookman Old Style" w:eastAsia="Times New Roman" w:hAnsi="Bookman Old Style" w:cs="Times New Roman"/>
                <w:color w:val="000000"/>
                <w:sz w:val="18"/>
                <w:szCs w:val="18"/>
              </w:rPr>
            </w:pPr>
            <w:r w:rsidRPr="00981F0F">
              <w:rPr>
                <w:rFonts w:ascii="Bookman Old Style" w:eastAsia="Times New Roman" w:hAnsi="Bookman Old Style" w:cs="Times New Roman"/>
                <w:color w:val="000000"/>
                <w:sz w:val="18"/>
                <w:szCs w:val="18"/>
              </w:rPr>
              <w:t>PART B : SCHEDULE OF RATES [SOR-1] - BESS PART (4.5MWh despatchable) 5MWh (Equiped) excluding all variants of Lead acid batteries</w:t>
            </w:r>
          </w:p>
        </w:tc>
      </w:tr>
      <w:tr w:rsidR="002819F0" w:rsidRPr="002819F0" w:rsidTr="002819F0">
        <w:trPr>
          <w:trHeight w:val="765"/>
        </w:trPr>
        <w:tc>
          <w:tcPr>
            <w:tcW w:w="1400" w:type="dxa"/>
            <w:tcBorders>
              <w:top w:val="nil"/>
              <w:left w:val="single" w:sz="4" w:space="0" w:color="auto"/>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11</w:t>
            </w:r>
          </w:p>
        </w:tc>
        <w:tc>
          <w:tcPr>
            <w:tcW w:w="422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xml:space="preserve">Supply of Battery </w:t>
            </w:r>
            <w:r w:rsidR="00287099">
              <w:rPr>
                <w:rFonts w:ascii="Bookman Old Style" w:eastAsia="Times New Roman" w:hAnsi="Bookman Old Style" w:cs="Times New Roman"/>
                <w:color w:val="000000"/>
                <w:sz w:val="18"/>
                <w:szCs w:val="18"/>
              </w:rPr>
              <w:t xml:space="preserve">excluding all variants of lead acid batteries </w:t>
            </w:r>
            <w:r w:rsidRPr="002819F0">
              <w:rPr>
                <w:rFonts w:ascii="Bookman Old Style" w:eastAsia="Times New Roman" w:hAnsi="Bookman Old Style" w:cs="Times New Roman"/>
                <w:color w:val="000000"/>
                <w:sz w:val="18"/>
                <w:szCs w:val="18"/>
              </w:rPr>
              <w:t>along with the Battery Management System (BMS) as specified in the Tender Documents</w:t>
            </w:r>
          </w:p>
        </w:tc>
        <w:tc>
          <w:tcPr>
            <w:tcW w:w="11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1</w:t>
            </w: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0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4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r>
      <w:tr w:rsidR="002819F0" w:rsidRPr="002819F0" w:rsidTr="002819F0">
        <w:trPr>
          <w:trHeight w:val="510"/>
        </w:trPr>
        <w:tc>
          <w:tcPr>
            <w:tcW w:w="1400" w:type="dxa"/>
            <w:tcBorders>
              <w:top w:val="nil"/>
              <w:left w:val="single" w:sz="4" w:space="0" w:color="auto"/>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12</w:t>
            </w:r>
          </w:p>
        </w:tc>
        <w:tc>
          <w:tcPr>
            <w:tcW w:w="422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Supply of Bidirectional Inverter (PCS) as specified in the Tender Documents</w:t>
            </w:r>
          </w:p>
        </w:tc>
        <w:tc>
          <w:tcPr>
            <w:tcW w:w="11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1</w:t>
            </w: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0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4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r>
      <w:tr w:rsidR="002819F0" w:rsidRPr="002819F0" w:rsidTr="002819F0">
        <w:trPr>
          <w:trHeight w:val="510"/>
        </w:trPr>
        <w:tc>
          <w:tcPr>
            <w:tcW w:w="1400" w:type="dxa"/>
            <w:tcBorders>
              <w:top w:val="nil"/>
              <w:left w:val="single" w:sz="4" w:space="0" w:color="auto"/>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13</w:t>
            </w:r>
          </w:p>
        </w:tc>
        <w:tc>
          <w:tcPr>
            <w:tcW w:w="422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Supply of Step-up Transformer as specified in the Tender Documents</w:t>
            </w:r>
          </w:p>
        </w:tc>
        <w:tc>
          <w:tcPr>
            <w:tcW w:w="11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1</w:t>
            </w: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0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4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r>
      <w:tr w:rsidR="002819F0" w:rsidRPr="002819F0" w:rsidTr="002819F0">
        <w:trPr>
          <w:trHeight w:val="1658"/>
        </w:trPr>
        <w:tc>
          <w:tcPr>
            <w:tcW w:w="1400" w:type="dxa"/>
            <w:tcBorders>
              <w:top w:val="nil"/>
              <w:left w:val="single" w:sz="4" w:space="0" w:color="auto"/>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14</w:t>
            </w:r>
          </w:p>
        </w:tc>
        <w:tc>
          <w:tcPr>
            <w:tcW w:w="422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Manufacture &amp; Supply of Balance of System including all Equipment’s, Materials, Spares, Accessories, Grounding, Lighting, Lightning, Safety &amp; Fire Fighting System etc. excluding BESS part supply above and any other Supplies specified in the Tender Documents</w:t>
            </w:r>
          </w:p>
        </w:tc>
        <w:tc>
          <w:tcPr>
            <w:tcW w:w="11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1</w:t>
            </w: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0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4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r>
      <w:tr w:rsidR="002819F0" w:rsidRPr="002819F0" w:rsidTr="002819F0">
        <w:trPr>
          <w:trHeight w:val="300"/>
        </w:trPr>
        <w:tc>
          <w:tcPr>
            <w:tcW w:w="1400" w:type="dxa"/>
            <w:tcBorders>
              <w:top w:val="nil"/>
              <w:left w:val="single" w:sz="4" w:space="0" w:color="auto"/>
              <w:bottom w:val="single" w:sz="4" w:space="0" w:color="auto"/>
              <w:right w:val="single" w:sz="4" w:space="0" w:color="auto"/>
            </w:tcBorders>
            <w:shd w:val="clear" w:color="000000" w:fill="9BC2E6"/>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w:t>
            </w:r>
          </w:p>
        </w:tc>
        <w:tc>
          <w:tcPr>
            <w:tcW w:w="4220" w:type="dxa"/>
            <w:tcBorders>
              <w:top w:val="nil"/>
              <w:left w:val="nil"/>
              <w:bottom w:val="single" w:sz="4" w:space="0" w:color="auto"/>
              <w:right w:val="single" w:sz="4" w:space="0" w:color="auto"/>
            </w:tcBorders>
            <w:shd w:val="clear" w:color="000000" w:fill="9BC2E6"/>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Sub Total - B</w:t>
            </w:r>
          </w:p>
        </w:tc>
        <w:tc>
          <w:tcPr>
            <w:tcW w:w="1180" w:type="dxa"/>
            <w:tcBorders>
              <w:top w:val="nil"/>
              <w:left w:val="nil"/>
              <w:bottom w:val="single" w:sz="4" w:space="0" w:color="auto"/>
              <w:right w:val="single" w:sz="4" w:space="0" w:color="auto"/>
            </w:tcBorders>
            <w:shd w:val="clear" w:color="000000" w:fill="9BC2E6"/>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w:t>
            </w:r>
          </w:p>
        </w:tc>
        <w:tc>
          <w:tcPr>
            <w:tcW w:w="1360" w:type="dxa"/>
            <w:tcBorders>
              <w:top w:val="nil"/>
              <w:left w:val="nil"/>
              <w:bottom w:val="single" w:sz="4" w:space="0" w:color="auto"/>
              <w:right w:val="single" w:sz="4" w:space="0" w:color="auto"/>
            </w:tcBorders>
            <w:shd w:val="clear" w:color="000000" w:fill="9BC2E6"/>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00" w:type="dxa"/>
            <w:tcBorders>
              <w:top w:val="nil"/>
              <w:left w:val="nil"/>
              <w:bottom w:val="single" w:sz="4" w:space="0" w:color="auto"/>
              <w:right w:val="single" w:sz="4" w:space="0" w:color="auto"/>
            </w:tcBorders>
            <w:shd w:val="clear" w:color="000000" w:fill="9BC2E6"/>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480" w:type="dxa"/>
            <w:tcBorders>
              <w:top w:val="nil"/>
              <w:left w:val="nil"/>
              <w:bottom w:val="single" w:sz="4" w:space="0" w:color="auto"/>
              <w:right w:val="single" w:sz="4" w:space="0" w:color="auto"/>
            </w:tcBorders>
            <w:shd w:val="clear" w:color="000000" w:fill="9BC2E6"/>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60" w:type="dxa"/>
            <w:tcBorders>
              <w:top w:val="nil"/>
              <w:left w:val="nil"/>
              <w:bottom w:val="single" w:sz="4" w:space="0" w:color="auto"/>
              <w:right w:val="single" w:sz="4" w:space="0" w:color="auto"/>
            </w:tcBorders>
            <w:shd w:val="clear" w:color="000000" w:fill="9BC2E6"/>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60" w:type="dxa"/>
            <w:tcBorders>
              <w:top w:val="nil"/>
              <w:left w:val="nil"/>
              <w:bottom w:val="single" w:sz="4" w:space="0" w:color="auto"/>
              <w:right w:val="single" w:sz="4" w:space="0" w:color="auto"/>
            </w:tcBorders>
            <w:shd w:val="clear" w:color="000000" w:fill="9BC2E6"/>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r>
      <w:tr w:rsidR="002819F0" w:rsidRPr="002819F0" w:rsidTr="002819F0">
        <w:trPr>
          <w:trHeight w:val="300"/>
        </w:trPr>
        <w:tc>
          <w:tcPr>
            <w:tcW w:w="14260" w:type="dxa"/>
            <w:gridSpan w:val="8"/>
            <w:tcBorders>
              <w:top w:val="single" w:sz="4" w:space="0" w:color="auto"/>
              <w:left w:val="single" w:sz="4" w:space="0" w:color="auto"/>
              <w:bottom w:val="single" w:sz="4" w:space="0" w:color="auto"/>
              <w:right w:val="single" w:sz="4" w:space="0" w:color="auto"/>
            </w:tcBorders>
            <w:shd w:val="clear" w:color="000000" w:fill="F9D5D1"/>
            <w:vAlign w:val="center"/>
            <w:hideMark/>
          </w:tcPr>
          <w:p w:rsidR="002819F0" w:rsidRPr="002819F0" w:rsidRDefault="00981F0F" w:rsidP="002819F0">
            <w:pPr>
              <w:spacing w:after="0"/>
              <w:jc w:val="center"/>
              <w:rPr>
                <w:rFonts w:ascii="Bookman Old Style" w:eastAsia="Times New Roman" w:hAnsi="Bookman Old Style" w:cs="Times New Roman"/>
                <w:color w:val="000000"/>
                <w:sz w:val="18"/>
                <w:szCs w:val="18"/>
              </w:rPr>
            </w:pPr>
            <w:r w:rsidRPr="00981F0F">
              <w:rPr>
                <w:rFonts w:ascii="Bookman Old Style" w:eastAsia="Times New Roman" w:hAnsi="Bookman Old Style" w:cs="Times New Roman"/>
                <w:color w:val="000000"/>
                <w:sz w:val="18"/>
                <w:szCs w:val="18"/>
              </w:rPr>
              <w:t>PART C : SCHEDULE OF RATES [SOR-1] - Interfacing with existing 33kV Terminal Bay in 220/33kV KSPDCL Substation No 4</w:t>
            </w:r>
          </w:p>
        </w:tc>
      </w:tr>
      <w:tr w:rsidR="002819F0" w:rsidRPr="002819F0" w:rsidTr="002819F0">
        <w:trPr>
          <w:trHeight w:val="2040"/>
        </w:trPr>
        <w:tc>
          <w:tcPr>
            <w:tcW w:w="1400" w:type="dxa"/>
            <w:tcBorders>
              <w:top w:val="nil"/>
              <w:left w:val="single" w:sz="4" w:space="0" w:color="auto"/>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15</w:t>
            </w:r>
          </w:p>
        </w:tc>
        <w:tc>
          <w:tcPr>
            <w:tcW w:w="422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Supply of components with respect to termination of UG cable at 220/33Kv substation along with laying of 33kv UG cable for 1.5KMs from plant to existing 33kv Terminal Bay by adding 33 KV bay materials with metering at 220/33kV Sub- station No. 04, KSPDCL, Pavagada Solar Park with upfront bay charges</w:t>
            </w:r>
          </w:p>
        </w:tc>
        <w:tc>
          <w:tcPr>
            <w:tcW w:w="1180" w:type="dxa"/>
            <w:tcBorders>
              <w:top w:val="nil"/>
              <w:left w:val="nil"/>
              <w:bottom w:val="single" w:sz="4" w:space="0" w:color="auto"/>
              <w:right w:val="single" w:sz="4" w:space="0" w:color="auto"/>
            </w:tcBorders>
            <w:shd w:val="clear" w:color="auto" w:fill="auto"/>
            <w:noWrap/>
            <w:vAlign w:val="center"/>
            <w:hideMark/>
          </w:tcPr>
          <w:p w:rsidR="002819F0" w:rsidRPr="002819F0" w:rsidRDefault="002819F0" w:rsidP="002819F0">
            <w:pPr>
              <w:spacing w:after="0"/>
              <w:jc w:val="center"/>
              <w:rPr>
                <w:rFonts w:ascii="Calibri" w:eastAsia="Times New Roman" w:hAnsi="Calibri" w:cs="Times New Roman"/>
                <w:color w:val="000000"/>
                <w:sz w:val="22"/>
                <w:szCs w:val="22"/>
              </w:rPr>
            </w:pPr>
            <w:r w:rsidRPr="002819F0">
              <w:rPr>
                <w:rFonts w:ascii="Calibri" w:eastAsia="Times New Roman" w:hAnsi="Calibri" w:cs="Times New Roman"/>
                <w:color w:val="000000"/>
                <w:sz w:val="22"/>
                <w:szCs w:val="22"/>
              </w:rPr>
              <w:t>1</w:t>
            </w: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p>
        </w:tc>
        <w:tc>
          <w:tcPr>
            <w:tcW w:w="160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4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r>
      <w:tr w:rsidR="002819F0" w:rsidRPr="002819F0" w:rsidTr="002819F0">
        <w:trPr>
          <w:trHeight w:val="300"/>
        </w:trPr>
        <w:tc>
          <w:tcPr>
            <w:tcW w:w="1400" w:type="dxa"/>
            <w:tcBorders>
              <w:top w:val="nil"/>
              <w:left w:val="single" w:sz="4" w:space="0" w:color="auto"/>
              <w:bottom w:val="single" w:sz="4" w:space="0" w:color="auto"/>
              <w:right w:val="single" w:sz="4" w:space="0" w:color="auto"/>
            </w:tcBorders>
            <w:shd w:val="clear" w:color="000000" w:fill="F9D5D1"/>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w:t>
            </w:r>
          </w:p>
        </w:tc>
        <w:tc>
          <w:tcPr>
            <w:tcW w:w="4220" w:type="dxa"/>
            <w:tcBorders>
              <w:top w:val="nil"/>
              <w:left w:val="nil"/>
              <w:bottom w:val="single" w:sz="4" w:space="0" w:color="auto"/>
              <w:right w:val="single" w:sz="4" w:space="0" w:color="auto"/>
            </w:tcBorders>
            <w:shd w:val="clear" w:color="000000" w:fill="F9D5D1"/>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Sub Total - C</w:t>
            </w:r>
          </w:p>
        </w:tc>
        <w:tc>
          <w:tcPr>
            <w:tcW w:w="1180" w:type="dxa"/>
            <w:tcBorders>
              <w:top w:val="nil"/>
              <w:left w:val="nil"/>
              <w:bottom w:val="single" w:sz="4" w:space="0" w:color="auto"/>
              <w:right w:val="single" w:sz="4" w:space="0" w:color="auto"/>
            </w:tcBorders>
            <w:shd w:val="clear" w:color="000000" w:fill="F9D5D1"/>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w:t>
            </w:r>
          </w:p>
        </w:tc>
        <w:tc>
          <w:tcPr>
            <w:tcW w:w="1360" w:type="dxa"/>
            <w:tcBorders>
              <w:top w:val="nil"/>
              <w:left w:val="nil"/>
              <w:bottom w:val="single" w:sz="4" w:space="0" w:color="auto"/>
              <w:right w:val="single" w:sz="4" w:space="0" w:color="auto"/>
            </w:tcBorders>
            <w:shd w:val="clear" w:color="000000" w:fill="F9D5D1"/>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00" w:type="dxa"/>
            <w:tcBorders>
              <w:top w:val="nil"/>
              <w:left w:val="nil"/>
              <w:bottom w:val="single" w:sz="4" w:space="0" w:color="auto"/>
              <w:right w:val="single" w:sz="4" w:space="0" w:color="auto"/>
            </w:tcBorders>
            <w:shd w:val="clear" w:color="000000" w:fill="F9D5D1"/>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480" w:type="dxa"/>
            <w:tcBorders>
              <w:top w:val="nil"/>
              <w:left w:val="nil"/>
              <w:bottom w:val="single" w:sz="4" w:space="0" w:color="auto"/>
              <w:right w:val="single" w:sz="4" w:space="0" w:color="auto"/>
            </w:tcBorders>
            <w:shd w:val="clear" w:color="000000" w:fill="F9D5D1"/>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60" w:type="dxa"/>
            <w:tcBorders>
              <w:top w:val="nil"/>
              <w:left w:val="nil"/>
              <w:bottom w:val="single" w:sz="4" w:space="0" w:color="auto"/>
              <w:right w:val="single" w:sz="4" w:space="0" w:color="auto"/>
            </w:tcBorders>
            <w:shd w:val="clear" w:color="000000" w:fill="F9D5D1"/>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60" w:type="dxa"/>
            <w:tcBorders>
              <w:top w:val="nil"/>
              <w:left w:val="nil"/>
              <w:bottom w:val="single" w:sz="4" w:space="0" w:color="auto"/>
              <w:right w:val="single" w:sz="4" w:space="0" w:color="auto"/>
            </w:tcBorders>
            <w:shd w:val="clear" w:color="000000" w:fill="F9D5D1"/>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r>
      <w:tr w:rsidR="002819F0" w:rsidRPr="002819F0" w:rsidTr="002819F0">
        <w:trPr>
          <w:trHeight w:val="300"/>
        </w:trPr>
        <w:tc>
          <w:tcPr>
            <w:tcW w:w="14260" w:type="dxa"/>
            <w:gridSpan w:val="8"/>
            <w:tcBorders>
              <w:top w:val="single" w:sz="4" w:space="0" w:color="auto"/>
              <w:left w:val="single" w:sz="4" w:space="0" w:color="auto"/>
              <w:bottom w:val="single" w:sz="4" w:space="0" w:color="auto"/>
              <w:right w:val="single" w:sz="4" w:space="0" w:color="auto"/>
            </w:tcBorders>
            <w:shd w:val="clear" w:color="000000" w:fill="FFFF00"/>
            <w:vAlign w:val="center"/>
            <w:hideMark/>
          </w:tcPr>
          <w:p w:rsidR="002819F0" w:rsidRPr="002819F0" w:rsidRDefault="00981F0F" w:rsidP="002819F0">
            <w:pPr>
              <w:spacing w:after="0"/>
              <w:jc w:val="center"/>
              <w:rPr>
                <w:rFonts w:ascii="Bookman Old Style" w:eastAsia="Times New Roman" w:hAnsi="Bookman Old Style" w:cs="Times New Roman"/>
                <w:color w:val="000000"/>
                <w:sz w:val="18"/>
                <w:szCs w:val="18"/>
              </w:rPr>
            </w:pPr>
            <w:r w:rsidRPr="00981F0F">
              <w:rPr>
                <w:rFonts w:ascii="Bookman Old Style" w:eastAsia="Times New Roman" w:hAnsi="Bookman Old Style" w:cs="Times New Roman"/>
                <w:color w:val="000000"/>
                <w:sz w:val="18"/>
                <w:szCs w:val="18"/>
              </w:rPr>
              <w:t>PART D : SERVICES FOR PART A , SOLAR PART (2 MWAC)</w:t>
            </w:r>
          </w:p>
        </w:tc>
      </w:tr>
      <w:tr w:rsidR="002819F0" w:rsidRPr="002819F0" w:rsidTr="002819F0">
        <w:trPr>
          <w:trHeight w:val="510"/>
        </w:trPr>
        <w:tc>
          <w:tcPr>
            <w:tcW w:w="1400" w:type="dxa"/>
            <w:tcBorders>
              <w:top w:val="nil"/>
              <w:left w:val="single" w:sz="4" w:space="0" w:color="auto"/>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lastRenderedPageBreak/>
              <w:t>16</w:t>
            </w:r>
          </w:p>
        </w:tc>
        <w:tc>
          <w:tcPr>
            <w:tcW w:w="422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Freight &amp; Insurance including Loading, Unloading, Storage, Handling at Site</w:t>
            </w:r>
          </w:p>
        </w:tc>
        <w:tc>
          <w:tcPr>
            <w:tcW w:w="11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1</w:t>
            </w: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p>
        </w:tc>
        <w:tc>
          <w:tcPr>
            <w:tcW w:w="160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4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r>
      <w:tr w:rsidR="002819F0" w:rsidRPr="002819F0" w:rsidTr="002819F0">
        <w:trPr>
          <w:trHeight w:val="1275"/>
        </w:trPr>
        <w:tc>
          <w:tcPr>
            <w:tcW w:w="1400" w:type="dxa"/>
            <w:tcBorders>
              <w:top w:val="nil"/>
              <w:left w:val="single" w:sz="4" w:space="0" w:color="auto"/>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17</w:t>
            </w:r>
          </w:p>
        </w:tc>
        <w:tc>
          <w:tcPr>
            <w:tcW w:w="422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Design, Engineering, Installation, Erection,Testing and Commissioning including Performance Testing in respect of all the Equipments Supplied and any other Services Specified in the Tender Documents</w:t>
            </w:r>
          </w:p>
        </w:tc>
        <w:tc>
          <w:tcPr>
            <w:tcW w:w="11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1</w:t>
            </w: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p>
        </w:tc>
        <w:tc>
          <w:tcPr>
            <w:tcW w:w="160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4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r>
      <w:tr w:rsidR="002819F0" w:rsidRPr="002819F0" w:rsidTr="002819F0">
        <w:trPr>
          <w:trHeight w:val="1020"/>
        </w:trPr>
        <w:tc>
          <w:tcPr>
            <w:tcW w:w="1400" w:type="dxa"/>
            <w:tcBorders>
              <w:top w:val="nil"/>
              <w:left w:val="single" w:sz="4" w:space="0" w:color="auto"/>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18</w:t>
            </w:r>
          </w:p>
        </w:tc>
        <w:tc>
          <w:tcPr>
            <w:tcW w:w="422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Civil and allied works including construction of Trenches, Module Mounting Structure, foundations, Common control room, etc of all the Equipments Supplied.</w:t>
            </w:r>
          </w:p>
        </w:tc>
        <w:tc>
          <w:tcPr>
            <w:tcW w:w="11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1</w:t>
            </w: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p>
        </w:tc>
        <w:tc>
          <w:tcPr>
            <w:tcW w:w="160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4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r>
      <w:tr w:rsidR="002819F0" w:rsidRPr="002819F0" w:rsidTr="002819F0">
        <w:trPr>
          <w:trHeight w:val="300"/>
        </w:trPr>
        <w:tc>
          <w:tcPr>
            <w:tcW w:w="1400" w:type="dxa"/>
            <w:tcBorders>
              <w:top w:val="nil"/>
              <w:left w:val="single" w:sz="4" w:space="0" w:color="auto"/>
              <w:bottom w:val="single" w:sz="4" w:space="0" w:color="auto"/>
              <w:right w:val="single" w:sz="4" w:space="0" w:color="auto"/>
            </w:tcBorders>
            <w:shd w:val="clear" w:color="000000" w:fill="FFFF00"/>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w:t>
            </w:r>
          </w:p>
        </w:tc>
        <w:tc>
          <w:tcPr>
            <w:tcW w:w="4220" w:type="dxa"/>
            <w:tcBorders>
              <w:top w:val="nil"/>
              <w:left w:val="nil"/>
              <w:bottom w:val="single" w:sz="4" w:space="0" w:color="auto"/>
              <w:right w:val="single" w:sz="4" w:space="0" w:color="auto"/>
            </w:tcBorders>
            <w:shd w:val="clear" w:color="000000" w:fill="FFFF00"/>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Sub Total - D</w:t>
            </w:r>
          </w:p>
        </w:tc>
        <w:tc>
          <w:tcPr>
            <w:tcW w:w="1180" w:type="dxa"/>
            <w:tcBorders>
              <w:top w:val="nil"/>
              <w:left w:val="nil"/>
              <w:bottom w:val="single" w:sz="4" w:space="0" w:color="auto"/>
              <w:right w:val="single" w:sz="4" w:space="0" w:color="auto"/>
            </w:tcBorders>
            <w:shd w:val="clear" w:color="000000" w:fill="FFFF00"/>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w:t>
            </w:r>
          </w:p>
        </w:tc>
        <w:tc>
          <w:tcPr>
            <w:tcW w:w="1360" w:type="dxa"/>
            <w:tcBorders>
              <w:top w:val="nil"/>
              <w:left w:val="nil"/>
              <w:bottom w:val="single" w:sz="4" w:space="0" w:color="auto"/>
              <w:right w:val="single" w:sz="4" w:space="0" w:color="auto"/>
            </w:tcBorders>
            <w:shd w:val="clear" w:color="000000" w:fill="FFFF00"/>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00" w:type="dxa"/>
            <w:tcBorders>
              <w:top w:val="nil"/>
              <w:left w:val="nil"/>
              <w:bottom w:val="single" w:sz="4" w:space="0" w:color="auto"/>
              <w:right w:val="single" w:sz="4" w:space="0" w:color="auto"/>
            </w:tcBorders>
            <w:shd w:val="clear" w:color="000000" w:fill="FFFF00"/>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480" w:type="dxa"/>
            <w:tcBorders>
              <w:top w:val="nil"/>
              <w:left w:val="nil"/>
              <w:bottom w:val="single" w:sz="4" w:space="0" w:color="auto"/>
              <w:right w:val="single" w:sz="4" w:space="0" w:color="auto"/>
            </w:tcBorders>
            <w:shd w:val="clear" w:color="000000" w:fill="FFFF00"/>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60" w:type="dxa"/>
            <w:tcBorders>
              <w:top w:val="nil"/>
              <w:left w:val="nil"/>
              <w:bottom w:val="single" w:sz="4" w:space="0" w:color="auto"/>
              <w:right w:val="single" w:sz="4" w:space="0" w:color="auto"/>
            </w:tcBorders>
            <w:shd w:val="clear" w:color="000000" w:fill="FFFF00"/>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60" w:type="dxa"/>
            <w:tcBorders>
              <w:top w:val="nil"/>
              <w:left w:val="nil"/>
              <w:bottom w:val="single" w:sz="4" w:space="0" w:color="auto"/>
              <w:right w:val="single" w:sz="4" w:space="0" w:color="auto"/>
            </w:tcBorders>
            <w:shd w:val="clear" w:color="000000" w:fill="FFFF00"/>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r>
      <w:tr w:rsidR="002819F0" w:rsidRPr="002819F0" w:rsidTr="002819F0">
        <w:trPr>
          <w:trHeight w:val="300"/>
        </w:trPr>
        <w:tc>
          <w:tcPr>
            <w:tcW w:w="14260" w:type="dxa"/>
            <w:gridSpan w:val="8"/>
            <w:tcBorders>
              <w:top w:val="single" w:sz="4" w:space="0" w:color="auto"/>
              <w:left w:val="single" w:sz="4" w:space="0" w:color="auto"/>
              <w:bottom w:val="single" w:sz="4" w:space="0" w:color="auto"/>
              <w:right w:val="single" w:sz="4" w:space="0" w:color="auto"/>
            </w:tcBorders>
            <w:shd w:val="clear" w:color="000000" w:fill="FFC000"/>
            <w:vAlign w:val="center"/>
            <w:hideMark/>
          </w:tcPr>
          <w:p w:rsidR="002819F0" w:rsidRPr="002819F0" w:rsidRDefault="00981F0F" w:rsidP="002819F0">
            <w:pPr>
              <w:spacing w:after="0"/>
              <w:jc w:val="center"/>
              <w:rPr>
                <w:rFonts w:ascii="Bookman Old Style" w:eastAsia="Times New Roman" w:hAnsi="Bookman Old Style" w:cs="Times New Roman"/>
                <w:color w:val="000000"/>
                <w:sz w:val="18"/>
                <w:szCs w:val="18"/>
              </w:rPr>
            </w:pPr>
            <w:r w:rsidRPr="00981F0F">
              <w:rPr>
                <w:rFonts w:ascii="Bookman Old Style" w:eastAsia="Times New Roman" w:hAnsi="Bookman Old Style" w:cs="Times New Roman"/>
                <w:color w:val="000000"/>
                <w:sz w:val="18"/>
                <w:szCs w:val="18"/>
              </w:rPr>
              <w:t>PART E : SERVICES FOR PART B , BESS PART (4.5 MWh/5 MWh) excluding all variants of Lead acid batteries</w:t>
            </w:r>
          </w:p>
        </w:tc>
      </w:tr>
      <w:tr w:rsidR="002819F0" w:rsidRPr="002819F0" w:rsidTr="002819F0">
        <w:trPr>
          <w:trHeight w:val="709"/>
        </w:trPr>
        <w:tc>
          <w:tcPr>
            <w:tcW w:w="1400" w:type="dxa"/>
            <w:tcBorders>
              <w:top w:val="nil"/>
              <w:left w:val="single" w:sz="4" w:space="0" w:color="auto"/>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19</w:t>
            </w:r>
          </w:p>
        </w:tc>
        <w:tc>
          <w:tcPr>
            <w:tcW w:w="422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Freight &amp; Insurance including Loading, Unloading, Storage, Handling at Site</w:t>
            </w:r>
          </w:p>
        </w:tc>
        <w:tc>
          <w:tcPr>
            <w:tcW w:w="11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1</w:t>
            </w: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p>
        </w:tc>
        <w:tc>
          <w:tcPr>
            <w:tcW w:w="160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4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r>
      <w:tr w:rsidR="002819F0" w:rsidRPr="002819F0" w:rsidTr="002819F0">
        <w:trPr>
          <w:trHeight w:val="1275"/>
        </w:trPr>
        <w:tc>
          <w:tcPr>
            <w:tcW w:w="1400" w:type="dxa"/>
            <w:tcBorders>
              <w:top w:val="nil"/>
              <w:left w:val="single" w:sz="4" w:space="0" w:color="auto"/>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20</w:t>
            </w:r>
          </w:p>
        </w:tc>
        <w:tc>
          <w:tcPr>
            <w:tcW w:w="422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Design, Engineering, Installation, Erection, Testing and Commissioning including Performance Testing in respect of all the Equipments Supplied and any other Services Specified in the Tender Documents</w:t>
            </w:r>
          </w:p>
        </w:tc>
        <w:tc>
          <w:tcPr>
            <w:tcW w:w="11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1</w:t>
            </w: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p>
        </w:tc>
        <w:tc>
          <w:tcPr>
            <w:tcW w:w="160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4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r>
      <w:tr w:rsidR="002819F0" w:rsidRPr="002819F0" w:rsidTr="002819F0">
        <w:trPr>
          <w:trHeight w:val="765"/>
        </w:trPr>
        <w:tc>
          <w:tcPr>
            <w:tcW w:w="1400" w:type="dxa"/>
            <w:tcBorders>
              <w:top w:val="nil"/>
              <w:left w:val="single" w:sz="4" w:space="0" w:color="auto"/>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21</w:t>
            </w:r>
          </w:p>
        </w:tc>
        <w:tc>
          <w:tcPr>
            <w:tcW w:w="422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Civil and allied works including construction of foundations, etc of the Equipments Supplied</w:t>
            </w:r>
          </w:p>
        </w:tc>
        <w:tc>
          <w:tcPr>
            <w:tcW w:w="11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1</w:t>
            </w: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p>
        </w:tc>
        <w:tc>
          <w:tcPr>
            <w:tcW w:w="160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4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r>
      <w:tr w:rsidR="002819F0" w:rsidRPr="002819F0" w:rsidTr="002819F0">
        <w:trPr>
          <w:trHeight w:val="300"/>
        </w:trPr>
        <w:tc>
          <w:tcPr>
            <w:tcW w:w="1400" w:type="dxa"/>
            <w:tcBorders>
              <w:top w:val="nil"/>
              <w:left w:val="single" w:sz="4" w:space="0" w:color="auto"/>
              <w:bottom w:val="single" w:sz="4" w:space="0" w:color="auto"/>
              <w:right w:val="single" w:sz="4" w:space="0" w:color="auto"/>
            </w:tcBorders>
            <w:shd w:val="clear" w:color="000000" w:fill="FFC000"/>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w:t>
            </w:r>
          </w:p>
        </w:tc>
        <w:tc>
          <w:tcPr>
            <w:tcW w:w="4220" w:type="dxa"/>
            <w:tcBorders>
              <w:top w:val="nil"/>
              <w:left w:val="nil"/>
              <w:bottom w:val="single" w:sz="4" w:space="0" w:color="auto"/>
              <w:right w:val="single" w:sz="4" w:space="0" w:color="auto"/>
            </w:tcBorders>
            <w:shd w:val="clear" w:color="000000" w:fill="FFC000"/>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Sub Total - E</w:t>
            </w:r>
          </w:p>
        </w:tc>
        <w:tc>
          <w:tcPr>
            <w:tcW w:w="1180" w:type="dxa"/>
            <w:tcBorders>
              <w:top w:val="nil"/>
              <w:left w:val="nil"/>
              <w:bottom w:val="single" w:sz="4" w:space="0" w:color="auto"/>
              <w:right w:val="single" w:sz="4" w:space="0" w:color="auto"/>
            </w:tcBorders>
            <w:shd w:val="clear" w:color="000000" w:fill="FFC000"/>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w:t>
            </w:r>
          </w:p>
        </w:tc>
        <w:tc>
          <w:tcPr>
            <w:tcW w:w="1360" w:type="dxa"/>
            <w:tcBorders>
              <w:top w:val="nil"/>
              <w:left w:val="nil"/>
              <w:bottom w:val="single" w:sz="4" w:space="0" w:color="auto"/>
              <w:right w:val="single" w:sz="4" w:space="0" w:color="auto"/>
            </w:tcBorders>
            <w:shd w:val="clear" w:color="000000" w:fill="FFC000"/>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00" w:type="dxa"/>
            <w:tcBorders>
              <w:top w:val="nil"/>
              <w:left w:val="nil"/>
              <w:bottom w:val="single" w:sz="4" w:space="0" w:color="auto"/>
              <w:right w:val="single" w:sz="4" w:space="0" w:color="auto"/>
            </w:tcBorders>
            <w:shd w:val="clear" w:color="000000" w:fill="FFC000"/>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480" w:type="dxa"/>
            <w:tcBorders>
              <w:top w:val="nil"/>
              <w:left w:val="nil"/>
              <w:bottom w:val="single" w:sz="4" w:space="0" w:color="auto"/>
              <w:right w:val="single" w:sz="4" w:space="0" w:color="auto"/>
            </w:tcBorders>
            <w:shd w:val="clear" w:color="000000" w:fill="FFC000"/>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60" w:type="dxa"/>
            <w:tcBorders>
              <w:top w:val="nil"/>
              <w:left w:val="nil"/>
              <w:bottom w:val="single" w:sz="4" w:space="0" w:color="auto"/>
              <w:right w:val="single" w:sz="4" w:space="0" w:color="auto"/>
            </w:tcBorders>
            <w:shd w:val="clear" w:color="000000" w:fill="FFC000"/>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60" w:type="dxa"/>
            <w:tcBorders>
              <w:top w:val="nil"/>
              <w:left w:val="nil"/>
              <w:bottom w:val="single" w:sz="4" w:space="0" w:color="auto"/>
              <w:right w:val="single" w:sz="4" w:space="0" w:color="auto"/>
            </w:tcBorders>
            <w:shd w:val="clear" w:color="000000" w:fill="FFC000"/>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r>
      <w:tr w:rsidR="002819F0" w:rsidRPr="002819F0" w:rsidTr="002819F0">
        <w:trPr>
          <w:trHeight w:val="300"/>
        </w:trPr>
        <w:tc>
          <w:tcPr>
            <w:tcW w:w="14260" w:type="dxa"/>
            <w:gridSpan w:val="8"/>
            <w:tcBorders>
              <w:top w:val="single" w:sz="4" w:space="0" w:color="auto"/>
              <w:left w:val="single" w:sz="4" w:space="0" w:color="auto"/>
              <w:bottom w:val="single" w:sz="4" w:space="0" w:color="auto"/>
              <w:right w:val="single" w:sz="4" w:space="0" w:color="auto"/>
            </w:tcBorders>
            <w:shd w:val="clear" w:color="000000" w:fill="FFFF00"/>
            <w:vAlign w:val="center"/>
            <w:hideMark/>
          </w:tcPr>
          <w:p w:rsidR="002819F0" w:rsidRPr="002819F0" w:rsidRDefault="00981F0F" w:rsidP="002819F0">
            <w:pPr>
              <w:spacing w:after="0"/>
              <w:jc w:val="center"/>
              <w:rPr>
                <w:rFonts w:ascii="Bookman Old Style" w:eastAsia="Times New Roman" w:hAnsi="Bookman Old Style" w:cs="Times New Roman"/>
                <w:color w:val="000000"/>
                <w:sz w:val="18"/>
                <w:szCs w:val="18"/>
              </w:rPr>
            </w:pPr>
            <w:r w:rsidRPr="00981F0F">
              <w:rPr>
                <w:rFonts w:ascii="Bookman Old Style" w:eastAsia="Times New Roman" w:hAnsi="Bookman Old Style" w:cs="Times New Roman"/>
                <w:color w:val="000000"/>
                <w:sz w:val="18"/>
                <w:szCs w:val="18"/>
              </w:rPr>
              <w:t>PART F : SERVICES FOR PART C -220/33kV Sub-Station</w:t>
            </w:r>
          </w:p>
        </w:tc>
      </w:tr>
      <w:tr w:rsidR="002819F0" w:rsidRPr="002819F0" w:rsidTr="002819F0">
        <w:trPr>
          <w:trHeight w:val="300"/>
        </w:trPr>
        <w:tc>
          <w:tcPr>
            <w:tcW w:w="1400" w:type="dxa"/>
            <w:tcBorders>
              <w:top w:val="nil"/>
              <w:left w:val="single" w:sz="4" w:space="0" w:color="auto"/>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22</w:t>
            </w:r>
          </w:p>
        </w:tc>
        <w:tc>
          <w:tcPr>
            <w:tcW w:w="422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Civil portion of Part C</w:t>
            </w:r>
          </w:p>
        </w:tc>
        <w:tc>
          <w:tcPr>
            <w:tcW w:w="11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xml:space="preserve">           1.00 </w:t>
            </w: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p>
        </w:tc>
        <w:tc>
          <w:tcPr>
            <w:tcW w:w="160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4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r>
      <w:tr w:rsidR="002819F0" w:rsidRPr="002819F0" w:rsidTr="002819F0">
        <w:trPr>
          <w:trHeight w:val="300"/>
        </w:trPr>
        <w:tc>
          <w:tcPr>
            <w:tcW w:w="1400" w:type="dxa"/>
            <w:tcBorders>
              <w:top w:val="nil"/>
              <w:left w:val="single" w:sz="4" w:space="0" w:color="auto"/>
              <w:bottom w:val="single" w:sz="4" w:space="0" w:color="auto"/>
              <w:right w:val="single" w:sz="4" w:space="0" w:color="auto"/>
            </w:tcBorders>
            <w:shd w:val="clear" w:color="000000" w:fill="FFFF00"/>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w:t>
            </w:r>
          </w:p>
        </w:tc>
        <w:tc>
          <w:tcPr>
            <w:tcW w:w="4220" w:type="dxa"/>
            <w:tcBorders>
              <w:top w:val="nil"/>
              <w:left w:val="nil"/>
              <w:bottom w:val="single" w:sz="4" w:space="0" w:color="auto"/>
              <w:right w:val="single" w:sz="4" w:space="0" w:color="auto"/>
            </w:tcBorders>
            <w:shd w:val="clear" w:color="000000" w:fill="FFFF00"/>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Sub Total - F</w:t>
            </w:r>
          </w:p>
        </w:tc>
        <w:tc>
          <w:tcPr>
            <w:tcW w:w="1180" w:type="dxa"/>
            <w:tcBorders>
              <w:top w:val="nil"/>
              <w:left w:val="nil"/>
              <w:bottom w:val="single" w:sz="4" w:space="0" w:color="auto"/>
              <w:right w:val="single" w:sz="4" w:space="0" w:color="auto"/>
            </w:tcBorders>
            <w:shd w:val="clear" w:color="000000" w:fill="FFFF00"/>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w:t>
            </w:r>
          </w:p>
        </w:tc>
        <w:tc>
          <w:tcPr>
            <w:tcW w:w="1360" w:type="dxa"/>
            <w:tcBorders>
              <w:top w:val="nil"/>
              <w:left w:val="nil"/>
              <w:bottom w:val="single" w:sz="4" w:space="0" w:color="auto"/>
              <w:right w:val="single" w:sz="4" w:space="0" w:color="auto"/>
            </w:tcBorders>
            <w:shd w:val="clear" w:color="000000" w:fill="FFFF00"/>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00" w:type="dxa"/>
            <w:tcBorders>
              <w:top w:val="nil"/>
              <w:left w:val="nil"/>
              <w:bottom w:val="single" w:sz="4" w:space="0" w:color="auto"/>
              <w:right w:val="single" w:sz="4" w:space="0" w:color="auto"/>
            </w:tcBorders>
            <w:shd w:val="clear" w:color="000000" w:fill="FFFF00"/>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480" w:type="dxa"/>
            <w:tcBorders>
              <w:top w:val="nil"/>
              <w:left w:val="nil"/>
              <w:bottom w:val="single" w:sz="4" w:space="0" w:color="auto"/>
              <w:right w:val="single" w:sz="4" w:space="0" w:color="auto"/>
            </w:tcBorders>
            <w:shd w:val="clear" w:color="000000" w:fill="FFFF00"/>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60" w:type="dxa"/>
            <w:tcBorders>
              <w:top w:val="nil"/>
              <w:left w:val="nil"/>
              <w:bottom w:val="single" w:sz="4" w:space="0" w:color="auto"/>
              <w:right w:val="single" w:sz="4" w:space="0" w:color="auto"/>
            </w:tcBorders>
            <w:shd w:val="clear" w:color="000000" w:fill="FFFF00"/>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60" w:type="dxa"/>
            <w:tcBorders>
              <w:top w:val="nil"/>
              <w:left w:val="nil"/>
              <w:bottom w:val="single" w:sz="4" w:space="0" w:color="auto"/>
              <w:right w:val="single" w:sz="4" w:space="0" w:color="auto"/>
            </w:tcBorders>
            <w:shd w:val="clear" w:color="000000" w:fill="FFFF00"/>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r>
      <w:tr w:rsidR="002819F0" w:rsidRPr="002819F0" w:rsidTr="002819F0">
        <w:trPr>
          <w:trHeight w:val="300"/>
        </w:trPr>
        <w:tc>
          <w:tcPr>
            <w:tcW w:w="1400" w:type="dxa"/>
            <w:tcBorders>
              <w:top w:val="nil"/>
              <w:left w:val="single" w:sz="4" w:space="0" w:color="auto"/>
              <w:bottom w:val="single" w:sz="4" w:space="0" w:color="auto"/>
              <w:right w:val="single" w:sz="4" w:space="0" w:color="auto"/>
            </w:tcBorders>
            <w:shd w:val="clear" w:color="000000" w:fill="00B0F0"/>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w:t>
            </w:r>
          </w:p>
        </w:tc>
        <w:tc>
          <w:tcPr>
            <w:tcW w:w="4220" w:type="dxa"/>
            <w:tcBorders>
              <w:top w:val="nil"/>
              <w:left w:val="nil"/>
              <w:bottom w:val="single" w:sz="4" w:space="0" w:color="auto"/>
              <w:right w:val="single" w:sz="4" w:space="0" w:color="auto"/>
            </w:tcBorders>
            <w:shd w:val="clear" w:color="000000" w:fill="00B0F0"/>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Total EPC Price - G</w:t>
            </w:r>
          </w:p>
        </w:tc>
        <w:tc>
          <w:tcPr>
            <w:tcW w:w="1180" w:type="dxa"/>
            <w:tcBorders>
              <w:top w:val="nil"/>
              <w:left w:val="nil"/>
              <w:bottom w:val="single" w:sz="4" w:space="0" w:color="auto"/>
              <w:right w:val="single" w:sz="4" w:space="0" w:color="auto"/>
            </w:tcBorders>
            <w:shd w:val="clear" w:color="000000" w:fill="00B0F0"/>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w:t>
            </w:r>
          </w:p>
        </w:tc>
        <w:tc>
          <w:tcPr>
            <w:tcW w:w="1360" w:type="dxa"/>
            <w:tcBorders>
              <w:top w:val="nil"/>
              <w:left w:val="nil"/>
              <w:bottom w:val="single" w:sz="4" w:space="0" w:color="auto"/>
              <w:right w:val="single" w:sz="4" w:space="0" w:color="auto"/>
            </w:tcBorders>
            <w:shd w:val="clear" w:color="000000" w:fill="00B0F0"/>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00" w:type="dxa"/>
            <w:tcBorders>
              <w:top w:val="nil"/>
              <w:left w:val="nil"/>
              <w:bottom w:val="single" w:sz="4" w:space="0" w:color="auto"/>
              <w:right w:val="single" w:sz="4" w:space="0" w:color="auto"/>
            </w:tcBorders>
            <w:shd w:val="clear" w:color="000000" w:fill="00B0F0"/>
            <w:vAlign w:val="center"/>
            <w:hideMark/>
          </w:tcPr>
          <w:p w:rsidR="002819F0" w:rsidRPr="002819F0" w:rsidRDefault="002819F0" w:rsidP="002819F0">
            <w:pPr>
              <w:spacing w:after="0"/>
              <w:jc w:val="center"/>
              <w:rPr>
                <w:rFonts w:ascii="Bookman Old Style" w:eastAsia="Times New Roman" w:hAnsi="Bookman Old Style" w:cs="Times New Roman"/>
                <w:color w:val="00B0F0"/>
                <w:sz w:val="18"/>
                <w:szCs w:val="18"/>
              </w:rPr>
            </w:pPr>
          </w:p>
        </w:tc>
        <w:tc>
          <w:tcPr>
            <w:tcW w:w="1480" w:type="dxa"/>
            <w:tcBorders>
              <w:top w:val="nil"/>
              <w:left w:val="nil"/>
              <w:bottom w:val="single" w:sz="4" w:space="0" w:color="auto"/>
              <w:right w:val="single" w:sz="4" w:space="0" w:color="auto"/>
            </w:tcBorders>
            <w:shd w:val="clear" w:color="000000" w:fill="00B0F0"/>
            <w:vAlign w:val="center"/>
            <w:hideMark/>
          </w:tcPr>
          <w:p w:rsidR="002819F0" w:rsidRPr="002819F0" w:rsidRDefault="002819F0" w:rsidP="002819F0">
            <w:pPr>
              <w:spacing w:after="0"/>
              <w:jc w:val="center"/>
              <w:rPr>
                <w:rFonts w:ascii="Bookman Old Style" w:eastAsia="Times New Roman" w:hAnsi="Bookman Old Style" w:cs="Times New Roman"/>
                <w:color w:val="00B0F0"/>
                <w:sz w:val="18"/>
                <w:szCs w:val="18"/>
              </w:rPr>
            </w:pPr>
          </w:p>
        </w:tc>
        <w:tc>
          <w:tcPr>
            <w:tcW w:w="1360" w:type="dxa"/>
            <w:tcBorders>
              <w:top w:val="nil"/>
              <w:left w:val="nil"/>
              <w:bottom w:val="single" w:sz="4" w:space="0" w:color="auto"/>
              <w:right w:val="single" w:sz="4" w:space="0" w:color="auto"/>
            </w:tcBorders>
            <w:shd w:val="clear" w:color="000000" w:fill="00B0F0"/>
            <w:vAlign w:val="center"/>
            <w:hideMark/>
          </w:tcPr>
          <w:p w:rsidR="002819F0" w:rsidRPr="002819F0" w:rsidRDefault="002819F0" w:rsidP="002819F0">
            <w:pPr>
              <w:spacing w:after="0"/>
              <w:jc w:val="center"/>
              <w:rPr>
                <w:rFonts w:ascii="Bookman Old Style" w:eastAsia="Times New Roman" w:hAnsi="Bookman Old Style" w:cs="Times New Roman"/>
                <w:color w:val="00B0F0"/>
                <w:sz w:val="18"/>
                <w:szCs w:val="18"/>
              </w:rPr>
            </w:pPr>
          </w:p>
        </w:tc>
        <w:tc>
          <w:tcPr>
            <w:tcW w:w="1660" w:type="dxa"/>
            <w:tcBorders>
              <w:top w:val="nil"/>
              <w:left w:val="nil"/>
              <w:bottom w:val="single" w:sz="4" w:space="0" w:color="auto"/>
              <w:right w:val="single" w:sz="4" w:space="0" w:color="auto"/>
            </w:tcBorders>
            <w:shd w:val="clear" w:color="000000" w:fill="00B0F0"/>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r>
      <w:tr w:rsidR="002819F0" w:rsidRPr="002819F0" w:rsidTr="002819F0">
        <w:trPr>
          <w:trHeight w:val="300"/>
        </w:trPr>
        <w:tc>
          <w:tcPr>
            <w:tcW w:w="14260" w:type="dxa"/>
            <w:gridSpan w:val="8"/>
            <w:tcBorders>
              <w:top w:val="single" w:sz="4" w:space="0" w:color="auto"/>
              <w:left w:val="single" w:sz="4" w:space="0" w:color="auto"/>
              <w:bottom w:val="single" w:sz="4" w:space="0" w:color="auto"/>
              <w:right w:val="single" w:sz="4" w:space="0" w:color="auto"/>
            </w:tcBorders>
            <w:shd w:val="clear" w:color="000000" w:fill="A9D08E"/>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PART G: OPERATION AND MAINTENANCE PART</w:t>
            </w:r>
          </w:p>
        </w:tc>
      </w:tr>
      <w:tr w:rsidR="002819F0" w:rsidRPr="002819F0" w:rsidTr="002819F0">
        <w:trPr>
          <w:trHeight w:val="300"/>
        </w:trPr>
        <w:tc>
          <w:tcPr>
            <w:tcW w:w="1400" w:type="dxa"/>
            <w:tcBorders>
              <w:top w:val="nil"/>
              <w:left w:val="single" w:sz="4" w:space="0" w:color="auto"/>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23</w:t>
            </w:r>
          </w:p>
        </w:tc>
        <w:tc>
          <w:tcPr>
            <w:tcW w:w="422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NPV of total amount for 12 years</w:t>
            </w:r>
          </w:p>
        </w:tc>
        <w:tc>
          <w:tcPr>
            <w:tcW w:w="11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w:t>
            </w: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w:t>
            </w:r>
          </w:p>
        </w:tc>
        <w:tc>
          <w:tcPr>
            <w:tcW w:w="160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w:t>
            </w:r>
          </w:p>
        </w:tc>
        <w:tc>
          <w:tcPr>
            <w:tcW w:w="148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w:t>
            </w:r>
          </w:p>
        </w:tc>
        <w:tc>
          <w:tcPr>
            <w:tcW w:w="13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r>
      <w:tr w:rsidR="002819F0" w:rsidRPr="002819F0" w:rsidTr="002819F0">
        <w:trPr>
          <w:trHeight w:val="300"/>
        </w:trPr>
        <w:tc>
          <w:tcPr>
            <w:tcW w:w="1400" w:type="dxa"/>
            <w:tcBorders>
              <w:top w:val="nil"/>
              <w:left w:val="single" w:sz="4" w:space="0" w:color="auto"/>
              <w:bottom w:val="single" w:sz="4" w:space="0" w:color="auto"/>
              <w:right w:val="single" w:sz="4" w:space="0" w:color="auto"/>
            </w:tcBorders>
            <w:shd w:val="clear" w:color="000000" w:fill="A9D08E"/>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w:t>
            </w:r>
          </w:p>
        </w:tc>
        <w:tc>
          <w:tcPr>
            <w:tcW w:w="4220" w:type="dxa"/>
            <w:tcBorders>
              <w:top w:val="nil"/>
              <w:left w:val="nil"/>
              <w:bottom w:val="single" w:sz="4" w:space="0" w:color="auto"/>
              <w:right w:val="single" w:sz="4" w:space="0" w:color="auto"/>
            </w:tcBorders>
            <w:shd w:val="clear" w:color="000000" w:fill="A9D08E"/>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Sub Total - H</w:t>
            </w:r>
          </w:p>
        </w:tc>
        <w:tc>
          <w:tcPr>
            <w:tcW w:w="1180" w:type="dxa"/>
            <w:tcBorders>
              <w:top w:val="nil"/>
              <w:left w:val="nil"/>
              <w:bottom w:val="single" w:sz="4" w:space="0" w:color="auto"/>
              <w:right w:val="single" w:sz="4" w:space="0" w:color="auto"/>
            </w:tcBorders>
            <w:shd w:val="clear" w:color="000000" w:fill="A9D08E"/>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w:t>
            </w:r>
          </w:p>
        </w:tc>
        <w:tc>
          <w:tcPr>
            <w:tcW w:w="1360" w:type="dxa"/>
            <w:tcBorders>
              <w:top w:val="nil"/>
              <w:left w:val="nil"/>
              <w:bottom w:val="single" w:sz="4" w:space="0" w:color="auto"/>
              <w:right w:val="single" w:sz="4" w:space="0" w:color="auto"/>
            </w:tcBorders>
            <w:shd w:val="clear" w:color="000000" w:fill="A9D08E"/>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w:t>
            </w:r>
          </w:p>
        </w:tc>
        <w:tc>
          <w:tcPr>
            <w:tcW w:w="1600" w:type="dxa"/>
            <w:tcBorders>
              <w:top w:val="nil"/>
              <w:left w:val="nil"/>
              <w:bottom w:val="single" w:sz="4" w:space="0" w:color="auto"/>
              <w:right w:val="single" w:sz="4" w:space="0" w:color="auto"/>
            </w:tcBorders>
            <w:shd w:val="clear" w:color="000000" w:fill="A9D08E"/>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w:t>
            </w:r>
          </w:p>
        </w:tc>
        <w:tc>
          <w:tcPr>
            <w:tcW w:w="1480" w:type="dxa"/>
            <w:tcBorders>
              <w:top w:val="nil"/>
              <w:left w:val="nil"/>
              <w:bottom w:val="single" w:sz="4" w:space="0" w:color="auto"/>
              <w:right w:val="single" w:sz="4" w:space="0" w:color="auto"/>
            </w:tcBorders>
            <w:shd w:val="clear" w:color="000000" w:fill="A9D08E"/>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w:t>
            </w:r>
          </w:p>
        </w:tc>
        <w:tc>
          <w:tcPr>
            <w:tcW w:w="1360" w:type="dxa"/>
            <w:tcBorders>
              <w:top w:val="nil"/>
              <w:left w:val="nil"/>
              <w:bottom w:val="single" w:sz="4" w:space="0" w:color="auto"/>
              <w:right w:val="single" w:sz="4" w:space="0" w:color="auto"/>
            </w:tcBorders>
            <w:shd w:val="clear" w:color="000000" w:fill="A9D08E"/>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w:t>
            </w:r>
          </w:p>
        </w:tc>
        <w:tc>
          <w:tcPr>
            <w:tcW w:w="1660" w:type="dxa"/>
            <w:tcBorders>
              <w:top w:val="nil"/>
              <w:left w:val="nil"/>
              <w:bottom w:val="single" w:sz="4" w:space="0" w:color="auto"/>
              <w:right w:val="single" w:sz="4" w:space="0" w:color="auto"/>
            </w:tcBorders>
            <w:shd w:val="clear" w:color="000000" w:fill="A9D08E"/>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r>
      <w:tr w:rsidR="002819F0" w:rsidRPr="002819F0" w:rsidTr="002819F0">
        <w:trPr>
          <w:trHeight w:val="462"/>
        </w:trPr>
        <w:tc>
          <w:tcPr>
            <w:tcW w:w="1400" w:type="dxa"/>
            <w:tcBorders>
              <w:top w:val="nil"/>
              <w:left w:val="single" w:sz="4" w:space="0" w:color="auto"/>
              <w:bottom w:val="single" w:sz="4" w:space="0" w:color="auto"/>
              <w:right w:val="single" w:sz="4" w:space="0" w:color="auto"/>
            </w:tcBorders>
            <w:shd w:val="clear" w:color="000000" w:fill="FFD966"/>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w:t>
            </w:r>
          </w:p>
        </w:tc>
        <w:tc>
          <w:tcPr>
            <w:tcW w:w="11200" w:type="dxa"/>
            <w:gridSpan w:val="6"/>
            <w:tcBorders>
              <w:top w:val="single" w:sz="4" w:space="0" w:color="auto"/>
              <w:left w:val="nil"/>
              <w:bottom w:val="single" w:sz="4" w:space="0" w:color="auto"/>
              <w:right w:val="single" w:sz="4" w:space="0" w:color="000000"/>
            </w:tcBorders>
            <w:shd w:val="clear" w:color="000000" w:fill="FFD966"/>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TOTAL EVALUATED BID VALUE (TEBV) (G+H)</w:t>
            </w:r>
          </w:p>
        </w:tc>
        <w:tc>
          <w:tcPr>
            <w:tcW w:w="1660" w:type="dxa"/>
            <w:tcBorders>
              <w:top w:val="nil"/>
              <w:left w:val="nil"/>
              <w:bottom w:val="single" w:sz="4" w:space="0" w:color="auto"/>
              <w:right w:val="single" w:sz="4" w:space="0" w:color="auto"/>
            </w:tcBorders>
            <w:shd w:val="clear" w:color="000000" w:fill="A9D08E"/>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xml:space="preserve">   </w:t>
            </w:r>
          </w:p>
        </w:tc>
      </w:tr>
    </w:tbl>
    <w:p w:rsidR="002819F0" w:rsidRDefault="002819F0" w:rsidP="00F650E6">
      <w:pPr>
        <w:rPr>
          <w:rFonts w:asciiTheme="minorHAnsi" w:hAnsiTheme="minorHAnsi" w:cstheme="minorHAnsi"/>
          <w:color w:val="000000" w:themeColor="text1"/>
          <w:sz w:val="19"/>
          <w:szCs w:val="19"/>
        </w:rPr>
      </w:pPr>
    </w:p>
    <w:tbl>
      <w:tblPr>
        <w:tblW w:w="17700" w:type="dxa"/>
        <w:tblInd w:w="98" w:type="dxa"/>
        <w:tblLook w:val="04A0" w:firstRow="1" w:lastRow="0" w:firstColumn="1" w:lastColumn="0" w:noHBand="0" w:noVBand="1"/>
      </w:tblPr>
      <w:tblGrid>
        <w:gridCol w:w="903"/>
        <w:gridCol w:w="3877"/>
        <w:gridCol w:w="902"/>
        <w:gridCol w:w="1499"/>
        <w:gridCol w:w="1699"/>
        <w:gridCol w:w="1639"/>
        <w:gridCol w:w="1325"/>
        <w:gridCol w:w="1587"/>
        <w:gridCol w:w="1551"/>
        <w:gridCol w:w="926"/>
        <w:gridCol w:w="1792"/>
      </w:tblGrid>
      <w:tr w:rsidR="002819F0" w:rsidRPr="002819F0" w:rsidTr="002819F0">
        <w:trPr>
          <w:trHeight w:val="300"/>
        </w:trPr>
        <w:tc>
          <w:tcPr>
            <w:tcW w:w="17700" w:type="dxa"/>
            <w:gridSpan w:val="11"/>
            <w:tcBorders>
              <w:top w:val="single" w:sz="4" w:space="0" w:color="auto"/>
              <w:left w:val="single" w:sz="4" w:space="0" w:color="auto"/>
              <w:bottom w:val="single" w:sz="4" w:space="0" w:color="auto"/>
              <w:right w:val="single" w:sz="4" w:space="0" w:color="auto"/>
            </w:tcBorders>
            <w:shd w:val="clear" w:color="000000" w:fill="FFFF00"/>
            <w:vAlign w:val="center"/>
            <w:hideMark/>
          </w:tcPr>
          <w:p w:rsidR="002819F0" w:rsidRPr="002819F0" w:rsidRDefault="002819F0" w:rsidP="002819F0">
            <w:pPr>
              <w:spacing w:after="0"/>
              <w:jc w:val="center"/>
              <w:rPr>
                <w:rFonts w:eastAsia="Times New Roman" w:cs="Arial"/>
                <w:color w:val="000000"/>
                <w:sz w:val="18"/>
                <w:szCs w:val="18"/>
              </w:rPr>
            </w:pPr>
            <w:r w:rsidRPr="002819F0">
              <w:rPr>
                <w:rFonts w:eastAsia="Times New Roman" w:cs="Arial"/>
                <w:color w:val="000000"/>
                <w:sz w:val="18"/>
                <w:szCs w:val="18"/>
              </w:rPr>
              <w:lastRenderedPageBreak/>
              <w:t>SCHEDULE OF RATES [SOR-2] [OPERATION AND MAINTENANCE]</w:t>
            </w:r>
          </w:p>
        </w:tc>
      </w:tr>
      <w:tr w:rsidR="002819F0" w:rsidRPr="002819F0" w:rsidTr="002819F0">
        <w:trPr>
          <w:trHeight w:val="315"/>
        </w:trPr>
        <w:tc>
          <w:tcPr>
            <w:tcW w:w="17700" w:type="dxa"/>
            <w:gridSpan w:val="11"/>
            <w:tcBorders>
              <w:top w:val="single" w:sz="4" w:space="0" w:color="auto"/>
              <w:left w:val="single" w:sz="4" w:space="0" w:color="auto"/>
              <w:bottom w:val="single" w:sz="4" w:space="0" w:color="auto"/>
              <w:right w:val="single" w:sz="4" w:space="0" w:color="auto"/>
            </w:tcBorders>
            <w:shd w:val="clear" w:color="000000" w:fill="FFD966"/>
            <w:vAlign w:val="center"/>
            <w:hideMark/>
          </w:tcPr>
          <w:p w:rsidR="002819F0" w:rsidRPr="002819F0" w:rsidRDefault="002819F0" w:rsidP="002819F0">
            <w:pPr>
              <w:spacing w:after="0"/>
              <w:jc w:val="center"/>
              <w:rPr>
                <w:rFonts w:eastAsia="Times New Roman" w:cs="Arial"/>
                <w:b/>
                <w:bCs/>
                <w:color w:val="000000"/>
                <w:sz w:val="24"/>
                <w:szCs w:val="24"/>
              </w:rPr>
            </w:pPr>
            <w:r w:rsidRPr="002819F0">
              <w:rPr>
                <w:rFonts w:eastAsia="Times New Roman" w:cs="Arial"/>
                <w:b/>
                <w:bCs/>
                <w:color w:val="000000"/>
                <w:sz w:val="24"/>
                <w:szCs w:val="24"/>
              </w:rPr>
              <w:t> </w:t>
            </w:r>
          </w:p>
        </w:tc>
      </w:tr>
      <w:tr w:rsidR="002819F0" w:rsidRPr="002819F0" w:rsidTr="002819F0">
        <w:trPr>
          <w:trHeight w:val="458"/>
        </w:trPr>
        <w:tc>
          <w:tcPr>
            <w:tcW w:w="17700" w:type="dxa"/>
            <w:gridSpan w:val="11"/>
            <w:tcBorders>
              <w:top w:val="single" w:sz="4" w:space="0" w:color="auto"/>
              <w:left w:val="single" w:sz="4" w:space="0" w:color="auto"/>
              <w:bottom w:val="single" w:sz="4" w:space="0" w:color="auto"/>
              <w:right w:val="single" w:sz="4" w:space="0" w:color="auto"/>
            </w:tcBorders>
            <w:shd w:val="clear" w:color="000000" w:fill="FFD966"/>
            <w:vAlign w:val="center"/>
            <w:hideMark/>
          </w:tcPr>
          <w:p w:rsidR="002819F0" w:rsidRPr="002819F0" w:rsidRDefault="002819F0" w:rsidP="002819F0">
            <w:pPr>
              <w:spacing w:after="0"/>
              <w:jc w:val="center"/>
              <w:rPr>
                <w:rFonts w:eastAsia="Times New Roman" w:cs="Arial"/>
                <w:color w:val="000000"/>
                <w:sz w:val="18"/>
                <w:szCs w:val="18"/>
              </w:rPr>
            </w:pPr>
            <w:r w:rsidRPr="002819F0">
              <w:rPr>
                <w:rFonts w:eastAsia="Times New Roman" w:cs="Arial"/>
                <w:color w:val="000000"/>
                <w:sz w:val="18"/>
                <w:szCs w:val="18"/>
              </w:rPr>
              <w:t>12 Years Plant Operation &amp; Maintenance of 2 MW (AC) Solar PV Project (2.2 MWp DC capacity) along with 4.5 MWh Battery Energy Storage System at Pavagada Solar Park, Karnataka, India</w:t>
            </w:r>
          </w:p>
        </w:tc>
      </w:tr>
      <w:tr w:rsidR="002819F0" w:rsidRPr="002819F0" w:rsidTr="002819F0">
        <w:trPr>
          <w:trHeight w:val="458"/>
        </w:trPr>
        <w:tc>
          <w:tcPr>
            <w:tcW w:w="915" w:type="dxa"/>
            <w:vMerge w:val="restart"/>
            <w:tcBorders>
              <w:top w:val="nil"/>
              <w:left w:val="single" w:sz="4" w:space="0" w:color="auto"/>
              <w:bottom w:val="single" w:sz="4" w:space="0" w:color="auto"/>
              <w:right w:val="single" w:sz="4" w:space="0" w:color="auto"/>
            </w:tcBorders>
            <w:shd w:val="clear" w:color="000000" w:fill="FFD966"/>
            <w:vAlign w:val="center"/>
            <w:hideMark/>
          </w:tcPr>
          <w:p w:rsidR="002819F0" w:rsidRPr="002819F0" w:rsidRDefault="002819F0" w:rsidP="002819F0">
            <w:pPr>
              <w:spacing w:after="0"/>
              <w:jc w:val="center"/>
              <w:rPr>
                <w:rFonts w:eastAsia="Times New Roman" w:cs="Arial"/>
                <w:color w:val="000000"/>
                <w:sz w:val="18"/>
                <w:szCs w:val="18"/>
              </w:rPr>
            </w:pPr>
            <w:r w:rsidRPr="002819F0">
              <w:rPr>
                <w:rFonts w:eastAsia="Times New Roman" w:cs="Arial"/>
                <w:color w:val="000000"/>
                <w:sz w:val="18"/>
                <w:szCs w:val="18"/>
              </w:rPr>
              <w:t>S.No</w:t>
            </w:r>
          </w:p>
        </w:tc>
        <w:tc>
          <w:tcPr>
            <w:tcW w:w="3979" w:type="dxa"/>
            <w:vMerge w:val="restart"/>
            <w:tcBorders>
              <w:top w:val="nil"/>
              <w:left w:val="single" w:sz="4" w:space="0" w:color="auto"/>
              <w:bottom w:val="single" w:sz="4" w:space="0" w:color="auto"/>
              <w:right w:val="single" w:sz="4" w:space="0" w:color="auto"/>
            </w:tcBorders>
            <w:shd w:val="clear" w:color="000000" w:fill="FFD966"/>
            <w:vAlign w:val="center"/>
            <w:hideMark/>
          </w:tcPr>
          <w:p w:rsidR="002819F0" w:rsidRPr="002819F0" w:rsidRDefault="002819F0" w:rsidP="002819F0">
            <w:pPr>
              <w:spacing w:after="0"/>
              <w:jc w:val="center"/>
              <w:rPr>
                <w:rFonts w:eastAsia="Times New Roman" w:cs="Arial"/>
                <w:color w:val="000000"/>
                <w:sz w:val="18"/>
                <w:szCs w:val="18"/>
              </w:rPr>
            </w:pPr>
            <w:r w:rsidRPr="002819F0">
              <w:rPr>
                <w:rFonts w:eastAsia="Times New Roman" w:cs="Arial"/>
                <w:color w:val="000000"/>
                <w:sz w:val="18"/>
                <w:szCs w:val="18"/>
              </w:rPr>
              <w:t>Description of item</w:t>
            </w:r>
          </w:p>
        </w:tc>
        <w:tc>
          <w:tcPr>
            <w:tcW w:w="914" w:type="dxa"/>
            <w:vMerge w:val="restart"/>
            <w:tcBorders>
              <w:top w:val="nil"/>
              <w:left w:val="single" w:sz="4" w:space="0" w:color="auto"/>
              <w:bottom w:val="single" w:sz="4" w:space="0" w:color="auto"/>
              <w:right w:val="single" w:sz="4" w:space="0" w:color="auto"/>
            </w:tcBorders>
            <w:shd w:val="clear" w:color="000000" w:fill="FFD966"/>
            <w:vAlign w:val="center"/>
            <w:hideMark/>
          </w:tcPr>
          <w:p w:rsidR="002819F0" w:rsidRPr="002819F0" w:rsidRDefault="002819F0" w:rsidP="002819F0">
            <w:pPr>
              <w:spacing w:after="0"/>
              <w:jc w:val="center"/>
              <w:rPr>
                <w:rFonts w:eastAsia="Times New Roman" w:cs="Arial"/>
                <w:color w:val="000000"/>
                <w:sz w:val="18"/>
                <w:szCs w:val="18"/>
              </w:rPr>
            </w:pPr>
            <w:r w:rsidRPr="002819F0">
              <w:rPr>
                <w:rFonts w:eastAsia="Times New Roman" w:cs="Arial"/>
                <w:color w:val="000000"/>
                <w:sz w:val="18"/>
                <w:szCs w:val="18"/>
              </w:rPr>
              <w:t>Year</w:t>
            </w:r>
          </w:p>
        </w:tc>
        <w:tc>
          <w:tcPr>
            <w:tcW w:w="11892" w:type="dxa"/>
            <w:gridSpan w:val="8"/>
            <w:tcBorders>
              <w:top w:val="single" w:sz="4" w:space="0" w:color="auto"/>
              <w:left w:val="nil"/>
              <w:bottom w:val="single" w:sz="4" w:space="0" w:color="auto"/>
              <w:right w:val="single" w:sz="4" w:space="0" w:color="auto"/>
            </w:tcBorders>
            <w:shd w:val="clear" w:color="000000" w:fill="FFD966"/>
            <w:vAlign w:val="center"/>
            <w:hideMark/>
          </w:tcPr>
          <w:p w:rsidR="002819F0" w:rsidRPr="002819F0" w:rsidRDefault="002819F0" w:rsidP="002819F0">
            <w:pPr>
              <w:spacing w:after="0"/>
              <w:jc w:val="center"/>
              <w:rPr>
                <w:rFonts w:eastAsia="Times New Roman" w:cs="Arial"/>
                <w:color w:val="000000"/>
                <w:sz w:val="18"/>
                <w:szCs w:val="18"/>
              </w:rPr>
            </w:pPr>
            <w:r w:rsidRPr="002819F0">
              <w:rPr>
                <w:rFonts w:eastAsia="Times New Roman" w:cs="Arial"/>
                <w:color w:val="000000"/>
                <w:sz w:val="18"/>
                <w:szCs w:val="18"/>
              </w:rPr>
              <w:t>PRICES (INR)</w:t>
            </w:r>
          </w:p>
        </w:tc>
      </w:tr>
      <w:tr w:rsidR="002819F0" w:rsidRPr="002819F0" w:rsidTr="002819F0">
        <w:trPr>
          <w:trHeight w:val="458"/>
        </w:trPr>
        <w:tc>
          <w:tcPr>
            <w:tcW w:w="915" w:type="dxa"/>
            <w:vMerge/>
            <w:tcBorders>
              <w:top w:val="nil"/>
              <w:left w:val="single" w:sz="4" w:space="0" w:color="auto"/>
              <w:bottom w:val="single" w:sz="4" w:space="0" w:color="auto"/>
              <w:right w:val="single" w:sz="4" w:space="0" w:color="auto"/>
            </w:tcBorders>
            <w:vAlign w:val="center"/>
            <w:hideMark/>
          </w:tcPr>
          <w:p w:rsidR="002819F0" w:rsidRPr="002819F0" w:rsidRDefault="002819F0" w:rsidP="002819F0">
            <w:pPr>
              <w:spacing w:after="0"/>
              <w:rPr>
                <w:rFonts w:eastAsia="Times New Roman" w:cs="Arial"/>
                <w:color w:val="000000"/>
                <w:sz w:val="18"/>
                <w:szCs w:val="18"/>
              </w:rPr>
            </w:pPr>
          </w:p>
        </w:tc>
        <w:tc>
          <w:tcPr>
            <w:tcW w:w="3979" w:type="dxa"/>
            <w:vMerge/>
            <w:tcBorders>
              <w:top w:val="nil"/>
              <w:left w:val="single" w:sz="4" w:space="0" w:color="auto"/>
              <w:bottom w:val="single" w:sz="4" w:space="0" w:color="auto"/>
              <w:right w:val="single" w:sz="4" w:space="0" w:color="auto"/>
            </w:tcBorders>
            <w:vAlign w:val="center"/>
            <w:hideMark/>
          </w:tcPr>
          <w:p w:rsidR="002819F0" w:rsidRPr="002819F0" w:rsidRDefault="002819F0" w:rsidP="002819F0">
            <w:pPr>
              <w:spacing w:after="0"/>
              <w:rPr>
                <w:rFonts w:eastAsia="Times New Roman" w:cs="Arial"/>
                <w:color w:val="000000"/>
                <w:sz w:val="18"/>
                <w:szCs w:val="18"/>
              </w:rPr>
            </w:pPr>
          </w:p>
        </w:tc>
        <w:tc>
          <w:tcPr>
            <w:tcW w:w="914" w:type="dxa"/>
            <w:vMerge/>
            <w:tcBorders>
              <w:top w:val="nil"/>
              <w:left w:val="single" w:sz="4" w:space="0" w:color="auto"/>
              <w:bottom w:val="single" w:sz="4" w:space="0" w:color="auto"/>
              <w:right w:val="single" w:sz="4" w:space="0" w:color="auto"/>
            </w:tcBorders>
            <w:vAlign w:val="center"/>
            <w:hideMark/>
          </w:tcPr>
          <w:p w:rsidR="002819F0" w:rsidRPr="002819F0" w:rsidRDefault="002819F0" w:rsidP="002819F0">
            <w:pPr>
              <w:spacing w:after="0"/>
              <w:rPr>
                <w:rFonts w:eastAsia="Times New Roman" w:cs="Arial"/>
                <w:color w:val="000000"/>
                <w:sz w:val="18"/>
                <w:szCs w:val="18"/>
              </w:rPr>
            </w:pPr>
          </w:p>
        </w:tc>
        <w:tc>
          <w:tcPr>
            <w:tcW w:w="3198" w:type="dxa"/>
            <w:gridSpan w:val="2"/>
            <w:vMerge w:val="restart"/>
            <w:tcBorders>
              <w:top w:val="single" w:sz="4" w:space="0" w:color="auto"/>
              <w:left w:val="single" w:sz="4" w:space="0" w:color="auto"/>
              <w:bottom w:val="single" w:sz="4" w:space="0" w:color="auto"/>
              <w:right w:val="single" w:sz="4" w:space="0" w:color="auto"/>
            </w:tcBorders>
            <w:shd w:val="clear" w:color="000000" w:fill="FFD966"/>
            <w:vAlign w:val="center"/>
            <w:hideMark/>
          </w:tcPr>
          <w:p w:rsidR="002819F0" w:rsidRPr="002819F0" w:rsidRDefault="002819F0" w:rsidP="002819F0">
            <w:pPr>
              <w:spacing w:after="0"/>
              <w:jc w:val="center"/>
              <w:rPr>
                <w:rFonts w:eastAsia="Times New Roman" w:cs="Arial"/>
                <w:color w:val="000000"/>
                <w:sz w:val="18"/>
                <w:szCs w:val="18"/>
              </w:rPr>
            </w:pPr>
            <w:r w:rsidRPr="002819F0">
              <w:rPr>
                <w:rFonts w:eastAsia="Times New Roman" w:cs="Arial"/>
                <w:color w:val="000000"/>
                <w:sz w:val="18"/>
                <w:szCs w:val="18"/>
              </w:rPr>
              <w:t>Yearly O&amp;M price (Excluding GST)</w:t>
            </w:r>
          </w:p>
        </w:tc>
        <w:tc>
          <w:tcPr>
            <w:tcW w:w="1663" w:type="dxa"/>
            <w:vMerge w:val="restart"/>
            <w:tcBorders>
              <w:top w:val="nil"/>
              <w:left w:val="single" w:sz="4" w:space="0" w:color="auto"/>
              <w:bottom w:val="single" w:sz="4" w:space="0" w:color="auto"/>
              <w:right w:val="single" w:sz="4" w:space="0" w:color="auto"/>
            </w:tcBorders>
            <w:shd w:val="clear" w:color="000000" w:fill="FFD966"/>
            <w:vAlign w:val="center"/>
            <w:hideMark/>
          </w:tcPr>
          <w:p w:rsidR="002819F0" w:rsidRPr="002819F0" w:rsidRDefault="002819F0" w:rsidP="002819F0">
            <w:pPr>
              <w:spacing w:after="0"/>
              <w:jc w:val="center"/>
              <w:rPr>
                <w:rFonts w:eastAsia="Times New Roman" w:cs="Arial"/>
                <w:color w:val="000000"/>
                <w:sz w:val="18"/>
                <w:szCs w:val="18"/>
              </w:rPr>
            </w:pPr>
            <w:r w:rsidRPr="002819F0">
              <w:rPr>
                <w:rFonts w:eastAsia="Times New Roman" w:cs="Arial"/>
                <w:color w:val="000000"/>
                <w:sz w:val="18"/>
                <w:szCs w:val="18"/>
              </w:rPr>
              <w:t>Total O&amp;M Price (INR) (Excluding GST) in figures</w:t>
            </w:r>
          </w:p>
        </w:tc>
        <w:tc>
          <w:tcPr>
            <w:tcW w:w="1336" w:type="dxa"/>
            <w:vMerge w:val="restart"/>
            <w:tcBorders>
              <w:top w:val="nil"/>
              <w:left w:val="single" w:sz="4" w:space="0" w:color="auto"/>
              <w:bottom w:val="single" w:sz="4" w:space="0" w:color="auto"/>
              <w:right w:val="single" w:sz="4" w:space="0" w:color="auto"/>
            </w:tcBorders>
            <w:shd w:val="clear" w:color="000000" w:fill="FFD966"/>
            <w:vAlign w:val="center"/>
            <w:hideMark/>
          </w:tcPr>
          <w:p w:rsidR="002819F0" w:rsidRPr="002819F0" w:rsidRDefault="002819F0" w:rsidP="002819F0">
            <w:pPr>
              <w:spacing w:after="0"/>
              <w:jc w:val="center"/>
              <w:rPr>
                <w:rFonts w:eastAsia="Times New Roman" w:cs="Arial"/>
                <w:color w:val="000000"/>
                <w:sz w:val="18"/>
                <w:szCs w:val="18"/>
              </w:rPr>
            </w:pPr>
            <w:r w:rsidRPr="002819F0">
              <w:rPr>
                <w:rFonts w:eastAsia="Times New Roman" w:cs="Arial"/>
                <w:color w:val="000000"/>
                <w:sz w:val="18"/>
                <w:szCs w:val="18"/>
              </w:rPr>
              <w:t>Total value of Applicable GST in absolute figures [GST to be calculated on absolute O&amp;M Price</w:t>
            </w:r>
          </w:p>
        </w:tc>
        <w:tc>
          <w:tcPr>
            <w:tcW w:w="1391" w:type="dxa"/>
            <w:vMerge w:val="restart"/>
            <w:tcBorders>
              <w:top w:val="nil"/>
              <w:left w:val="single" w:sz="4" w:space="0" w:color="auto"/>
              <w:bottom w:val="single" w:sz="4" w:space="0" w:color="auto"/>
              <w:right w:val="single" w:sz="4" w:space="0" w:color="auto"/>
            </w:tcBorders>
            <w:shd w:val="clear" w:color="000000" w:fill="FFD966"/>
            <w:vAlign w:val="center"/>
            <w:hideMark/>
          </w:tcPr>
          <w:p w:rsidR="002819F0" w:rsidRPr="002819F0" w:rsidRDefault="002819F0" w:rsidP="002819F0">
            <w:pPr>
              <w:spacing w:after="0"/>
              <w:jc w:val="center"/>
              <w:rPr>
                <w:rFonts w:eastAsia="Times New Roman" w:cs="Arial"/>
                <w:color w:val="000000"/>
                <w:sz w:val="18"/>
                <w:szCs w:val="18"/>
              </w:rPr>
            </w:pPr>
            <w:r w:rsidRPr="002819F0">
              <w:rPr>
                <w:rFonts w:eastAsia="Times New Roman" w:cs="Arial"/>
                <w:color w:val="000000"/>
                <w:sz w:val="18"/>
                <w:szCs w:val="18"/>
              </w:rPr>
              <w:t>%(Percentage) of Goods &amp; Service Tax (GST)considered</w:t>
            </w:r>
          </w:p>
        </w:tc>
        <w:tc>
          <w:tcPr>
            <w:tcW w:w="1576" w:type="dxa"/>
            <w:vMerge w:val="restart"/>
            <w:tcBorders>
              <w:top w:val="nil"/>
              <w:left w:val="single" w:sz="4" w:space="0" w:color="auto"/>
              <w:bottom w:val="single" w:sz="4" w:space="0" w:color="auto"/>
              <w:right w:val="single" w:sz="4" w:space="0" w:color="auto"/>
            </w:tcBorders>
            <w:shd w:val="clear" w:color="000000" w:fill="FFD966"/>
            <w:vAlign w:val="center"/>
            <w:hideMark/>
          </w:tcPr>
          <w:p w:rsidR="002819F0" w:rsidRPr="002819F0" w:rsidRDefault="002819F0" w:rsidP="002819F0">
            <w:pPr>
              <w:spacing w:after="0"/>
              <w:jc w:val="center"/>
              <w:rPr>
                <w:rFonts w:eastAsia="Times New Roman" w:cs="Arial"/>
                <w:color w:val="000000"/>
                <w:sz w:val="18"/>
                <w:szCs w:val="18"/>
              </w:rPr>
            </w:pPr>
            <w:r w:rsidRPr="002819F0">
              <w:rPr>
                <w:rFonts w:eastAsia="Times New Roman" w:cs="Arial"/>
                <w:color w:val="000000"/>
                <w:sz w:val="18"/>
                <w:szCs w:val="18"/>
              </w:rPr>
              <w:t>Yearly O&amp;M Price including GST</w:t>
            </w:r>
          </w:p>
        </w:tc>
        <w:tc>
          <w:tcPr>
            <w:tcW w:w="928" w:type="dxa"/>
            <w:vMerge w:val="restart"/>
            <w:tcBorders>
              <w:top w:val="nil"/>
              <w:left w:val="single" w:sz="4" w:space="0" w:color="auto"/>
              <w:bottom w:val="single" w:sz="4" w:space="0" w:color="auto"/>
              <w:right w:val="single" w:sz="4" w:space="0" w:color="auto"/>
            </w:tcBorders>
            <w:shd w:val="clear" w:color="000000" w:fill="FFD966"/>
            <w:vAlign w:val="center"/>
            <w:hideMark/>
          </w:tcPr>
          <w:p w:rsidR="002819F0" w:rsidRPr="002819F0" w:rsidRDefault="002819F0" w:rsidP="002819F0">
            <w:pPr>
              <w:spacing w:after="0"/>
              <w:jc w:val="center"/>
              <w:rPr>
                <w:rFonts w:eastAsia="Times New Roman" w:cs="Arial"/>
                <w:color w:val="000000"/>
                <w:sz w:val="18"/>
                <w:szCs w:val="18"/>
              </w:rPr>
            </w:pPr>
            <w:r w:rsidRPr="002819F0">
              <w:rPr>
                <w:rFonts w:eastAsia="Times New Roman" w:cs="Arial"/>
                <w:color w:val="000000"/>
                <w:sz w:val="18"/>
                <w:szCs w:val="18"/>
              </w:rPr>
              <w:t>Present Value Factor (PVF - 10.71%)</w:t>
            </w:r>
          </w:p>
        </w:tc>
        <w:tc>
          <w:tcPr>
            <w:tcW w:w="1800" w:type="dxa"/>
            <w:vMerge w:val="restart"/>
            <w:tcBorders>
              <w:top w:val="nil"/>
              <w:left w:val="single" w:sz="4" w:space="0" w:color="auto"/>
              <w:bottom w:val="single" w:sz="4" w:space="0" w:color="auto"/>
              <w:right w:val="single" w:sz="4" w:space="0" w:color="auto"/>
            </w:tcBorders>
            <w:shd w:val="clear" w:color="000000" w:fill="FFD966"/>
            <w:vAlign w:val="center"/>
            <w:hideMark/>
          </w:tcPr>
          <w:p w:rsidR="002819F0" w:rsidRPr="002819F0" w:rsidRDefault="002819F0" w:rsidP="002819F0">
            <w:pPr>
              <w:spacing w:after="0"/>
              <w:jc w:val="center"/>
              <w:rPr>
                <w:rFonts w:eastAsia="Times New Roman" w:cs="Arial"/>
                <w:color w:val="000000"/>
                <w:sz w:val="18"/>
                <w:szCs w:val="18"/>
              </w:rPr>
            </w:pPr>
            <w:r w:rsidRPr="002819F0">
              <w:rPr>
                <w:rFonts w:eastAsia="Times New Roman" w:cs="Arial"/>
                <w:color w:val="000000"/>
                <w:sz w:val="18"/>
                <w:szCs w:val="18"/>
              </w:rPr>
              <w:t>NPV of O&amp;M Price</w:t>
            </w:r>
          </w:p>
        </w:tc>
      </w:tr>
      <w:tr w:rsidR="002819F0" w:rsidRPr="002819F0" w:rsidTr="002819F0">
        <w:trPr>
          <w:trHeight w:val="458"/>
        </w:trPr>
        <w:tc>
          <w:tcPr>
            <w:tcW w:w="915" w:type="dxa"/>
            <w:vMerge/>
            <w:tcBorders>
              <w:top w:val="nil"/>
              <w:left w:val="single" w:sz="4" w:space="0" w:color="auto"/>
              <w:bottom w:val="single" w:sz="4" w:space="0" w:color="auto"/>
              <w:right w:val="single" w:sz="4" w:space="0" w:color="auto"/>
            </w:tcBorders>
            <w:vAlign w:val="center"/>
            <w:hideMark/>
          </w:tcPr>
          <w:p w:rsidR="002819F0" w:rsidRPr="002819F0" w:rsidRDefault="002819F0" w:rsidP="002819F0">
            <w:pPr>
              <w:spacing w:after="0"/>
              <w:rPr>
                <w:rFonts w:eastAsia="Times New Roman" w:cs="Arial"/>
                <w:color w:val="000000"/>
                <w:sz w:val="18"/>
                <w:szCs w:val="18"/>
              </w:rPr>
            </w:pPr>
          </w:p>
        </w:tc>
        <w:tc>
          <w:tcPr>
            <w:tcW w:w="3979" w:type="dxa"/>
            <w:vMerge/>
            <w:tcBorders>
              <w:top w:val="nil"/>
              <w:left w:val="single" w:sz="4" w:space="0" w:color="auto"/>
              <w:bottom w:val="single" w:sz="4" w:space="0" w:color="auto"/>
              <w:right w:val="single" w:sz="4" w:space="0" w:color="auto"/>
            </w:tcBorders>
            <w:vAlign w:val="center"/>
            <w:hideMark/>
          </w:tcPr>
          <w:p w:rsidR="002819F0" w:rsidRPr="002819F0" w:rsidRDefault="002819F0" w:rsidP="002819F0">
            <w:pPr>
              <w:spacing w:after="0"/>
              <w:rPr>
                <w:rFonts w:eastAsia="Times New Roman" w:cs="Arial"/>
                <w:color w:val="000000"/>
                <w:sz w:val="18"/>
                <w:szCs w:val="18"/>
              </w:rPr>
            </w:pPr>
          </w:p>
        </w:tc>
        <w:tc>
          <w:tcPr>
            <w:tcW w:w="914" w:type="dxa"/>
            <w:vMerge/>
            <w:tcBorders>
              <w:top w:val="nil"/>
              <w:left w:val="single" w:sz="4" w:space="0" w:color="auto"/>
              <w:bottom w:val="single" w:sz="4" w:space="0" w:color="auto"/>
              <w:right w:val="single" w:sz="4" w:space="0" w:color="auto"/>
            </w:tcBorders>
            <w:vAlign w:val="center"/>
            <w:hideMark/>
          </w:tcPr>
          <w:p w:rsidR="002819F0" w:rsidRPr="002819F0" w:rsidRDefault="002819F0" w:rsidP="002819F0">
            <w:pPr>
              <w:spacing w:after="0"/>
              <w:rPr>
                <w:rFonts w:eastAsia="Times New Roman" w:cs="Arial"/>
                <w:color w:val="000000"/>
                <w:sz w:val="18"/>
                <w:szCs w:val="18"/>
              </w:rPr>
            </w:pPr>
          </w:p>
        </w:tc>
        <w:tc>
          <w:tcPr>
            <w:tcW w:w="3198" w:type="dxa"/>
            <w:gridSpan w:val="2"/>
            <w:vMerge/>
            <w:tcBorders>
              <w:top w:val="single" w:sz="4" w:space="0" w:color="auto"/>
              <w:left w:val="single" w:sz="4" w:space="0" w:color="auto"/>
              <w:bottom w:val="single" w:sz="4" w:space="0" w:color="auto"/>
              <w:right w:val="single" w:sz="4" w:space="0" w:color="auto"/>
            </w:tcBorders>
            <w:vAlign w:val="center"/>
            <w:hideMark/>
          </w:tcPr>
          <w:p w:rsidR="002819F0" w:rsidRPr="002819F0" w:rsidRDefault="002819F0" w:rsidP="002819F0">
            <w:pPr>
              <w:spacing w:after="0"/>
              <w:rPr>
                <w:rFonts w:eastAsia="Times New Roman" w:cs="Arial"/>
                <w:color w:val="000000"/>
                <w:sz w:val="18"/>
                <w:szCs w:val="18"/>
              </w:rPr>
            </w:pPr>
          </w:p>
        </w:tc>
        <w:tc>
          <w:tcPr>
            <w:tcW w:w="1663" w:type="dxa"/>
            <w:vMerge/>
            <w:tcBorders>
              <w:top w:val="nil"/>
              <w:left w:val="single" w:sz="4" w:space="0" w:color="auto"/>
              <w:bottom w:val="single" w:sz="4" w:space="0" w:color="auto"/>
              <w:right w:val="single" w:sz="4" w:space="0" w:color="auto"/>
            </w:tcBorders>
            <w:vAlign w:val="center"/>
            <w:hideMark/>
          </w:tcPr>
          <w:p w:rsidR="002819F0" w:rsidRPr="002819F0" w:rsidRDefault="002819F0" w:rsidP="002819F0">
            <w:pPr>
              <w:spacing w:after="0"/>
              <w:rPr>
                <w:rFonts w:eastAsia="Times New Roman" w:cs="Arial"/>
                <w:color w:val="000000"/>
                <w:sz w:val="18"/>
                <w:szCs w:val="18"/>
              </w:rPr>
            </w:pPr>
          </w:p>
        </w:tc>
        <w:tc>
          <w:tcPr>
            <w:tcW w:w="1336" w:type="dxa"/>
            <w:vMerge/>
            <w:tcBorders>
              <w:top w:val="nil"/>
              <w:left w:val="single" w:sz="4" w:space="0" w:color="auto"/>
              <w:bottom w:val="single" w:sz="4" w:space="0" w:color="auto"/>
              <w:right w:val="single" w:sz="4" w:space="0" w:color="auto"/>
            </w:tcBorders>
            <w:vAlign w:val="center"/>
            <w:hideMark/>
          </w:tcPr>
          <w:p w:rsidR="002819F0" w:rsidRPr="002819F0" w:rsidRDefault="002819F0" w:rsidP="002819F0">
            <w:pPr>
              <w:spacing w:after="0"/>
              <w:rPr>
                <w:rFonts w:eastAsia="Times New Roman" w:cs="Arial"/>
                <w:color w:val="000000"/>
                <w:sz w:val="18"/>
                <w:szCs w:val="18"/>
              </w:rPr>
            </w:pPr>
          </w:p>
        </w:tc>
        <w:tc>
          <w:tcPr>
            <w:tcW w:w="1391" w:type="dxa"/>
            <w:vMerge/>
            <w:tcBorders>
              <w:top w:val="nil"/>
              <w:left w:val="single" w:sz="4" w:space="0" w:color="auto"/>
              <w:bottom w:val="single" w:sz="4" w:space="0" w:color="auto"/>
              <w:right w:val="single" w:sz="4" w:space="0" w:color="auto"/>
            </w:tcBorders>
            <w:vAlign w:val="center"/>
            <w:hideMark/>
          </w:tcPr>
          <w:p w:rsidR="002819F0" w:rsidRPr="002819F0" w:rsidRDefault="002819F0" w:rsidP="002819F0">
            <w:pPr>
              <w:spacing w:after="0"/>
              <w:rPr>
                <w:rFonts w:eastAsia="Times New Roman" w:cs="Arial"/>
                <w:color w:val="000000"/>
                <w:sz w:val="18"/>
                <w:szCs w:val="18"/>
              </w:rPr>
            </w:pPr>
          </w:p>
        </w:tc>
        <w:tc>
          <w:tcPr>
            <w:tcW w:w="1576" w:type="dxa"/>
            <w:vMerge/>
            <w:tcBorders>
              <w:top w:val="nil"/>
              <w:left w:val="single" w:sz="4" w:space="0" w:color="auto"/>
              <w:bottom w:val="single" w:sz="4" w:space="0" w:color="auto"/>
              <w:right w:val="single" w:sz="4" w:space="0" w:color="auto"/>
            </w:tcBorders>
            <w:vAlign w:val="center"/>
            <w:hideMark/>
          </w:tcPr>
          <w:p w:rsidR="002819F0" w:rsidRPr="002819F0" w:rsidRDefault="002819F0" w:rsidP="002819F0">
            <w:pPr>
              <w:spacing w:after="0"/>
              <w:rPr>
                <w:rFonts w:eastAsia="Times New Roman" w:cs="Arial"/>
                <w:color w:val="000000"/>
                <w:sz w:val="18"/>
                <w:szCs w:val="18"/>
              </w:rPr>
            </w:pPr>
          </w:p>
        </w:tc>
        <w:tc>
          <w:tcPr>
            <w:tcW w:w="928" w:type="dxa"/>
            <w:vMerge/>
            <w:tcBorders>
              <w:top w:val="nil"/>
              <w:left w:val="single" w:sz="4" w:space="0" w:color="auto"/>
              <w:bottom w:val="single" w:sz="4" w:space="0" w:color="auto"/>
              <w:right w:val="single" w:sz="4" w:space="0" w:color="auto"/>
            </w:tcBorders>
            <w:vAlign w:val="center"/>
            <w:hideMark/>
          </w:tcPr>
          <w:p w:rsidR="002819F0" w:rsidRPr="002819F0" w:rsidRDefault="002819F0" w:rsidP="002819F0">
            <w:pPr>
              <w:spacing w:after="0"/>
              <w:rPr>
                <w:rFonts w:eastAsia="Times New Roman" w:cs="Arial"/>
                <w:color w:val="000000"/>
                <w:sz w:val="18"/>
                <w:szCs w:val="18"/>
              </w:rPr>
            </w:pPr>
          </w:p>
        </w:tc>
        <w:tc>
          <w:tcPr>
            <w:tcW w:w="1800" w:type="dxa"/>
            <w:vMerge/>
            <w:tcBorders>
              <w:top w:val="nil"/>
              <w:left w:val="single" w:sz="4" w:space="0" w:color="auto"/>
              <w:bottom w:val="single" w:sz="4" w:space="0" w:color="auto"/>
              <w:right w:val="single" w:sz="4" w:space="0" w:color="auto"/>
            </w:tcBorders>
            <w:vAlign w:val="center"/>
            <w:hideMark/>
          </w:tcPr>
          <w:p w:rsidR="002819F0" w:rsidRPr="002819F0" w:rsidRDefault="002819F0" w:rsidP="002819F0">
            <w:pPr>
              <w:spacing w:after="0"/>
              <w:rPr>
                <w:rFonts w:eastAsia="Times New Roman" w:cs="Arial"/>
                <w:color w:val="000000"/>
                <w:sz w:val="18"/>
                <w:szCs w:val="18"/>
              </w:rPr>
            </w:pPr>
          </w:p>
        </w:tc>
      </w:tr>
      <w:tr w:rsidR="002819F0" w:rsidRPr="002819F0" w:rsidTr="002819F0">
        <w:trPr>
          <w:trHeight w:val="458"/>
        </w:trPr>
        <w:tc>
          <w:tcPr>
            <w:tcW w:w="915" w:type="dxa"/>
            <w:vMerge/>
            <w:tcBorders>
              <w:top w:val="nil"/>
              <w:left w:val="single" w:sz="4" w:space="0" w:color="auto"/>
              <w:bottom w:val="single" w:sz="4" w:space="0" w:color="auto"/>
              <w:right w:val="single" w:sz="4" w:space="0" w:color="auto"/>
            </w:tcBorders>
            <w:vAlign w:val="center"/>
            <w:hideMark/>
          </w:tcPr>
          <w:p w:rsidR="002819F0" w:rsidRPr="002819F0" w:rsidRDefault="002819F0" w:rsidP="002819F0">
            <w:pPr>
              <w:spacing w:after="0"/>
              <w:rPr>
                <w:rFonts w:eastAsia="Times New Roman" w:cs="Arial"/>
                <w:color w:val="000000"/>
                <w:sz w:val="18"/>
                <w:szCs w:val="18"/>
              </w:rPr>
            </w:pPr>
          </w:p>
        </w:tc>
        <w:tc>
          <w:tcPr>
            <w:tcW w:w="3979" w:type="dxa"/>
            <w:vMerge/>
            <w:tcBorders>
              <w:top w:val="nil"/>
              <w:left w:val="single" w:sz="4" w:space="0" w:color="auto"/>
              <w:bottom w:val="single" w:sz="4" w:space="0" w:color="auto"/>
              <w:right w:val="single" w:sz="4" w:space="0" w:color="auto"/>
            </w:tcBorders>
            <w:vAlign w:val="center"/>
            <w:hideMark/>
          </w:tcPr>
          <w:p w:rsidR="002819F0" w:rsidRPr="002819F0" w:rsidRDefault="002819F0" w:rsidP="002819F0">
            <w:pPr>
              <w:spacing w:after="0"/>
              <w:rPr>
                <w:rFonts w:eastAsia="Times New Roman" w:cs="Arial"/>
                <w:color w:val="000000"/>
                <w:sz w:val="18"/>
                <w:szCs w:val="18"/>
              </w:rPr>
            </w:pPr>
          </w:p>
        </w:tc>
        <w:tc>
          <w:tcPr>
            <w:tcW w:w="914" w:type="dxa"/>
            <w:vMerge/>
            <w:tcBorders>
              <w:top w:val="nil"/>
              <w:left w:val="single" w:sz="4" w:space="0" w:color="auto"/>
              <w:bottom w:val="single" w:sz="4" w:space="0" w:color="auto"/>
              <w:right w:val="single" w:sz="4" w:space="0" w:color="auto"/>
            </w:tcBorders>
            <w:vAlign w:val="center"/>
            <w:hideMark/>
          </w:tcPr>
          <w:p w:rsidR="002819F0" w:rsidRPr="002819F0" w:rsidRDefault="002819F0" w:rsidP="002819F0">
            <w:pPr>
              <w:spacing w:after="0"/>
              <w:rPr>
                <w:rFonts w:eastAsia="Times New Roman" w:cs="Arial"/>
                <w:color w:val="000000"/>
                <w:sz w:val="18"/>
                <w:szCs w:val="18"/>
              </w:rPr>
            </w:pPr>
          </w:p>
        </w:tc>
        <w:tc>
          <w:tcPr>
            <w:tcW w:w="1499" w:type="dxa"/>
            <w:tcBorders>
              <w:top w:val="nil"/>
              <w:left w:val="nil"/>
              <w:bottom w:val="single" w:sz="4" w:space="0" w:color="auto"/>
              <w:right w:val="single" w:sz="4" w:space="0" w:color="auto"/>
            </w:tcBorders>
            <w:shd w:val="clear" w:color="000000" w:fill="FFD966"/>
            <w:vAlign w:val="center"/>
            <w:hideMark/>
          </w:tcPr>
          <w:p w:rsidR="002819F0" w:rsidRPr="002819F0" w:rsidRDefault="002819F0" w:rsidP="002819F0">
            <w:pPr>
              <w:spacing w:after="0"/>
              <w:jc w:val="center"/>
              <w:rPr>
                <w:rFonts w:eastAsia="Times New Roman" w:cs="Arial"/>
                <w:color w:val="000000"/>
                <w:sz w:val="18"/>
                <w:szCs w:val="18"/>
              </w:rPr>
            </w:pPr>
            <w:r w:rsidRPr="002819F0">
              <w:rPr>
                <w:rFonts w:eastAsia="Times New Roman" w:cs="Arial"/>
                <w:color w:val="000000"/>
                <w:sz w:val="18"/>
                <w:szCs w:val="18"/>
              </w:rPr>
              <w:t>Solar PV + Park charges - PART-A</w:t>
            </w:r>
          </w:p>
        </w:tc>
        <w:tc>
          <w:tcPr>
            <w:tcW w:w="1699" w:type="dxa"/>
            <w:tcBorders>
              <w:top w:val="nil"/>
              <w:left w:val="nil"/>
              <w:bottom w:val="single" w:sz="4" w:space="0" w:color="auto"/>
              <w:right w:val="single" w:sz="4" w:space="0" w:color="auto"/>
            </w:tcBorders>
            <w:shd w:val="clear" w:color="000000" w:fill="FFD966"/>
            <w:vAlign w:val="center"/>
            <w:hideMark/>
          </w:tcPr>
          <w:p w:rsidR="002819F0" w:rsidRPr="002819F0" w:rsidRDefault="002819F0" w:rsidP="002819F0">
            <w:pPr>
              <w:spacing w:after="0"/>
              <w:jc w:val="center"/>
              <w:rPr>
                <w:rFonts w:eastAsia="Times New Roman" w:cs="Arial"/>
                <w:color w:val="000000"/>
                <w:sz w:val="18"/>
                <w:szCs w:val="18"/>
              </w:rPr>
            </w:pPr>
            <w:r w:rsidRPr="002819F0">
              <w:rPr>
                <w:rFonts w:eastAsia="Times New Roman" w:cs="Arial"/>
                <w:color w:val="000000"/>
                <w:sz w:val="18"/>
                <w:szCs w:val="18"/>
              </w:rPr>
              <w:t>BESS - PART-B</w:t>
            </w:r>
          </w:p>
        </w:tc>
        <w:tc>
          <w:tcPr>
            <w:tcW w:w="1663" w:type="dxa"/>
            <w:vMerge/>
            <w:tcBorders>
              <w:top w:val="nil"/>
              <w:left w:val="single" w:sz="4" w:space="0" w:color="auto"/>
              <w:bottom w:val="single" w:sz="4" w:space="0" w:color="auto"/>
              <w:right w:val="single" w:sz="4" w:space="0" w:color="auto"/>
            </w:tcBorders>
            <w:vAlign w:val="center"/>
            <w:hideMark/>
          </w:tcPr>
          <w:p w:rsidR="002819F0" w:rsidRPr="002819F0" w:rsidRDefault="002819F0" w:rsidP="002819F0">
            <w:pPr>
              <w:spacing w:after="0"/>
              <w:rPr>
                <w:rFonts w:eastAsia="Times New Roman" w:cs="Arial"/>
                <w:color w:val="000000"/>
                <w:sz w:val="18"/>
                <w:szCs w:val="18"/>
              </w:rPr>
            </w:pPr>
          </w:p>
        </w:tc>
        <w:tc>
          <w:tcPr>
            <w:tcW w:w="1336" w:type="dxa"/>
            <w:vMerge/>
            <w:tcBorders>
              <w:top w:val="nil"/>
              <w:left w:val="single" w:sz="4" w:space="0" w:color="auto"/>
              <w:bottom w:val="single" w:sz="4" w:space="0" w:color="auto"/>
              <w:right w:val="single" w:sz="4" w:space="0" w:color="auto"/>
            </w:tcBorders>
            <w:vAlign w:val="center"/>
            <w:hideMark/>
          </w:tcPr>
          <w:p w:rsidR="002819F0" w:rsidRPr="002819F0" w:rsidRDefault="002819F0" w:rsidP="002819F0">
            <w:pPr>
              <w:spacing w:after="0"/>
              <w:rPr>
                <w:rFonts w:eastAsia="Times New Roman" w:cs="Arial"/>
                <w:color w:val="000000"/>
                <w:sz w:val="18"/>
                <w:szCs w:val="18"/>
              </w:rPr>
            </w:pPr>
          </w:p>
        </w:tc>
        <w:tc>
          <w:tcPr>
            <w:tcW w:w="1391" w:type="dxa"/>
            <w:vMerge/>
            <w:tcBorders>
              <w:top w:val="nil"/>
              <w:left w:val="single" w:sz="4" w:space="0" w:color="auto"/>
              <w:bottom w:val="single" w:sz="4" w:space="0" w:color="auto"/>
              <w:right w:val="single" w:sz="4" w:space="0" w:color="auto"/>
            </w:tcBorders>
            <w:vAlign w:val="center"/>
            <w:hideMark/>
          </w:tcPr>
          <w:p w:rsidR="002819F0" w:rsidRPr="002819F0" w:rsidRDefault="002819F0" w:rsidP="002819F0">
            <w:pPr>
              <w:spacing w:after="0"/>
              <w:rPr>
                <w:rFonts w:eastAsia="Times New Roman" w:cs="Arial"/>
                <w:color w:val="000000"/>
                <w:sz w:val="18"/>
                <w:szCs w:val="18"/>
              </w:rPr>
            </w:pPr>
          </w:p>
        </w:tc>
        <w:tc>
          <w:tcPr>
            <w:tcW w:w="1576" w:type="dxa"/>
            <w:vMerge/>
            <w:tcBorders>
              <w:top w:val="nil"/>
              <w:left w:val="single" w:sz="4" w:space="0" w:color="auto"/>
              <w:bottom w:val="single" w:sz="4" w:space="0" w:color="auto"/>
              <w:right w:val="single" w:sz="4" w:space="0" w:color="auto"/>
            </w:tcBorders>
            <w:vAlign w:val="center"/>
            <w:hideMark/>
          </w:tcPr>
          <w:p w:rsidR="002819F0" w:rsidRPr="002819F0" w:rsidRDefault="002819F0" w:rsidP="002819F0">
            <w:pPr>
              <w:spacing w:after="0"/>
              <w:rPr>
                <w:rFonts w:eastAsia="Times New Roman" w:cs="Arial"/>
                <w:color w:val="000000"/>
                <w:sz w:val="18"/>
                <w:szCs w:val="18"/>
              </w:rPr>
            </w:pPr>
          </w:p>
        </w:tc>
        <w:tc>
          <w:tcPr>
            <w:tcW w:w="928" w:type="dxa"/>
            <w:vMerge/>
            <w:tcBorders>
              <w:top w:val="nil"/>
              <w:left w:val="single" w:sz="4" w:space="0" w:color="auto"/>
              <w:bottom w:val="single" w:sz="4" w:space="0" w:color="auto"/>
              <w:right w:val="single" w:sz="4" w:space="0" w:color="auto"/>
            </w:tcBorders>
            <w:vAlign w:val="center"/>
            <w:hideMark/>
          </w:tcPr>
          <w:p w:rsidR="002819F0" w:rsidRPr="002819F0" w:rsidRDefault="002819F0" w:rsidP="002819F0">
            <w:pPr>
              <w:spacing w:after="0"/>
              <w:rPr>
                <w:rFonts w:eastAsia="Times New Roman" w:cs="Arial"/>
                <w:color w:val="000000"/>
                <w:sz w:val="18"/>
                <w:szCs w:val="18"/>
              </w:rPr>
            </w:pPr>
          </w:p>
        </w:tc>
        <w:tc>
          <w:tcPr>
            <w:tcW w:w="1800" w:type="dxa"/>
            <w:vMerge/>
            <w:tcBorders>
              <w:top w:val="nil"/>
              <w:left w:val="single" w:sz="4" w:space="0" w:color="auto"/>
              <w:bottom w:val="single" w:sz="4" w:space="0" w:color="auto"/>
              <w:right w:val="single" w:sz="4" w:space="0" w:color="auto"/>
            </w:tcBorders>
            <w:vAlign w:val="center"/>
            <w:hideMark/>
          </w:tcPr>
          <w:p w:rsidR="002819F0" w:rsidRPr="002819F0" w:rsidRDefault="002819F0" w:rsidP="002819F0">
            <w:pPr>
              <w:spacing w:after="0"/>
              <w:rPr>
                <w:rFonts w:eastAsia="Times New Roman" w:cs="Arial"/>
                <w:color w:val="000000"/>
                <w:sz w:val="18"/>
                <w:szCs w:val="18"/>
              </w:rPr>
            </w:pPr>
          </w:p>
        </w:tc>
      </w:tr>
      <w:tr w:rsidR="002819F0" w:rsidRPr="002819F0" w:rsidTr="002819F0">
        <w:trPr>
          <w:trHeight w:val="300"/>
        </w:trPr>
        <w:tc>
          <w:tcPr>
            <w:tcW w:w="915" w:type="dxa"/>
            <w:tcBorders>
              <w:top w:val="nil"/>
              <w:left w:val="single" w:sz="4" w:space="0" w:color="auto"/>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eastAsia="Times New Roman" w:cs="Arial"/>
                <w:color w:val="000000"/>
                <w:sz w:val="18"/>
                <w:szCs w:val="18"/>
              </w:rPr>
            </w:pPr>
            <w:r w:rsidRPr="002819F0">
              <w:rPr>
                <w:rFonts w:eastAsia="Times New Roman" w:cs="Arial"/>
                <w:color w:val="000000"/>
                <w:sz w:val="18"/>
                <w:szCs w:val="18"/>
              </w:rPr>
              <w:t>1</w:t>
            </w:r>
          </w:p>
        </w:tc>
        <w:tc>
          <w:tcPr>
            <w:tcW w:w="3979"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eastAsia="Times New Roman" w:cs="Arial"/>
                <w:color w:val="000000"/>
                <w:sz w:val="18"/>
                <w:szCs w:val="18"/>
              </w:rPr>
            </w:pPr>
            <w:r w:rsidRPr="002819F0">
              <w:rPr>
                <w:rFonts w:eastAsia="Times New Roman" w:cs="Arial"/>
                <w:color w:val="000000"/>
                <w:sz w:val="18"/>
                <w:szCs w:val="18"/>
              </w:rPr>
              <w:t>2</w:t>
            </w:r>
          </w:p>
        </w:tc>
        <w:tc>
          <w:tcPr>
            <w:tcW w:w="914"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eastAsia="Times New Roman" w:cs="Arial"/>
                <w:color w:val="000000"/>
                <w:sz w:val="18"/>
                <w:szCs w:val="18"/>
              </w:rPr>
            </w:pPr>
            <w:r w:rsidRPr="002819F0">
              <w:rPr>
                <w:rFonts w:eastAsia="Times New Roman" w:cs="Arial"/>
                <w:color w:val="000000"/>
                <w:sz w:val="18"/>
                <w:szCs w:val="18"/>
              </w:rPr>
              <w:t>3</w:t>
            </w:r>
          </w:p>
        </w:tc>
        <w:tc>
          <w:tcPr>
            <w:tcW w:w="1499"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eastAsia="Times New Roman" w:cs="Arial"/>
                <w:color w:val="000000"/>
                <w:sz w:val="18"/>
                <w:szCs w:val="18"/>
              </w:rPr>
            </w:pPr>
            <w:r w:rsidRPr="002819F0">
              <w:rPr>
                <w:rFonts w:eastAsia="Times New Roman" w:cs="Arial"/>
                <w:color w:val="000000"/>
                <w:sz w:val="18"/>
                <w:szCs w:val="18"/>
              </w:rPr>
              <w:t>4</w:t>
            </w:r>
          </w:p>
        </w:tc>
        <w:tc>
          <w:tcPr>
            <w:tcW w:w="1699"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eastAsia="Times New Roman" w:cs="Arial"/>
                <w:color w:val="000000"/>
                <w:sz w:val="18"/>
                <w:szCs w:val="18"/>
              </w:rPr>
            </w:pPr>
            <w:r w:rsidRPr="002819F0">
              <w:rPr>
                <w:rFonts w:eastAsia="Times New Roman" w:cs="Arial"/>
                <w:color w:val="000000"/>
                <w:sz w:val="18"/>
                <w:szCs w:val="18"/>
              </w:rPr>
              <w:t>5</w:t>
            </w:r>
          </w:p>
        </w:tc>
        <w:tc>
          <w:tcPr>
            <w:tcW w:w="1663"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eastAsia="Times New Roman" w:cs="Arial"/>
                <w:color w:val="000000"/>
                <w:sz w:val="18"/>
                <w:szCs w:val="18"/>
              </w:rPr>
            </w:pPr>
            <w:r w:rsidRPr="002819F0">
              <w:rPr>
                <w:rFonts w:eastAsia="Times New Roman" w:cs="Arial"/>
                <w:color w:val="000000"/>
                <w:sz w:val="18"/>
                <w:szCs w:val="18"/>
              </w:rPr>
              <w:t>6=4+5</w:t>
            </w:r>
          </w:p>
        </w:tc>
        <w:tc>
          <w:tcPr>
            <w:tcW w:w="1336"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eastAsia="Times New Roman" w:cs="Arial"/>
                <w:color w:val="000000"/>
                <w:sz w:val="18"/>
                <w:szCs w:val="18"/>
              </w:rPr>
            </w:pPr>
            <w:r w:rsidRPr="002819F0">
              <w:rPr>
                <w:rFonts w:eastAsia="Times New Roman" w:cs="Arial"/>
                <w:color w:val="000000"/>
                <w:sz w:val="18"/>
                <w:szCs w:val="18"/>
              </w:rPr>
              <w:t>7</w:t>
            </w:r>
          </w:p>
        </w:tc>
        <w:tc>
          <w:tcPr>
            <w:tcW w:w="1391"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eastAsia="Times New Roman" w:cs="Arial"/>
                <w:color w:val="000000"/>
                <w:sz w:val="18"/>
                <w:szCs w:val="18"/>
              </w:rPr>
            </w:pPr>
            <w:r w:rsidRPr="002819F0">
              <w:rPr>
                <w:rFonts w:eastAsia="Times New Roman" w:cs="Arial"/>
                <w:color w:val="000000"/>
                <w:sz w:val="18"/>
                <w:szCs w:val="18"/>
              </w:rPr>
              <w:t>8</w:t>
            </w:r>
          </w:p>
        </w:tc>
        <w:tc>
          <w:tcPr>
            <w:tcW w:w="1576"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eastAsia="Times New Roman" w:cs="Arial"/>
                <w:color w:val="000000"/>
                <w:sz w:val="18"/>
                <w:szCs w:val="18"/>
              </w:rPr>
            </w:pPr>
            <w:r w:rsidRPr="002819F0">
              <w:rPr>
                <w:rFonts w:eastAsia="Times New Roman" w:cs="Arial"/>
                <w:color w:val="000000"/>
                <w:sz w:val="18"/>
                <w:szCs w:val="18"/>
              </w:rPr>
              <w:t>9=6+7</w:t>
            </w:r>
          </w:p>
        </w:tc>
        <w:tc>
          <w:tcPr>
            <w:tcW w:w="928"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eastAsia="Times New Roman" w:cs="Arial"/>
                <w:color w:val="000000"/>
                <w:sz w:val="18"/>
                <w:szCs w:val="18"/>
              </w:rPr>
            </w:pPr>
            <w:r w:rsidRPr="002819F0">
              <w:rPr>
                <w:rFonts w:eastAsia="Times New Roman" w:cs="Arial"/>
                <w:color w:val="000000"/>
                <w:sz w:val="18"/>
                <w:szCs w:val="18"/>
              </w:rPr>
              <w:t>10</w:t>
            </w:r>
          </w:p>
        </w:tc>
        <w:tc>
          <w:tcPr>
            <w:tcW w:w="180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eastAsia="Times New Roman" w:cs="Arial"/>
                <w:color w:val="000000"/>
                <w:sz w:val="18"/>
                <w:szCs w:val="18"/>
              </w:rPr>
            </w:pPr>
            <w:r w:rsidRPr="002819F0">
              <w:rPr>
                <w:rFonts w:eastAsia="Times New Roman" w:cs="Arial"/>
                <w:color w:val="000000"/>
                <w:sz w:val="18"/>
                <w:szCs w:val="18"/>
              </w:rPr>
              <w:t>11= 9* 10</w:t>
            </w:r>
          </w:p>
        </w:tc>
      </w:tr>
      <w:tr w:rsidR="002819F0" w:rsidRPr="002819F0" w:rsidTr="002819F0">
        <w:trPr>
          <w:trHeight w:val="300"/>
        </w:trPr>
        <w:tc>
          <w:tcPr>
            <w:tcW w:w="17700" w:type="dxa"/>
            <w:gridSpan w:val="11"/>
            <w:tcBorders>
              <w:top w:val="single" w:sz="4" w:space="0" w:color="auto"/>
              <w:left w:val="single" w:sz="4" w:space="0" w:color="auto"/>
              <w:bottom w:val="single" w:sz="4" w:space="0" w:color="auto"/>
              <w:right w:val="single" w:sz="4" w:space="0" w:color="auto"/>
            </w:tcBorders>
            <w:shd w:val="clear" w:color="000000" w:fill="FFFF00"/>
            <w:vAlign w:val="center"/>
            <w:hideMark/>
          </w:tcPr>
          <w:p w:rsidR="002819F0" w:rsidRPr="002819F0" w:rsidRDefault="002819F0" w:rsidP="002819F0">
            <w:pPr>
              <w:spacing w:after="0"/>
              <w:jc w:val="center"/>
              <w:rPr>
                <w:rFonts w:eastAsia="Times New Roman" w:cs="Arial"/>
                <w:color w:val="000000"/>
                <w:sz w:val="18"/>
                <w:szCs w:val="18"/>
              </w:rPr>
            </w:pPr>
            <w:r w:rsidRPr="002819F0">
              <w:rPr>
                <w:rFonts w:eastAsia="Times New Roman" w:cs="Arial"/>
                <w:color w:val="000000"/>
                <w:sz w:val="18"/>
                <w:szCs w:val="18"/>
              </w:rPr>
              <w:t>OPERATION &amp; MAINTENANCE</w:t>
            </w:r>
          </w:p>
        </w:tc>
      </w:tr>
      <w:tr w:rsidR="002819F0" w:rsidRPr="002819F0" w:rsidTr="002819F0">
        <w:trPr>
          <w:trHeight w:val="563"/>
        </w:trPr>
        <w:tc>
          <w:tcPr>
            <w:tcW w:w="915" w:type="dxa"/>
            <w:tcBorders>
              <w:top w:val="nil"/>
              <w:left w:val="single" w:sz="4" w:space="0" w:color="auto"/>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1</w:t>
            </w:r>
          </w:p>
        </w:tc>
        <w:tc>
          <w:tcPr>
            <w:tcW w:w="3979"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Operation and Maintenance of the Plant Facility for FIRST YEAR</w:t>
            </w:r>
          </w:p>
        </w:tc>
        <w:tc>
          <w:tcPr>
            <w:tcW w:w="914"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1</w:t>
            </w:r>
          </w:p>
        </w:tc>
        <w:tc>
          <w:tcPr>
            <w:tcW w:w="1499" w:type="dxa"/>
            <w:tcBorders>
              <w:top w:val="nil"/>
              <w:left w:val="nil"/>
              <w:bottom w:val="single" w:sz="4" w:space="0" w:color="auto"/>
              <w:right w:val="single" w:sz="4" w:space="0" w:color="auto"/>
            </w:tcBorders>
            <w:shd w:val="clear" w:color="auto" w:fill="auto"/>
            <w:noWrap/>
            <w:vAlign w:val="center"/>
            <w:hideMark/>
          </w:tcPr>
          <w:p w:rsidR="002819F0" w:rsidRPr="002819F0" w:rsidRDefault="002819F0" w:rsidP="002819F0">
            <w:pPr>
              <w:spacing w:after="0"/>
              <w:rPr>
                <w:rFonts w:ascii="Calibri" w:eastAsia="Times New Roman" w:hAnsi="Calibri" w:cs="Times New Roman"/>
                <w:color w:val="000000"/>
                <w:sz w:val="22"/>
                <w:szCs w:val="22"/>
              </w:rPr>
            </w:pPr>
          </w:p>
        </w:tc>
        <w:tc>
          <w:tcPr>
            <w:tcW w:w="1699" w:type="dxa"/>
            <w:tcBorders>
              <w:top w:val="nil"/>
              <w:left w:val="nil"/>
              <w:bottom w:val="single" w:sz="4" w:space="0" w:color="auto"/>
              <w:right w:val="single" w:sz="4" w:space="0" w:color="auto"/>
            </w:tcBorders>
            <w:shd w:val="clear" w:color="auto" w:fill="auto"/>
            <w:noWrap/>
            <w:vAlign w:val="center"/>
            <w:hideMark/>
          </w:tcPr>
          <w:p w:rsidR="002819F0" w:rsidRPr="002819F0" w:rsidRDefault="002819F0" w:rsidP="002819F0">
            <w:pPr>
              <w:spacing w:after="0"/>
              <w:rPr>
                <w:rFonts w:ascii="Calibri" w:eastAsia="Times New Roman" w:hAnsi="Calibri" w:cs="Times New Roman"/>
                <w:color w:val="000000"/>
                <w:sz w:val="22"/>
                <w:szCs w:val="22"/>
              </w:rPr>
            </w:pPr>
          </w:p>
        </w:tc>
        <w:tc>
          <w:tcPr>
            <w:tcW w:w="1663"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36"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91"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576"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928"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80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xml:space="preserve">             2,609,559 </w:t>
            </w:r>
          </w:p>
        </w:tc>
      </w:tr>
      <w:tr w:rsidR="002819F0" w:rsidRPr="002819F0" w:rsidTr="002819F0">
        <w:trPr>
          <w:trHeight w:val="563"/>
        </w:trPr>
        <w:tc>
          <w:tcPr>
            <w:tcW w:w="915" w:type="dxa"/>
            <w:tcBorders>
              <w:top w:val="nil"/>
              <w:left w:val="single" w:sz="4" w:space="0" w:color="auto"/>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2</w:t>
            </w:r>
          </w:p>
        </w:tc>
        <w:tc>
          <w:tcPr>
            <w:tcW w:w="3979"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Operation and Maintenance of the Plant Facility for SECOND YEAR</w:t>
            </w:r>
          </w:p>
        </w:tc>
        <w:tc>
          <w:tcPr>
            <w:tcW w:w="914"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2</w:t>
            </w:r>
          </w:p>
        </w:tc>
        <w:tc>
          <w:tcPr>
            <w:tcW w:w="1499" w:type="dxa"/>
            <w:tcBorders>
              <w:top w:val="nil"/>
              <w:left w:val="nil"/>
              <w:bottom w:val="single" w:sz="4" w:space="0" w:color="auto"/>
              <w:right w:val="single" w:sz="4" w:space="0" w:color="auto"/>
            </w:tcBorders>
            <w:shd w:val="clear" w:color="auto" w:fill="auto"/>
            <w:noWrap/>
            <w:vAlign w:val="center"/>
            <w:hideMark/>
          </w:tcPr>
          <w:p w:rsidR="002819F0" w:rsidRPr="002819F0" w:rsidRDefault="002819F0" w:rsidP="002819F0">
            <w:pPr>
              <w:spacing w:after="0"/>
              <w:rPr>
                <w:rFonts w:ascii="Calibri" w:eastAsia="Times New Roman" w:hAnsi="Calibri" w:cs="Times New Roman"/>
                <w:color w:val="000000"/>
                <w:sz w:val="22"/>
                <w:szCs w:val="22"/>
              </w:rPr>
            </w:pPr>
          </w:p>
        </w:tc>
        <w:tc>
          <w:tcPr>
            <w:tcW w:w="1699" w:type="dxa"/>
            <w:tcBorders>
              <w:top w:val="nil"/>
              <w:left w:val="nil"/>
              <w:bottom w:val="single" w:sz="4" w:space="0" w:color="auto"/>
              <w:right w:val="single" w:sz="4" w:space="0" w:color="auto"/>
            </w:tcBorders>
            <w:shd w:val="clear" w:color="auto" w:fill="auto"/>
            <w:noWrap/>
            <w:vAlign w:val="center"/>
            <w:hideMark/>
          </w:tcPr>
          <w:p w:rsidR="002819F0" w:rsidRPr="002819F0" w:rsidRDefault="002819F0" w:rsidP="002819F0">
            <w:pPr>
              <w:spacing w:after="0"/>
              <w:rPr>
                <w:rFonts w:ascii="Calibri" w:eastAsia="Times New Roman" w:hAnsi="Calibri" w:cs="Times New Roman"/>
                <w:color w:val="000000"/>
                <w:sz w:val="22"/>
                <w:szCs w:val="22"/>
              </w:rPr>
            </w:pPr>
          </w:p>
        </w:tc>
        <w:tc>
          <w:tcPr>
            <w:tcW w:w="1663"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36"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91"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576"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928"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80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xml:space="preserve">             2,472,982 </w:t>
            </w:r>
          </w:p>
        </w:tc>
      </w:tr>
      <w:tr w:rsidR="002819F0" w:rsidRPr="002819F0" w:rsidTr="002819F0">
        <w:trPr>
          <w:trHeight w:val="563"/>
        </w:trPr>
        <w:tc>
          <w:tcPr>
            <w:tcW w:w="915" w:type="dxa"/>
            <w:tcBorders>
              <w:top w:val="nil"/>
              <w:left w:val="single" w:sz="4" w:space="0" w:color="auto"/>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3</w:t>
            </w:r>
          </w:p>
        </w:tc>
        <w:tc>
          <w:tcPr>
            <w:tcW w:w="3979"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Operation and Maintenance of the Plant Facility for THIRD YEAR</w:t>
            </w:r>
          </w:p>
        </w:tc>
        <w:tc>
          <w:tcPr>
            <w:tcW w:w="914"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3</w:t>
            </w:r>
          </w:p>
        </w:tc>
        <w:tc>
          <w:tcPr>
            <w:tcW w:w="1499" w:type="dxa"/>
            <w:tcBorders>
              <w:top w:val="nil"/>
              <w:left w:val="nil"/>
              <w:bottom w:val="single" w:sz="4" w:space="0" w:color="auto"/>
              <w:right w:val="single" w:sz="4" w:space="0" w:color="auto"/>
            </w:tcBorders>
            <w:shd w:val="clear" w:color="auto" w:fill="auto"/>
            <w:noWrap/>
            <w:vAlign w:val="center"/>
            <w:hideMark/>
          </w:tcPr>
          <w:p w:rsidR="002819F0" w:rsidRPr="002819F0" w:rsidRDefault="002819F0" w:rsidP="002819F0">
            <w:pPr>
              <w:spacing w:after="0"/>
              <w:rPr>
                <w:rFonts w:ascii="Calibri" w:eastAsia="Times New Roman" w:hAnsi="Calibri" w:cs="Times New Roman"/>
                <w:color w:val="000000"/>
                <w:sz w:val="22"/>
                <w:szCs w:val="22"/>
              </w:rPr>
            </w:pPr>
          </w:p>
        </w:tc>
        <w:tc>
          <w:tcPr>
            <w:tcW w:w="1699" w:type="dxa"/>
            <w:tcBorders>
              <w:top w:val="nil"/>
              <w:left w:val="nil"/>
              <w:bottom w:val="single" w:sz="4" w:space="0" w:color="auto"/>
              <w:right w:val="single" w:sz="4" w:space="0" w:color="auto"/>
            </w:tcBorders>
            <w:shd w:val="clear" w:color="auto" w:fill="auto"/>
            <w:noWrap/>
            <w:vAlign w:val="center"/>
            <w:hideMark/>
          </w:tcPr>
          <w:p w:rsidR="002819F0" w:rsidRPr="002819F0" w:rsidRDefault="002819F0" w:rsidP="002819F0">
            <w:pPr>
              <w:spacing w:after="0"/>
              <w:rPr>
                <w:rFonts w:ascii="Calibri" w:eastAsia="Times New Roman" w:hAnsi="Calibri" w:cs="Times New Roman"/>
                <w:color w:val="000000"/>
                <w:sz w:val="22"/>
                <w:szCs w:val="22"/>
              </w:rPr>
            </w:pPr>
          </w:p>
        </w:tc>
        <w:tc>
          <w:tcPr>
            <w:tcW w:w="1663"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36"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91"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576"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928"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80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xml:space="preserve">             2,222,188 </w:t>
            </w:r>
          </w:p>
        </w:tc>
      </w:tr>
      <w:tr w:rsidR="002819F0" w:rsidRPr="002819F0" w:rsidTr="002819F0">
        <w:trPr>
          <w:trHeight w:val="563"/>
        </w:trPr>
        <w:tc>
          <w:tcPr>
            <w:tcW w:w="915" w:type="dxa"/>
            <w:tcBorders>
              <w:top w:val="nil"/>
              <w:left w:val="single" w:sz="4" w:space="0" w:color="auto"/>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4</w:t>
            </w:r>
          </w:p>
        </w:tc>
        <w:tc>
          <w:tcPr>
            <w:tcW w:w="3979"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Operation and Maintenance of the Plant Facility for FOURTH YEAR</w:t>
            </w:r>
          </w:p>
        </w:tc>
        <w:tc>
          <w:tcPr>
            <w:tcW w:w="914"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4</w:t>
            </w:r>
          </w:p>
        </w:tc>
        <w:tc>
          <w:tcPr>
            <w:tcW w:w="1499" w:type="dxa"/>
            <w:tcBorders>
              <w:top w:val="nil"/>
              <w:left w:val="nil"/>
              <w:bottom w:val="single" w:sz="4" w:space="0" w:color="auto"/>
              <w:right w:val="single" w:sz="4" w:space="0" w:color="auto"/>
            </w:tcBorders>
            <w:shd w:val="clear" w:color="auto" w:fill="auto"/>
            <w:noWrap/>
            <w:vAlign w:val="center"/>
            <w:hideMark/>
          </w:tcPr>
          <w:p w:rsidR="002819F0" w:rsidRPr="002819F0" w:rsidRDefault="002819F0" w:rsidP="002819F0">
            <w:pPr>
              <w:spacing w:after="0"/>
              <w:rPr>
                <w:rFonts w:ascii="Calibri" w:eastAsia="Times New Roman" w:hAnsi="Calibri" w:cs="Times New Roman"/>
                <w:color w:val="000000"/>
                <w:sz w:val="22"/>
                <w:szCs w:val="22"/>
              </w:rPr>
            </w:pPr>
          </w:p>
        </w:tc>
        <w:tc>
          <w:tcPr>
            <w:tcW w:w="1699" w:type="dxa"/>
            <w:tcBorders>
              <w:top w:val="nil"/>
              <w:left w:val="nil"/>
              <w:bottom w:val="single" w:sz="4" w:space="0" w:color="auto"/>
              <w:right w:val="single" w:sz="4" w:space="0" w:color="auto"/>
            </w:tcBorders>
            <w:shd w:val="clear" w:color="auto" w:fill="auto"/>
            <w:noWrap/>
            <w:vAlign w:val="center"/>
            <w:hideMark/>
          </w:tcPr>
          <w:p w:rsidR="002819F0" w:rsidRPr="002819F0" w:rsidRDefault="002819F0" w:rsidP="002819F0">
            <w:pPr>
              <w:spacing w:after="0"/>
              <w:rPr>
                <w:rFonts w:ascii="Calibri" w:eastAsia="Times New Roman" w:hAnsi="Calibri" w:cs="Times New Roman"/>
                <w:color w:val="000000"/>
                <w:sz w:val="22"/>
                <w:szCs w:val="22"/>
              </w:rPr>
            </w:pPr>
          </w:p>
        </w:tc>
        <w:tc>
          <w:tcPr>
            <w:tcW w:w="1663"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36"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91"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576"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928"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80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xml:space="preserve">             2,104,188 </w:t>
            </w:r>
          </w:p>
        </w:tc>
      </w:tr>
      <w:tr w:rsidR="002819F0" w:rsidRPr="002819F0" w:rsidTr="002819F0">
        <w:trPr>
          <w:trHeight w:val="563"/>
        </w:trPr>
        <w:tc>
          <w:tcPr>
            <w:tcW w:w="915" w:type="dxa"/>
            <w:tcBorders>
              <w:top w:val="nil"/>
              <w:left w:val="single" w:sz="4" w:space="0" w:color="auto"/>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5</w:t>
            </w:r>
          </w:p>
        </w:tc>
        <w:tc>
          <w:tcPr>
            <w:tcW w:w="3979"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Operation and Maintenance of the Plant Facility for FIFTH YEAR</w:t>
            </w:r>
          </w:p>
        </w:tc>
        <w:tc>
          <w:tcPr>
            <w:tcW w:w="914"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5</w:t>
            </w:r>
          </w:p>
        </w:tc>
        <w:tc>
          <w:tcPr>
            <w:tcW w:w="1499" w:type="dxa"/>
            <w:tcBorders>
              <w:top w:val="nil"/>
              <w:left w:val="nil"/>
              <w:bottom w:val="single" w:sz="4" w:space="0" w:color="auto"/>
              <w:right w:val="single" w:sz="4" w:space="0" w:color="auto"/>
            </w:tcBorders>
            <w:shd w:val="clear" w:color="auto" w:fill="auto"/>
            <w:noWrap/>
            <w:vAlign w:val="center"/>
            <w:hideMark/>
          </w:tcPr>
          <w:p w:rsidR="002819F0" w:rsidRPr="002819F0" w:rsidRDefault="002819F0" w:rsidP="002819F0">
            <w:pPr>
              <w:spacing w:after="0"/>
              <w:rPr>
                <w:rFonts w:ascii="Calibri" w:eastAsia="Times New Roman" w:hAnsi="Calibri" w:cs="Times New Roman"/>
                <w:color w:val="000000"/>
                <w:sz w:val="22"/>
                <w:szCs w:val="22"/>
              </w:rPr>
            </w:pPr>
          </w:p>
        </w:tc>
        <w:tc>
          <w:tcPr>
            <w:tcW w:w="1699" w:type="dxa"/>
            <w:tcBorders>
              <w:top w:val="nil"/>
              <w:left w:val="nil"/>
              <w:bottom w:val="single" w:sz="4" w:space="0" w:color="auto"/>
              <w:right w:val="single" w:sz="4" w:space="0" w:color="auto"/>
            </w:tcBorders>
            <w:shd w:val="clear" w:color="auto" w:fill="auto"/>
            <w:noWrap/>
            <w:vAlign w:val="center"/>
            <w:hideMark/>
          </w:tcPr>
          <w:p w:rsidR="002819F0" w:rsidRPr="002819F0" w:rsidRDefault="002819F0" w:rsidP="002819F0">
            <w:pPr>
              <w:spacing w:after="0"/>
              <w:rPr>
                <w:rFonts w:ascii="Calibri" w:eastAsia="Times New Roman" w:hAnsi="Calibri" w:cs="Times New Roman"/>
                <w:color w:val="000000"/>
                <w:sz w:val="22"/>
                <w:szCs w:val="22"/>
              </w:rPr>
            </w:pPr>
          </w:p>
        </w:tc>
        <w:tc>
          <w:tcPr>
            <w:tcW w:w="1663"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36"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91"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576"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928"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80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xml:space="preserve">             1,996,173 </w:t>
            </w:r>
          </w:p>
        </w:tc>
      </w:tr>
      <w:tr w:rsidR="002819F0" w:rsidRPr="002819F0" w:rsidTr="002819F0">
        <w:trPr>
          <w:trHeight w:val="563"/>
        </w:trPr>
        <w:tc>
          <w:tcPr>
            <w:tcW w:w="915" w:type="dxa"/>
            <w:tcBorders>
              <w:top w:val="nil"/>
              <w:left w:val="single" w:sz="4" w:space="0" w:color="auto"/>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6</w:t>
            </w:r>
          </w:p>
        </w:tc>
        <w:tc>
          <w:tcPr>
            <w:tcW w:w="3979"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Operation and Maintenance of the Plant Facility for SIXTH YEAR</w:t>
            </w:r>
          </w:p>
        </w:tc>
        <w:tc>
          <w:tcPr>
            <w:tcW w:w="914"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6</w:t>
            </w:r>
          </w:p>
        </w:tc>
        <w:tc>
          <w:tcPr>
            <w:tcW w:w="1499" w:type="dxa"/>
            <w:tcBorders>
              <w:top w:val="nil"/>
              <w:left w:val="nil"/>
              <w:bottom w:val="single" w:sz="4" w:space="0" w:color="auto"/>
              <w:right w:val="single" w:sz="4" w:space="0" w:color="auto"/>
            </w:tcBorders>
            <w:shd w:val="clear" w:color="auto" w:fill="auto"/>
            <w:noWrap/>
            <w:vAlign w:val="center"/>
            <w:hideMark/>
          </w:tcPr>
          <w:p w:rsidR="002819F0" w:rsidRPr="002819F0" w:rsidRDefault="002819F0" w:rsidP="002819F0">
            <w:pPr>
              <w:spacing w:after="0"/>
              <w:rPr>
                <w:rFonts w:ascii="Calibri" w:eastAsia="Times New Roman" w:hAnsi="Calibri" w:cs="Times New Roman"/>
                <w:color w:val="000000"/>
                <w:sz w:val="22"/>
                <w:szCs w:val="22"/>
              </w:rPr>
            </w:pPr>
          </w:p>
        </w:tc>
        <w:tc>
          <w:tcPr>
            <w:tcW w:w="1699" w:type="dxa"/>
            <w:tcBorders>
              <w:top w:val="nil"/>
              <w:left w:val="nil"/>
              <w:bottom w:val="single" w:sz="4" w:space="0" w:color="auto"/>
              <w:right w:val="single" w:sz="4" w:space="0" w:color="auto"/>
            </w:tcBorders>
            <w:shd w:val="clear" w:color="auto" w:fill="auto"/>
            <w:noWrap/>
            <w:vAlign w:val="center"/>
            <w:hideMark/>
          </w:tcPr>
          <w:p w:rsidR="002819F0" w:rsidRPr="002819F0" w:rsidRDefault="002819F0" w:rsidP="002819F0">
            <w:pPr>
              <w:spacing w:after="0"/>
              <w:rPr>
                <w:rFonts w:ascii="Calibri" w:eastAsia="Times New Roman" w:hAnsi="Calibri" w:cs="Times New Roman"/>
                <w:color w:val="000000"/>
                <w:sz w:val="22"/>
                <w:szCs w:val="22"/>
              </w:rPr>
            </w:pPr>
          </w:p>
        </w:tc>
        <w:tc>
          <w:tcPr>
            <w:tcW w:w="1663"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36"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91"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576"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928"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80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xml:space="preserve">             1,890,130 </w:t>
            </w:r>
          </w:p>
        </w:tc>
      </w:tr>
      <w:tr w:rsidR="002819F0" w:rsidRPr="002819F0" w:rsidTr="002819F0">
        <w:trPr>
          <w:trHeight w:val="563"/>
        </w:trPr>
        <w:tc>
          <w:tcPr>
            <w:tcW w:w="915" w:type="dxa"/>
            <w:tcBorders>
              <w:top w:val="nil"/>
              <w:left w:val="single" w:sz="4" w:space="0" w:color="auto"/>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7</w:t>
            </w:r>
          </w:p>
        </w:tc>
        <w:tc>
          <w:tcPr>
            <w:tcW w:w="3979"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Operation and Maintenance of the Plant Facility for SEVENTH YEAR</w:t>
            </w:r>
          </w:p>
        </w:tc>
        <w:tc>
          <w:tcPr>
            <w:tcW w:w="914"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7</w:t>
            </w:r>
          </w:p>
        </w:tc>
        <w:tc>
          <w:tcPr>
            <w:tcW w:w="1499" w:type="dxa"/>
            <w:tcBorders>
              <w:top w:val="nil"/>
              <w:left w:val="nil"/>
              <w:bottom w:val="single" w:sz="4" w:space="0" w:color="auto"/>
              <w:right w:val="single" w:sz="4" w:space="0" w:color="auto"/>
            </w:tcBorders>
            <w:shd w:val="clear" w:color="auto" w:fill="auto"/>
            <w:noWrap/>
            <w:vAlign w:val="center"/>
            <w:hideMark/>
          </w:tcPr>
          <w:p w:rsidR="002819F0" w:rsidRPr="002819F0" w:rsidRDefault="002819F0" w:rsidP="002819F0">
            <w:pPr>
              <w:spacing w:after="0"/>
              <w:rPr>
                <w:rFonts w:ascii="Calibri" w:eastAsia="Times New Roman" w:hAnsi="Calibri" w:cs="Times New Roman"/>
                <w:color w:val="000000"/>
                <w:sz w:val="22"/>
                <w:szCs w:val="22"/>
              </w:rPr>
            </w:pPr>
          </w:p>
        </w:tc>
        <w:tc>
          <w:tcPr>
            <w:tcW w:w="1699" w:type="dxa"/>
            <w:tcBorders>
              <w:top w:val="nil"/>
              <w:left w:val="nil"/>
              <w:bottom w:val="single" w:sz="4" w:space="0" w:color="auto"/>
              <w:right w:val="single" w:sz="4" w:space="0" w:color="auto"/>
            </w:tcBorders>
            <w:shd w:val="clear" w:color="auto" w:fill="auto"/>
            <w:noWrap/>
            <w:vAlign w:val="center"/>
            <w:hideMark/>
          </w:tcPr>
          <w:p w:rsidR="002819F0" w:rsidRPr="002819F0" w:rsidRDefault="002819F0" w:rsidP="002819F0">
            <w:pPr>
              <w:spacing w:after="0"/>
              <w:rPr>
                <w:rFonts w:ascii="Calibri" w:eastAsia="Times New Roman" w:hAnsi="Calibri" w:cs="Times New Roman"/>
                <w:color w:val="000000"/>
                <w:sz w:val="22"/>
                <w:szCs w:val="22"/>
              </w:rPr>
            </w:pPr>
          </w:p>
        </w:tc>
        <w:tc>
          <w:tcPr>
            <w:tcW w:w="1663"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36"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91"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576"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928"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80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xml:space="preserve">             1,794,759 </w:t>
            </w:r>
          </w:p>
        </w:tc>
      </w:tr>
      <w:tr w:rsidR="002819F0" w:rsidRPr="002819F0" w:rsidTr="002819F0">
        <w:trPr>
          <w:trHeight w:val="563"/>
        </w:trPr>
        <w:tc>
          <w:tcPr>
            <w:tcW w:w="915" w:type="dxa"/>
            <w:tcBorders>
              <w:top w:val="nil"/>
              <w:left w:val="single" w:sz="4" w:space="0" w:color="auto"/>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8</w:t>
            </w:r>
          </w:p>
        </w:tc>
        <w:tc>
          <w:tcPr>
            <w:tcW w:w="3979"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Operation and Maintenance of the Plant Facility for EIGHTH YEAR</w:t>
            </w:r>
          </w:p>
        </w:tc>
        <w:tc>
          <w:tcPr>
            <w:tcW w:w="914"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8</w:t>
            </w:r>
          </w:p>
        </w:tc>
        <w:tc>
          <w:tcPr>
            <w:tcW w:w="1499" w:type="dxa"/>
            <w:tcBorders>
              <w:top w:val="nil"/>
              <w:left w:val="nil"/>
              <w:bottom w:val="single" w:sz="4" w:space="0" w:color="auto"/>
              <w:right w:val="single" w:sz="4" w:space="0" w:color="auto"/>
            </w:tcBorders>
            <w:shd w:val="clear" w:color="auto" w:fill="auto"/>
            <w:noWrap/>
            <w:vAlign w:val="center"/>
            <w:hideMark/>
          </w:tcPr>
          <w:p w:rsidR="002819F0" w:rsidRPr="002819F0" w:rsidRDefault="002819F0" w:rsidP="002819F0">
            <w:pPr>
              <w:spacing w:after="0"/>
              <w:rPr>
                <w:rFonts w:ascii="Calibri" w:eastAsia="Times New Roman" w:hAnsi="Calibri" w:cs="Times New Roman"/>
                <w:color w:val="000000"/>
                <w:sz w:val="22"/>
                <w:szCs w:val="22"/>
              </w:rPr>
            </w:pPr>
          </w:p>
        </w:tc>
        <w:tc>
          <w:tcPr>
            <w:tcW w:w="1699" w:type="dxa"/>
            <w:tcBorders>
              <w:top w:val="nil"/>
              <w:left w:val="nil"/>
              <w:bottom w:val="single" w:sz="4" w:space="0" w:color="auto"/>
              <w:right w:val="single" w:sz="4" w:space="0" w:color="auto"/>
            </w:tcBorders>
            <w:shd w:val="clear" w:color="auto" w:fill="auto"/>
            <w:noWrap/>
            <w:vAlign w:val="center"/>
            <w:hideMark/>
          </w:tcPr>
          <w:p w:rsidR="002819F0" w:rsidRPr="002819F0" w:rsidRDefault="002819F0" w:rsidP="002819F0">
            <w:pPr>
              <w:spacing w:after="0"/>
              <w:rPr>
                <w:rFonts w:ascii="Calibri" w:eastAsia="Times New Roman" w:hAnsi="Calibri" w:cs="Times New Roman"/>
                <w:color w:val="000000"/>
                <w:sz w:val="22"/>
                <w:szCs w:val="22"/>
              </w:rPr>
            </w:pPr>
          </w:p>
        </w:tc>
        <w:tc>
          <w:tcPr>
            <w:tcW w:w="1663"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36"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91"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576"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928"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80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xml:space="preserve">             1,700,978 </w:t>
            </w:r>
          </w:p>
        </w:tc>
      </w:tr>
      <w:tr w:rsidR="002819F0" w:rsidRPr="002819F0" w:rsidTr="002819F0">
        <w:trPr>
          <w:trHeight w:val="563"/>
        </w:trPr>
        <w:tc>
          <w:tcPr>
            <w:tcW w:w="915" w:type="dxa"/>
            <w:tcBorders>
              <w:top w:val="nil"/>
              <w:left w:val="single" w:sz="4" w:space="0" w:color="auto"/>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9</w:t>
            </w:r>
          </w:p>
        </w:tc>
        <w:tc>
          <w:tcPr>
            <w:tcW w:w="3979"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Operation and Maintenance of the Plant Facility for NINTH YEAR</w:t>
            </w:r>
          </w:p>
        </w:tc>
        <w:tc>
          <w:tcPr>
            <w:tcW w:w="914"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9</w:t>
            </w:r>
          </w:p>
        </w:tc>
        <w:tc>
          <w:tcPr>
            <w:tcW w:w="1499" w:type="dxa"/>
            <w:tcBorders>
              <w:top w:val="nil"/>
              <w:left w:val="nil"/>
              <w:bottom w:val="single" w:sz="4" w:space="0" w:color="auto"/>
              <w:right w:val="single" w:sz="4" w:space="0" w:color="auto"/>
            </w:tcBorders>
            <w:shd w:val="clear" w:color="auto" w:fill="auto"/>
            <w:noWrap/>
            <w:vAlign w:val="center"/>
            <w:hideMark/>
          </w:tcPr>
          <w:p w:rsidR="002819F0" w:rsidRPr="002819F0" w:rsidRDefault="002819F0" w:rsidP="002819F0">
            <w:pPr>
              <w:spacing w:after="0"/>
              <w:rPr>
                <w:rFonts w:ascii="Calibri" w:eastAsia="Times New Roman" w:hAnsi="Calibri" w:cs="Times New Roman"/>
                <w:color w:val="000000"/>
                <w:sz w:val="22"/>
                <w:szCs w:val="22"/>
              </w:rPr>
            </w:pPr>
          </w:p>
        </w:tc>
        <w:tc>
          <w:tcPr>
            <w:tcW w:w="1699" w:type="dxa"/>
            <w:tcBorders>
              <w:top w:val="nil"/>
              <w:left w:val="nil"/>
              <w:bottom w:val="single" w:sz="4" w:space="0" w:color="auto"/>
              <w:right w:val="single" w:sz="4" w:space="0" w:color="auto"/>
            </w:tcBorders>
            <w:shd w:val="clear" w:color="auto" w:fill="auto"/>
            <w:noWrap/>
            <w:vAlign w:val="center"/>
            <w:hideMark/>
          </w:tcPr>
          <w:p w:rsidR="002819F0" w:rsidRPr="002819F0" w:rsidRDefault="002819F0" w:rsidP="002819F0">
            <w:pPr>
              <w:spacing w:after="0"/>
              <w:rPr>
                <w:rFonts w:ascii="Calibri" w:eastAsia="Times New Roman" w:hAnsi="Calibri" w:cs="Times New Roman"/>
                <w:color w:val="000000"/>
                <w:sz w:val="22"/>
                <w:szCs w:val="22"/>
              </w:rPr>
            </w:pPr>
          </w:p>
        </w:tc>
        <w:tc>
          <w:tcPr>
            <w:tcW w:w="1663"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36"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91"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576"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928"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80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xml:space="preserve">             1,609,920 </w:t>
            </w:r>
          </w:p>
        </w:tc>
      </w:tr>
      <w:tr w:rsidR="002819F0" w:rsidRPr="002819F0" w:rsidTr="002819F0">
        <w:trPr>
          <w:trHeight w:val="563"/>
        </w:trPr>
        <w:tc>
          <w:tcPr>
            <w:tcW w:w="915" w:type="dxa"/>
            <w:tcBorders>
              <w:top w:val="nil"/>
              <w:left w:val="single" w:sz="4" w:space="0" w:color="auto"/>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lastRenderedPageBreak/>
              <w:t>10</w:t>
            </w:r>
          </w:p>
        </w:tc>
        <w:tc>
          <w:tcPr>
            <w:tcW w:w="3979"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Operation and Maintenance of the Plant Facility for TENTH YEAR</w:t>
            </w:r>
          </w:p>
        </w:tc>
        <w:tc>
          <w:tcPr>
            <w:tcW w:w="914"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10</w:t>
            </w:r>
          </w:p>
        </w:tc>
        <w:tc>
          <w:tcPr>
            <w:tcW w:w="1499" w:type="dxa"/>
            <w:tcBorders>
              <w:top w:val="nil"/>
              <w:left w:val="nil"/>
              <w:bottom w:val="single" w:sz="4" w:space="0" w:color="auto"/>
              <w:right w:val="single" w:sz="4" w:space="0" w:color="auto"/>
            </w:tcBorders>
            <w:shd w:val="clear" w:color="auto" w:fill="auto"/>
            <w:noWrap/>
            <w:vAlign w:val="center"/>
            <w:hideMark/>
          </w:tcPr>
          <w:p w:rsidR="002819F0" w:rsidRPr="002819F0" w:rsidRDefault="002819F0" w:rsidP="002819F0">
            <w:pPr>
              <w:spacing w:after="0"/>
              <w:rPr>
                <w:rFonts w:ascii="Calibri" w:eastAsia="Times New Roman" w:hAnsi="Calibri" w:cs="Times New Roman"/>
                <w:color w:val="000000"/>
                <w:sz w:val="22"/>
                <w:szCs w:val="22"/>
              </w:rPr>
            </w:pPr>
          </w:p>
        </w:tc>
        <w:tc>
          <w:tcPr>
            <w:tcW w:w="1699" w:type="dxa"/>
            <w:tcBorders>
              <w:top w:val="nil"/>
              <w:left w:val="nil"/>
              <w:bottom w:val="single" w:sz="4" w:space="0" w:color="auto"/>
              <w:right w:val="single" w:sz="4" w:space="0" w:color="auto"/>
            </w:tcBorders>
            <w:shd w:val="clear" w:color="auto" w:fill="auto"/>
            <w:noWrap/>
            <w:vAlign w:val="center"/>
            <w:hideMark/>
          </w:tcPr>
          <w:p w:rsidR="002819F0" w:rsidRPr="002819F0" w:rsidRDefault="002819F0" w:rsidP="002819F0">
            <w:pPr>
              <w:spacing w:after="0"/>
              <w:rPr>
                <w:rFonts w:ascii="Calibri" w:eastAsia="Times New Roman" w:hAnsi="Calibri" w:cs="Times New Roman"/>
                <w:color w:val="000000"/>
                <w:sz w:val="22"/>
                <w:szCs w:val="22"/>
              </w:rPr>
            </w:pPr>
          </w:p>
        </w:tc>
        <w:tc>
          <w:tcPr>
            <w:tcW w:w="1663"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36"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91"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576"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928"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80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xml:space="preserve">             1,527,145 </w:t>
            </w:r>
          </w:p>
        </w:tc>
      </w:tr>
      <w:tr w:rsidR="002819F0" w:rsidRPr="002819F0" w:rsidTr="002819F0">
        <w:trPr>
          <w:trHeight w:val="563"/>
        </w:trPr>
        <w:tc>
          <w:tcPr>
            <w:tcW w:w="915" w:type="dxa"/>
            <w:tcBorders>
              <w:top w:val="nil"/>
              <w:left w:val="single" w:sz="4" w:space="0" w:color="auto"/>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11</w:t>
            </w:r>
          </w:p>
        </w:tc>
        <w:tc>
          <w:tcPr>
            <w:tcW w:w="3979"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Operation and Maintenance of the Plant Facility for Eleventh YEAR</w:t>
            </w:r>
          </w:p>
        </w:tc>
        <w:tc>
          <w:tcPr>
            <w:tcW w:w="914"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11</w:t>
            </w:r>
          </w:p>
        </w:tc>
        <w:tc>
          <w:tcPr>
            <w:tcW w:w="1499" w:type="dxa"/>
            <w:tcBorders>
              <w:top w:val="nil"/>
              <w:left w:val="nil"/>
              <w:bottom w:val="single" w:sz="4" w:space="0" w:color="auto"/>
              <w:right w:val="single" w:sz="4" w:space="0" w:color="auto"/>
            </w:tcBorders>
            <w:shd w:val="clear" w:color="auto" w:fill="auto"/>
            <w:noWrap/>
            <w:vAlign w:val="center"/>
            <w:hideMark/>
          </w:tcPr>
          <w:p w:rsidR="002819F0" w:rsidRPr="002819F0" w:rsidRDefault="002819F0" w:rsidP="002819F0">
            <w:pPr>
              <w:spacing w:after="0"/>
              <w:rPr>
                <w:rFonts w:ascii="Calibri" w:eastAsia="Times New Roman" w:hAnsi="Calibri" w:cs="Times New Roman"/>
                <w:color w:val="000000"/>
                <w:sz w:val="22"/>
                <w:szCs w:val="22"/>
              </w:rPr>
            </w:pPr>
          </w:p>
        </w:tc>
        <w:tc>
          <w:tcPr>
            <w:tcW w:w="1699" w:type="dxa"/>
            <w:tcBorders>
              <w:top w:val="nil"/>
              <w:left w:val="nil"/>
              <w:bottom w:val="single" w:sz="4" w:space="0" w:color="auto"/>
              <w:right w:val="single" w:sz="4" w:space="0" w:color="auto"/>
            </w:tcBorders>
            <w:shd w:val="clear" w:color="auto" w:fill="auto"/>
            <w:noWrap/>
            <w:vAlign w:val="center"/>
            <w:hideMark/>
          </w:tcPr>
          <w:p w:rsidR="002819F0" w:rsidRPr="002819F0" w:rsidRDefault="002819F0" w:rsidP="002819F0">
            <w:pPr>
              <w:spacing w:after="0"/>
              <w:rPr>
                <w:rFonts w:ascii="Calibri" w:eastAsia="Times New Roman" w:hAnsi="Calibri" w:cs="Times New Roman"/>
                <w:color w:val="000000"/>
                <w:sz w:val="22"/>
                <w:szCs w:val="22"/>
              </w:rPr>
            </w:pPr>
          </w:p>
        </w:tc>
        <w:tc>
          <w:tcPr>
            <w:tcW w:w="1663"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36"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91"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576"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928"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80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xml:space="preserve">             1,450,247 </w:t>
            </w:r>
          </w:p>
        </w:tc>
      </w:tr>
      <w:tr w:rsidR="002819F0" w:rsidRPr="002819F0" w:rsidTr="002819F0">
        <w:trPr>
          <w:trHeight w:val="563"/>
        </w:trPr>
        <w:tc>
          <w:tcPr>
            <w:tcW w:w="915" w:type="dxa"/>
            <w:tcBorders>
              <w:top w:val="nil"/>
              <w:left w:val="single" w:sz="4" w:space="0" w:color="auto"/>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12</w:t>
            </w:r>
          </w:p>
        </w:tc>
        <w:tc>
          <w:tcPr>
            <w:tcW w:w="3979"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Operation and Maintenance of the Plant Facility for Twelveth YEAR</w:t>
            </w:r>
          </w:p>
        </w:tc>
        <w:tc>
          <w:tcPr>
            <w:tcW w:w="914"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12</w:t>
            </w:r>
          </w:p>
        </w:tc>
        <w:tc>
          <w:tcPr>
            <w:tcW w:w="1499" w:type="dxa"/>
            <w:tcBorders>
              <w:top w:val="nil"/>
              <w:left w:val="nil"/>
              <w:bottom w:val="single" w:sz="4" w:space="0" w:color="auto"/>
              <w:right w:val="single" w:sz="4" w:space="0" w:color="auto"/>
            </w:tcBorders>
            <w:shd w:val="clear" w:color="auto" w:fill="auto"/>
            <w:noWrap/>
            <w:vAlign w:val="center"/>
            <w:hideMark/>
          </w:tcPr>
          <w:p w:rsidR="002819F0" w:rsidRPr="002819F0" w:rsidRDefault="002819F0" w:rsidP="002819F0">
            <w:pPr>
              <w:spacing w:after="0"/>
              <w:rPr>
                <w:rFonts w:ascii="Calibri" w:eastAsia="Times New Roman" w:hAnsi="Calibri" w:cs="Times New Roman"/>
                <w:color w:val="000000"/>
                <w:sz w:val="22"/>
                <w:szCs w:val="22"/>
              </w:rPr>
            </w:pPr>
          </w:p>
        </w:tc>
        <w:tc>
          <w:tcPr>
            <w:tcW w:w="1699" w:type="dxa"/>
            <w:tcBorders>
              <w:top w:val="nil"/>
              <w:left w:val="nil"/>
              <w:bottom w:val="single" w:sz="4" w:space="0" w:color="auto"/>
              <w:right w:val="single" w:sz="4" w:space="0" w:color="auto"/>
            </w:tcBorders>
            <w:shd w:val="clear" w:color="auto" w:fill="auto"/>
            <w:noWrap/>
            <w:vAlign w:val="center"/>
            <w:hideMark/>
          </w:tcPr>
          <w:p w:rsidR="002819F0" w:rsidRPr="002819F0" w:rsidRDefault="002819F0" w:rsidP="002819F0">
            <w:pPr>
              <w:spacing w:after="0"/>
              <w:rPr>
                <w:rFonts w:ascii="Calibri" w:eastAsia="Times New Roman" w:hAnsi="Calibri" w:cs="Times New Roman"/>
                <w:color w:val="000000"/>
                <w:sz w:val="22"/>
                <w:szCs w:val="22"/>
              </w:rPr>
            </w:pPr>
          </w:p>
        </w:tc>
        <w:tc>
          <w:tcPr>
            <w:tcW w:w="1663"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36"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91"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576"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928"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80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xml:space="preserve">             1,376,169 </w:t>
            </w:r>
          </w:p>
        </w:tc>
      </w:tr>
      <w:tr w:rsidR="002819F0" w:rsidRPr="002819F0" w:rsidTr="002819F0">
        <w:trPr>
          <w:trHeight w:val="563"/>
        </w:trPr>
        <w:tc>
          <w:tcPr>
            <w:tcW w:w="489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b/>
                <w:bCs/>
                <w:color w:val="000000"/>
                <w:sz w:val="18"/>
                <w:szCs w:val="18"/>
              </w:rPr>
            </w:pPr>
            <w:r w:rsidRPr="002819F0">
              <w:rPr>
                <w:rFonts w:ascii="Bookman Old Style" w:eastAsia="Times New Roman" w:hAnsi="Bookman Old Style" w:cs="Times New Roman"/>
                <w:b/>
                <w:bCs/>
                <w:color w:val="000000"/>
                <w:sz w:val="18"/>
                <w:szCs w:val="18"/>
              </w:rPr>
              <w:t>TOTAL</w:t>
            </w:r>
          </w:p>
        </w:tc>
        <w:tc>
          <w:tcPr>
            <w:tcW w:w="914"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r w:rsidRPr="002819F0">
              <w:rPr>
                <w:rFonts w:ascii="Bookman Old Style" w:eastAsia="Times New Roman" w:hAnsi="Bookman Old Style" w:cs="Times New Roman"/>
                <w:color w:val="000000"/>
                <w:sz w:val="18"/>
                <w:szCs w:val="18"/>
              </w:rPr>
              <w:t> </w:t>
            </w:r>
          </w:p>
        </w:tc>
        <w:tc>
          <w:tcPr>
            <w:tcW w:w="1499"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99"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663"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36"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391"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576"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b/>
                <w:bCs/>
                <w:color w:val="000000"/>
                <w:sz w:val="18"/>
                <w:szCs w:val="18"/>
              </w:rPr>
            </w:pPr>
          </w:p>
        </w:tc>
        <w:tc>
          <w:tcPr>
            <w:tcW w:w="928"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color w:val="000000"/>
                <w:sz w:val="18"/>
                <w:szCs w:val="18"/>
              </w:rPr>
            </w:pPr>
          </w:p>
        </w:tc>
        <w:tc>
          <w:tcPr>
            <w:tcW w:w="1800" w:type="dxa"/>
            <w:tcBorders>
              <w:top w:val="nil"/>
              <w:left w:val="nil"/>
              <w:bottom w:val="single" w:sz="4" w:space="0" w:color="auto"/>
              <w:right w:val="single" w:sz="4" w:space="0" w:color="auto"/>
            </w:tcBorders>
            <w:shd w:val="clear" w:color="auto" w:fill="auto"/>
            <w:vAlign w:val="center"/>
            <w:hideMark/>
          </w:tcPr>
          <w:p w:rsidR="002819F0" w:rsidRPr="002819F0" w:rsidRDefault="002819F0" w:rsidP="002819F0">
            <w:pPr>
              <w:spacing w:after="0"/>
              <w:jc w:val="center"/>
              <w:rPr>
                <w:rFonts w:ascii="Bookman Old Style" w:eastAsia="Times New Roman" w:hAnsi="Bookman Old Style" w:cs="Times New Roman"/>
                <w:b/>
                <w:bCs/>
                <w:color w:val="000000"/>
                <w:sz w:val="18"/>
                <w:szCs w:val="18"/>
              </w:rPr>
            </w:pPr>
            <w:r w:rsidRPr="002819F0">
              <w:rPr>
                <w:rFonts w:ascii="Bookman Old Style" w:eastAsia="Times New Roman" w:hAnsi="Bookman Old Style" w:cs="Times New Roman"/>
                <w:b/>
                <w:bCs/>
                <w:color w:val="000000"/>
                <w:sz w:val="18"/>
                <w:szCs w:val="18"/>
              </w:rPr>
              <w:t xml:space="preserve">     22,754,438.16 </w:t>
            </w:r>
          </w:p>
        </w:tc>
      </w:tr>
    </w:tbl>
    <w:p w:rsidR="002819F0" w:rsidRDefault="002819F0" w:rsidP="00F650E6">
      <w:pPr>
        <w:rPr>
          <w:rFonts w:asciiTheme="minorHAnsi" w:hAnsiTheme="minorHAnsi" w:cstheme="minorHAnsi"/>
          <w:color w:val="000000" w:themeColor="text1"/>
          <w:sz w:val="19"/>
          <w:szCs w:val="19"/>
        </w:rPr>
      </w:pPr>
    </w:p>
    <w:p w:rsidR="00F650E6" w:rsidRPr="00010FF2" w:rsidRDefault="00F650E6" w:rsidP="00F650E6">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NOTES</w:t>
      </w:r>
    </w:p>
    <w:p w:rsidR="00F650E6" w:rsidRPr="00010FF2" w:rsidRDefault="00F650E6" w:rsidP="00775578">
      <w:pPr>
        <w:pStyle w:val="ListParagraph"/>
        <w:numPr>
          <w:ilvl w:val="0"/>
          <w:numId w:val="216"/>
        </w:num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 &amp; M Charges on YoY basis must be in equal or in ascending order only.</w:t>
      </w:r>
    </w:p>
    <w:p w:rsidR="00F650E6" w:rsidRPr="00010FF2" w:rsidRDefault="00F650E6" w:rsidP="00F650E6">
      <w:pPr>
        <w:rPr>
          <w:rFonts w:asciiTheme="minorHAnsi" w:hAnsiTheme="minorHAnsi" w:cstheme="minorHAnsi"/>
          <w:color w:val="000000" w:themeColor="text1"/>
          <w:sz w:val="19"/>
          <w:szCs w:val="19"/>
        </w:rPr>
      </w:pPr>
    </w:p>
    <w:p w:rsidR="00D408EA" w:rsidRPr="00010FF2" w:rsidRDefault="00D408EA" w:rsidP="00F650E6">
      <w:pPr>
        <w:rPr>
          <w:rFonts w:asciiTheme="minorHAnsi" w:hAnsiTheme="minorHAnsi" w:cstheme="minorHAnsi"/>
          <w:color w:val="000000" w:themeColor="text1"/>
          <w:sz w:val="19"/>
          <w:szCs w:val="19"/>
        </w:rPr>
      </w:pPr>
    </w:p>
    <w:p w:rsidR="001020E6" w:rsidRPr="00010FF2" w:rsidRDefault="001020E6">
      <w:pPr>
        <w:spacing w:line="259" w:lineRule="auto"/>
        <w:rPr>
          <w:rFonts w:asciiTheme="minorHAnsi" w:hAnsiTheme="minorHAnsi" w:cstheme="minorHAnsi"/>
          <w:b/>
          <w:bCs/>
          <w:color w:val="000000" w:themeColor="text1"/>
          <w:sz w:val="19"/>
          <w:szCs w:val="19"/>
        </w:rPr>
      </w:pPr>
      <w:r w:rsidRPr="00010FF2">
        <w:rPr>
          <w:rFonts w:asciiTheme="minorHAnsi" w:hAnsiTheme="minorHAnsi" w:cstheme="minorHAnsi"/>
          <w:b/>
          <w:bCs/>
          <w:color w:val="000000" w:themeColor="text1"/>
          <w:sz w:val="19"/>
          <w:szCs w:val="19"/>
        </w:rPr>
        <w:br w:type="page"/>
      </w:r>
    </w:p>
    <w:p w:rsidR="00F650E6" w:rsidRPr="00010FF2" w:rsidRDefault="00F650E6" w:rsidP="00F650E6">
      <w:pPr>
        <w:rPr>
          <w:rFonts w:asciiTheme="minorHAnsi" w:hAnsiTheme="minorHAnsi" w:cstheme="minorHAnsi"/>
          <w:b/>
          <w:bCs/>
          <w:color w:val="000000" w:themeColor="text1"/>
          <w:sz w:val="19"/>
          <w:szCs w:val="19"/>
        </w:rPr>
      </w:pPr>
      <w:r w:rsidRPr="00010FF2">
        <w:rPr>
          <w:rFonts w:asciiTheme="minorHAnsi" w:hAnsiTheme="minorHAnsi" w:cstheme="minorHAnsi"/>
          <w:b/>
          <w:bCs/>
          <w:color w:val="000000" w:themeColor="text1"/>
          <w:sz w:val="19"/>
          <w:szCs w:val="19"/>
        </w:rPr>
        <w:lastRenderedPageBreak/>
        <w:t>SOR 2</w:t>
      </w:r>
      <w:r w:rsidR="00C710E5" w:rsidRPr="00010FF2">
        <w:rPr>
          <w:rFonts w:asciiTheme="minorHAnsi" w:hAnsiTheme="minorHAnsi" w:cstheme="minorHAnsi"/>
          <w:b/>
          <w:color w:val="000000" w:themeColor="text1"/>
          <w:sz w:val="19"/>
          <w:szCs w:val="19"/>
        </w:rPr>
        <w:t xml:space="preserve">: Operation and </w:t>
      </w:r>
      <w:r w:rsidR="005B275F" w:rsidRPr="00010FF2">
        <w:rPr>
          <w:rFonts w:asciiTheme="minorHAnsi" w:hAnsiTheme="minorHAnsi" w:cstheme="minorHAnsi"/>
          <w:b/>
          <w:color w:val="000000" w:themeColor="text1"/>
          <w:sz w:val="19"/>
          <w:szCs w:val="19"/>
        </w:rPr>
        <w:t>Maintenance</w:t>
      </w:r>
    </w:p>
    <w:tbl>
      <w:tblPr>
        <w:tblW w:w="5000" w:type="pct"/>
        <w:tblLook w:val="04A0" w:firstRow="1" w:lastRow="0" w:firstColumn="1" w:lastColumn="0" w:noHBand="0" w:noVBand="1"/>
      </w:tblPr>
      <w:tblGrid>
        <w:gridCol w:w="687"/>
        <w:gridCol w:w="3149"/>
        <w:gridCol w:w="850"/>
        <w:gridCol w:w="995"/>
        <w:gridCol w:w="1068"/>
        <w:gridCol w:w="1283"/>
        <w:gridCol w:w="1658"/>
        <w:gridCol w:w="1416"/>
        <w:gridCol w:w="1384"/>
        <w:gridCol w:w="1257"/>
        <w:gridCol w:w="1387"/>
      </w:tblGrid>
      <w:tr w:rsidR="00F650E6" w:rsidRPr="00010FF2" w:rsidTr="00037590">
        <w:trPr>
          <w:trHeight w:val="300"/>
          <w:tblHeader/>
        </w:trPr>
        <w:tc>
          <w:tcPr>
            <w:tcW w:w="5000" w:type="pct"/>
            <w:gridSpan w:val="11"/>
            <w:tcBorders>
              <w:top w:val="single" w:sz="4" w:space="0" w:color="auto"/>
              <w:left w:val="single" w:sz="4" w:space="0" w:color="auto"/>
              <w:bottom w:val="single" w:sz="4" w:space="0" w:color="auto"/>
              <w:right w:val="single" w:sz="4" w:space="0" w:color="auto"/>
            </w:tcBorders>
            <w:shd w:val="clear" w:color="000000" w:fill="FFFF00"/>
            <w:vAlign w:val="center"/>
            <w:hideMark/>
          </w:tcPr>
          <w:p w:rsidR="00F650E6" w:rsidRPr="00010FF2" w:rsidRDefault="00F650E6" w:rsidP="00037590">
            <w:pPr>
              <w:spacing w:after="0"/>
              <w:jc w:val="center"/>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SCHEDULE OF RATES [SOR-2] [OPERATION AND MAINTENANCE]</w:t>
            </w:r>
          </w:p>
        </w:tc>
      </w:tr>
      <w:tr w:rsidR="00F650E6" w:rsidRPr="00010FF2" w:rsidTr="00037590">
        <w:trPr>
          <w:trHeight w:val="1050"/>
          <w:tblHeader/>
        </w:trPr>
        <w:tc>
          <w:tcPr>
            <w:tcW w:w="5000" w:type="pct"/>
            <w:gridSpan w:val="11"/>
            <w:tcBorders>
              <w:top w:val="single" w:sz="4" w:space="0" w:color="auto"/>
              <w:left w:val="single" w:sz="4" w:space="0" w:color="auto"/>
              <w:bottom w:val="single" w:sz="4" w:space="0" w:color="auto"/>
              <w:right w:val="single" w:sz="4" w:space="0" w:color="auto"/>
            </w:tcBorders>
            <w:shd w:val="clear" w:color="000000" w:fill="FFD966"/>
            <w:vAlign w:val="center"/>
            <w:hideMark/>
          </w:tcPr>
          <w:p w:rsidR="00F650E6" w:rsidRPr="00010FF2" w:rsidRDefault="00F650E6" w:rsidP="00037590">
            <w:pPr>
              <w:spacing w:after="0"/>
              <w:jc w:val="center"/>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1</w:t>
            </w:r>
            <w:r w:rsidR="00225750">
              <w:rPr>
                <w:rFonts w:asciiTheme="minorHAnsi" w:eastAsia="Times New Roman" w:hAnsiTheme="minorHAnsi" w:cstheme="minorHAnsi"/>
                <w:color w:val="000000" w:themeColor="text1"/>
                <w:sz w:val="19"/>
                <w:szCs w:val="19"/>
              </w:rPr>
              <w:t>2</w:t>
            </w:r>
            <w:r w:rsidRPr="00010FF2">
              <w:rPr>
                <w:rFonts w:asciiTheme="minorHAnsi" w:eastAsia="Times New Roman" w:hAnsiTheme="minorHAnsi" w:cstheme="minorHAnsi"/>
                <w:color w:val="000000" w:themeColor="text1"/>
                <w:sz w:val="19"/>
                <w:szCs w:val="19"/>
              </w:rPr>
              <w:t xml:space="preserve"> Years Plant Operation &amp; Maintenance of </w:t>
            </w:r>
            <w:r w:rsidR="00225750">
              <w:rPr>
                <w:rFonts w:asciiTheme="minorHAnsi" w:eastAsia="Times New Roman" w:hAnsiTheme="minorHAnsi" w:cstheme="minorHAnsi"/>
                <w:color w:val="000000" w:themeColor="text1"/>
                <w:sz w:val="19"/>
                <w:szCs w:val="19"/>
              </w:rPr>
              <w:t>2</w:t>
            </w:r>
            <w:r w:rsidRPr="00010FF2">
              <w:rPr>
                <w:rFonts w:asciiTheme="minorHAnsi" w:eastAsia="Times New Roman" w:hAnsiTheme="minorHAnsi" w:cstheme="minorHAnsi"/>
                <w:color w:val="000000" w:themeColor="text1"/>
                <w:sz w:val="19"/>
                <w:szCs w:val="19"/>
              </w:rPr>
              <w:t xml:space="preserve"> MW (AC) Solar PV Project (</w:t>
            </w:r>
            <w:r w:rsidR="00225750">
              <w:rPr>
                <w:rFonts w:asciiTheme="minorHAnsi" w:eastAsia="Times New Roman" w:hAnsiTheme="minorHAnsi" w:cstheme="minorHAnsi"/>
                <w:color w:val="000000" w:themeColor="text1"/>
                <w:sz w:val="19"/>
                <w:szCs w:val="19"/>
              </w:rPr>
              <w:t>2.2</w:t>
            </w:r>
            <w:r w:rsidRPr="00010FF2">
              <w:rPr>
                <w:rFonts w:asciiTheme="minorHAnsi" w:eastAsia="Times New Roman" w:hAnsiTheme="minorHAnsi" w:cstheme="minorHAnsi"/>
                <w:color w:val="000000" w:themeColor="text1"/>
                <w:sz w:val="19"/>
                <w:szCs w:val="19"/>
              </w:rPr>
              <w:t xml:space="preserve">MWp DC capacity) along with </w:t>
            </w:r>
            <w:r w:rsidR="00225750">
              <w:rPr>
                <w:rFonts w:asciiTheme="minorHAnsi" w:eastAsia="Times New Roman" w:hAnsiTheme="minorHAnsi" w:cstheme="minorHAnsi"/>
                <w:color w:val="000000" w:themeColor="text1"/>
                <w:sz w:val="19"/>
                <w:szCs w:val="19"/>
              </w:rPr>
              <w:t xml:space="preserve">4.5 </w:t>
            </w:r>
            <w:r w:rsidRPr="00010FF2">
              <w:rPr>
                <w:rFonts w:asciiTheme="minorHAnsi" w:eastAsia="Times New Roman" w:hAnsiTheme="minorHAnsi" w:cstheme="minorHAnsi"/>
                <w:color w:val="000000" w:themeColor="text1"/>
                <w:sz w:val="19"/>
                <w:szCs w:val="19"/>
              </w:rPr>
              <w:t xml:space="preserve">MWh </w:t>
            </w:r>
            <w:r w:rsidR="00892FED">
              <w:rPr>
                <w:rFonts w:ascii="Bookman Old Style" w:eastAsia="Times New Roman" w:hAnsi="Bookman Old Style" w:cs="Times New Roman"/>
                <w:color w:val="000000"/>
                <w:sz w:val="18"/>
                <w:szCs w:val="18"/>
              </w:rPr>
              <w:t>despatchable</w:t>
            </w:r>
            <w:r w:rsidR="00892FED" w:rsidRPr="00010FF2">
              <w:rPr>
                <w:rFonts w:asciiTheme="minorHAnsi" w:eastAsia="Times New Roman" w:hAnsiTheme="minorHAnsi" w:cstheme="minorHAnsi"/>
                <w:color w:val="000000" w:themeColor="text1"/>
                <w:sz w:val="19"/>
                <w:szCs w:val="19"/>
              </w:rPr>
              <w:t xml:space="preserve"> </w:t>
            </w:r>
            <w:r w:rsidRPr="00010FF2">
              <w:rPr>
                <w:rFonts w:asciiTheme="minorHAnsi" w:eastAsia="Times New Roman" w:hAnsiTheme="minorHAnsi" w:cstheme="minorHAnsi"/>
                <w:color w:val="000000" w:themeColor="text1"/>
                <w:sz w:val="19"/>
                <w:szCs w:val="19"/>
              </w:rPr>
              <w:t>Battery Energy Storage System at Pavagada Solar Park, Karnataka, India</w:t>
            </w:r>
          </w:p>
        </w:tc>
      </w:tr>
      <w:tr w:rsidR="00E96A76" w:rsidRPr="00010FF2" w:rsidTr="00037590">
        <w:trPr>
          <w:trHeight w:val="300"/>
          <w:tblHeader/>
        </w:trPr>
        <w:tc>
          <w:tcPr>
            <w:tcW w:w="243" w:type="pct"/>
            <w:vMerge w:val="restart"/>
            <w:tcBorders>
              <w:top w:val="nil"/>
              <w:left w:val="single" w:sz="4" w:space="0" w:color="auto"/>
              <w:bottom w:val="single" w:sz="4" w:space="0" w:color="auto"/>
              <w:right w:val="single" w:sz="4" w:space="0" w:color="auto"/>
            </w:tcBorders>
            <w:shd w:val="clear" w:color="000000" w:fill="FFD966"/>
            <w:vAlign w:val="center"/>
            <w:hideMark/>
          </w:tcPr>
          <w:p w:rsidR="00F650E6" w:rsidRPr="00010FF2" w:rsidRDefault="00F650E6" w:rsidP="00037590">
            <w:pPr>
              <w:spacing w:after="0"/>
              <w:jc w:val="center"/>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Sl. No.</w:t>
            </w:r>
          </w:p>
        </w:tc>
        <w:tc>
          <w:tcPr>
            <w:tcW w:w="880" w:type="pct"/>
            <w:vMerge w:val="restart"/>
            <w:tcBorders>
              <w:top w:val="nil"/>
              <w:left w:val="single" w:sz="4" w:space="0" w:color="auto"/>
              <w:bottom w:val="single" w:sz="4" w:space="0" w:color="auto"/>
              <w:right w:val="single" w:sz="4" w:space="0" w:color="auto"/>
            </w:tcBorders>
            <w:shd w:val="clear" w:color="000000" w:fill="FFD966"/>
            <w:vAlign w:val="center"/>
            <w:hideMark/>
          </w:tcPr>
          <w:p w:rsidR="00F650E6" w:rsidRPr="00010FF2" w:rsidRDefault="00F650E6" w:rsidP="00037590">
            <w:pPr>
              <w:spacing w:after="0"/>
              <w:jc w:val="center"/>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Description of Item</w:t>
            </w:r>
          </w:p>
        </w:tc>
        <w:tc>
          <w:tcPr>
            <w:tcW w:w="297" w:type="pct"/>
            <w:vMerge w:val="restart"/>
            <w:tcBorders>
              <w:top w:val="nil"/>
              <w:left w:val="single" w:sz="4" w:space="0" w:color="auto"/>
              <w:bottom w:val="single" w:sz="4" w:space="0" w:color="auto"/>
              <w:right w:val="single" w:sz="4" w:space="0" w:color="auto"/>
            </w:tcBorders>
            <w:shd w:val="clear" w:color="000000" w:fill="FFD966"/>
            <w:vAlign w:val="center"/>
            <w:hideMark/>
          </w:tcPr>
          <w:p w:rsidR="00F650E6" w:rsidRPr="00010FF2" w:rsidRDefault="00F650E6" w:rsidP="00037590">
            <w:pPr>
              <w:spacing w:after="0"/>
              <w:jc w:val="center"/>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Year</w:t>
            </w:r>
          </w:p>
        </w:tc>
        <w:tc>
          <w:tcPr>
            <w:tcW w:w="3580" w:type="pct"/>
            <w:gridSpan w:val="8"/>
            <w:tcBorders>
              <w:top w:val="single" w:sz="4" w:space="0" w:color="auto"/>
              <w:left w:val="nil"/>
              <w:bottom w:val="single" w:sz="4" w:space="0" w:color="auto"/>
              <w:right w:val="single" w:sz="4" w:space="0" w:color="auto"/>
            </w:tcBorders>
            <w:shd w:val="clear" w:color="000000" w:fill="FFD966"/>
            <w:vAlign w:val="center"/>
            <w:hideMark/>
          </w:tcPr>
          <w:p w:rsidR="00F650E6" w:rsidRPr="00010FF2" w:rsidRDefault="00F650E6" w:rsidP="00037590">
            <w:pPr>
              <w:spacing w:after="0"/>
              <w:jc w:val="center"/>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PRICES (INR)</w:t>
            </w:r>
          </w:p>
        </w:tc>
      </w:tr>
      <w:tr w:rsidR="00F650E6" w:rsidRPr="00010FF2" w:rsidTr="00225750">
        <w:trPr>
          <w:trHeight w:val="1125"/>
          <w:tblHeader/>
        </w:trPr>
        <w:tc>
          <w:tcPr>
            <w:tcW w:w="243" w:type="pct"/>
            <w:vMerge/>
            <w:tcBorders>
              <w:top w:val="nil"/>
              <w:left w:val="single" w:sz="4" w:space="0" w:color="auto"/>
              <w:bottom w:val="single" w:sz="4" w:space="0" w:color="auto"/>
              <w:right w:val="single" w:sz="4" w:space="0" w:color="auto"/>
            </w:tcBorders>
            <w:vAlign w:val="center"/>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p>
        </w:tc>
        <w:tc>
          <w:tcPr>
            <w:tcW w:w="880" w:type="pct"/>
            <w:vMerge/>
            <w:tcBorders>
              <w:top w:val="nil"/>
              <w:left w:val="single" w:sz="4" w:space="0" w:color="auto"/>
              <w:bottom w:val="single" w:sz="4" w:space="0" w:color="auto"/>
              <w:right w:val="single" w:sz="4" w:space="0" w:color="auto"/>
            </w:tcBorders>
            <w:vAlign w:val="center"/>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p>
        </w:tc>
        <w:tc>
          <w:tcPr>
            <w:tcW w:w="297" w:type="pct"/>
            <w:vMerge/>
            <w:tcBorders>
              <w:top w:val="nil"/>
              <w:left w:val="single" w:sz="4" w:space="0" w:color="auto"/>
              <w:bottom w:val="single" w:sz="4" w:space="0" w:color="auto"/>
              <w:right w:val="single" w:sz="4" w:space="0" w:color="auto"/>
            </w:tcBorders>
            <w:vAlign w:val="center"/>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p>
        </w:tc>
        <w:tc>
          <w:tcPr>
            <w:tcW w:w="714" w:type="pct"/>
            <w:gridSpan w:val="2"/>
            <w:vMerge w:val="restart"/>
            <w:tcBorders>
              <w:top w:val="single" w:sz="4" w:space="0" w:color="auto"/>
              <w:left w:val="single" w:sz="4" w:space="0" w:color="auto"/>
              <w:bottom w:val="single" w:sz="4" w:space="0" w:color="auto"/>
              <w:right w:val="single" w:sz="4" w:space="0" w:color="auto"/>
            </w:tcBorders>
            <w:shd w:val="clear" w:color="000000" w:fill="FFD966"/>
            <w:vAlign w:val="center"/>
            <w:hideMark/>
          </w:tcPr>
          <w:p w:rsidR="00F650E6" w:rsidRPr="00010FF2" w:rsidRDefault="00F650E6" w:rsidP="00037590">
            <w:pPr>
              <w:spacing w:after="0"/>
              <w:jc w:val="center"/>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Yearly O&amp;M Price (Excluding GST)</w:t>
            </w:r>
          </w:p>
        </w:tc>
        <w:tc>
          <w:tcPr>
            <w:tcW w:w="440" w:type="pct"/>
            <w:vMerge w:val="restart"/>
            <w:tcBorders>
              <w:top w:val="nil"/>
              <w:left w:val="single" w:sz="4" w:space="0" w:color="auto"/>
              <w:bottom w:val="single" w:sz="4" w:space="0" w:color="000000"/>
              <w:right w:val="single" w:sz="4" w:space="0" w:color="auto"/>
            </w:tcBorders>
            <w:shd w:val="clear" w:color="000000" w:fill="FFD966"/>
            <w:vAlign w:val="center"/>
            <w:hideMark/>
          </w:tcPr>
          <w:p w:rsidR="00F650E6" w:rsidRPr="00010FF2" w:rsidRDefault="00F650E6" w:rsidP="00037590">
            <w:pPr>
              <w:spacing w:after="0"/>
              <w:jc w:val="center"/>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Total O&amp;M Price (INR) (Excluding GST) in figures</w:t>
            </w:r>
          </w:p>
        </w:tc>
        <w:tc>
          <w:tcPr>
            <w:tcW w:w="564" w:type="pct"/>
            <w:vMerge w:val="restart"/>
            <w:tcBorders>
              <w:top w:val="nil"/>
              <w:left w:val="single" w:sz="4" w:space="0" w:color="auto"/>
              <w:bottom w:val="single" w:sz="4" w:space="0" w:color="auto"/>
              <w:right w:val="single" w:sz="4" w:space="0" w:color="auto"/>
            </w:tcBorders>
            <w:shd w:val="clear" w:color="000000" w:fill="FFD966"/>
            <w:vAlign w:val="center"/>
            <w:hideMark/>
          </w:tcPr>
          <w:p w:rsidR="00F650E6" w:rsidRPr="00010FF2" w:rsidRDefault="00F650E6" w:rsidP="00037590">
            <w:pPr>
              <w:spacing w:after="0"/>
              <w:jc w:val="center"/>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Total value of Applicable GST in absolute figures [GST to be calculated on absolute O&amp;M Price</w:t>
            </w:r>
          </w:p>
        </w:tc>
        <w:tc>
          <w:tcPr>
            <w:tcW w:w="484" w:type="pct"/>
            <w:vMerge w:val="restart"/>
            <w:tcBorders>
              <w:top w:val="nil"/>
              <w:left w:val="single" w:sz="4" w:space="0" w:color="auto"/>
              <w:bottom w:val="single" w:sz="4" w:space="0" w:color="000000"/>
              <w:right w:val="single" w:sz="4" w:space="0" w:color="auto"/>
            </w:tcBorders>
            <w:shd w:val="clear" w:color="000000" w:fill="FFD966"/>
            <w:vAlign w:val="center"/>
            <w:hideMark/>
          </w:tcPr>
          <w:p w:rsidR="00F650E6" w:rsidRPr="00010FF2" w:rsidRDefault="00F650E6" w:rsidP="00037590">
            <w:pPr>
              <w:spacing w:after="0"/>
              <w:jc w:val="center"/>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(Percentage) of Goods &amp; Service Tax (GST) considered</w:t>
            </w:r>
          </w:p>
        </w:tc>
        <w:tc>
          <w:tcPr>
            <w:tcW w:w="473" w:type="pct"/>
            <w:vMerge w:val="restart"/>
            <w:tcBorders>
              <w:top w:val="nil"/>
              <w:left w:val="single" w:sz="4" w:space="0" w:color="auto"/>
              <w:bottom w:val="single" w:sz="4" w:space="0" w:color="000000"/>
              <w:right w:val="single" w:sz="4" w:space="0" w:color="auto"/>
            </w:tcBorders>
            <w:shd w:val="clear" w:color="000000" w:fill="FFD966"/>
            <w:vAlign w:val="center"/>
            <w:hideMark/>
          </w:tcPr>
          <w:p w:rsidR="00F650E6" w:rsidRPr="00010FF2" w:rsidRDefault="00F650E6" w:rsidP="00037590">
            <w:pPr>
              <w:spacing w:after="0"/>
              <w:jc w:val="center"/>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Yearly O&amp;M Price</w:t>
            </w:r>
            <w:r w:rsidRPr="00010FF2">
              <w:rPr>
                <w:rFonts w:asciiTheme="minorHAnsi" w:eastAsia="Times New Roman" w:hAnsiTheme="minorHAnsi" w:cstheme="minorHAnsi"/>
                <w:color w:val="000000" w:themeColor="text1"/>
                <w:sz w:val="19"/>
                <w:szCs w:val="19"/>
              </w:rPr>
              <w:br/>
              <w:t>including GST</w:t>
            </w:r>
          </w:p>
        </w:tc>
        <w:tc>
          <w:tcPr>
            <w:tcW w:w="431" w:type="pct"/>
            <w:vMerge w:val="restart"/>
            <w:tcBorders>
              <w:top w:val="nil"/>
              <w:left w:val="single" w:sz="4" w:space="0" w:color="auto"/>
              <w:bottom w:val="single" w:sz="4" w:space="0" w:color="000000"/>
              <w:right w:val="single" w:sz="4" w:space="0" w:color="auto"/>
            </w:tcBorders>
            <w:shd w:val="clear" w:color="000000" w:fill="FFD966"/>
            <w:vAlign w:val="center"/>
            <w:hideMark/>
          </w:tcPr>
          <w:p w:rsidR="00F650E6" w:rsidRPr="00010FF2" w:rsidRDefault="00F650E6" w:rsidP="00037590">
            <w:pPr>
              <w:spacing w:after="0"/>
              <w:jc w:val="center"/>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Present Value Factor (PVF)</w:t>
            </w:r>
          </w:p>
        </w:tc>
        <w:tc>
          <w:tcPr>
            <w:tcW w:w="474" w:type="pct"/>
            <w:vMerge w:val="restart"/>
            <w:tcBorders>
              <w:top w:val="nil"/>
              <w:left w:val="single" w:sz="4" w:space="0" w:color="auto"/>
              <w:bottom w:val="single" w:sz="4" w:space="0" w:color="auto"/>
              <w:right w:val="single" w:sz="4" w:space="0" w:color="auto"/>
            </w:tcBorders>
            <w:shd w:val="clear" w:color="000000" w:fill="FFD966"/>
            <w:vAlign w:val="center"/>
            <w:hideMark/>
          </w:tcPr>
          <w:p w:rsidR="00F650E6" w:rsidRPr="00010FF2" w:rsidRDefault="00F650E6" w:rsidP="00037590">
            <w:pPr>
              <w:spacing w:after="0"/>
              <w:jc w:val="center"/>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NPV of O&amp;M Price</w:t>
            </w:r>
          </w:p>
        </w:tc>
      </w:tr>
      <w:tr w:rsidR="00F650E6" w:rsidRPr="00010FF2" w:rsidTr="00225750">
        <w:trPr>
          <w:trHeight w:val="1035"/>
          <w:tblHeader/>
        </w:trPr>
        <w:tc>
          <w:tcPr>
            <w:tcW w:w="243" w:type="pct"/>
            <w:vMerge/>
            <w:tcBorders>
              <w:top w:val="nil"/>
              <w:left w:val="single" w:sz="4" w:space="0" w:color="auto"/>
              <w:bottom w:val="single" w:sz="4" w:space="0" w:color="auto"/>
              <w:right w:val="single" w:sz="4" w:space="0" w:color="auto"/>
            </w:tcBorders>
            <w:vAlign w:val="center"/>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p>
        </w:tc>
        <w:tc>
          <w:tcPr>
            <w:tcW w:w="880" w:type="pct"/>
            <w:vMerge/>
            <w:tcBorders>
              <w:top w:val="nil"/>
              <w:left w:val="single" w:sz="4" w:space="0" w:color="auto"/>
              <w:bottom w:val="single" w:sz="4" w:space="0" w:color="auto"/>
              <w:right w:val="single" w:sz="4" w:space="0" w:color="auto"/>
            </w:tcBorders>
            <w:vAlign w:val="center"/>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p>
        </w:tc>
        <w:tc>
          <w:tcPr>
            <w:tcW w:w="297" w:type="pct"/>
            <w:vMerge/>
            <w:tcBorders>
              <w:top w:val="nil"/>
              <w:left w:val="single" w:sz="4" w:space="0" w:color="auto"/>
              <w:bottom w:val="single" w:sz="4" w:space="0" w:color="auto"/>
              <w:right w:val="single" w:sz="4" w:space="0" w:color="auto"/>
            </w:tcBorders>
            <w:vAlign w:val="center"/>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p>
        </w:tc>
        <w:tc>
          <w:tcPr>
            <w:tcW w:w="714" w:type="pct"/>
            <w:gridSpan w:val="2"/>
            <w:vMerge/>
            <w:tcBorders>
              <w:top w:val="single" w:sz="4" w:space="0" w:color="auto"/>
              <w:left w:val="single" w:sz="4" w:space="0" w:color="auto"/>
              <w:bottom w:val="single" w:sz="4" w:space="0" w:color="auto"/>
              <w:right w:val="single" w:sz="4" w:space="0" w:color="auto"/>
            </w:tcBorders>
            <w:vAlign w:val="center"/>
            <w:hideMark/>
          </w:tcPr>
          <w:p w:rsidR="00F650E6" w:rsidRPr="00010FF2" w:rsidRDefault="00F650E6" w:rsidP="00037590">
            <w:pPr>
              <w:spacing w:after="0"/>
              <w:jc w:val="center"/>
              <w:rPr>
                <w:rFonts w:asciiTheme="minorHAnsi" w:eastAsia="Times New Roman" w:hAnsiTheme="minorHAnsi" w:cstheme="minorHAnsi"/>
                <w:color w:val="000000" w:themeColor="text1"/>
                <w:sz w:val="19"/>
                <w:szCs w:val="19"/>
              </w:rPr>
            </w:pPr>
          </w:p>
        </w:tc>
        <w:tc>
          <w:tcPr>
            <w:tcW w:w="440" w:type="pct"/>
            <w:vMerge/>
            <w:tcBorders>
              <w:top w:val="nil"/>
              <w:left w:val="single" w:sz="4" w:space="0" w:color="auto"/>
              <w:bottom w:val="single" w:sz="4" w:space="0" w:color="000000"/>
              <w:right w:val="single" w:sz="4" w:space="0" w:color="auto"/>
            </w:tcBorders>
            <w:vAlign w:val="center"/>
            <w:hideMark/>
          </w:tcPr>
          <w:p w:rsidR="00F650E6" w:rsidRPr="00010FF2" w:rsidRDefault="00F650E6" w:rsidP="00037590">
            <w:pPr>
              <w:spacing w:after="0"/>
              <w:jc w:val="center"/>
              <w:rPr>
                <w:rFonts w:asciiTheme="minorHAnsi" w:eastAsia="Times New Roman" w:hAnsiTheme="minorHAnsi" w:cstheme="minorHAnsi"/>
                <w:color w:val="000000" w:themeColor="text1"/>
                <w:sz w:val="19"/>
                <w:szCs w:val="19"/>
              </w:rPr>
            </w:pPr>
          </w:p>
        </w:tc>
        <w:tc>
          <w:tcPr>
            <w:tcW w:w="564" w:type="pct"/>
            <w:vMerge/>
            <w:tcBorders>
              <w:top w:val="nil"/>
              <w:left w:val="single" w:sz="4" w:space="0" w:color="auto"/>
              <w:bottom w:val="single" w:sz="4" w:space="0" w:color="auto"/>
              <w:right w:val="single" w:sz="4" w:space="0" w:color="auto"/>
            </w:tcBorders>
            <w:vAlign w:val="center"/>
            <w:hideMark/>
          </w:tcPr>
          <w:p w:rsidR="00F650E6" w:rsidRPr="00010FF2" w:rsidRDefault="00F650E6" w:rsidP="00037590">
            <w:pPr>
              <w:spacing w:after="0"/>
              <w:jc w:val="center"/>
              <w:rPr>
                <w:rFonts w:asciiTheme="minorHAnsi" w:eastAsia="Times New Roman" w:hAnsiTheme="minorHAnsi" w:cstheme="minorHAnsi"/>
                <w:color w:val="000000" w:themeColor="text1"/>
                <w:sz w:val="19"/>
                <w:szCs w:val="19"/>
              </w:rPr>
            </w:pPr>
          </w:p>
        </w:tc>
        <w:tc>
          <w:tcPr>
            <w:tcW w:w="484" w:type="pct"/>
            <w:vMerge/>
            <w:tcBorders>
              <w:top w:val="nil"/>
              <w:left w:val="single" w:sz="4" w:space="0" w:color="auto"/>
              <w:bottom w:val="single" w:sz="4" w:space="0" w:color="000000"/>
              <w:right w:val="single" w:sz="4" w:space="0" w:color="auto"/>
            </w:tcBorders>
            <w:vAlign w:val="center"/>
            <w:hideMark/>
          </w:tcPr>
          <w:p w:rsidR="00F650E6" w:rsidRPr="00010FF2" w:rsidRDefault="00F650E6" w:rsidP="00037590">
            <w:pPr>
              <w:spacing w:after="0"/>
              <w:jc w:val="center"/>
              <w:rPr>
                <w:rFonts w:asciiTheme="minorHAnsi" w:eastAsia="Times New Roman" w:hAnsiTheme="minorHAnsi" w:cstheme="minorHAnsi"/>
                <w:color w:val="000000" w:themeColor="text1"/>
                <w:sz w:val="19"/>
                <w:szCs w:val="19"/>
              </w:rPr>
            </w:pPr>
          </w:p>
        </w:tc>
        <w:tc>
          <w:tcPr>
            <w:tcW w:w="473" w:type="pct"/>
            <w:vMerge/>
            <w:tcBorders>
              <w:top w:val="nil"/>
              <w:left w:val="single" w:sz="4" w:space="0" w:color="auto"/>
              <w:bottom w:val="single" w:sz="4" w:space="0" w:color="000000"/>
              <w:right w:val="single" w:sz="4" w:space="0" w:color="auto"/>
            </w:tcBorders>
            <w:vAlign w:val="center"/>
            <w:hideMark/>
          </w:tcPr>
          <w:p w:rsidR="00F650E6" w:rsidRPr="00010FF2" w:rsidRDefault="00F650E6" w:rsidP="00037590">
            <w:pPr>
              <w:spacing w:after="0"/>
              <w:jc w:val="center"/>
              <w:rPr>
                <w:rFonts w:asciiTheme="minorHAnsi" w:eastAsia="Times New Roman" w:hAnsiTheme="minorHAnsi" w:cstheme="minorHAnsi"/>
                <w:color w:val="000000" w:themeColor="text1"/>
                <w:sz w:val="19"/>
                <w:szCs w:val="19"/>
              </w:rPr>
            </w:pPr>
          </w:p>
        </w:tc>
        <w:tc>
          <w:tcPr>
            <w:tcW w:w="431" w:type="pct"/>
            <w:vMerge/>
            <w:tcBorders>
              <w:top w:val="nil"/>
              <w:left w:val="single" w:sz="4" w:space="0" w:color="auto"/>
              <w:bottom w:val="single" w:sz="4" w:space="0" w:color="000000"/>
              <w:right w:val="single" w:sz="4" w:space="0" w:color="auto"/>
            </w:tcBorders>
            <w:vAlign w:val="center"/>
            <w:hideMark/>
          </w:tcPr>
          <w:p w:rsidR="00F650E6" w:rsidRPr="00010FF2" w:rsidRDefault="00F650E6" w:rsidP="00037590">
            <w:pPr>
              <w:spacing w:after="0"/>
              <w:jc w:val="center"/>
              <w:rPr>
                <w:rFonts w:asciiTheme="minorHAnsi" w:eastAsia="Times New Roman" w:hAnsiTheme="minorHAnsi" w:cstheme="minorHAnsi"/>
                <w:color w:val="000000" w:themeColor="text1"/>
                <w:sz w:val="19"/>
                <w:szCs w:val="19"/>
              </w:rPr>
            </w:pPr>
          </w:p>
        </w:tc>
        <w:tc>
          <w:tcPr>
            <w:tcW w:w="474" w:type="pct"/>
            <w:vMerge/>
            <w:tcBorders>
              <w:top w:val="nil"/>
              <w:left w:val="single" w:sz="4" w:space="0" w:color="auto"/>
              <w:bottom w:val="single" w:sz="4" w:space="0" w:color="auto"/>
              <w:right w:val="single" w:sz="4" w:space="0" w:color="auto"/>
            </w:tcBorders>
            <w:vAlign w:val="center"/>
            <w:hideMark/>
          </w:tcPr>
          <w:p w:rsidR="00F650E6" w:rsidRPr="00010FF2" w:rsidRDefault="00F650E6" w:rsidP="00037590">
            <w:pPr>
              <w:spacing w:after="0"/>
              <w:jc w:val="center"/>
              <w:rPr>
                <w:rFonts w:asciiTheme="minorHAnsi" w:eastAsia="Times New Roman" w:hAnsiTheme="minorHAnsi" w:cstheme="minorHAnsi"/>
                <w:color w:val="000000" w:themeColor="text1"/>
                <w:sz w:val="19"/>
                <w:szCs w:val="19"/>
              </w:rPr>
            </w:pPr>
          </w:p>
        </w:tc>
      </w:tr>
      <w:tr w:rsidR="00F650E6" w:rsidRPr="00010FF2" w:rsidTr="00225750">
        <w:trPr>
          <w:trHeight w:val="975"/>
          <w:tblHeader/>
        </w:trPr>
        <w:tc>
          <w:tcPr>
            <w:tcW w:w="243" w:type="pct"/>
            <w:vMerge/>
            <w:tcBorders>
              <w:top w:val="nil"/>
              <w:left w:val="single" w:sz="4" w:space="0" w:color="auto"/>
              <w:bottom w:val="single" w:sz="4" w:space="0" w:color="auto"/>
              <w:right w:val="single" w:sz="4" w:space="0" w:color="auto"/>
            </w:tcBorders>
            <w:vAlign w:val="center"/>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p>
        </w:tc>
        <w:tc>
          <w:tcPr>
            <w:tcW w:w="880" w:type="pct"/>
            <w:vMerge/>
            <w:tcBorders>
              <w:top w:val="nil"/>
              <w:left w:val="single" w:sz="4" w:space="0" w:color="auto"/>
              <w:bottom w:val="single" w:sz="4" w:space="0" w:color="auto"/>
              <w:right w:val="single" w:sz="4" w:space="0" w:color="auto"/>
            </w:tcBorders>
            <w:vAlign w:val="center"/>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p>
        </w:tc>
        <w:tc>
          <w:tcPr>
            <w:tcW w:w="297" w:type="pct"/>
            <w:vMerge/>
            <w:tcBorders>
              <w:top w:val="nil"/>
              <w:left w:val="single" w:sz="4" w:space="0" w:color="auto"/>
              <w:bottom w:val="single" w:sz="4" w:space="0" w:color="auto"/>
              <w:right w:val="single" w:sz="4" w:space="0" w:color="auto"/>
            </w:tcBorders>
            <w:vAlign w:val="center"/>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p>
        </w:tc>
        <w:tc>
          <w:tcPr>
            <w:tcW w:w="345" w:type="pct"/>
            <w:tcBorders>
              <w:top w:val="nil"/>
              <w:left w:val="nil"/>
              <w:bottom w:val="single" w:sz="4" w:space="0" w:color="auto"/>
              <w:right w:val="single" w:sz="4" w:space="0" w:color="auto"/>
            </w:tcBorders>
            <w:shd w:val="clear" w:color="000000" w:fill="FFD966"/>
            <w:vAlign w:val="center"/>
            <w:hideMark/>
          </w:tcPr>
          <w:p w:rsidR="00F650E6" w:rsidRPr="00010FF2" w:rsidRDefault="00F650E6" w:rsidP="00037590">
            <w:pPr>
              <w:spacing w:after="0"/>
              <w:jc w:val="center"/>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Solar PV - Part-A</w:t>
            </w:r>
          </w:p>
        </w:tc>
        <w:tc>
          <w:tcPr>
            <w:tcW w:w="369" w:type="pct"/>
            <w:tcBorders>
              <w:top w:val="nil"/>
              <w:left w:val="nil"/>
              <w:bottom w:val="single" w:sz="4" w:space="0" w:color="auto"/>
              <w:right w:val="single" w:sz="4" w:space="0" w:color="auto"/>
            </w:tcBorders>
            <w:shd w:val="clear" w:color="000000" w:fill="FFD966"/>
            <w:vAlign w:val="center"/>
            <w:hideMark/>
          </w:tcPr>
          <w:p w:rsidR="00F650E6" w:rsidRPr="00010FF2" w:rsidRDefault="00F650E6" w:rsidP="00037590">
            <w:pPr>
              <w:spacing w:after="0"/>
              <w:jc w:val="center"/>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BESS - Part-B</w:t>
            </w:r>
          </w:p>
        </w:tc>
        <w:tc>
          <w:tcPr>
            <w:tcW w:w="440" w:type="pct"/>
            <w:vMerge/>
            <w:tcBorders>
              <w:top w:val="nil"/>
              <w:left w:val="single" w:sz="4" w:space="0" w:color="auto"/>
              <w:bottom w:val="single" w:sz="4" w:space="0" w:color="000000"/>
              <w:right w:val="single" w:sz="4" w:space="0" w:color="auto"/>
            </w:tcBorders>
            <w:vAlign w:val="center"/>
            <w:hideMark/>
          </w:tcPr>
          <w:p w:rsidR="00F650E6" w:rsidRPr="00010FF2" w:rsidRDefault="00F650E6" w:rsidP="00037590">
            <w:pPr>
              <w:spacing w:after="0"/>
              <w:jc w:val="center"/>
              <w:rPr>
                <w:rFonts w:asciiTheme="minorHAnsi" w:eastAsia="Times New Roman" w:hAnsiTheme="minorHAnsi" w:cstheme="minorHAnsi"/>
                <w:color w:val="000000" w:themeColor="text1"/>
                <w:sz w:val="19"/>
                <w:szCs w:val="19"/>
              </w:rPr>
            </w:pPr>
          </w:p>
        </w:tc>
        <w:tc>
          <w:tcPr>
            <w:tcW w:w="564" w:type="pct"/>
            <w:vMerge/>
            <w:tcBorders>
              <w:top w:val="nil"/>
              <w:left w:val="single" w:sz="4" w:space="0" w:color="auto"/>
              <w:bottom w:val="single" w:sz="4" w:space="0" w:color="auto"/>
              <w:right w:val="single" w:sz="4" w:space="0" w:color="auto"/>
            </w:tcBorders>
            <w:vAlign w:val="center"/>
            <w:hideMark/>
          </w:tcPr>
          <w:p w:rsidR="00F650E6" w:rsidRPr="00010FF2" w:rsidRDefault="00F650E6" w:rsidP="00037590">
            <w:pPr>
              <w:spacing w:after="0"/>
              <w:jc w:val="center"/>
              <w:rPr>
                <w:rFonts w:asciiTheme="minorHAnsi" w:eastAsia="Times New Roman" w:hAnsiTheme="minorHAnsi" w:cstheme="minorHAnsi"/>
                <w:color w:val="000000" w:themeColor="text1"/>
                <w:sz w:val="19"/>
                <w:szCs w:val="19"/>
              </w:rPr>
            </w:pPr>
          </w:p>
        </w:tc>
        <w:tc>
          <w:tcPr>
            <w:tcW w:w="484" w:type="pct"/>
            <w:vMerge/>
            <w:tcBorders>
              <w:top w:val="nil"/>
              <w:left w:val="single" w:sz="4" w:space="0" w:color="auto"/>
              <w:bottom w:val="single" w:sz="4" w:space="0" w:color="000000"/>
              <w:right w:val="single" w:sz="4" w:space="0" w:color="auto"/>
            </w:tcBorders>
            <w:vAlign w:val="center"/>
            <w:hideMark/>
          </w:tcPr>
          <w:p w:rsidR="00F650E6" w:rsidRPr="00010FF2" w:rsidRDefault="00F650E6" w:rsidP="00037590">
            <w:pPr>
              <w:spacing w:after="0"/>
              <w:jc w:val="center"/>
              <w:rPr>
                <w:rFonts w:asciiTheme="minorHAnsi" w:eastAsia="Times New Roman" w:hAnsiTheme="minorHAnsi" w:cstheme="minorHAnsi"/>
                <w:color w:val="000000" w:themeColor="text1"/>
                <w:sz w:val="19"/>
                <w:szCs w:val="19"/>
              </w:rPr>
            </w:pPr>
          </w:p>
        </w:tc>
        <w:tc>
          <w:tcPr>
            <w:tcW w:w="473" w:type="pct"/>
            <w:vMerge/>
            <w:tcBorders>
              <w:top w:val="nil"/>
              <w:left w:val="single" w:sz="4" w:space="0" w:color="auto"/>
              <w:bottom w:val="single" w:sz="4" w:space="0" w:color="000000"/>
              <w:right w:val="single" w:sz="4" w:space="0" w:color="auto"/>
            </w:tcBorders>
            <w:vAlign w:val="center"/>
            <w:hideMark/>
          </w:tcPr>
          <w:p w:rsidR="00F650E6" w:rsidRPr="00010FF2" w:rsidRDefault="00F650E6" w:rsidP="00037590">
            <w:pPr>
              <w:spacing w:after="0"/>
              <w:jc w:val="center"/>
              <w:rPr>
                <w:rFonts w:asciiTheme="minorHAnsi" w:eastAsia="Times New Roman" w:hAnsiTheme="minorHAnsi" w:cstheme="minorHAnsi"/>
                <w:color w:val="000000" w:themeColor="text1"/>
                <w:sz w:val="19"/>
                <w:szCs w:val="19"/>
              </w:rPr>
            </w:pPr>
          </w:p>
        </w:tc>
        <w:tc>
          <w:tcPr>
            <w:tcW w:w="431" w:type="pct"/>
            <w:vMerge/>
            <w:tcBorders>
              <w:top w:val="nil"/>
              <w:left w:val="single" w:sz="4" w:space="0" w:color="auto"/>
              <w:bottom w:val="single" w:sz="4" w:space="0" w:color="000000"/>
              <w:right w:val="single" w:sz="4" w:space="0" w:color="auto"/>
            </w:tcBorders>
            <w:vAlign w:val="center"/>
            <w:hideMark/>
          </w:tcPr>
          <w:p w:rsidR="00F650E6" w:rsidRPr="00010FF2" w:rsidRDefault="00F650E6" w:rsidP="00037590">
            <w:pPr>
              <w:spacing w:after="0"/>
              <w:jc w:val="center"/>
              <w:rPr>
                <w:rFonts w:asciiTheme="minorHAnsi" w:eastAsia="Times New Roman" w:hAnsiTheme="minorHAnsi" w:cstheme="minorHAnsi"/>
                <w:color w:val="000000" w:themeColor="text1"/>
                <w:sz w:val="19"/>
                <w:szCs w:val="19"/>
              </w:rPr>
            </w:pPr>
          </w:p>
        </w:tc>
        <w:tc>
          <w:tcPr>
            <w:tcW w:w="474" w:type="pct"/>
            <w:vMerge/>
            <w:tcBorders>
              <w:top w:val="nil"/>
              <w:left w:val="single" w:sz="4" w:space="0" w:color="auto"/>
              <w:bottom w:val="single" w:sz="4" w:space="0" w:color="auto"/>
              <w:right w:val="single" w:sz="4" w:space="0" w:color="auto"/>
            </w:tcBorders>
            <w:vAlign w:val="center"/>
            <w:hideMark/>
          </w:tcPr>
          <w:p w:rsidR="00F650E6" w:rsidRPr="00010FF2" w:rsidRDefault="00F650E6" w:rsidP="00037590">
            <w:pPr>
              <w:spacing w:after="0"/>
              <w:jc w:val="center"/>
              <w:rPr>
                <w:rFonts w:asciiTheme="minorHAnsi" w:eastAsia="Times New Roman" w:hAnsiTheme="minorHAnsi" w:cstheme="minorHAnsi"/>
                <w:color w:val="000000" w:themeColor="text1"/>
                <w:sz w:val="19"/>
                <w:szCs w:val="19"/>
              </w:rPr>
            </w:pPr>
          </w:p>
        </w:tc>
      </w:tr>
      <w:tr w:rsidR="00F650E6" w:rsidRPr="00010FF2" w:rsidTr="00225750">
        <w:trPr>
          <w:trHeight w:val="300"/>
          <w:tblHeader/>
        </w:trPr>
        <w:tc>
          <w:tcPr>
            <w:tcW w:w="243" w:type="pct"/>
            <w:tcBorders>
              <w:top w:val="nil"/>
              <w:left w:val="single" w:sz="4" w:space="0" w:color="auto"/>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1</w:t>
            </w:r>
          </w:p>
        </w:tc>
        <w:tc>
          <w:tcPr>
            <w:tcW w:w="880"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2</w:t>
            </w:r>
          </w:p>
        </w:tc>
        <w:tc>
          <w:tcPr>
            <w:tcW w:w="297"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3</w:t>
            </w:r>
          </w:p>
        </w:tc>
        <w:tc>
          <w:tcPr>
            <w:tcW w:w="345" w:type="pct"/>
            <w:tcBorders>
              <w:top w:val="nil"/>
              <w:left w:val="nil"/>
              <w:bottom w:val="single" w:sz="4" w:space="0" w:color="auto"/>
              <w:right w:val="single" w:sz="4" w:space="0" w:color="auto"/>
            </w:tcBorders>
            <w:shd w:val="clear" w:color="auto" w:fill="auto"/>
            <w:vAlign w:val="center"/>
            <w:hideMark/>
          </w:tcPr>
          <w:p w:rsidR="00F650E6" w:rsidRPr="00010FF2" w:rsidRDefault="00F650E6" w:rsidP="00037590">
            <w:pPr>
              <w:spacing w:after="0"/>
              <w:jc w:val="center"/>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4</w:t>
            </w:r>
          </w:p>
        </w:tc>
        <w:tc>
          <w:tcPr>
            <w:tcW w:w="369" w:type="pct"/>
            <w:tcBorders>
              <w:top w:val="nil"/>
              <w:left w:val="nil"/>
              <w:bottom w:val="single" w:sz="4" w:space="0" w:color="auto"/>
              <w:right w:val="single" w:sz="4" w:space="0" w:color="auto"/>
            </w:tcBorders>
            <w:shd w:val="clear" w:color="auto" w:fill="auto"/>
            <w:vAlign w:val="center"/>
            <w:hideMark/>
          </w:tcPr>
          <w:p w:rsidR="00F650E6" w:rsidRPr="00010FF2" w:rsidRDefault="00F650E6" w:rsidP="00037590">
            <w:pPr>
              <w:spacing w:after="0"/>
              <w:jc w:val="center"/>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5</w:t>
            </w:r>
          </w:p>
        </w:tc>
        <w:tc>
          <w:tcPr>
            <w:tcW w:w="440" w:type="pct"/>
            <w:tcBorders>
              <w:top w:val="nil"/>
              <w:left w:val="nil"/>
              <w:bottom w:val="single" w:sz="4" w:space="0" w:color="auto"/>
              <w:right w:val="single" w:sz="4" w:space="0" w:color="auto"/>
            </w:tcBorders>
            <w:shd w:val="clear" w:color="auto" w:fill="auto"/>
            <w:vAlign w:val="center"/>
            <w:hideMark/>
          </w:tcPr>
          <w:p w:rsidR="00F650E6" w:rsidRPr="00010FF2" w:rsidRDefault="00F650E6" w:rsidP="00037590">
            <w:pPr>
              <w:spacing w:after="0"/>
              <w:jc w:val="center"/>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6=4+5</w:t>
            </w:r>
          </w:p>
        </w:tc>
        <w:tc>
          <w:tcPr>
            <w:tcW w:w="564" w:type="pct"/>
            <w:tcBorders>
              <w:top w:val="nil"/>
              <w:left w:val="nil"/>
              <w:bottom w:val="single" w:sz="4" w:space="0" w:color="auto"/>
              <w:right w:val="single" w:sz="4" w:space="0" w:color="auto"/>
            </w:tcBorders>
            <w:shd w:val="clear" w:color="auto" w:fill="auto"/>
            <w:vAlign w:val="center"/>
            <w:hideMark/>
          </w:tcPr>
          <w:p w:rsidR="00F650E6" w:rsidRPr="00010FF2" w:rsidRDefault="00F650E6" w:rsidP="00037590">
            <w:pPr>
              <w:spacing w:after="0"/>
              <w:jc w:val="center"/>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7</w:t>
            </w:r>
          </w:p>
        </w:tc>
        <w:tc>
          <w:tcPr>
            <w:tcW w:w="484" w:type="pct"/>
            <w:tcBorders>
              <w:top w:val="nil"/>
              <w:left w:val="nil"/>
              <w:bottom w:val="single" w:sz="4" w:space="0" w:color="auto"/>
              <w:right w:val="single" w:sz="4" w:space="0" w:color="auto"/>
            </w:tcBorders>
            <w:shd w:val="clear" w:color="auto" w:fill="auto"/>
            <w:vAlign w:val="center"/>
            <w:hideMark/>
          </w:tcPr>
          <w:p w:rsidR="00F650E6" w:rsidRPr="00010FF2" w:rsidRDefault="00F650E6" w:rsidP="00037590">
            <w:pPr>
              <w:spacing w:after="0"/>
              <w:jc w:val="center"/>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8</w:t>
            </w:r>
          </w:p>
        </w:tc>
        <w:tc>
          <w:tcPr>
            <w:tcW w:w="473" w:type="pct"/>
            <w:tcBorders>
              <w:top w:val="nil"/>
              <w:left w:val="nil"/>
              <w:bottom w:val="single" w:sz="4" w:space="0" w:color="auto"/>
              <w:right w:val="single" w:sz="4" w:space="0" w:color="auto"/>
            </w:tcBorders>
            <w:shd w:val="clear" w:color="auto" w:fill="auto"/>
            <w:vAlign w:val="center"/>
            <w:hideMark/>
          </w:tcPr>
          <w:p w:rsidR="00F650E6" w:rsidRPr="00010FF2" w:rsidRDefault="00F650E6" w:rsidP="00037590">
            <w:pPr>
              <w:spacing w:after="0"/>
              <w:jc w:val="center"/>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9=6+7</w:t>
            </w:r>
          </w:p>
        </w:tc>
        <w:tc>
          <w:tcPr>
            <w:tcW w:w="431" w:type="pct"/>
            <w:tcBorders>
              <w:top w:val="nil"/>
              <w:left w:val="nil"/>
              <w:bottom w:val="single" w:sz="4" w:space="0" w:color="auto"/>
              <w:right w:val="single" w:sz="4" w:space="0" w:color="auto"/>
            </w:tcBorders>
            <w:shd w:val="clear" w:color="000000" w:fill="00AF50"/>
            <w:vAlign w:val="center"/>
            <w:hideMark/>
          </w:tcPr>
          <w:p w:rsidR="00F650E6" w:rsidRPr="00010FF2" w:rsidRDefault="00F650E6" w:rsidP="00037590">
            <w:pPr>
              <w:spacing w:after="0"/>
              <w:jc w:val="center"/>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8.61%</w:t>
            </w:r>
          </w:p>
        </w:tc>
        <w:tc>
          <w:tcPr>
            <w:tcW w:w="474" w:type="pct"/>
            <w:tcBorders>
              <w:top w:val="nil"/>
              <w:left w:val="nil"/>
              <w:bottom w:val="single" w:sz="4" w:space="0" w:color="auto"/>
              <w:right w:val="single" w:sz="4" w:space="0" w:color="auto"/>
            </w:tcBorders>
            <w:shd w:val="clear" w:color="auto" w:fill="auto"/>
            <w:vAlign w:val="center"/>
            <w:hideMark/>
          </w:tcPr>
          <w:p w:rsidR="00F650E6" w:rsidRPr="00010FF2" w:rsidRDefault="00F650E6" w:rsidP="00037590">
            <w:pPr>
              <w:spacing w:after="0"/>
              <w:jc w:val="center"/>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10= 9* PVF</w:t>
            </w:r>
          </w:p>
        </w:tc>
      </w:tr>
      <w:tr w:rsidR="00F650E6" w:rsidRPr="00010FF2" w:rsidTr="00037590">
        <w:trPr>
          <w:trHeight w:val="300"/>
        </w:trPr>
        <w:tc>
          <w:tcPr>
            <w:tcW w:w="5000" w:type="pct"/>
            <w:gridSpan w:val="11"/>
            <w:tcBorders>
              <w:top w:val="single" w:sz="4" w:space="0" w:color="auto"/>
              <w:left w:val="single" w:sz="4" w:space="0" w:color="auto"/>
              <w:bottom w:val="single" w:sz="4" w:space="0" w:color="auto"/>
              <w:right w:val="single" w:sz="4" w:space="0" w:color="auto"/>
            </w:tcBorders>
            <w:shd w:val="clear" w:color="000000" w:fill="FFFF00"/>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OPERATION &amp; MAINTENANCE</w:t>
            </w:r>
          </w:p>
        </w:tc>
      </w:tr>
      <w:tr w:rsidR="00F650E6" w:rsidRPr="00010FF2" w:rsidTr="00225750">
        <w:trPr>
          <w:trHeight w:val="1140"/>
        </w:trPr>
        <w:tc>
          <w:tcPr>
            <w:tcW w:w="243" w:type="pct"/>
            <w:tcBorders>
              <w:top w:val="nil"/>
              <w:left w:val="single" w:sz="4" w:space="0" w:color="auto"/>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1</w:t>
            </w:r>
          </w:p>
        </w:tc>
        <w:tc>
          <w:tcPr>
            <w:tcW w:w="880"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Operation and Maintenance of the Plant Facility for FIRST YEAR</w:t>
            </w:r>
          </w:p>
        </w:tc>
        <w:tc>
          <w:tcPr>
            <w:tcW w:w="297"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1</w:t>
            </w:r>
          </w:p>
        </w:tc>
        <w:tc>
          <w:tcPr>
            <w:tcW w:w="345"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369"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40"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564"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84"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73"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431"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0.921</w:t>
            </w:r>
          </w:p>
        </w:tc>
        <w:tc>
          <w:tcPr>
            <w:tcW w:w="474"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r>
      <w:tr w:rsidR="00F650E6" w:rsidRPr="00010FF2" w:rsidTr="00225750">
        <w:trPr>
          <w:trHeight w:val="1140"/>
        </w:trPr>
        <w:tc>
          <w:tcPr>
            <w:tcW w:w="243" w:type="pct"/>
            <w:tcBorders>
              <w:top w:val="nil"/>
              <w:left w:val="single" w:sz="4" w:space="0" w:color="auto"/>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2</w:t>
            </w:r>
          </w:p>
        </w:tc>
        <w:tc>
          <w:tcPr>
            <w:tcW w:w="880"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Operation and Maintenance of the Plant Facility for SECOND YEAR</w:t>
            </w:r>
          </w:p>
        </w:tc>
        <w:tc>
          <w:tcPr>
            <w:tcW w:w="297"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2</w:t>
            </w:r>
          </w:p>
        </w:tc>
        <w:tc>
          <w:tcPr>
            <w:tcW w:w="345"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369"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40"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564"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84"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73"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431"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0.848</w:t>
            </w:r>
          </w:p>
        </w:tc>
        <w:tc>
          <w:tcPr>
            <w:tcW w:w="474"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r>
      <w:tr w:rsidR="00F650E6" w:rsidRPr="00010FF2" w:rsidTr="00225750">
        <w:trPr>
          <w:trHeight w:val="1140"/>
        </w:trPr>
        <w:tc>
          <w:tcPr>
            <w:tcW w:w="243" w:type="pct"/>
            <w:tcBorders>
              <w:top w:val="nil"/>
              <w:left w:val="single" w:sz="4" w:space="0" w:color="auto"/>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3</w:t>
            </w:r>
          </w:p>
        </w:tc>
        <w:tc>
          <w:tcPr>
            <w:tcW w:w="880"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Operation and Maintenance of the Plant Facility for THIRD YEAR</w:t>
            </w:r>
          </w:p>
        </w:tc>
        <w:tc>
          <w:tcPr>
            <w:tcW w:w="297"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3</w:t>
            </w:r>
          </w:p>
        </w:tc>
        <w:tc>
          <w:tcPr>
            <w:tcW w:w="345"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369"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40"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564"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84"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73"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431"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0.781</w:t>
            </w:r>
          </w:p>
        </w:tc>
        <w:tc>
          <w:tcPr>
            <w:tcW w:w="474"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r>
      <w:tr w:rsidR="00F650E6" w:rsidRPr="00010FF2" w:rsidTr="00225750">
        <w:trPr>
          <w:trHeight w:val="1140"/>
        </w:trPr>
        <w:tc>
          <w:tcPr>
            <w:tcW w:w="243" w:type="pct"/>
            <w:tcBorders>
              <w:top w:val="nil"/>
              <w:left w:val="single" w:sz="4" w:space="0" w:color="auto"/>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lastRenderedPageBreak/>
              <w:t>4</w:t>
            </w:r>
          </w:p>
        </w:tc>
        <w:tc>
          <w:tcPr>
            <w:tcW w:w="880"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Operation and Maintenance of the Plant Facility for FOURTH YEAR</w:t>
            </w:r>
          </w:p>
        </w:tc>
        <w:tc>
          <w:tcPr>
            <w:tcW w:w="297"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4</w:t>
            </w:r>
          </w:p>
        </w:tc>
        <w:tc>
          <w:tcPr>
            <w:tcW w:w="345"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369"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40"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564"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84"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73"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431"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0.719</w:t>
            </w:r>
          </w:p>
        </w:tc>
        <w:tc>
          <w:tcPr>
            <w:tcW w:w="474"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r>
      <w:tr w:rsidR="00F650E6" w:rsidRPr="00010FF2" w:rsidTr="00225750">
        <w:trPr>
          <w:trHeight w:val="1140"/>
        </w:trPr>
        <w:tc>
          <w:tcPr>
            <w:tcW w:w="243" w:type="pct"/>
            <w:tcBorders>
              <w:top w:val="nil"/>
              <w:left w:val="single" w:sz="4" w:space="0" w:color="auto"/>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5</w:t>
            </w:r>
          </w:p>
        </w:tc>
        <w:tc>
          <w:tcPr>
            <w:tcW w:w="880"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Operation and Maintenance of the Plant Facility for FIFTH YEAR</w:t>
            </w:r>
          </w:p>
        </w:tc>
        <w:tc>
          <w:tcPr>
            <w:tcW w:w="297"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5</w:t>
            </w:r>
          </w:p>
        </w:tc>
        <w:tc>
          <w:tcPr>
            <w:tcW w:w="345"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369"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40"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564"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84"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73"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431"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0.662</w:t>
            </w:r>
          </w:p>
        </w:tc>
        <w:tc>
          <w:tcPr>
            <w:tcW w:w="474"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r>
      <w:tr w:rsidR="00F650E6" w:rsidRPr="00010FF2" w:rsidTr="00225750">
        <w:trPr>
          <w:trHeight w:val="1140"/>
        </w:trPr>
        <w:tc>
          <w:tcPr>
            <w:tcW w:w="243" w:type="pct"/>
            <w:tcBorders>
              <w:top w:val="nil"/>
              <w:left w:val="single" w:sz="4" w:space="0" w:color="auto"/>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6</w:t>
            </w:r>
          </w:p>
        </w:tc>
        <w:tc>
          <w:tcPr>
            <w:tcW w:w="880"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Operation and Maintenance of the Plant Facility for SIXTH YEAR</w:t>
            </w:r>
          </w:p>
        </w:tc>
        <w:tc>
          <w:tcPr>
            <w:tcW w:w="297"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6</w:t>
            </w:r>
          </w:p>
        </w:tc>
        <w:tc>
          <w:tcPr>
            <w:tcW w:w="345"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369"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40"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564"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84"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73"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431"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0.609</w:t>
            </w:r>
          </w:p>
        </w:tc>
        <w:tc>
          <w:tcPr>
            <w:tcW w:w="474"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r>
      <w:tr w:rsidR="00F650E6" w:rsidRPr="00010FF2" w:rsidTr="00225750">
        <w:trPr>
          <w:trHeight w:val="1140"/>
        </w:trPr>
        <w:tc>
          <w:tcPr>
            <w:tcW w:w="243" w:type="pct"/>
            <w:tcBorders>
              <w:top w:val="nil"/>
              <w:left w:val="single" w:sz="4" w:space="0" w:color="auto"/>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lastRenderedPageBreak/>
              <w:t>7</w:t>
            </w:r>
          </w:p>
        </w:tc>
        <w:tc>
          <w:tcPr>
            <w:tcW w:w="880"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Operation and Maintenance of the Plant Facility for SEVENTH YEAR</w:t>
            </w:r>
          </w:p>
        </w:tc>
        <w:tc>
          <w:tcPr>
            <w:tcW w:w="297"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7</w:t>
            </w:r>
          </w:p>
        </w:tc>
        <w:tc>
          <w:tcPr>
            <w:tcW w:w="345"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369"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40"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564"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84"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73"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431"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0.561</w:t>
            </w:r>
          </w:p>
        </w:tc>
        <w:tc>
          <w:tcPr>
            <w:tcW w:w="474"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r>
      <w:tr w:rsidR="00F650E6" w:rsidRPr="00010FF2" w:rsidTr="00225750">
        <w:trPr>
          <w:trHeight w:val="1140"/>
        </w:trPr>
        <w:tc>
          <w:tcPr>
            <w:tcW w:w="243" w:type="pct"/>
            <w:tcBorders>
              <w:top w:val="nil"/>
              <w:left w:val="single" w:sz="4" w:space="0" w:color="auto"/>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8</w:t>
            </w:r>
          </w:p>
        </w:tc>
        <w:tc>
          <w:tcPr>
            <w:tcW w:w="880"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Operation and Maintenance of the Plant Facility for EIGHTH YEAR</w:t>
            </w:r>
          </w:p>
        </w:tc>
        <w:tc>
          <w:tcPr>
            <w:tcW w:w="297"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8</w:t>
            </w:r>
          </w:p>
        </w:tc>
        <w:tc>
          <w:tcPr>
            <w:tcW w:w="345"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369"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40"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564"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84"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73"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431"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0.516</w:t>
            </w:r>
          </w:p>
        </w:tc>
        <w:tc>
          <w:tcPr>
            <w:tcW w:w="474"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r>
      <w:tr w:rsidR="00F650E6" w:rsidRPr="00010FF2" w:rsidTr="00225750">
        <w:trPr>
          <w:trHeight w:val="1140"/>
        </w:trPr>
        <w:tc>
          <w:tcPr>
            <w:tcW w:w="243" w:type="pct"/>
            <w:tcBorders>
              <w:top w:val="nil"/>
              <w:left w:val="single" w:sz="4" w:space="0" w:color="auto"/>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9</w:t>
            </w:r>
          </w:p>
        </w:tc>
        <w:tc>
          <w:tcPr>
            <w:tcW w:w="880"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Operation and Maintenance of the Plant Facility for NINTH YEAR</w:t>
            </w:r>
          </w:p>
        </w:tc>
        <w:tc>
          <w:tcPr>
            <w:tcW w:w="297"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9</w:t>
            </w:r>
          </w:p>
        </w:tc>
        <w:tc>
          <w:tcPr>
            <w:tcW w:w="345"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369"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40"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564"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84"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73"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431"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0.476</w:t>
            </w:r>
          </w:p>
        </w:tc>
        <w:tc>
          <w:tcPr>
            <w:tcW w:w="474"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r>
      <w:tr w:rsidR="00F650E6" w:rsidRPr="00010FF2" w:rsidTr="00225750">
        <w:trPr>
          <w:trHeight w:val="1140"/>
        </w:trPr>
        <w:tc>
          <w:tcPr>
            <w:tcW w:w="243" w:type="pct"/>
            <w:tcBorders>
              <w:top w:val="nil"/>
              <w:left w:val="single" w:sz="4" w:space="0" w:color="auto"/>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lastRenderedPageBreak/>
              <w:t>10</w:t>
            </w:r>
          </w:p>
        </w:tc>
        <w:tc>
          <w:tcPr>
            <w:tcW w:w="880"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Operation and Maintenance of the Plant Facility for TENTH YEAR</w:t>
            </w:r>
          </w:p>
        </w:tc>
        <w:tc>
          <w:tcPr>
            <w:tcW w:w="297"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10</w:t>
            </w:r>
          </w:p>
        </w:tc>
        <w:tc>
          <w:tcPr>
            <w:tcW w:w="345"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369"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40"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564"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84"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73"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431"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0.438</w:t>
            </w:r>
          </w:p>
        </w:tc>
        <w:tc>
          <w:tcPr>
            <w:tcW w:w="474" w:type="pct"/>
            <w:tcBorders>
              <w:top w:val="nil"/>
              <w:left w:val="nil"/>
              <w:bottom w:val="single" w:sz="4" w:space="0" w:color="auto"/>
              <w:right w:val="single" w:sz="4" w:space="0" w:color="auto"/>
            </w:tcBorders>
            <w:shd w:val="clear" w:color="auto" w:fill="auto"/>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r>
      <w:tr w:rsidR="00225750" w:rsidRPr="00010FF2" w:rsidTr="00225750">
        <w:trPr>
          <w:trHeight w:val="1140"/>
        </w:trPr>
        <w:tc>
          <w:tcPr>
            <w:tcW w:w="243" w:type="pct"/>
            <w:tcBorders>
              <w:top w:val="nil"/>
              <w:left w:val="single" w:sz="4" w:space="0" w:color="auto"/>
              <w:bottom w:val="single" w:sz="4" w:space="0" w:color="auto"/>
              <w:right w:val="single" w:sz="4" w:space="0" w:color="auto"/>
            </w:tcBorders>
            <w:shd w:val="clear" w:color="auto" w:fill="auto"/>
          </w:tcPr>
          <w:p w:rsidR="00225750" w:rsidRDefault="00225750" w:rsidP="00225750">
            <w:pPr>
              <w:spacing w:after="0"/>
              <w:rPr>
                <w:rFonts w:asciiTheme="minorHAnsi" w:eastAsia="Times New Roman" w:hAnsiTheme="minorHAnsi" w:cstheme="minorHAnsi"/>
                <w:color w:val="000000" w:themeColor="text1"/>
                <w:sz w:val="19"/>
                <w:szCs w:val="19"/>
              </w:rPr>
            </w:pPr>
          </w:p>
          <w:p w:rsidR="00225750" w:rsidRDefault="0053208B" w:rsidP="00225750">
            <w:pPr>
              <w:spacing w:after="0"/>
              <w:rPr>
                <w:rFonts w:asciiTheme="minorHAnsi" w:eastAsia="Times New Roman" w:hAnsiTheme="minorHAnsi" w:cstheme="minorHAnsi"/>
                <w:color w:val="000000" w:themeColor="text1"/>
                <w:sz w:val="19"/>
                <w:szCs w:val="19"/>
              </w:rPr>
            </w:pPr>
            <w:r>
              <w:rPr>
                <w:rFonts w:asciiTheme="minorHAnsi" w:eastAsia="Times New Roman" w:hAnsiTheme="minorHAnsi" w:cstheme="minorHAnsi"/>
                <w:color w:val="000000" w:themeColor="text1"/>
                <w:sz w:val="19"/>
                <w:szCs w:val="19"/>
              </w:rPr>
              <w:t>11</w:t>
            </w:r>
          </w:p>
          <w:p w:rsidR="00225750" w:rsidRDefault="00225750" w:rsidP="00225750">
            <w:pPr>
              <w:spacing w:after="0"/>
              <w:rPr>
                <w:rFonts w:asciiTheme="minorHAnsi" w:eastAsia="Times New Roman" w:hAnsiTheme="minorHAnsi" w:cstheme="minorHAnsi"/>
                <w:color w:val="000000" w:themeColor="text1"/>
                <w:sz w:val="19"/>
                <w:szCs w:val="19"/>
              </w:rPr>
            </w:pPr>
          </w:p>
          <w:p w:rsidR="00225750" w:rsidRDefault="00225750" w:rsidP="00225750">
            <w:pPr>
              <w:spacing w:after="0"/>
              <w:rPr>
                <w:rFonts w:asciiTheme="minorHAnsi" w:eastAsia="Times New Roman" w:hAnsiTheme="minorHAnsi" w:cstheme="minorHAnsi"/>
                <w:color w:val="000000" w:themeColor="text1"/>
                <w:sz w:val="19"/>
                <w:szCs w:val="19"/>
              </w:rPr>
            </w:pPr>
          </w:p>
          <w:p w:rsidR="00225750" w:rsidRDefault="00225750" w:rsidP="00225750">
            <w:pPr>
              <w:spacing w:after="0"/>
              <w:rPr>
                <w:rFonts w:asciiTheme="minorHAnsi" w:eastAsia="Times New Roman" w:hAnsiTheme="minorHAnsi" w:cstheme="minorHAnsi"/>
                <w:color w:val="000000" w:themeColor="text1"/>
                <w:sz w:val="19"/>
                <w:szCs w:val="19"/>
              </w:rPr>
            </w:pPr>
          </w:p>
          <w:p w:rsidR="00225750" w:rsidRPr="00010FF2" w:rsidRDefault="00225750" w:rsidP="00225750">
            <w:pPr>
              <w:spacing w:after="0"/>
              <w:rPr>
                <w:rFonts w:asciiTheme="minorHAnsi" w:eastAsia="Times New Roman" w:hAnsiTheme="minorHAnsi" w:cstheme="minorHAnsi"/>
                <w:color w:val="000000" w:themeColor="text1"/>
                <w:sz w:val="19"/>
                <w:szCs w:val="19"/>
              </w:rPr>
            </w:pPr>
          </w:p>
        </w:tc>
        <w:tc>
          <w:tcPr>
            <w:tcW w:w="880" w:type="pct"/>
            <w:tcBorders>
              <w:top w:val="nil"/>
              <w:left w:val="nil"/>
              <w:bottom w:val="single" w:sz="4" w:space="0" w:color="auto"/>
              <w:right w:val="single" w:sz="4" w:space="0" w:color="auto"/>
            </w:tcBorders>
            <w:shd w:val="clear" w:color="auto" w:fill="auto"/>
          </w:tcPr>
          <w:p w:rsidR="00225750" w:rsidRPr="00010FF2" w:rsidRDefault="00225750" w:rsidP="0022575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xml:space="preserve">Operation and Maintenance of the Plant Facility for </w:t>
            </w:r>
            <w:r>
              <w:rPr>
                <w:rFonts w:asciiTheme="minorHAnsi" w:eastAsia="Times New Roman" w:hAnsiTheme="minorHAnsi" w:cstheme="minorHAnsi"/>
                <w:color w:val="000000" w:themeColor="text1"/>
                <w:sz w:val="19"/>
                <w:szCs w:val="19"/>
              </w:rPr>
              <w:t xml:space="preserve">ELEVENTH </w:t>
            </w:r>
            <w:r w:rsidRPr="00010FF2">
              <w:rPr>
                <w:rFonts w:asciiTheme="minorHAnsi" w:eastAsia="Times New Roman" w:hAnsiTheme="minorHAnsi" w:cstheme="minorHAnsi"/>
                <w:color w:val="000000" w:themeColor="text1"/>
                <w:sz w:val="19"/>
                <w:szCs w:val="19"/>
              </w:rPr>
              <w:t>YEAR</w:t>
            </w:r>
          </w:p>
        </w:tc>
        <w:tc>
          <w:tcPr>
            <w:tcW w:w="297" w:type="pct"/>
            <w:tcBorders>
              <w:top w:val="nil"/>
              <w:left w:val="nil"/>
              <w:bottom w:val="single" w:sz="4" w:space="0" w:color="auto"/>
              <w:right w:val="single" w:sz="4" w:space="0" w:color="auto"/>
            </w:tcBorders>
            <w:shd w:val="clear" w:color="auto" w:fill="auto"/>
          </w:tcPr>
          <w:p w:rsidR="00225750" w:rsidRPr="00010FF2" w:rsidRDefault="00225750" w:rsidP="0022575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1</w:t>
            </w:r>
            <w:r>
              <w:rPr>
                <w:rFonts w:asciiTheme="minorHAnsi" w:eastAsia="Times New Roman" w:hAnsiTheme="minorHAnsi" w:cstheme="minorHAnsi"/>
                <w:color w:val="000000" w:themeColor="text1"/>
                <w:sz w:val="19"/>
                <w:szCs w:val="19"/>
              </w:rPr>
              <w:t>1</w:t>
            </w:r>
          </w:p>
        </w:tc>
        <w:tc>
          <w:tcPr>
            <w:tcW w:w="345" w:type="pct"/>
            <w:tcBorders>
              <w:top w:val="nil"/>
              <w:left w:val="nil"/>
              <w:bottom w:val="single" w:sz="4" w:space="0" w:color="auto"/>
              <w:right w:val="single" w:sz="4" w:space="0" w:color="auto"/>
            </w:tcBorders>
            <w:shd w:val="clear" w:color="auto" w:fill="auto"/>
          </w:tcPr>
          <w:p w:rsidR="00225750" w:rsidRPr="00010FF2" w:rsidRDefault="00225750" w:rsidP="0022575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369" w:type="pct"/>
            <w:tcBorders>
              <w:top w:val="nil"/>
              <w:left w:val="nil"/>
              <w:bottom w:val="single" w:sz="4" w:space="0" w:color="auto"/>
              <w:right w:val="single" w:sz="4" w:space="0" w:color="auto"/>
            </w:tcBorders>
            <w:shd w:val="clear" w:color="auto" w:fill="auto"/>
          </w:tcPr>
          <w:p w:rsidR="00225750" w:rsidRPr="00010FF2" w:rsidRDefault="00225750" w:rsidP="0022575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40" w:type="pct"/>
            <w:tcBorders>
              <w:top w:val="nil"/>
              <w:left w:val="nil"/>
              <w:bottom w:val="single" w:sz="4" w:space="0" w:color="auto"/>
              <w:right w:val="single" w:sz="4" w:space="0" w:color="auto"/>
            </w:tcBorders>
            <w:shd w:val="clear" w:color="auto" w:fill="auto"/>
          </w:tcPr>
          <w:p w:rsidR="00225750" w:rsidRPr="00010FF2" w:rsidRDefault="00225750" w:rsidP="0022575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564" w:type="pct"/>
            <w:tcBorders>
              <w:top w:val="nil"/>
              <w:left w:val="nil"/>
              <w:bottom w:val="single" w:sz="4" w:space="0" w:color="auto"/>
              <w:right w:val="single" w:sz="4" w:space="0" w:color="auto"/>
            </w:tcBorders>
            <w:shd w:val="clear" w:color="auto" w:fill="auto"/>
          </w:tcPr>
          <w:p w:rsidR="00225750" w:rsidRPr="00010FF2" w:rsidRDefault="00225750" w:rsidP="0022575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84" w:type="pct"/>
            <w:tcBorders>
              <w:top w:val="nil"/>
              <w:left w:val="nil"/>
              <w:bottom w:val="single" w:sz="4" w:space="0" w:color="auto"/>
              <w:right w:val="single" w:sz="4" w:space="0" w:color="auto"/>
            </w:tcBorders>
            <w:shd w:val="clear" w:color="auto" w:fill="auto"/>
          </w:tcPr>
          <w:p w:rsidR="00225750" w:rsidRPr="00010FF2" w:rsidRDefault="00225750" w:rsidP="0022575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73" w:type="pct"/>
            <w:tcBorders>
              <w:top w:val="nil"/>
              <w:left w:val="nil"/>
              <w:bottom w:val="single" w:sz="4" w:space="0" w:color="auto"/>
              <w:right w:val="single" w:sz="4" w:space="0" w:color="auto"/>
            </w:tcBorders>
            <w:shd w:val="clear" w:color="auto" w:fill="auto"/>
          </w:tcPr>
          <w:p w:rsidR="00225750" w:rsidRPr="00010FF2" w:rsidRDefault="00225750" w:rsidP="0022575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431" w:type="pct"/>
            <w:tcBorders>
              <w:top w:val="nil"/>
              <w:left w:val="nil"/>
              <w:bottom w:val="single" w:sz="4" w:space="0" w:color="auto"/>
              <w:right w:val="single" w:sz="4" w:space="0" w:color="auto"/>
            </w:tcBorders>
            <w:shd w:val="clear" w:color="auto" w:fill="auto"/>
          </w:tcPr>
          <w:p w:rsidR="00225750" w:rsidRPr="00010FF2" w:rsidRDefault="00225750" w:rsidP="0022575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r>
              <w:rPr>
                <w:rFonts w:asciiTheme="minorHAnsi" w:eastAsia="Times New Roman" w:hAnsiTheme="minorHAnsi" w:cstheme="minorHAnsi"/>
                <w:color w:val="000000" w:themeColor="text1"/>
                <w:sz w:val="19"/>
                <w:szCs w:val="19"/>
              </w:rPr>
              <w:t>403</w:t>
            </w:r>
          </w:p>
        </w:tc>
        <w:tc>
          <w:tcPr>
            <w:tcW w:w="474" w:type="pct"/>
            <w:tcBorders>
              <w:top w:val="nil"/>
              <w:left w:val="nil"/>
              <w:bottom w:val="single" w:sz="4" w:space="0" w:color="auto"/>
              <w:right w:val="single" w:sz="4" w:space="0" w:color="auto"/>
            </w:tcBorders>
            <w:shd w:val="clear" w:color="auto" w:fill="auto"/>
          </w:tcPr>
          <w:p w:rsidR="00225750" w:rsidRPr="00010FF2" w:rsidRDefault="00225750" w:rsidP="0022575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r>
      <w:tr w:rsidR="00225750" w:rsidRPr="00010FF2" w:rsidTr="00225750">
        <w:trPr>
          <w:trHeight w:val="1140"/>
        </w:trPr>
        <w:tc>
          <w:tcPr>
            <w:tcW w:w="243" w:type="pct"/>
            <w:tcBorders>
              <w:top w:val="nil"/>
              <w:left w:val="single" w:sz="4" w:space="0" w:color="auto"/>
              <w:bottom w:val="single" w:sz="4" w:space="0" w:color="auto"/>
              <w:right w:val="single" w:sz="4" w:space="0" w:color="auto"/>
            </w:tcBorders>
            <w:shd w:val="clear" w:color="auto" w:fill="auto"/>
          </w:tcPr>
          <w:p w:rsidR="00225750" w:rsidRDefault="0053208B" w:rsidP="00225750">
            <w:pPr>
              <w:spacing w:after="0"/>
              <w:rPr>
                <w:rFonts w:asciiTheme="minorHAnsi" w:eastAsia="Times New Roman" w:hAnsiTheme="minorHAnsi" w:cstheme="minorHAnsi"/>
                <w:color w:val="000000" w:themeColor="text1"/>
                <w:sz w:val="19"/>
                <w:szCs w:val="19"/>
              </w:rPr>
            </w:pPr>
            <w:r>
              <w:rPr>
                <w:rFonts w:asciiTheme="minorHAnsi" w:eastAsia="Times New Roman" w:hAnsiTheme="minorHAnsi" w:cstheme="minorHAnsi"/>
                <w:color w:val="000000" w:themeColor="text1"/>
                <w:sz w:val="19"/>
                <w:szCs w:val="19"/>
              </w:rPr>
              <w:t>12</w:t>
            </w:r>
          </w:p>
        </w:tc>
        <w:tc>
          <w:tcPr>
            <w:tcW w:w="880" w:type="pct"/>
            <w:tcBorders>
              <w:top w:val="nil"/>
              <w:left w:val="nil"/>
              <w:bottom w:val="single" w:sz="4" w:space="0" w:color="auto"/>
              <w:right w:val="single" w:sz="4" w:space="0" w:color="auto"/>
            </w:tcBorders>
            <w:shd w:val="clear" w:color="auto" w:fill="auto"/>
          </w:tcPr>
          <w:p w:rsidR="00225750" w:rsidRPr="00010FF2" w:rsidRDefault="00225750" w:rsidP="0022575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Operation and Maintenance of the Plant Facility for T</w:t>
            </w:r>
            <w:r>
              <w:rPr>
                <w:rFonts w:asciiTheme="minorHAnsi" w:eastAsia="Times New Roman" w:hAnsiTheme="minorHAnsi" w:cstheme="minorHAnsi"/>
                <w:color w:val="000000" w:themeColor="text1"/>
                <w:sz w:val="19"/>
                <w:szCs w:val="19"/>
              </w:rPr>
              <w:t xml:space="preserve">WELTH </w:t>
            </w:r>
            <w:r w:rsidRPr="00010FF2">
              <w:rPr>
                <w:rFonts w:asciiTheme="minorHAnsi" w:eastAsia="Times New Roman" w:hAnsiTheme="minorHAnsi" w:cstheme="minorHAnsi"/>
                <w:color w:val="000000" w:themeColor="text1"/>
                <w:sz w:val="19"/>
                <w:szCs w:val="19"/>
              </w:rPr>
              <w:t>YEAR</w:t>
            </w:r>
          </w:p>
        </w:tc>
        <w:tc>
          <w:tcPr>
            <w:tcW w:w="297" w:type="pct"/>
            <w:tcBorders>
              <w:top w:val="nil"/>
              <w:left w:val="nil"/>
              <w:bottom w:val="single" w:sz="4" w:space="0" w:color="auto"/>
              <w:right w:val="single" w:sz="4" w:space="0" w:color="auto"/>
            </w:tcBorders>
            <w:shd w:val="clear" w:color="auto" w:fill="auto"/>
          </w:tcPr>
          <w:p w:rsidR="00225750" w:rsidRPr="00010FF2" w:rsidRDefault="00225750" w:rsidP="0022575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1</w:t>
            </w:r>
            <w:r>
              <w:rPr>
                <w:rFonts w:asciiTheme="minorHAnsi" w:eastAsia="Times New Roman" w:hAnsiTheme="minorHAnsi" w:cstheme="minorHAnsi"/>
                <w:color w:val="000000" w:themeColor="text1"/>
                <w:sz w:val="19"/>
                <w:szCs w:val="19"/>
              </w:rPr>
              <w:t>2</w:t>
            </w:r>
          </w:p>
        </w:tc>
        <w:tc>
          <w:tcPr>
            <w:tcW w:w="345" w:type="pct"/>
            <w:tcBorders>
              <w:top w:val="nil"/>
              <w:left w:val="nil"/>
              <w:bottom w:val="single" w:sz="4" w:space="0" w:color="auto"/>
              <w:right w:val="single" w:sz="4" w:space="0" w:color="auto"/>
            </w:tcBorders>
            <w:shd w:val="clear" w:color="auto" w:fill="auto"/>
          </w:tcPr>
          <w:p w:rsidR="00225750" w:rsidRPr="00010FF2" w:rsidRDefault="00225750" w:rsidP="0022575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369" w:type="pct"/>
            <w:tcBorders>
              <w:top w:val="nil"/>
              <w:left w:val="nil"/>
              <w:bottom w:val="single" w:sz="4" w:space="0" w:color="auto"/>
              <w:right w:val="single" w:sz="4" w:space="0" w:color="auto"/>
            </w:tcBorders>
            <w:shd w:val="clear" w:color="auto" w:fill="auto"/>
          </w:tcPr>
          <w:p w:rsidR="00225750" w:rsidRPr="00010FF2" w:rsidRDefault="00225750" w:rsidP="0022575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40" w:type="pct"/>
            <w:tcBorders>
              <w:top w:val="nil"/>
              <w:left w:val="nil"/>
              <w:bottom w:val="single" w:sz="4" w:space="0" w:color="auto"/>
              <w:right w:val="single" w:sz="4" w:space="0" w:color="auto"/>
            </w:tcBorders>
            <w:shd w:val="clear" w:color="auto" w:fill="auto"/>
          </w:tcPr>
          <w:p w:rsidR="00225750" w:rsidRPr="00010FF2" w:rsidRDefault="00225750" w:rsidP="0022575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564" w:type="pct"/>
            <w:tcBorders>
              <w:top w:val="nil"/>
              <w:left w:val="nil"/>
              <w:bottom w:val="single" w:sz="4" w:space="0" w:color="auto"/>
              <w:right w:val="single" w:sz="4" w:space="0" w:color="auto"/>
            </w:tcBorders>
            <w:shd w:val="clear" w:color="auto" w:fill="auto"/>
          </w:tcPr>
          <w:p w:rsidR="00225750" w:rsidRPr="00010FF2" w:rsidRDefault="00225750" w:rsidP="0022575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84" w:type="pct"/>
            <w:tcBorders>
              <w:top w:val="nil"/>
              <w:left w:val="nil"/>
              <w:bottom w:val="single" w:sz="4" w:space="0" w:color="auto"/>
              <w:right w:val="single" w:sz="4" w:space="0" w:color="auto"/>
            </w:tcBorders>
            <w:shd w:val="clear" w:color="auto" w:fill="auto"/>
          </w:tcPr>
          <w:p w:rsidR="00225750" w:rsidRPr="00010FF2" w:rsidRDefault="00225750" w:rsidP="0022575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73" w:type="pct"/>
            <w:tcBorders>
              <w:top w:val="nil"/>
              <w:left w:val="nil"/>
              <w:bottom w:val="single" w:sz="4" w:space="0" w:color="auto"/>
              <w:right w:val="single" w:sz="4" w:space="0" w:color="auto"/>
            </w:tcBorders>
            <w:shd w:val="clear" w:color="auto" w:fill="auto"/>
          </w:tcPr>
          <w:p w:rsidR="00225750" w:rsidRPr="00010FF2" w:rsidRDefault="00225750" w:rsidP="0022575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431" w:type="pct"/>
            <w:tcBorders>
              <w:top w:val="nil"/>
              <w:left w:val="nil"/>
              <w:bottom w:val="single" w:sz="4" w:space="0" w:color="auto"/>
              <w:right w:val="single" w:sz="4" w:space="0" w:color="auto"/>
            </w:tcBorders>
            <w:shd w:val="clear" w:color="auto" w:fill="auto"/>
          </w:tcPr>
          <w:p w:rsidR="00225750" w:rsidRPr="00010FF2" w:rsidRDefault="00225750" w:rsidP="0022575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r>
              <w:rPr>
                <w:rFonts w:asciiTheme="minorHAnsi" w:eastAsia="Times New Roman" w:hAnsiTheme="minorHAnsi" w:cstheme="minorHAnsi"/>
                <w:color w:val="000000" w:themeColor="text1"/>
                <w:sz w:val="19"/>
                <w:szCs w:val="19"/>
              </w:rPr>
              <w:t>371</w:t>
            </w:r>
          </w:p>
        </w:tc>
        <w:tc>
          <w:tcPr>
            <w:tcW w:w="474" w:type="pct"/>
            <w:tcBorders>
              <w:top w:val="nil"/>
              <w:left w:val="nil"/>
              <w:bottom w:val="single" w:sz="4" w:space="0" w:color="auto"/>
              <w:right w:val="single" w:sz="4" w:space="0" w:color="auto"/>
            </w:tcBorders>
            <w:shd w:val="clear" w:color="auto" w:fill="auto"/>
          </w:tcPr>
          <w:p w:rsidR="00225750" w:rsidRPr="00010FF2" w:rsidRDefault="00225750" w:rsidP="0022575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r>
      <w:tr w:rsidR="00F650E6" w:rsidRPr="00010FF2" w:rsidTr="00225750">
        <w:trPr>
          <w:trHeight w:val="1425"/>
        </w:trPr>
        <w:tc>
          <w:tcPr>
            <w:tcW w:w="243" w:type="pct"/>
            <w:tcBorders>
              <w:top w:val="nil"/>
              <w:left w:val="single" w:sz="4" w:space="0" w:color="auto"/>
              <w:bottom w:val="single" w:sz="4" w:space="0" w:color="auto"/>
              <w:right w:val="single" w:sz="4" w:space="0" w:color="auto"/>
            </w:tcBorders>
            <w:shd w:val="clear" w:color="000000" w:fill="FFD966"/>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lastRenderedPageBreak/>
              <w:t> </w:t>
            </w:r>
          </w:p>
        </w:tc>
        <w:tc>
          <w:tcPr>
            <w:tcW w:w="880" w:type="pct"/>
            <w:tcBorders>
              <w:top w:val="nil"/>
              <w:left w:val="nil"/>
              <w:bottom w:val="single" w:sz="4" w:space="0" w:color="auto"/>
              <w:right w:val="single" w:sz="4" w:space="0" w:color="auto"/>
            </w:tcBorders>
            <w:shd w:val="clear" w:color="000000" w:fill="FFD966"/>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TOTAL NPV OF O&amp;M FOR 10 YEARS (1+2+3+4+5+6+7+8+9+10</w:t>
            </w:r>
            <w:r w:rsidR="00225750">
              <w:rPr>
                <w:rFonts w:asciiTheme="minorHAnsi" w:eastAsia="Times New Roman" w:hAnsiTheme="minorHAnsi" w:cstheme="minorHAnsi"/>
                <w:color w:val="000000" w:themeColor="text1"/>
                <w:sz w:val="19"/>
                <w:szCs w:val="19"/>
              </w:rPr>
              <w:t>+11+12</w:t>
            </w:r>
            <w:r w:rsidRPr="00010FF2">
              <w:rPr>
                <w:rFonts w:asciiTheme="minorHAnsi" w:eastAsia="Times New Roman" w:hAnsiTheme="minorHAnsi" w:cstheme="minorHAnsi"/>
                <w:color w:val="000000" w:themeColor="text1"/>
                <w:sz w:val="19"/>
                <w:szCs w:val="19"/>
              </w:rPr>
              <w:t>)</w:t>
            </w:r>
          </w:p>
        </w:tc>
        <w:tc>
          <w:tcPr>
            <w:tcW w:w="297" w:type="pct"/>
            <w:tcBorders>
              <w:top w:val="nil"/>
              <w:left w:val="nil"/>
              <w:bottom w:val="single" w:sz="4" w:space="0" w:color="auto"/>
              <w:right w:val="single" w:sz="4" w:space="0" w:color="auto"/>
            </w:tcBorders>
            <w:shd w:val="clear" w:color="000000" w:fill="FFD966"/>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345" w:type="pct"/>
            <w:tcBorders>
              <w:top w:val="nil"/>
              <w:left w:val="nil"/>
              <w:bottom w:val="single" w:sz="4" w:space="0" w:color="auto"/>
              <w:right w:val="single" w:sz="4" w:space="0" w:color="auto"/>
            </w:tcBorders>
            <w:shd w:val="clear" w:color="000000" w:fill="FFD966"/>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369" w:type="pct"/>
            <w:tcBorders>
              <w:top w:val="nil"/>
              <w:left w:val="nil"/>
              <w:bottom w:val="single" w:sz="4" w:space="0" w:color="auto"/>
              <w:right w:val="single" w:sz="4" w:space="0" w:color="auto"/>
            </w:tcBorders>
            <w:shd w:val="clear" w:color="000000" w:fill="FFD966"/>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40" w:type="pct"/>
            <w:tcBorders>
              <w:top w:val="nil"/>
              <w:left w:val="nil"/>
              <w:bottom w:val="single" w:sz="4" w:space="0" w:color="auto"/>
              <w:right w:val="single" w:sz="4" w:space="0" w:color="auto"/>
            </w:tcBorders>
            <w:shd w:val="clear" w:color="000000" w:fill="FFD966"/>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564" w:type="pct"/>
            <w:tcBorders>
              <w:top w:val="nil"/>
              <w:left w:val="nil"/>
              <w:bottom w:val="single" w:sz="4" w:space="0" w:color="auto"/>
              <w:right w:val="single" w:sz="4" w:space="0" w:color="auto"/>
            </w:tcBorders>
            <w:shd w:val="clear" w:color="000000" w:fill="FFD966"/>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84" w:type="pct"/>
            <w:tcBorders>
              <w:top w:val="nil"/>
              <w:left w:val="nil"/>
              <w:bottom w:val="single" w:sz="4" w:space="0" w:color="auto"/>
              <w:right w:val="single" w:sz="4" w:space="0" w:color="auto"/>
            </w:tcBorders>
            <w:shd w:val="clear" w:color="000000" w:fill="FFD966"/>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73" w:type="pct"/>
            <w:tcBorders>
              <w:top w:val="nil"/>
              <w:left w:val="nil"/>
              <w:bottom w:val="single" w:sz="4" w:space="0" w:color="auto"/>
              <w:right w:val="single" w:sz="4" w:space="0" w:color="auto"/>
            </w:tcBorders>
            <w:shd w:val="clear" w:color="000000" w:fill="FFD966"/>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c>
          <w:tcPr>
            <w:tcW w:w="431" w:type="pct"/>
            <w:tcBorders>
              <w:top w:val="nil"/>
              <w:left w:val="nil"/>
              <w:bottom w:val="single" w:sz="4" w:space="0" w:color="auto"/>
              <w:right w:val="single" w:sz="4" w:space="0" w:color="auto"/>
            </w:tcBorders>
            <w:shd w:val="clear" w:color="000000" w:fill="FFD966"/>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 </w:t>
            </w:r>
          </w:p>
        </w:tc>
        <w:tc>
          <w:tcPr>
            <w:tcW w:w="474" w:type="pct"/>
            <w:tcBorders>
              <w:top w:val="nil"/>
              <w:left w:val="nil"/>
              <w:bottom w:val="single" w:sz="4" w:space="0" w:color="auto"/>
              <w:right w:val="single" w:sz="4" w:space="0" w:color="auto"/>
            </w:tcBorders>
            <w:shd w:val="clear" w:color="000000" w:fill="FFD966"/>
            <w:hideMark/>
          </w:tcPr>
          <w:p w:rsidR="00F650E6" w:rsidRPr="00010FF2" w:rsidRDefault="00F650E6" w:rsidP="00037590">
            <w:pPr>
              <w:spacing w:after="0"/>
              <w:rPr>
                <w:rFonts w:asciiTheme="minorHAnsi" w:eastAsia="Times New Roman" w:hAnsiTheme="minorHAnsi" w:cstheme="minorHAnsi"/>
                <w:color w:val="000000" w:themeColor="text1"/>
                <w:sz w:val="19"/>
                <w:szCs w:val="19"/>
              </w:rPr>
            </w:pPr>
            <w:r w:rsidRPr="00010FF2">
              <w:rPr>
                <w:rFonts w:asciiTheme="minorHAnsi" w:eastAsia="Times New Roman" w:hAnsiTheme="minorHAnsi" w:cstheme="minorHAnsi"/>
                <w:color w:val="000000" w:themeColor="text1"/>
                <w:sz w:val="19"/>
                <w:szCs w:val="19"/>
              </w:rPr>
              <w:t>0</w:t>
            </w:r>
          </w:p>
        </w:tc>
      </w:tr>
    </w:tbl>
    <w:p w:rsidR="00F650E6" w:rsidRPr="00010FF2" w:rsidRDefault="00F650E6" w:rsidP="00F650E6">
      <w:p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NOTES</w:t>
      </w:r>
    </w:p>
    <w:p w:rsidR="00F650E6" w:rsidRPr="00010FF2" w:rsidRDefault="00F650E6" w:rsidP="00775578">
      <w:pPr>
        <w:pStyle w:val="ListParagraph"/>
        <w:numPr>
          <w:ilvl w:val="0"/>
          <w:numId w:val="218"/>
        </w:num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 xml:space="preserve">Bidders are required to mention the GST amount (Column </w:t>
      </w:r>
      <w:r w:rsidR="004A73BA" w:rsidRPr="00010FF2">
        <w:rPr>
          <w:rFonts w:asciiTheme="minorHAnsi" w:hAnsiTheme="minorHAnsi" w:cstheme="minorHAnsi"/>
          <w:color w:val="000000" w:themeColor="text1"/>
          <w:sz w:val="19"/>
          <w:szCs w:val="19"/>
        </w:rPr>
        <w:t>7</w:t>
      </w:r>
      <w:r w:rsidRPr="00010FF2">
        <w:rPr>
          <w:rFonts w:asciiTheme="minorHAnsi" w:hAnsiTheme="minorHAnsi" w:cstheme="minorHAnsi"/>
          <w:color w:val="000000" w:themeColor="text1"/>
          <w:sz w:val="19"/>
          <w:szCs w:val="19"/>
        </w:rPr>
        <w:t>) on the actual O&amp;M cost of the yearly basis &amp; not on the NPV of O&amp;M cost.</w:t>
      </w:r>
    </w:p>
    <w:p w:rsidR="00F650E6" w:rsidRPr="00010FF2" w:rsidRDefault="00F650E6" w:rsidP="00775578">
      <w:pPr>
        <w:pStyle w:val="ListParagraph"/>
        <w:numPr>
          <w:ilvl w:val="0"/>
          <w:numId w:val="218"/>
        </w:numPr>
        <w:rPr>
          <w:rFonts w:asciiTheme="minorHAnsi" w:hAnsiTheme="minorHAnsi" w:cstheme="minorHAnsi"/>
          <w:color w:val="000000" w:themeColor="text1"/>
          <w:sz w:val="19"/>
          <w:szCs w:val="19"/>
        </w:rPr>
      </w:pPr>
      <w:r w:rsidRPr="00010FF2">
        <w:rPr>
          <w:rFonts w:asciiTheme="minorHAnsi" w:hAnsiTheme="minorHAnsi" w:cstheme="minorHAnsi"/>
          <w:color w:val="000000" w:themeColor="text1"/>
          <w:sz w:val="19"/>
          <w:szCs w:val="19"/>
        </w:rPr>
        <w:t>O &amp; M Charges on YoY basis must be in equal or in ascending order only.</w:t>
      </w:r>
    </w:p>
    <w:p w:rsidR="00CC1676" w:rsidRPr="00010FF2" w:rsidRDefault="00CC1676" w:rsidP="00D969DC">
      <w:pPr>
        <w:spacing w:beforeLines="30" w:before="72" w:line="360" w:lineRule="auto"/>
        <w:jc w:val="both"/>
        <w:rPr>
          <w:rFonts w:asciiTheme="minorHAnsi" w:hAnsiTheme="minorHAnsi" w:cstheme="minorHAnsi"/>
          <w:color w:val="000000" w:themeColor="text1"/>
          <w:sz w:val="19"/>
          <w:szCs w:val="19"/>
        </w:rPr>
      </w:pPr>
    </w:p>
    <w:p w:rsidR="00FC0731" w:rsidRPr="00010FF2" w:rsidRDefault="00FC0731" w:rsidP="00114297">
      <w:pPr>
        <w:spacing w:beforeLines="30" w:before="72" w:line="360" w:lineRule="auto"/>
        <w:jc w:val="both"/>
        <w:rPr>
          <w:rFonts w:asciiTheme="minorHAnsi" w:hAnsiTheme="minorHAnsi" w:cstheme="minorHAnsi"/>
          <w:color w:val="000000" w:themeColor="text1"/>
          <w:sz w:val="19"/>
          <w:szCs w:val="19"/>
        </w:rPr>
      </w:pPr>
    </w:p>
    <w:sectPr w:rsidR="00FC0731" w:rsidRPr="00010FF2" w:rsidSect="00736865">
      <w:pgSz w:w="16834" w:h="11909" w:orient="landscape" w:code="9"/>
      <w:pgMar w:top="792" w:right="1354" w:bottom="1022" w:left="562" w:header="562" w:footer="562" w:gutter="23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3A32" w:rsidRDefault="00D43A32" w:rsidP="00D52C78">
      <w:pPr>
        <w:spacing w:after="0"/>
      </w:pPr>
      <w:r>
        <w:separator/>
      </w:r>
    </w:p>
  </w:endnote>
  <w:endnote w:type="continuationSeparator" w:id="0">
    <w:p w:rsidR="00D43A32" w:rsidRDefault="00D43A32" w:rsidP="00D52C78">
      <w:pPr>
        <w:spacing w:after="0"/>
      </w:pPr>
      <w:r>
        <w:continuationSeparator/>
      </w:r>
    </w:p>
  </w:endnote>
  <w:endnote w:type="continuationNotice" w:id="1">
    <w:p w:rsidR="00D43A32" w:rsidRDefault="00D43A3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Bookman Old Style">
    <w:panose1 w:val="02050604050505020204"/>
    <w:charset w:val="00"/>
    <w:family w:val="roman"/>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Calisto MT">
    <w:panose1 w:val="02040603050505030304"/>
    <w:charset w:val="00"/>
    <w:family w:val="roman"/>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Math">
    <w:altName w:val="Yu Gothic"/>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244631"/>
      <w:docPartObj>
        <w:docPartGallery w:val="Page Numbers (Bottom of Page)"/>
        <w:docPartUnique/>
      </w:docPartObj>
    </w:sdtPr>
    <w:sdtEndPr/>
    <w:sdtContent>
      <w:p w:rsidR="003A7AC7" w:rsidRDefault="00D969DC">
        <w:pPr>
          <w:pStyle w:val="Footer"/>
          <w:jc w:val="right"/>
        </w:pPr>
        <w:r>
          <w:fldChar w:fldCharType="begin"/>
        </w:r>
        <w:r>
          <w:instrText xml:space="preserve"> PAGE   \* MERGEFORMAT </w:instrText>
        </w:r>
        <w:r>
          <w:fldChar w:fldCharType="separate"/>
        </w:r>
        <w:r w:rsidR="00C25D77">
          <w:rPr>
            <w:noProof/>
          </w:rPr>
          <w:t>5</w:t>
        </w:r>
        <w:r>
          <w:rPr>
            <w:noProof/>
          </w:rPr>
          <w:fldChar w:fldCharType="end"/>
        </w:r>
      </w:p>
    </w:sdtContent>
  </w:sdt>
  <w:p w:rsidR="003A7AC7" w:rsidRDefault="003A7AC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244633"/>
      <w:docPartObj>
        <w:docPartGallery w:val="Page Numbers (Bottom of Page)"/>
        <w:docPartUnique/>
      </w:docPartObj>
    </w:sdtPr>
    <w:sdtEndPr/>
    <w:sdtContent>
      <w:p w:rsidR="003A7AC7" w:rsidRDefault="00D969DC">
        <w:pPr>
          <w:pStyle w:val="Footer"/>
          <w:jc w:val="right"/>
        </w:pPr>
        <w:r>
          <w:fldChar w:fldCharType="begin"/>
        </w:r>
        <w:r>
          <w:instrText xml:space="preserve"> PAGE   \* MERGEFORMAT </w:instrText>
        </w:r>
        <w:r>
          <w:fldChar w:fldCharType="separate"/>
        </w:r>
        <w:r w:rsidR="00C25D77">
          <w:rPr>
            <w:noProof/>
          </w:rPr>
          <w:t>13</w:t>
        </w:r>
        <w:r>
          <w:rPr>
            <w:noProof/>
          </w:rPr>
          <w:fldChar w:fldCharType="end"/>
        </w:r>
      </w:p>
    </w:sdtContent>
  </w:sdt>
  <w:p w:rsidR="003A7AC7" w:rsidRPr="001D4AC3" w:rsidRDefault="003A7AC7" w:rsidP="00736865">
    <w:pPr>
      <w:pStyle w:val="Footer"/>
      <w:jc w:val="right"/>
      <w:rPr>
        <w:rFonts w:ascii="Times New Roman" w:hAnsi="Times New Roman" w:cs="Times New Roma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244651"/>
      <w:docPartObj>
        <w:docPartGallery w:val="Page Numbers (Bottom of Page)"/>
        <w:docPartUnique/>
      </w:docPartObj>
    </w:sdtPr>
    <w:sdtEndPr/>
    <w:sdtContent>
      <w:p w:rsidR="003A7AC7" w:rsidRDefault="00D969DC">
        <w:pPr>
          <w:pStyle w:val="Footer"/>
          <w:jc w:val="right"/>
        </w:pPr>
        <w:r>
          <w:fldChar w:fldCharType="begin"/>
        </w:r>
        <w:r>
          <w:instrText xml:space="preserve"> PAGE   \* MERGEFORMAT </w:instrText>
        </w:r>
        <w:r>
          <w:fldChar w:fldCharType="separate"/>
        </w:r>
        <w:r w:rsidR="00C25D77">
          <w:rPr>
            <w:noProof/>
          </w:rPr>
          <w:t>136</w:t>
        </w:r>
        <w:r>
          <w:rPr>
            <w:noProof/>
          </w:rPr>
          <w:fldChar w:fldCharType="end"/>
        </w:r>
      </w:p>
    </w:sdtContent>
  </w:sdt>
  <w:p w:rsidR="003A7AC7" w:rsidRPr="001D4AC3" w:rsidRDefault="003A7AC7">
    <w:pPr>
      <w:pStyle w:val="Footer"/>
      <w:jc w:val="righ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244653"/>
      <w:docPartObj>
        <w:docPartGallery w:val="Page Numbers (Bottom of Page)"/>
        <w:docPartUnique/>
      </w:docPartObj>
    </w:sdtPr>
    <w:sdtEndPr/>
    <w:sdtContent>
      <w:p w:rsidR="003A7AC7" w:rsidRDefault="00D969DC">
        <w:pPr>
          <w:pStyle w:val="Footer"/>
          <w:jc w:val="right"/>
        </w:pPr>
        <w:r>
          <w:fldChar w:fldCharType="begin"/>
        </w:r>
        <w:r>
          <w:instrText xml:space="preserve"> PAGE   \* MERGEFORMAT </w:instrText>
        </w:r>
        <w:r>
          <w:fldChar w:fldCharType="separate"/>
        </w:r>
        <w:r w:rsidR="00C25D77">
          <w:rPr>
            <w:noProof/>
          </w:rPr>
          <w:t>291</w:t>
        </w:r>
        <w:r>
          <w:rPr>
            <w:noProof/>
          </w:rPr>
          <w:fldChar w:fldCharType="end"/>
        </w:r>
      </w:p>
    </w:sdtContent>
  </w:sdt>
  <w:p w:rsidR="003A7AC7" w:rsidRPr="001D4AC3" w:rsidRDefault="003A7AC7" w:rsidP="00736865">
    <w:pPr>
      <w:pStyle w:val="Footer"/>
      <w:tabs>
        <w:tab w:val="clear" w:pos="9360"/>
        <w:tab w:val="right" w:pos="9026"/>
      </w:tabs>
      <w:rPr>
        <w:rFonts w:ascii="Times New Roman" w:hAnsi="Times New Roman" w:cs="Times New Roman"/>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10127"/>
      </w:tabs>
      <w:ind w:left="10080"/>
      <w:rPr>
        <w:rFonts w:ascii="Times New Roman" w:hAnsi="Times New Roman"/>
        <w:color w:val="000000"/>
        <w:sz w:val="24"/>
      </w:rPr>
    </w:pPr>
    <w:r>
      <w:rPr>
        <w:rFonts w:ascii="Times New Roman" w:hAnsi="Times New Roman"/>
        <w:color w:val="000000"/>
        <w:sz w:val="24"/>
      </w:rPr>
      <w:tab/>
    </w:r>
    <w:r>
      <w:rPr>
        <w:rFonts w:ascii="Courier New" w:hAnsi="Courier New"/>
        <w:b/>
        <w:color w:val="000000"/>
        <w:spacing w:val="-24"/>
        <w:sz w:val="14"/>
      </w:rPr>
      <w:t xml:space="preserve">Page </w:t>
    </w:r>
    <w:r w:rsidR="005D0B5A">
      <w:fldChar w:fldCharType="begin"/>
    </w:r>
    <w:r>
      <w:instrText>PAGE</w:instrText>
    </w:r>
    <w:r w:rsidR="005D0B5A">
      <w:fldChar w:fldCharType="end"/>
    </w:r>
    <w:r>
      <w:rPr>
        <w:rFonts w:ascii="Courier New" w:hAnsi="Courier New"/>
        <w:b/>
        <w:color w:val="000000"/>
        <w:spacing w:val="-24"/>
        <w:sz w:val="14"/>
      </w:rPr>
      <w:t xml:space="preserve"> of 21</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Pr="00E505BA" w:rsidRDefault="003A7AC7" w:rsidP="00B83DE8">
    <w:pPr>
      <w:pStyle w:val="Footer"/>
      <w:jc w:val="right"/>
    </w:pPr>
  </w:p>
  <w:p w:rsidR="003A7AC7" w:rsidRDefault="003A7AC7">
    <w:pPr>
      <w:tabs>
        <w:tab w:val="left" w:pos="10127"/>
      </w:tabs>
      <w:ind w:left="10080"/>
      <w:rPr>
        <w:rFonts w:ascii="Times New Roman" w:hAnsi="Times New Roman"/>
        <w:color w:val="000000"/>
        <w:sz w:val="2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10127"/>
      </w:tabs>
      <w:ind w:left="10080"/>
      <w:rPr>
        <w:rFonts w:ascii="Times New Roman" w:hAnsi="Times New Roman"/>
        <w:color w:val="000000"/>
        <w:sz w:val="24"/>
      </w:rPr>
    </w:pPr>
    <w:r>
      <w:rPr>
        <w:rFonts w:ascii="Times New Roman" w:hAnsi="Times New Roman"/>
        <w:color w:val="000000"/>
        <w:sz w:val="24"/>
      </w:rPr>
      <w:tab/>
    </w:r>
    <w:r>
      <w:rPr>
        <w:rFonts w:ascii="Courier New" w:hAnsi="Courier New"/>
        <w:b/>
        <w:color w:val="000000"/>
        <w:spacing w:val="-24"/>
        <w:sz w:val="14"/>
      </w:rPr>
      <w:t xml:space="preserve">Page </w:t>
    </w:r>
    <w:r w:rsidR="005D0B5A">
      <w:fldChar w:fldCharType="begin"/>
    </w:r>
    <w:r>
      <w:instrText>PAGE</w:instrText>
    </w:r>
    <w:r w:rsidR="005D0B5A">
      <w:fldChar w:fldCharType="end"/>
    </w:r>
    <w:r>
      <w:rPr>
        <w:rFonts w:ascii="Courier New" w:hAnsi="Courier New"/>
        <w:b/>
        <w:color w:val="000000"/>
        <w:spacing w:val="-24"/>
        <w:sz w:val="14"/>
      </w:rPr>
      <w:t xml:space="preserve"> of 21</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244654"/>
      <w:docPartObj>
        <w:docPartGallery w:val="Page Numbers (Bottom of Page)"/>
        <w:docPartUnique/>
      </w:docPartObj>
    </w:sdtPr>
    <w:sdtEndPr/>
    <w:sdtContent>
      <w:p w:rsidR="003A7AC7" w:rsidRDefault="00D969DC">
        <w:pPr>
          <w:pStyle w:val="Footer"/>
          <w:jc w:val="right"/>
        </w:pPr>
        <w:r>
          <w:fldChar w:fldCharType="begin"/>
        </w:r>
        <w:r>
          <w:instrText xml:space="preserve"> PAGE   \* MERGEFORMAT </w:instrText>
        </w:r>
        <w:r>
          <w:fldChar w:fldCharType="separate"/>
        </w:r>
        <w:r w:rsidR="00C25D77">
          <w:rPr>
            <w:noProof/>
          </w:rPr>
          <w:t>299</w:t>
        </w:r>
        <w:r>
          <w:rPr>
            <w:noProof/>
          </w:rPr>
          <w:fldChar w:fldCharType="end"/>
        </w:r>
      </w:p>
    </w:sdtContent>
  </w:sdt>
  <w:p w:rsidR="003A7AC7" w:rsidRPr="00657A72" w:rsidRDefault="003A7AC7" w:rsidP="006C5DBB">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10127"/>
      </w:tabs>
      <w:ind w:left="10080"/>
      <w:rPr>
        <w:rFonts w:ascii="Times New Roman" w:hAnsi="Times New Roman"/>
        <w:color w:val="000000"/>
        <w:sz w:val="24"/>
      </w:rPr>
    </w:pPr>
    <w:r>
      <w:rPr>
        <w:rFonts w:ascii="Times New Roman" w:hAnsi="Times New Roman"/>
        <w:color w:val="000000"/>
        <w:sz w:val="24"/>
      </w:rPr>
      <w:tab/>
    </w:r>
    <w:r>
      <w:rPr>
        <w:rFonts w:ascii="Courier New" w:hAnsi="Courier New"/>
        <w:b/>
        <w:color w:val="000000"/>
        <w:spacing w:val="-24"/>
        <w:sz w:val="14"/>
      </w:rPr>
      <w:t xml:space="preserve">Page </w:t>
    </w:r>
    <w:r w:rsidR="00D969DC">
      <w:fldChar w:fldCharType="begin"/>
    </w:r>
    <w:r w:rsidR="00D969DC">
      <w:instrText>PAGE</w:instrText>
    </w:r>
    <w:r w:rsidR="00D969DC">
      <w:fldChar w:fldCharType="separate"/>
    </w:r>
    <w:r>
      <w:rPr>
        <w:noProof/>
      </w:rPr>
      <w:t>4</w:t>
    </w:r>
    <w:r w:rsidR="00D969DC">
      <w:rPr>
        <w:noProof/>
      </w:rPr>
      <w:fldChar w:fldCharType="end"/>
    </w:r>
    <w:r>
      <w:rPr>
        <w:rFonts w:ascii="Courier New" w:hAnsi="Courier New"/>
        <w:b/>
        <w:color w:val="000000"/>
        <w:spacing w:val="-24"/>
        <w:sz w:val="14"/>
      </w:rPr>
      <w:t xml:space="preserve"> of 21</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244658"/>
      <w:docPartObj>
        <w:docPartGallery w:val="Page Numbers (Bottom of Page)"/>
        <w:docPartUnique/>
      </w:docPartObj>
    </w:sdtPr>
    <w:sdtEndPr/>
    <w:sdtContent>
      <w:p w:rsidR="003A7AC7" w:rsidRDefault="00D969DC">
        <w:pPr>
          <w:pStyle w:val="Footer"/>
          <w:jc w:val="right"/>
        </w:pPr>
        <w:r>
          <w:fldChar w:fldCharType="begin"/>
        </w:r>
        <w:r>
          <w:instrText xml:space="preserve"> PAGE   \* MERGEFORMAT </w:instrText>
        </w:r>
        <w:r>
          <w:fldChar w:fldCharType="separate"/>
        </w:r>
        <w:r w:rsidR="00C25D77">
          <w:rPr>
            <w:noProof/>
          </w:rPr>
          <w:t>303</w:t>
        </w:r>
        <w:r>
          <w:rPr>
            <w:noProof/>
          </w:rPr>
          <w:fldChar w:fldCharType="end"/>
        </w:r>
      </w:p>
    </w:sdtContent>
  </w:sdt>
  <w:p w:rsidR="003A7AC7" w:rsidRDefault="003A7AC7" w:rsidP="00736865">
    <w:pPr>
      <w:tabs>
        <w:tab w:val="left" w:pos="10127"/>
      </w:tabs>
      <w:rPr>
        <w:rFonts w:ascii="Times New Roman" w:hAnsi="Times New Roman"/>
        <w:color w:val="000000"/>
        <w:sz w:val="2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10127"/>
      </w:tabs>
      <w:ind w:left="10080"/>
      <w:rPr>
        <w:rFonts w:ascii="Times New Roman" w:hAnsi="Times New Roman"/>
        <w:color w:val="000000"/>
        <w:sz w:val="24"/>
      </w:rPr>
    </w:pPr>
    <w:r>
      <w:rPr>
        <w:rFonts w:ascii="Times New Roman" w:hAnsi="Times New Roman"/>
        <w:color w:val="000000"/>
        <w:sz w:val="24"/>
      </w:rPr>
      <w:tab/>
    </w:r>
    <w:r>
      <w:rPr>
        <w:rFonts w:ascii="Courier New" w:hAnsi="Courier New"/>
        <w:b/>
        <w:color w:val="000000"/>
        <w:spacing w:val="-24"/>
        <w:sz w:val="14"/>
      </w:rPr>
      <w:t xml:space="preserve">Page </w:t>
    </w:r>
    <w:r w:rsidR="005D0B5A">
      <w:fldChar w:fldCharType="begin"/>
    </w:r>
    <w:r>
      <w:instrText>PAGE</w:instrText>
    </w:r>
    <w:r w:rsidR="005D0B5A">
      <w:fldChar w:fldCharType="end"/>
    </w:r>
    <w:r>
      <w:rPr>
        <w:rFonts w:ascii="Courier New" w:hAnsi="Courier New"/>
        <w:b/>
        <w:color w:val="000000"/>
        <w:spacing w:val="-24"/>
        <w:sz w:val="14"/>
      </w:rPr>
      <w:t xml:space="preserve"> of 21</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244659"/>
      <w:docPartObj>
        <w:docPartGallery w:val="Page Numbers (Bottom of Page)"/>
        <w:docPartUnique/>
      </w:docPartObj>
    </w:sdtPr>
    <w:sdtEndPr/>
    <w:sdtContent>
      <w:p w:rsidR="003A7AC7" w:rsidRDefault="00D969DC">
        <w:pPr>
          <w:pStyle w:val="Footer"/>
          <w:jc w:val="right"/>
        </w:pPr>
        <w:r>
          <w:fldChar w:fldCharType="begin"/>
        </w:r>
        <w:r>
          <w:instrText xml:space="preserve"> PAGE   \* MERGEFORMAT </w:instrText>
        </w:r>
        <w:r>
          <w:fldChar w:fldCharType="separate"/>
        </w:r>
        <w:r w:rsidR="00C25D77">
          <w:rPr>
            <w:noProof/>
          </w:rPr>
          <w:t>307</w:t>
        </w:r>
        <w:r>
          <w:rPr>
            <w:noProof/>
          </w:rPr>
          <w:fldChar w:fldCharType="end"/>
        </w:r>
      </w:p>
    </w:sdtContent>
  </w:sdt>
  <w:p w:rsidR="003A7AC7" w:rsidRPr="004C4EFC" w:rsidRDefault="003A7AC7" w:rsidP="006C5DBB">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10127"/>
      </w:tabs>
      <w:ind w:left="10080"/>
      <w:rPr>
        <w:rFonts w:ascii="Times New Roman" w:hAnsi="Times New Roman"/>
        <w:color w:val="000000"/>
        <w:sz w:val="24"/>
      </w:rPr>
    </w:pPr>
    <w:r>
      <w:rPr>
        <w:rFonts w:ascii="Times New Roman" w:hAnsi="Times New Roman"/>
        <w:color w:val="000000"/>
        <w:sz w:val="24"/>
      </w:rPr>
      <w:tab/>
    </w:r>
    <w:r>
      <w:rPr>
        <w:rFonts w:ascii="Courier New" w:hAnsi="Courier New"/>
        <w:b/>
        <w:color w:val="000000"/>
        <w:spacing w:val="-24"/>
        <w:sz w:val="14"/>
      </w:rPr>
      <w:t xml:space="preserve">Page </w:t>
    </w:r>
    <w:r w:rsidR="00D969DC">
      <w:fldChar w:fldCharType="begin"/>
    </w:r>
    <w:r w:rsidR="00D969DC">
      <w:instrText>PAGE</w:instrText>
    </w:r>
    <w:r w:rsidR="00D969DC">
      <w:fldChar w:fldCharType="separate"/>
    </w:r>
    <w:r>
      <w:rPr>
        <w:noProof/>
      </w:rPr>
      <w:t>6</w:t>
    </w:r>
    <w:r w:rsidR="00D969DC">
      <w:rPr>
        <w:noProof/>
      </w:rPr>
      <w:fldChar w:fldCharType="end"/>
    </w:r>
    <w:r>
      <w:rPr>
        <w:rFonts w:ascii="Courier New" w:hAnsi="Courier New"/>
        <w:b/>
        <w:color w:val="000000"/>
        <w:spacing w:val="-24"/>
        <w:sz w:val="14"/>
      </w:rPr>
      <w:t xml:space="preserve"> of 21</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244660"/>
      <w:docPartObj>
        <w:docPartGallery w:val="Page Numbers (Bottom of Page)"/>
        <w:docPartUnique/>
      </w:docPartObj>
    </w:sdtPr>
    <w:sdtEndPr/>
    <w:sdtContent>
      <w:p w:rsidR="003A7AC7" w:rsidRDefault="00D969DC">
        <w:pPr>
          <w:pStyle w:val="Footer"/>
          <w:jc w:val="right"/>
        </w:pPr>
        <w:r>
          <w:fldChar w:fldCharType="begin"/>
        </w:r>
        <w:r>
          <w:instrText xml:space="preserve"> PAGE   \* MERGEFORMAT </w:instrText>
        </w:r>
        <w:r>
          <w:fldChar w:fldCharType="separate"/>
        </w:r>
        <w:r w:rsidR="00C25D77">
          <w:rPr>
            <w:noProof/>
          </w:rPr>
          <w:t>311</w:t>
        </w:r>
        <w:r>
          <w:rPr>
            <w:noProof/>
          </w:rPr>
          <w:fldChar w:fldCharType="end"/>
        </w:r>
      </w:p>
    </w:sdtContent>
  </w:sdt>
  <w:p w:rsidR="003A7AC7" w:rsidRDefault="003A7AC7" w:rsidP="0024645F">
    <w:pPr>
      <w:pStyle w:val="Footer"/>
      <w:jc w:val="right"/>
      <w:rPr>
        <w:rFonts w:ascii="Times New Roman" w:hAnsi="Times New Roman"/>
        <w:color w:val="000000"/>
        <w:sz w:val="2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10127"/>
      </w:tabs>
      <w:ind w:left="10080"/>
      <w:rPr>
        <w:rFonts w:ascii="Times New Roman" w:hAnsi="Times New Roman"/>
        <w:color w:val="000000"/>
        <w:sz w:val="24"/>
      </w:rPr>
    </w:pPr>
    <w:r>
      <w:rPr>
        <w:rFonts w:ascii="Times New Roman" w:hAnsi="Times New Roman"/>
        <w:color w:val="000000"/>
        <w:sz w:val="24"/>
      </w:rPr>
      <w:tab/>
    </w:r>
    <w:r>
      <w:rPr>
        <w:rFonts w:ascii="Courier New" w:hAnsi="Courier New"/>
        <w:b/>
        <w:color w:val="000000"/>
        <w:spacing w:val="-24"/>
        <w:sz w:val="14"/>
      </w:rPr>
      <w:t xml:space="preserve">Page </w:t>
    </w:r>
    <w:r w:rsidR="005D0B5A">
      <w:fldChar w:fldCharType="begin"/>
    </w:r>
    <w:r>
      <w:instrText>PAGE</w:instrText>
    </w:r>
    <w:r w:rsidR="005D0B5A">
      <w:fldChar w:fldCharType="end"/>
    </w:r>
    <w:r>
      <w:rPr>
        <w:rFonts w:ascii="Courier New" w:hAnsi="Courier New"/>
        <w:b/>
        <w:color w:val="000000"/>
        <w:spacing w:val="-24"/>
        <w:sz w:val="14"/>
      </w:rPr>
      <w:t xml:space="preserve"> of 21</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244661"/>
      <w:docPartObj>
        <w:docPartGallery w:val="Page Numbers (Bottom of Page)"/>
        <w:docPartUnique/>
      </w:docPartObj>
    </w:sdtPr>
    <w:sdtEndPr/>
    <w:sdtContent>
      <w:p w:rsidR="003A7AC7" w:rsidRDefault="00D969DC">
        <w:pPr>
          <w:pStyle w:val="Footer"/>
          <w:jc w:val="right"/>
        </w:pPr>
        <w:r>
          <w:fldChar w:fldCharType="begin"/>
        </w:r>
        <w:r>
          <w:instrText xml:space="preserve"> PAGE   \* MERGEFORMAT </w:instrText>
        </w:r>
        <w:r>
          <w:fldChar w:fldCharType="separate"/>
        </w:r>
        <w:r w:rsidR="00C25D77">
          <w:rPr>
            <w:noProof/>
          </w:rPr>
          <w:t>316</w:t>
        </w:r>
        <w:r>
          <w:rPr>
            <w:noProof/>
          </w:rPr>
          <w:fldChar w:fldCharType="end"/>
        </w:r>
      </w:p>
    </w:sdtContent>
  </w:sdt>
  <w:p w:rsidR="003A7AC7" w:rsidRPr="004C4EFC" w:rsidRDefault="003A7AC7" w:rsidP="006C5DBB">
    <w:pPr>
      <w:pStyle w:val="Foote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10127"/>
      </w:tabs>
      <w:ind w:left="10080"/>
      <w:rPr>
        <w:rFonts w:ascii="Times New Roman" w:hAnsi="Times New Roman"/>
        <w:color w:val="000000"/>
        <w:sz w:val="24"/>
      </w:rPr>
    </w:pPr>
    <w:r>
      <w:rPr>
        <w:rFonts w:ascii="Times New Roman" w:hAnsi="Times New Roman"/>
        <w:color w:val="000000"/>
        <w:sz w:val="24"/>
      </w:rPr>
      <w:tab/>
    </w:r>
    <w:r>
      <w:rPr>
        <w:rFonts w:ascii="Courier New" w:hAnsi="Courier New"/>
        <w:b/>
        <w:color w:val="000000"/>
        <w:spacing w:val="-24"/>
        <w:sz w:val="14"/>
      </w:rPr>
      <w:t xml:space="preserve">Page </w:t>
    </w:r>
    <w:r w:rsidR="00D969DC">
      <w:fldChar w:fldCharType="begin"/>
    </w:r>
    <w:r w:rsidR="00D969DC">
      <w:instrText>PAGE</w:instrText>
    </w:r>
    <w:r w:rsidR="00D969DC">
      <w:fldChar w:fldCharType="separate"/>
    </w:r>
    <w:r>
      <w:rPr>
        <w:noProof/>
      </w:rPr>
      <w:t>8</w:t>
    </w:r>
    <w:r w:rsidR="00D969DC">
      <w:rPr>
        <w:noProof/>
      </w:rPr>
      <w:fldChar w:fldCharType="end"/>
    </w:r>
    <w:r>
      <w:rPr>
        <w:rFonts w:ascii="Courier New" w:hAnsi="Courier New"/>
        <w:b/>
        <w:color w:val="000000"/>
        <w:spacing w:val="-24"/>
        <w:sz w:val="14"/>
      </w:rPr>
      <w:t xml:space="preserve"> of 21</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244662"/>
      <w:docPartObj>
        <w:docPartGallery w:val="Page Numbers (Bottom of Page)"/>
        <w:docPartUnique/>
      </w:docPartObj>
    </w:sdtPr>
    <w:sdtEndPr/>
    <w:sdtContent>
      <w:p w:rsidR="003A7AC7" w:rsidRDefault="00D969DC">
        <w:pPr>
          <w:pStyle w:val="Footer"/>
          <w:jc w:val="right"/>
        </w:pPr>
        <w:r>
          <w:fldChar w:fldCharType="begin"/>
        </w:r>
        <w:r>
          <w:instrText xml:space="preserve"> PAGE   \* MERGEFORMAT </w:instrText>
        </w:r>
        <w:r>
          <w:fldChar w:fldCharType="separate"/>
        </w:r>
        <w:r w:rsidR="00C25D77">
          <w:rPr>
            <w:noProof/>
          </w:rPr>
          <w:t>321</w:t>
        </w:r>
        <w:r>
          <w:rPr>
            <w:noProof/>
          </w:rPr>
          <w:fldChar w:fldCharType="end"/>
        </w:r>
      </w:p>
    </w:sdtContent>
  </w:sdt>
  <w:p w:rsidR="003A7AC7" w:rsidRDefault="003A7AC7" w:rsidP="006C5DBB">
    <w:pPr>
      <w:tabs>
        <w:tab w:val="left" w:pos="10127"/>
      </w:tabs>
      <w:rPr>
        <w:rFonts w:ascii="Times New Roman" w:hAnsi="Times New Roman"/>
        <w:color w:val="000000"/>
        <w:sz w:val="24"/>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10127"/>
      </w:tabs>
      <w:ind w:left="10080"/>
      <w:rPr>
        <w:rFonts w:ascii="Times New Roman" w:hAnsi="Times New Roman"/>
        <w:color w:val="000000"/>
        <w:sz w:val="24"/>
      </w:rPr>
    </w:pPr>
    <w:r>
      <w:rPr>
        <w:rFonts w:ascii="Times New Roman" w:hAnsi="Times New Roman"/>
        <w:color w:val="000000"/>
        <w:sz w:val="24"/>
      </w:rPr>
      <w:tab/>
    </w:r>
    <w:r>
      <w:rPr>
        <w:rFonts w:ascii="Courier New" w:hAnsi="Courier New"/>
        <w:b/>
        <w:color w:val="000000"/>
        <w:spacing w:val="-24"/>
        <w:sz w:val="14"/>
      </w:rPr>
      <w:t xml:space="preserve">Page </w:t>
    </w:r>
    <w:r w:rsidR="005D0B5A">
      <w:fldChar w:fldCharType="begin"/>
    </w:r>
    <w:r>
      <w:instrText>PAGE</w:instrText>
    </w:r>
    <w:r w:rsidR="005D0B5A">
      <w:fldChar w:fldCharType="end"/>
    </w:r>
    <w:r>
      <w:rPr>
        <w:rFonts w:ascii="Courier New" w:hAnsi="Courier New"/>
        <w:b/>
        <w:color w:val="000000"/>
        <w:spacing w:val="-24"/>
        <w:sz w:val="14"/>
      </w:rPr>
      <w:t xml:space="preserve"> of 21</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244663"/>
      <w:docPartObj>
        <w:docPartGallery w:val="Page Numbers (Bottom of Page)"/>
        <w:docPartUnique/>
      </w:docPartObj>
    </w:sdtPr>
    <w:sdtEndPr/>
    <w:sdtContent>
      <w:p w:rsidR="003A7AC7" w:rsidRDefault="00D969DC">
        <w:pPr>
          <w:pStyle w:val="Footer"/>
          <w:jc w:val="right"/>
        </w:pPr>
        <w:r>
          <w:fldChar w:fldCharType="begin"/>
        </w:r>
        <w:r>
          <w:instrText xml:space="preserve"> PAGE   \* MERGEFORMAT </w:instrText>
        </w:r>
        <w:r>
          <w:fldChar w:fldCharType="separate"/>
        </w:r>
        <w:r w:rsidR="00C25D77">
          <w:rPr>
            <w:noProof/>
          </w:rPr>
          <w:t>326</w:t>
        </w:r>
        <w:r>
          <w:rPr>
            <w:noProof/>
          </w:rPr>
          <w:fldChar w:fldCharType="end"/>
        </w:r>
      </w:p>
    </w:sdtContent>
  </w:sdt>
  <w:p w:rsidR="003A7AC7" w:rsidRDefault="003A7AC7" w:rsidP="00736865">
    <w:pPr>
      <w:tabs>
        <w:tab w:val="left" w:pos="10127"/>
      </w:tabs>
      <w:rPr>
        <w:rFonts w:ascii="Times New Roman" w:hAnsi="Times New Roman"/>
        <w:color w:val="000000"/>
        <w:sz w:val="24"/>
      </w:rP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10127"/>
      </w:tabs>
      <w:ind w:left="10080"/>
      <w:rPr>
        <w:rFonts w:ascii="Times New Roman" w:hAnsi="Times New Roman"/>
        <w:color w:val="000000"/>
        <w:sz w:val="24"/>
      </w:rPr>
    </w:pPr>
    <w:r>
      <w:rPr>
        <w:rFonts w:ascii="Times New Roman" w:hAnsi="Times New Roman"/>
        <w:color w:val="000000"/>
        <w:sz w:val="24"/>
      </w:rPr>
      <w:tab/>
    </w:r>
    <w:r>
      <w:rPr>
        <w:rFonts w:ascii="Courier New" w:hAnsi="Courier New"/>
        <w:b/>
        <w:color w:val="000000"/>
        <w:spacing w:val="-24"/>
        <w:sz w:val="14"/>
      </w:rPr>
      <w:t xml:space="preserve">Page </w:t>
    </w:r>
    <w:r w:rsidR="00D969DC">
      <w:fldChar w:fldCharType="begin"/>
    </w:r>
    <w:r w:rsidR="00D969DC">
      <w:instrText>PAGE</w:instrText>
    </w:r>
    <w:r w:rsidR="00D969DC">
      <w:fldChar w:fldCharType="separate"/>
    </w:r>
    <w:r>
      <w:rPr>
        <w:noProof/>
      </w:rPr>
      <w:t>10</w:t>
    </w:r>
    <w:r w:rsidR="00D969DC">
      <w:rPr>
        <w:noProof/>
      </w:rPr>
      <w:fldChar w:fldCharType="end"/>
    </w:r>
    <w:r>
      <w:rPr>
        <w:rFonts w:ascii="Courier New" w:hAnsi="Courier New"/>
        <w:b/>
        <w:color w:val="000000"/>
        <w:spacing w:val="-24"/>
        <w:sz w:val="14"/>
      </w:rPr>
      <w:t xml:space="preserve"> of 21</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244664"/>
      <w:docPartObj>
        <w:docPartGallery w:val="Page Numbers (Bottom of Page)"/>
        <w:docPartUnique/>
      </w:docPartObj>
    </w:sdtPr>
    <w:sdtEndPr/>
    <w:sdtContent>
      <w:p w:rsidR="003A7AC7" w:rsidRDefault="00D969DC">
        <w:pPr>
          <w:pStyle w:val="Footer"/>
          <w:jc w:val="right"/>
        </w:pPr>
        <w:r>
          <w:fldChar w:fldCharType="begin"/>
        </w:r>
        <w:r>
          <w:instrText xml:space="preserve"> PAGE   \* MERGEFORMAT </w:instrText>
        </w:r>
        <w:r>
          <w:fldChar w:fldCharType="separate"/>
        </w:r>
        <w:r w:rsidR="00C25D77">
          <w:rPr>
            <w:noProof/>
          </w:rPr>
          <w:t>331</w:t>
        </w:r>
        <w:r>
          <w:rPr>
            <w:noProof/>
          </w:rPr>
          <w:fldChar w:fldCharType="end"/>
        </w:r>
      </w:p>
    </w:sdtContent>
  </w:sdt>
  <w:p w:rsidR="003A7AC7" w:rsidRDefault="003A7AC7" w:rsidP="006C5DBB">
    <w:pPr>
      <w:tabs>
        <w:tab w:val="left" w:pos="10127"/>
      </w:tabs>
      <w:rPr>
        <w:rFonts w:ascii="Times New Roman" w:hAnsi="Times New Roman"/>
        <w:color w:val="000000"/>
        <w:sz w:val="24"/>
      </w:rPr>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10127"/>
      </w:tabs>
      <w:ind w:left="10080"/>
      <w:rPr>
        <w:rFonts w:ascii="Times New Roman" w:hAnsi="Times New Roman"/>
        <w:color w:val="000000"/>
        <w:sz w:val="24"/>
      </w:rPr>
    </w:pPr>
    <w:r>
      <w:rPr>
        <w:rFonts w:ascii="Times New Roman" w:hAnsi="Times New Roman"/>
        <w:color w:val="000000"/>
        <w:sz w:val="24"/>
      </w:rPr>
      <w:tab/>
    </w:r>
    <w:r>
      <w:rPr>
        <w:rFonts w:ascii="Courier New" w:hAnsi="Courier New"/>
        <w:b/>
        <w:color w:val="000000"/>
        <w:spacing w:val="-24"/>
        <w:sz w:val="14"/>
      </w:rPr>
      <w:t xml:space="preserve">Page </w:t>
    </w:r>
    <w:r w:rsidR="005D0B5A">
      <w:fldChar w:fldCharType="begin"/>
    </w:r>
    <w:r>
      <w:instrText>PAGE</w:instrText>
    </w:r>
    <w:r w:rsidR="005D0B5A">
      <w:fldChar w:fldCharType="end"/>
    </w:r>
    <w:r>
      <w:rPr>
        <w:rFonts w:ascii="Courier New" w:hAnsi="Courier New"/>
        <w:b/>
        <w:color w:val="000000"/>
        <w:spacing w:val="-24"/>
        <w:sz w:val="14"/>
      </w:rPr>
      <w:t xml:space="preserve"> of 21</w: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244665"/>
      <w:docPartObj>
        <w:docPartGallery w:val="Page Numbers (Bottom of Page)"/>
        <w:docPartUnique/>
      </w:docPartObj>
    </w:sdtPr>
    <w:sdtEndPr/>
    <w:sdtContent>
      <w:p w:rsidR="003A7AC7" w:rsidRDefault="00D969DC">
        <w:pPr>
          <w:pStyle w:val="Footer"/>
          <w:jc w:val="right"/>
        </w:pPr>
        <w:r>
          <w:fldChar w:fldCharType="begin"/>
        </w:r>
        <w:r>
          <w:instrText xml:space="preserve"> PAGE   \* MERGEFORMAT </w:instrText>
        </w:r>
        <w:r>
          <w:fldChar w:fldCharType="separate"/>
        </w:r>
        <w:r w:rsidR="00C25D77">
          <w:rPr>
            <w:noProof/>
          </w:rPr>
          <w:t>336</w:t>
        </w:r>
        <w:r>
          <w:rPr>
            <w:noProof/>
          </w:rPr>
          <w:fldChar w:fldCharType="end"/>
        </w:r>
      </w:p>
    </w:sdtContent>
  </w:sdt>
  <w:p w:rsidR="003A7AC7" w:rsidRDefault="003A7AC7" w:rsidP="0024645F">
    <w:pPr>
      <w:pStyle w:val="Footer"/>
      <w:jc w:val="right"/>
      <w:rPr>
        <w:rFonts w:ascii="Times New Roman" w:hAnsi="Times New Roman"/>
        <w:color w:val="000000"/>
        <w:sz w:val="24"/>
      </w:rPr>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10127"/>
      </w:tabs>
      <w:ind w:left="10080"/>
      <w:rPr>
        <w:rFonts w:ascii="Times New Roman" w:hAnsi="Times New Roman"/>
        <w:color w:val="000000"/>
        <w:sz w:val="24"/>
      </w:rPr>
    </w:pPr>
    <w:r>
      <w:rPr>
        <w:rFonts w:ascii="Times New Roman" w:hAnsi="Times New Roman"/>
        <w:color w:val="000000"/>
        <w:sz w:val="24"/>
      </w:rPr>
      <w:tab/>
    </w:r>
    <w:r>
      <w:rPr>
        <w:rFonts w:ascii="Courier New" w:hAnsi="Courier New"/>
        <w:b/>
        <w:color w:val="000000"/>
        <w:spacing w:val="-24"/>
        <w:sz w:val="14"/>
      </w:rPr>
      <w:t xml:space="preserve">Page </w:t>
    </w:r>
    <w:r w:rsidR="00D969DC">
      <w:fldChar w:fldCharType="begin"/>
    </w:r>
    <w:r w:rsidR="00D969DC">
      <w:instrText>PAGE</w:instrText>
    </w:r>
    <w:r w:rsidR="00D969DC">
      <w:fldChar w:fldCharType="separate"/>
    </w:r>
    <w:r>
      <w:rPr>
        <w:noProof/>
      </w:rPr>
      <w:t>12</w:t>
    </w:r>
    <w:r w:rsidR="00D969DC">
      <w:rPr>
        <w:noProof/>
      </w:rPr>
      <w:fldChar w:fldCharType="end"/>
    </w:r>
    <w:r>
      <w:rPr>
        <w:rFonts w:ascii="Courier New" w:hAnsi="Courier New"/>
        <w:b/>
        <w:color w:val="000000"/>
        <w:spacing w:val="-24"/>
        <w:sz w:val="14"/>
      </w:rPr>
      <w:t xml:space="preserve"> of 21</w: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244666"/>
      <w:docPartObj>
        <w:docPartGallery w:val="Page Numbers (Bottom of Page)"/>
        <w:docPartUnique/>
      </w:docPartObj>
    </w:sdtPr>
    <w:sdtEndPr/>
    <w:sdtContent>
      <w:p w:rsidR="003A7AC7" w:rsidRDefault="00D969DC">
        <w:pPr>
          <w:pStyle w:val="Footer"/>
          <w:jc w:val="right"/>
        </w:pPr>
        <w:r>
          <w:fldChar w:fldCharType="begin"/>
        </w:r>
        <w:r>
          <w:instrText xml:space="preserve"> PAGE   \* MERGEFORMAT </w:instrText>
        </w:r>
        <w:r>
          <w:fldChar w:fldCharType="separate"/>
        </w:r>
        <w:r w:rsidR="00C25D77">
          <w:rPr>
            <w:noProof/>
          </w:rPr>
          <w:t>340</w:t>
        </w:r>
        <w:r>
          <w:rPr>
            <w:noProof/>
          </w:rPr>
          <w:fldChar w:fldCharType="end"/>
        </w:r>
      </w:p>
    </w:sdtContent>
  </w:sdt>
  <w:p w:rsidR="003A7AC7" w:rsidRPr="00D0213D" w:rsidRDefault="003A7AC7" w:rsidP="00D0213D">
    <w:pPr>
      <w:pStyle w:val="Footer"/>
    </w:pP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10127"/>
      </w:tabs>
      <w:ind w:left="10080"/>
      <w:rPr>
        <w:rFonts w:ascii="Times New Roman" w:hAnsi="Times New Roman"/>
        <w:color w:val="000000"/>
        <w:sz w:val="24"/>
      </w:rPr>
    </w:pPr>
    <w:r>
      <w:rPr>
        <w:rFonts w:ascii="Times New Roman" w:hAnsi="Times New Roman"/>
        <w:color w:val="000000"/>
        <w:sz w:val="24"/>
      </w:rPr>
      <w:tab/>
    </w:r>
    <w:r>
      <w:rPr>
        <w:rFonts w:ascii="Courier New" w:hAnsi="Courier New"/>
        <w:b/>
        <w:color w:val="000000"/>
        <w:spacing w:val="-24"/>
        <w:sz w:val="14"/>
      </w:rPr>
      <w:t xml:space="preserve">Page </w:t>
    </w:r>
    <w:r w:rsidR="005D0B5A">
      <w:fldChar w:fldCharType="begin"/>
    </w:r>
    <w:r>
      <w:instrText>PAGE</w:instrText>
    </w:r>
    <w:r w:rsidR="005D0B5A">
      <w:fldChar w:fldCharType="end"/>
    </w:r>
    <w:r>
      <w:rPr>
        <w:rFonts w:ascii="Courier New" w:hAnsi="Courier New"/>
        <w:b/>
        <w:color w:val="000000"/>
        <w:spacing w:val="-24"/>
        <w:sz w:val="14"/>
      </w:rPr>
      <w:t xml:space="preserve"> of 21</w: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244667"/>
      <w:docPartObj>
        <w:docPartGallery w:val="Page Numbers (Bottom of Page)"/>
        <w:docPartUnique/>
      </w:docPartObj>
    </w:sdtPr>
    <w:sdtEndPr/>
    <w:sdtContent>
      <w:p w:rsidR="003A7AC7" w:rsidRDefault="00D969DC">
        <w:pPr>
          <w:pStyle w:val="Footer"/>
          <w:jc w:val="right"/>
        </w:pPr>
        <w:r>
          <w:fldChar w:fldCharType="begin"/>
        </w:r>
        <w:r>
          <w:instrText xml:space="preserve"> PAGE   \* MERGEFORMAT </w:instrText>
        </w:r>
        <w:r>
          <w:fldChar w:fldCharType="separate"/>
        </w:r>
        <w:r w:rsidR="00C25D77">
          <w:rPr>
            <w:noProof/>
          </w:rPr>
          <w:t>344</w:t>
        </w:r>
        <w:r>
          <w:rPr>
            <w:noProof/>
          </w:rPr>
          <w:fldChar w:fldCharType="end"/>
        </w:r>
      </w:p>
    </w:sdtContent>
  </w:sdt>
  <w:p w:rsidR="003A7AC7" w:rsidRDefault="003A7AC7" w:rsidP="006C5DBB">
    <w:pPr>
      <w:tabs>
        <w:tab w:val="left" w:pos="10127"/>
      </w:tabs>
      <w:rPr>
        <w:rFonts w:ascii="Times New Roman" w:hAnsi="Times New Roman"/>
        <w:color w:val="000000"/>
        <w:sz w:val="24"/>
      </w:rPr>
    </w:pP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10127"/>
      </w:tabs>
      <w:ind w:left="10080"/>
      <w:rPr>
        <w:rFonts w:ascii="Times New Roman" w:hAnsi="Times New Roman"/>
        <w:color w:val="000000"/>
        <w:sz w:val="24"/>
      </w:rPr>
    </w:pPr>
    <w:r>
      <w:rPr>
        <w:rFonts w:ascii="Times New Roman" w:hAnsi="Times New Roman"/>
        <w:color w:val="000000"/>
        <w:sz w:val="24"/>
      </w:rPr>
      <w:tab/>
    </w:r>
    <w:r>
      <w:rPr>
        <w:rFonts w:ascii="Courier New" w:hAnsi="Courier New"/>
        <w:b/>
        <w:color w:val="000000"/>
        <w:spacing w:val="-24"/>
        <w:sz w:val="14"/>
      </w:rPr>
      <w:t xml:space="preserve">Page </w:t>
    </w:r>
    <w:r w:rsidR="00D969DC">
      <w:fldChar w:fldCharType="begin"/>
    </w:r>
    <w:r w:rsidR="00D969DC">
      <w:instrText>PAGE</w:instrText>
    </w:r>
    <w:r w:rsidR="00D969DC">
      <w:fldChar w:fldCharType="separate"/>
    </w:r>
    <w:r>
      <w:rPr>
        <w:noProof/>
      </w:rPr>
      <w:t>14</w:t>
    </w:r>
    <w:r w:rsidR="00D969DC">
      <w:rPr>
        <w:noProof/>
      </w:rPr>
      <w:fldChar w:fldCharType="end"/>
    </w:r>
    <w:r>
      <w:rPr>
        <w:rFonts w:ascii="Courier New" w:hAnsi="Courier New"/>
        <w:b/>
        <w:color w:val="000000"/>
        <w:spacing w:val="-24"/>
        <w:sz w:val="14"/>
      </w:rPr>
      <w:t xml:space="preserve"> of 21</w: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244668"/>
      <w:docPartObj>
        <w:docPartGallery w:val="Page Numbers (Bottom of Page)"/>
        <w:docPartUnique/>
      </w:docPartObj>
    </w:sdtPr>
    <w:sdtEndPr/>
    <w:sdtContent>
      <w:p w:rsidR="003A7AC7" w:rsidRDefault="00D969DC">
        <w:pPr>
          <w:pStyle w:val="Footer"/>
          <w:jc w:val="right"/>
        </w:pPr>
        <w:r>
          <w:fldChar w:fldCharType="begin"/>
        </w:r>
        <w:r>
          <w:instrText xml:space="preserve"> PAGE   \* MERGEFORMAT </w:instrText>
        </w:r>
        <w:r>
          <w:fldChar w:fldCharType="separate"/>
        </w:r>
        <w:r w:rsidR="00C25D77">
          <w:rPr>
            <w:noProof/>
          </w:rPr>
          <w:t>348</w:t>
        </w:r>
        <w:r>
          <w:rPr>
            <w:noProof/>
          </w:rPr>
          <w:fldChar w:fldCharType="end"/>
        </w:r>
      </w:p>
    </w:sdtContent>
  </w:sdt>
  <w:p w:rsidR="003A7AC7" w:rsidRDefault="003A7AC7" w:rsidP="00736865">
    <w:pPr>
      <w:tabs>
        <w:tab w:val="left" w:pos="10127"/>
      </w:tabs>
      <w:rPr>
        <w:rFonts w:ascii="Times New Roman" w:hAnsi="Times New Roman"/>
        <w:color w:val="000000"/>
        <w:sz w:val="24"/>
      </w:rPr>
    </w:pP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10127"/>
      </w:tabs>
      <w:ind w:left="10080"/>
      <w:rPr>
        <w:rFonts w:ascii="Times New Roman" w:hAnsi="Times New Roman"/>
        <w:color w:val="000000"/>
        <w:sz w:val="24"/>
      </w:rPr>
    </w:pPr>
    <w:r>
      <w:rPr>
        <w:rFonts w:ascii="Times New Roman" w:hAnsi="Times New Roman"/>
        <w:color w:val="000000"/>
        <w:sz w:val="24"/>
      </w:rPr>
      <w:tab/>
    </w:r>
    <w:r>
      <w:rPr>
        <w:rFonts w:ascii="Courier New" w:hAnsi="Courier New"/>
        <w:b/>
        <w:color w:val="000000"/>
        <w:spacing w:val="-24"/>
        <w:sz w:val="14"/>
      </w:rPr>
      <w:t xml:space="preserve">Page </w:t>
    </w:r>
    <w:r w:rsidR="005D0B5A">
      <w:fldChar w:fldCharType="begin"/>
    </w:r>
    <w:r>
      <w:instrText>PAGE</w:instrText>
    </w:r>
    <w:r w:rsidR="005D0B5A">
      <w:fldChar w:fldCharType="end"/>
    </w:r>
    <w:r>
      <w:rPr>
        <w:rFonts w:ascii="Courier New" w:hAnsi="Courier New"/>
        <w:b/>
        <w:color w:val="000000"/>
        <w:spacing w:val="-24"/>
        <w:sz w:val="14"/>
      </w:rPr>
      <w:t xml:space="preserve"> of 21</w: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244669"/>
      <w:docPartObj>
        <w:docPartGallery w:val="Page Numbers (Bottom of Page)"/>
        <w:docPartUnique/>
      </w:docPartObj>
    </w:sdtPr>
    <w:sdtEndPr/>
    <w:sdtContent>
      <w:p w:rsidR="003A7AC7" w:rsidRDefault="00D969DC">
        <w:pPr>
          <w:pStyle w:val="Footer"/>
          <w:jc w:val="right"/>
        </w:pPr>
        <w:r>
          <w:fldChar w:fldCharType="begin"/>
        </w:r>
        <w:r>
          <w:instrText xml:space="preserve"> PAGE   \* MERGEFORMAT </w:instrText>
        </w:r>
        <w:r>
          <w:fldChar w:fldCharType="separate"/>
        </w:r>
        <w:r w:rsidR="00C25D77">
          <w:rPr>
            <w:noProof/>
          </w:rPr>
          <w:t>352</w:t>
        </w:r>
        <w:r>
          <w:rPr>
            <w:noProof/>
          </w:rPr>
          <w:fldChar w:fldCharType="end"/>
        </w:r>
      </w:p>
    </w:sdtContent>
  </w:sdt>
  <w:p w:rsidR="003A7AC7" w:rsidRDefault="003A7AC7">
    <w:pPr>
      <w:tabs>
        <w:tab w:val="left" w:pos="10127"/>
      </w:tabs>
      <w:ind w:left="10080"/>
      <w:rPr>
        <w:rFonts w:ascii="Times New Roman" w:hAnsi="Times New Roman"/>
        <w:color w:val="000000"/>
        <w:sz w:val="24"/>
      </w:rPr>
    </w:pP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10127"/>
      </w:tabs>
      <w:ind w:left="10080"/>
      <w:rPr>
        <w:rFonts w:ascii="Times New Roman" w:hAnsi="Times New Roman"/>
        <w:color w:val="000000"/>
        <w:sz w:val="24"/>
      </w:rPr>
    </w:pPr>
    <w:r>
      <w:rPr>
        <w:rFonts w:ascii="Times New Roman" w:hAnsi="Times New Roman"/>
        <w:color w:val="000000"/>
        <w:sz w:val="24"/>
      </w:rPr>
      <w:tab/>
    </w:r>
    <w:r>
      <w:rPr>
        <w:rFonts w:ascii="Courier New" w:hAnsi="Courier New"/>
        <w:b/>
        <w:color w:val="000000"/>
        <w:spacing w:val="-24"/>
        <w:sz w:val="14"/>
      </w:rPr>
      <w:t xml:space="preserve">Page </w:t>
    </w:r>
    <w:r w:rsidR="00D969DC">
      <w:fldChar w:fldCharType="begin"/>
    </w:r>
    <w:r w:rsidR="00D969DC">
      <w:instrText>PAGE</w:instrText>
    </w:r>
    <w:r w:rsidR="00D969DC">
      <w:fldChar w:fldCharType="separate"/>
    </w:r>
    <w:r>
      <w:rPr>
        <w:noProof/>
      </w:rPr>
      <w:t>16</w:t>
    </w:r>
    <w:r w:rsidR="00D969DC">
      <w:rPr>
        <w:noProof/>
      </w:rPr>
      <w:fldChar w:fldCharType="end"/>
    </w:r>
    <w:r>
      <w:rPr>
        <w:rFonts w:ascii="Courier New" w:hAnsi="Courier New"/>
        <w:b/>
        <w:color w:val="000000"/>
        <w:spacing w:val="-24"/>
        <w:sz w:val="14"/>
      </w:rPr>
      <w:t xml:space="preserve"> of 21</w: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244670"/>
      <w:docPartObj>
        <w:docPartGallery w:val="Page Numbers (Bottom of Page)"/>
        <w:docPartUnique/>
      </w:docPartObj>
    </w:sdtPr>
    <w:sdtEndPr/>
    <w:sdtContent>
      <w:p w:rsidR="003A7AC7" w:rsidRDefault="00D969DC">
        <w:pPr>
          <w:pStyle w:val="Footer"/>
          <w:jc w:val="right"/>
        </w:pPr>
        <w:r>
          <w:fldChar w:fldCharType="begin"/>
        </w:r>
        <w:r>
          <w:instrText xml:space="preserve"> PAGE   \* MERGEFORMAT </w:instrText>
        </w:r>
        <w:r>
          <w:fldChar w:fldCharType="separate"/>
        </w:r>
        <w:r w:rsidR="00C25D77">
          <w:rPr>
            <w:noProof/>
          </w:rPr>
          <w:t>356</w:t>
        </w:r>
        <w:r>
          <w:rPr>
            <w:noProof/>
          </w:rPr>
          <w:fldChar w:fldCharType="end"/>
        </w:r>
      </w:p>
    </w:sdtContent>
  </w:sdt>
  <w:p w:rsidR="003A7AC7" w:rsidRDefault="003A7AC7" w:rsidP="00736865">
    <w:pPr>
      <w:tabs>
        <w:tab w:val="left" w:pos="10127"/>
      </w:tabs>
      <w:rPr>
        <w:rFonts w:ascii="Times New Roman" w:hAnsi="Times New Roman"/>
        <w:color w:val="000000"/>
        <w:sz w:val="24"/>
      </w:rPr>
    </w:pP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10127"/>
      </w:tabs>
      <w:ind w:left="10080"/>
      <w:rPr>
        <w:rFonts w:ascii="Times New Roman" w:hAnsi="Times New Roman"/>
        <w:color w:val="000000"/>
        <w:sz w:val="24"/>
      </w:rPr>
    </w:pPr>
    <w:r>
      <w:rPr>
        <w:rFonts w:ascii="Times New Roman" w:hAnsi="Times New Roman"/>
        <w:color w:val="000000"/>
        <w:sz w:val="24"/>
      </w:rPr>
      <w:tab/>
    </w:r>
    <w:r>
      <w:rPr>
        <w:rFonts w:ascii="Courier New" w:hAnsi="Courier New"/>
        <w:b/>
        <w:color w:val="000000"/>
        <w:spacing w:val="-24"/>
        <w:sz w:val="14"/>
      </w:rPr>
      <w:t xml:space="preserve">Page </w:t>
    </w:r>
    <w:r w:rsidR="005D0B5A">
      <w:fldChar w:fldCharType="begin"/>
    </w:r>
    <w:r>
      <w:instrText>PAGE</w:instrText>
    </w:r>
    <w:r w:rsidR="005D0B5A">
      <w:fldChar w:fldCharType="end"/>
    </w:r>
    <w:r>
      <w:rPr>
        <w:rFonts w:ascii="Courier New" w:hAnsi="Courier New"/>
        <w:b/>
        <w:color w:val="000000"/>
        <w:spacing w:val="-24"/>
        <w:sz w:val="14"/>
      </w:rPr>
      <w:t xml:space="preserve"> of 21</w: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244671"/>
      <w:docPartObj>
        <w:docPartGallery w:val="Page Numbers (Bottom of Page)"/>
        <w:docPartUnique/>
      </w:docPartObj>
    </w:sdtPr>
    <w:sdtEndPr/>
    <w:sdtContent>
      <w:p w:rsidR="003A7AC7" w:rsidRDefault="00D969DC">
        <w:pPr>
          <w:pStyle w:val="Footer"/>
          <w:jc w:val="right"/>
        </w:pPr>
        <w:r>
          <w:fldChar w:fldCharType="begin"/>
        </w:r>
        <w:r>
          <w:instrText xml:space="preserve"> PAGE   \* MERGEFORMAT </w:instrText>
        </w:r>
        <w:r>
          <w:fldChar w:fldCharType="separate"/>
        </w:r>
        <w:r w:rsidR="00C25D77">
          <w:rPr>
            <w:noProof/>
          </w:rPr>
          <w:t>360</w:t>
        </w:r>
        <w:r>
          <w:rPr>
            <w:noProof/>
          </w:rPr>
          <w:fldChar w:fldCharType="end"/>
        </w:r>
      </w:p>
    </w:sdtContent>
  </w:sdt>
  <w:p w:rsidR="003A7AC7" w:rsidRDefault="003A7AC7">
    <w:pPr>
      <w:tabs>
        <w:tab w:val="left" w:pos="10127"/>
      </w:tabs>
      <w:ind w:left="10080"/>
      <w:rPr>
        <w:rFonts w:ascii="Times New Roman" w:hAnsi="Times New Roman"/>
        <w:color w:val="000000"/>
        <w:sz w:val="24"/>
      </w:rPr>
    </w:pP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10127"/>
      </w:tabs>
      <w:ind w:left="10080"/>
      <w:rPr>
        <w:rFonts w:ascii="Times New Roman" w:hAnsi="Times New Roman"/>
        <w:color w:val="000000"/>
        <w:sz w:val="24"/>
      </w:rPr>
    </w:pPr>
    <w:r>
      <w:rPr>
        <w:rFonts w:ascii="Times New Roman" w:hAnsi="Times New Roman"/>
        <w:color w:val="000000"/>
        <w:sz w:val="24"/>
      </w:rPr>
      <w:tab/>
    </w:r>
    <w:r>
      <w:rPr>
        <w:rFonts w:ascii="Courier New" w:hAnsi="Courier New"/>
        <w:b/>
        <w:color w:val="000000"/>
        <w:spacing w:val="-24"/>
        <w:sz w:val="14"/>
      </w:rPr>
      <w:t xml:space="preserve">Page </w:t>
    </w:r>
    <w:r w:rsidR="00D969DC">
      <w:fldChar w:fldCharType="begin"/>
    </w:r>
    <w:r w:rsidR="00D969DC">
      <w:instrText>PAGE</w:instrText>
    </w:r>
    <w:r w:rsidR="00D969DC">
      <w:fldChar w:fldCharType="separate"/>
    </w:r>
    <w:r>
      <w:rPr>
        <w:noProof/>
      </w:rPr>
      <w:t>18</w:t>
    </w:r>
    <w:r w:rsidR="00D969DC">
      <w:rPr>
        <w:noProof/>
      </w:rPr>
      <w:fldChar w:fldCharType="end"/>
    </w:r>
    <w:r>
      <w:rPr>
        <w:rFonts w:ascii="Courier New" w:hAnsi="Courier New"/>
        <w:b/>
        <w:color w:val="000000"/>
        <w:spacing w:val="-24"/>
        <w:sz w:val="14"/>
      </w:rPr>
      <w:t xml:space="preserve"> of 21</w: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244672"/>
      <w:docPartObj>
        <w:docPartGallery w:val="Page Numbers (Bottom of Page)"/>
        <w:docPartUnique/>
      </w:docPartObj>
    </w:sdtPr>
    <w:sdtEndPr/>
    <w:sdtContent>
      <w:p w:rsidR="003A7AC7" w:rsidRDefault="00D969DC">
        <w:pPr>
          <w:pStyle w:val="Footer"/>
          <w:jc w:val="right"/>
        </w:pPr>
        <w:r>
          <w:fldChar w:fldCharType="begin"/>
        </w:r>
        <w:r>
          <w:instrText xml:space="preserve"> PAGE   \* MERGEFORMAT </w:instrText>
        </w:r>
        <w:r>
          <w:fldChar w:fldCharType="separate"/>
        </w:r>
        <w:r w:rsidR="00C25D77">
          <w:rPr>
            <w:noProof/>
          </w:rPr>
          <w:t>366</w:t>
        </w:r>
        <w:r>
          <w:rPr>
            <w:noProof/>
          </w:rPr>
          <w:fldChar w:fldCharType="end"/>
        </w:r>
      </w:p>
    </w:sdtContent>
  </w:sdt>
  <w:p w:rsidR="003A7AC7" w:rsidRDefault="003A7AC7">
    <w:pPr>
      <w:tabs>
        <w:tab w:val="left" w:pos="10127"/>
      </w:tabs>
      <w:ind w:left="10080"/>
      <w:rPr>
        <w:rFonts w:ascii="Times New Roman" w:hAnsi="Times New Roman"/>
        <w:color w:val="000000"/>
        <w:sz w:val="24"/>
      </w:rPr>
    </w:pP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10127"/>
      </w:tabs>
      <w:ind w:left="10080"/>
      <w:rPr>
        <w:rFonts w:ascii="Times New Roman" w:hAnsi="Times New Roman"/>
        <w:color w:val="000000"/>
        <w:sz w:val="24"/>
      </w:rPr>
    </w:pPr>
    <w:r>
      <w:rPr>
        <w:rFonts w:ascii="Times New Roman" w:hAnsi="Times New Roman"/>
        <w:color w:val="000000"/>
        <w:sz w:val="24"/>
      </w:rPr>
      <w:tab/>
    </w:r>
    <w:r>
      <w:rPr>
        <w:rFonts w:ascii="Courier New" w:hAnsi="Courier New"/>
        <w:b/>
        <w:color w:val="000000"/>
        <w:spacing w:val="-24"/>
        <w:sz w:val="14"/>
      </w:rPr>
      <w:t xml:space="preserve">Page </w:t>
    </w:r>
    <w:r w:rsidR="005D0B5A">
      <w:fldChar w:fldCharType="begin"/>
    </w:r>
    <w:r>
      <w:instrText>PAGE</w:instrText>
    </w:r>
    <w:r w:rsidR="005D0B5A">
      <w:fldChar w:fldCharType="end"/>
    </w:r>
    <w:r>
      <w:rPr>
        <w:rFonts w:ascii="Courier New" w:hAnsi="Courier New"/>
        <w:b/>
        <w:color w:val="000000"/>
        <w:spacing w:val="-24"/>
        <w:sz w:val="14"/>
      </w:rPr>
      <w:t xml:space="preserve"> of 21</w: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244673"/>
      <w:docPartObj>
        <w:docPartGallery w:val="Page Numbers (Bottom of Page)"/>
        <w:docPartUnique/>
      </w:docPartObj>
    </w:sdtPr>
    <w:sdtEndPr/>
    <w:sdtContent>
      <w:p w:rsidR="003A7AC7" w:rsidRDefault="00D969DC">
        <w:pPr>
          <w:pStyle w:val="Footer"/>
          <w:jc w:val="right"/>
        </w:pPr>
        <w:r>
          <w:fldChar w:fldCharType="begin"/>
        </w:r>
        <w:r>
          <w:instrText xml:space="preserve"> PAGE   \* MERGEFORMAT </w:instrText>
        </w:r>
        <w:r>
          <w:fldChar w:fldCharType="separate"/>
        </w:r>
        <w:r w:rsidR="00C25D77">
          <w:rPr>
            <w:noProof/>
          </w:rPr>
          <w:t>377</w:t>
        </w:r>
        <w:r>
          <w:rPr>
            <w:noProof/>
          </w:rPr>
          <w:fldChar w:fldCharType="end"/>
        </w:r>
      </w:p>
    </w:sdtContent>
  </w:sdt>
  <w:p w:rsidR="003A7AC7" w:rsidRPr="005E6908" w:rsidRDefault="003A7AC7" w:rsidP="006C5DBB">
    <w:pPr>
      <w:pStyle w:val="Footer"/>
    </w:pP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244674"/>
      <w:docPartObj>
        <w:docPartGallery w:val="Page Numbers (Bottom of Page)"/>
        <w:docPartUnique/>
      </w:docPartObj>
    </w:sdtPr>
    <w:sdtEndPr/>
    <w:sdtContent>
      <w:p w:rsidR="003A7AC7" w:rsidRDefault="00D969DC">
        <w:pPr>
          <w:pStyle w:val="Footer"/>
          <w:jc w:val="right"/>
        </w:pPr>
        <w:r>
          <w:fldChar w:fldCharType="begin"/>
        </w:r>
        <w:r>
          <w:instrText xml:space="preserve"> PAGE   \* MERGEFORMAT </w:instrText>
        </w:r>
        <w:r>
          <w:fldChar w:fldCharType="separate"/>
        </w:r>
        <w:r w:rsidR="00C25D77">
          <w:rPr>
            <w:noProof/>
          </w:rPr>
          <w:t>431</w:t>
        </w:r>
        <w:r>
          <w:rPr>
            <w:noProof/>
          </w:rPr>
          <w:fldChar w:fldCharType="end"/>
        </w:r>
      </w:p>
    </w:sdtContent>
  </w:sdt>
  <w:p w:rsidR="003A7AC7" w:rsidRDefault="003A7AC7"/>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244675"/>
      <w:docPartObj>
        <w:docPartGallery w:val="Page Numbers (Bottom of Page)"/>
        <w:docPartUnique/>
      </w:docPartObj>
    </w:sdtPr>
    <w:sdtEndPr/>
    <w:sdtContent>
      <w:p w:rsidR="003A7AC7" w:rsidRDefault="00D969DC">
        <w:pPr>
          <w:pStyle w:val="Footer"/>
          <w:jc w:val="right"/>
        </w:pPr>
        <w:r>
          <w:fldChar w:fldCharType="begin"/>
        </w:r>
        <w:r>
          <w:instrText xml:space="preserve"> PAGE   \* MERGEFORMAT </w:instrText>
        </w:r>
        <w:r>
          <w:fldChar w:fldCharType="separate"/>
        </w:r>
        <w:r w:rsidR="00C25D77">
          <w:rPr>
            <w:noProof/>
          </w:rPr>
          <w:t>442</w:t>
        </w:r>
        <w:r>
          <w:rPr>
            <w:noProof/>
          </w:rPr>
          <w:fldChar w:fldCharType="end"/>
        </w:r>
      </w:p>
    </w:sdtContent>
  </w:sdt>
  <w:p w:rsidR="003A7AC7" w:rsidRPr="00677725" w:rsidRDefault="003A7AC7" w:rsidP="0067772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3A32" w:rsidRDefault="00D43A32" w:rsidP="00D52C78">
      <w:pPr>
        <w:spacing w:after="0"/>
      </w:pPr>
      <w:r>
        <w:separator/>
      </w:r>
    </w:p>
  </w:footnote>
  <w:footnote w:type="continuationSeparator" w:id="0">
    <w:p w:rsidR="00D43A32" w:rsidRDefault="00D43A32" w:rsidP="00D52C78">
      <w:pPr>
        <w:spacing w:after="0"/>
      </w:pPr>
      <w:r>
        <w:continuationSeparator/>
      </w:r>
    </w:p>
  </w:footnote>
  <w:footnote w:type="continuationNotice" w:id="1">
    <w:p w:rsidR="00D43A32" w:rsidRDefault="00D43A32">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pStyle w:val="Header"/>
      <w:jc w:val="right"/>
    </w:pPr>
  </w:p>
  <w:p w:rsidR="003A7AC7" w:rsidRPr="00451C4F" w:rsidRDefault="003A7AC7" w:rsidP="00E23020">
    <w:pPr>
      <w:pStyle w:val="Heade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Pr="00451C4F" w:rsidRDefault="003A7AC7" w:rsidP="00E23020">
    <w:pPr>
      <w:pStyle w:val="Header"/>
      <w:jc w:val="right"/>
    </w:pPr>
    <w:r>
      <w:t>Section III: Terms and Conditions of Contract (TCC)</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rsidP="00E23020">
    <w:pPr>
      <w:pStyle w:val="Header"/>
      <w:jc w:val="right"/>
    </w:pPr>
  </w:p>
  <w:p w:rsidR="003A7AC7" w:rsidRPr="00451C4F" w:rsidRDefault="003A7AC7" w:rsidP="00E23020">
    <w:pPr>
      <w:pStyle w:val="Header"/>
      <w:jc w:val="right"/>
    </w:pPr>
    <w:r>
      <w:t>Section IV: Forms and Procedures</w:t>
    </w:r>
  </w:p>
  <w:p w:rsidR="003A7AC7" w:rsidRPr="003D13D0" w:rsidRDefault="003A7AC7" w:rsidP="00E2302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Pr="000B0814" w:rsidRDefault="003A7AC7" w:rsidP="00E23020">
    <w:pPr>
      <w:pStyle w:val="Header"/>
      <w:jc w:val="right"/>
    </w:pPr>
    <w:r>
      <w:t>Section IV: Forms and Procedures</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Pr="000B0814" w:rsidRDefault="003A7AC7" w:rsidP="00E23020">
    <w:pPr>
      <w:pStyle w:val="Header"/>
      <w:jc w:val="right"/>
    </w:pPr>
    <w:r>
      <w:t>Section IV: Forms and Procedures</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Pr="000B0814" w:rsidRDefault="003A7AC7" w:rsidP="00E23020">
    <w:pPr>
      <w:pStyle w:val="Header"/>
      <w:jc w:val="right"/>
    </w:pPr>
    <w:r>
      <w:t>Section IV: Forms and Procedures</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Pr="000B0814" w:rsidRDefault="003A7AC7" w:rsidP="00E23020">
    <w:pPr>
      <w:pStyle w:val="Header"/>
      <w:jc w:val="right"/>
    </w:pPr>
    <w:r>
      <w:t>Section IV: Forms and Procedures</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Pr="000B0814" w:rsidRDefault="003A7AC7" w:rsidP="00E23020">
    <w:pPr>
      <w:pStyle w:val="Header"/>
      <w:jc w:val="right"/>
    </w:pPr>
    <w:r>
      <w:t>Section IV: Forms and Procedures</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8115"/>
      </w:tabs>
      <w:ind w:left="8064"/>
      <w:rPr>
        <w:rFonts w:ascii="Times New Roman" w:hAnsi="Times New Roman"/>
        <w:color w:val="000000"/>
        <w:sz w:val="24"/>
      </w:rPr>
    </w:pPr>
    <w:r>
      <w:rPr>
        <w:rFonts w:ascii="Times New Roman" w:hAnsi="Times New Roman"/>
        <w:color w:val="000000"/>
        <w:sz w:val="24"/>
      </w:rPr>
      <w:tab/>
    </w:r>
    <w:r>
      <w:rPr>
        <w:rFonts w:ascii="Courier New" w:hAnsi="Courier New"/>
        <w:b/>
        <w:color w:val="000000"/>
        <w:spacing w:val="-20"/>
        <w:sz w:val="14"/>
      </w:rPr>
      <w:t>KREDL-Indicative FOQ+MQP for Civil-Structural works &amp; MMS R (31-01-2018).xlsx</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Pr="00736865" w:rsidRDefault="003A7AC7" w:rsidP="00736865">
    <w:pPr>
      <w:pStyle w:val="Head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8115"/>
      </w:tabs>
      <w:ind w:left="8064"/>
      <w:rPr>
        <w:rFonts w:ascii="Times New Roman" w:hAnsi="Times New Roman"/>
        <w:color w:val="000000"/>
        <w:sz w:val="24"/>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8115"/>
      </w:tabs>
      <w:ind w:left="8064"/>
      <w:rPr>
        <w:rFonts w:ascii="Times New Roman" w:hAnsi="Times New Roman"/>
        <w:color w:val="000000"/>
        <w:sz w:val="24"/>
      </w:rPr>
    </w:pPr>
    <w:r>
      <w:rPr>
        <w:rFonts w:ascii="Times New Roman" w:hAnsi="Times New Roman"/>
        <w:color w:val="000000"/>
        <w:sz w:val="24"/>
      </w:rPr>
      <w:tab/>
    </w:r>
    <w:r>
      <w:rPr>
        <w:rFonts w:ascii="Courier New" w:hAnsi="Courier New"/>
        <w:b/>
        <w:color w:val="000000"/>
        <w:spacing w:val="-20"/>
        <w:sz w:val="14"/>
      </w:rPr>
      <w:t>KREDL-Indicative FOQ+MQP for Civil-Structural works &amp; MMS R (31-01-2018).xlsx</w: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Pr="00071416" w:rsidRDefault="003A7AC7">
    <w:pPr>
      <w:pStyle w:val="Heade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8115"/>
      </w:tabs>
      <w:ind w:left="8064"/>
      <w:rPr>
        <w:rFonts w:ascii="Times New Roman" w:hAnsi="Times New Roman"/>
        <w:color w:val="000000"/>
        <w:sz w:val="24"/>
      </w:rPr>
    </w:pPr>
    <w:r>
      <w:rPr>
        <w:rFonts w:ascii="Times New Roman" w:hAnsi="Times New Roman"/>
        <w:color w:val="000000"/>
        <w:sz w:val="24"/>
      </w:rPr>
      <w:tab/>
    </w:r>
    <w:r>
      <w:rPr>
        <w:rFonts w:ascii="Courier New" w:hAnsi="Courier New"/>
        <w:b/>
        <w:color w:val="000000"/>
        <w:spacing w:val="-20"/>
        <w:sz w:val="14"/>
      </w:rPr>
      <w:t>KREDL-Indicative FOQ+MQP for Civil-Structural works &amp; MMS R (31-01-2018).xlsx</w: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Pr="00657A72" w:rsidRDefault="003A7AC7" w:rsidP="006C5DBB">
    <w:pPr>
      <w:pStyle w:val="Heade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8115"/>
      </w:tabs>
      <w:ind w:left="8064"/>
      <w:rPr>
        <w:rFonts w:ascii="Times New Roman" w:hAnsi="Times New Roman"/>
        <w:color w:val="000000"/>
        <w:sz w:val="24"/>
      </w:rPr>
    </w:pPr>
    <w:r>
      <w:rPr>
        <w:rFonts w:ascii="Times New Roman" w:hAnsi="Times New Roman"/>
        <w:color w:val="000000"/>
        <w:sz w:val="24"/>
      </w:rPr>
      <w:tab/>
    </w:r>
    <w:r>
      <w:rPr>
        <w:rFonts w:ascii="Courier New" w:hAnsi="Courier New"/>
        <w:b/>
        <w:color w:val="000000"/>
        <w:spacing w:val="-20"/>
        <w:sz w:val="14"/>
      </w:rPr>
      <w:t>KREDL-Indicative FOQ+MQP for Civil-Structural works &amp; MMS R (31-01-2018).xlsx</w: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8115"/>
      </w:tabs>
      <w:ind w:left="8064"/>
      <w:rPr>
        <w:rFonts w:ascii="Times New Roman" w:hAnsi="Times New Roman"/>
        <w:color w:val="000000"/>
        <w:sz w:val="24"/>
      </w:rP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8115"/>
      </w:tabs>
      <w:ind w:left="8064"/>
      <w:rPr>
        <w:rFonts w:ascii="Times New Roman" w:hAnsi="Times New Roman"/>
        <w:color w:val="000000"/>
        <w:sz w:val="24"/>
      </w:rPr>
    </w:pPr>
    <w:r>
      <w:rPr>
        <w:rFonts w:ascii="Times New Roman" w:hAnsi="Times New Roman"/>
        <w:color w:val="000000"/>
        <w:sz w:val="24"/>
      </w:rPr>
      <w:tab/>
    </w:r>
    <w:r>
      <w:rPr>
        <w:rFonts w:ascii="Courier New" w:hAnsi="Courier New"/>
        <w:b/>
        <w:color w:val="000000"/>
        <w:spacing w:val="-20"/>
        <w:sz w:val="14"/>
      </w:rPr>
      <w:t>KREDL-Indicative FOQ+MQP for Civil-Structural works &amp; MMS R (31-01-2018).xlsx</w: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rsidP="006C5DBB">
    <w:pPr>
      <w:tabs>
        <w:tab w:val="left" w:pos="8115"/>
      </w:tabs>
      <w:rPr>
        <w:rFonts w:ascii="Times New Roman" w:hAnsi="Times New Roman"/>
        <w:color w:val="000000"/>
        <w:sz w:val="24"/>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8115"/>
      </w:tabs>
      <w:ind w:left="8064"/>
      <w:rPr>
        <w:rFonts w:ascii="Times New Roman" w:hAnsi="Times New Roman"/>
        <w:color w:val="000000"/>
        <w:sz w:val="24"/>
      </w:rPr>
    </w:pPr>
    <w:r>
      <w:rPr>
        <w:rFonts w:ascii="Times New Roman" w:hAnsi="Times New Roman"/>
        <w:color w:val="000000"/>
        <w:sz w:val="24"/>
      </w:rPr>
      <w:tab/>
    </w:r>
    <w:r>
      <w:rPr>
        <w:rFonts w:ascii="Courier New" w:hAnsi="Courier New"/>
        <w:b/>
        <w:color w:val="000000"/>
        <w:spacing w:val="-20"/>
        <w:sz w:val="14"/>
      </w:rPr>
      <w:t>KREDL-Indicative FOQ+MQP for Civil-Structural works &amp; MMS R (31-01-2018).xlsx</w: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8115"/>
      </w:tabs>
      <w:ind w:left="8064"/>
      <w:rPr>
        <w:rFonts w:ascii="Times New Roman" w:hAnsi="Times New Roman"/>
        <w:color w:val="000000"/>
        <w:sz w:val="24"/>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8115"/>
      </w:tabs>
      <w:ind w:left="8064"/>
      <w:rPr>
        <w:rFonts w:ascii="Times New Roman" w:hAnsi="Times New Roman"/>
        <w:color w:val="000000"/>
        <w:sz w:val="24"/>
      </w:rPr>
    </w:pPr>
    <w:r>
      <w:rPr>
        <w:rFonts w:ascii="Times New Roman" w:hAnsi="Times New Roman"/>
        <w:color w:val="000000"/>
        <w:sz w:val="24"/>
      </w:rPr>
      <w:tab/>
    </w:r>
    <w:r>
      <w:rPr>
        <w:rFonts w:ascii="Courier New" w:hAnsi="Courier New"/>
        <w:b/>
        <w:color w:val="000000"/>
        <w:spacing w:val="-20"/>
        <w:sz w:val="14"/>
      </w:rPr>
      <w:t>KREDL-Indicative FOQ+MQP for Civil-Structural works &amp; MMS R (31-01-2018).xlsx</w: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rsidP="006C5DBB">
    <w:pPr>
      <w:tabs>
        <w:tab w:val="left" w:pos="8115"/>
      </w:tabs>
      <w:rPr>
        <w:rFonts w:ascii="Times New Roman" w:hAnsi="Times New Roman"/>
        <w:color w:val="000000"/>
        <w:sz w:val="24"/>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8115"/>
      </w:tabs>
      <w:ind w:left="8064"/>
      <w:rPr>
        <w:rFonts w:ascii="Times New Roman" w:hAnsi="Times New Roman"/>
        <w:color w:val="000000"/>
        <w:sz w:val="24"/>
      </w:rPr>
    </w:pPr>
    <w:r>
      <w:rPr>
        <w:rFonts w:ascii="Times New Roman" w:hAnsi="Times New Roman"/>
        <w:color w:val="000000"/>
        <w:sz w:val="24"/>
      </w:rPr>
      <w:tab/>
    </w:r>
    <w:r>
      <w:rPr>
        <w:rFonts w:ascii="Courier New" w:hAnsi="Courier New"/>
        <w:b/>
        <w:color w:val="000000"/>
        <w:spacing w:val="-20"/>
        <w:sz w:val="14"/>
      </w:rPr>
      <w:t>KREDL-Indicative FOQ+MQP for Civil-Structural works &amp; MMS R (31-01-2018).xlsx</w:t>
    </w: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rsidP="006C5DBB">
    <w:pPr>
      <w:tabs>
        <w:tab w:val="left" w:pos="8115"/>
      </w:tabs>
      <w:rPr>
        <w:rFonts w:ascii="Times New Roman" w:hAnsi="Times New Roman"/>
        <w:color w:val="000000"/>
        <w:sz w:val="24"/>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8115"/>
      </w:tabs>
      <w:ind w:left="8064"/>
      <w:rPr>
        <w:rFonts w:ascii="Times New Roman" w:hAnsi="Times New Roman"/>
        <w:color w:val="000000"/>
        <w:sz w:val="24"/>
      </w:rPr>
    </w:pPr>
    <w:r>
      <w:rPr>
        <w:rFonts w:ascii="Times New Roman" w:hAnsi="Times New Roman"/>
        <w:color w:val="000000"/>
        <w:sz w:val="24"/>
      </w:rPr>
      <w:tab/>
    </w:r>
    <w:r>
      <w:rPr>
        <w:rFonts w:ascii="Courier New" w:hAnsi="Courier New"/>
        <w:b/>
        <w:color w:val="000000"/>
        <w:spacing w:val="-20"/>
        <w:sz w:val="14"/>
      </w:rPr>
      <w:t>KREDL-Indicative FOQ+MQP for Civil-Structural works &amp; MMS R (31-01-2018).xlsx</w:t>
    </w: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8115"/>
      </w:tabs>
      <w:ind w:left="8064"/>
      <w:rPr>
        <w:rFonts w:ascii="Times New Roman" w:hAnsi="Times New Roman"/>
        <w:color w:val="000000"/>
        <w:sz w:val="24"/>
      </w:rP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8115"/>
      </w:tabs>
      <w:ind w:left="8064"/>
      <w:rPr>
        <w:rFonts w:ascii="Times New Roman" w:hAnsi="Times New Roman"/>
        <w:color w:val="000000"/>
        <w:sz w:val="24"/>
      </w:rPr>
    </w:pPr>
    <w:r>
      <w:rPr>
        <w:rFonts w:ascii="Times New Roman" w:hAnsi="Times New Roman"/>
        <w:color w:val="000000"/>
        <w:sz w:val="24"/>
      </w:rPr>
      <w:tab/>
    </w:r>
    <w:r>
      <w:rPr>
        <w:rFonts w:ascii="Courier New" w:hAnsi="Courier New"/>
        <w:b/>
        <w:color w:val="000000"/>
        <w:spacing w:val="-20"/>
        <w:sz w:val="14"/>
      </w:rPr>
      <w:t>KREDL-Indicative FOQ+MQP for Civil-Structural works &amp; MMS R (31-01-2018).xlsx</w:t>
    </w: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8115"/>
      </w:tabs>
      <w:ind w:left="8064"/>
      <w:rPr>
        <w:rFonts w:ascii="Times New Roman" w:hAnsi="Times New Roman"/>
        <w:color w:val="000000"/>
        <w:sz w:val="24"/>
      </w:rP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8115"/>
      </w:tabs>
      <w:ind w:left="8064"/>
      <w:rPr>
        <w:rFonts w:ascii="Times New Roman" w:hAnsi="Times New Roman"/>
        <w:color w:val="000000"/>
        <w:sz w:val="24"/>
      </w:rPr>
    </w:pPr>
    <w:r>
      <w:rPr>
        <w:rFonts w:ascii="Times New Roman" w:hAnsi="Times New Roman"/>
        <w:color w:val="000000"/>
        <w:sz w:val="24"/>
      </w:rPr>
      <w:tab/>
    </w:r>
    <w:r>
      <w:rPr>
        <w:rFonts w:ascii="Courier New" w:hAnsi="Courier New"/>
        <w:b/>
        <w:color w:val="000000"/>
        <w:spacing w:val="-20"/>
        <w:sz w:val="14"/>
      </w:rPr>
      <w:t>KREDL-Indicative FOQ+MQP for Civil-Structural works &amp; MMS R (31-01-2018).xlsx</w: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rsidP="006C5DBB">
    <w:pPr>
      <w:tabs>
        <w:tab w:val="left" w:pos="8115"/>
      </w:tabs>
      <w:rPr>
        <w:rFonts w:ascii="Times New Roman" w:hAnsi="Times New Roman"/>
        <w:color w:val="000000"/>
        <w:sz w:val="24"/>
      </w:rPr>
    </w:pP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8115"/>
      </w:tabs>
      <w:ind w:left="8064"/>
      <w:rPr>
        <w:rFonts w:ascii="Times New Roman" w:hAnsi="Times New Roman"/>
        <w:color w:val="000000"/>
        <w:sz w:val="24"/>
      </w:rPr>
    </w:pPr>
    <w:r>
      <w:rPr>
        <w:rFonts w:ascii="Times New Roman" w:hAnsi="Times New Roman"/>
        <w:color w:val="000000"/>
        <w:sz w:val="24"/>
      </w:rPr>
      <w:tab/>
    </w:r>
    <w:r>
      <w:rPr>
        <w:rFonts w:ascii="Courier New" w:hAnsi="Courier New"/>
        <w:b/>
        <w:color w:val="000000"/>
        <w:spacing w:val="-20"/>
        <w:sz w:val="14"/>
      </w:rPr>
      <w:t>KREDL-Indicative FOQ+MQP for Civil-Structural works &amp; MMS R (31-01-2018).xlsx</w:t>
    </w: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rsidP="006C5DBB">
    <w:pPr>
      <w:tabs>
        <w:tab w:val="left" w:pos="8115"/>
      </w:tabs>
      <w:rPr>
        <w:rFonts w:ascii="Times New Roman" w:hAnsi="Times New Roman"/>
        <w:color w:val="000000"/>
        <w:sz w:val="24"/>
      </w:rP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8115"/>
      </w:tabs>
      <w:ind w:left="8064"/>
      <w:rPr>
        <w:rFonts w:ascii="Times New Roman" w:hAnsi="Times New Roman"/>
        <w:color w:val="000000"/>
        <w:sz w:val="24"/>
      </w:rPr>
    </w:pPr>
    <w:r>
      <w:rPr>
        <w:rFonts w:ascii="Times New Roman" w:hAnsi="Times New Roman"/>
        <w:color w:val="000000"/>
        <w:sz w:val="24"/>
      </w:rPr>
      <w:tab/>
    </w:r>
    <w:r>
      <w:rPr>
        <w:rFonts w:ascii="Courier New" w:hAnsi="Courier New"/>
        <w:b/>
        <w:color w:val="000000"/>
        <w:spacing w:val="-20"/>
        <w:sz w:val="14"/>
      </w:rPr>
      <w:t>KREDL-Indicative FOQ+MQP for Civil-Structural works &amp; MMS R (31-01-2018).xlsx</w: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8115"/>
      </w:tabs>
      <w:ind w:left="8064"/>
      <w:rPr>
        <w:rFonts w:ascii="Times New Roman" w:hAnsi="Times New Roman"/>
        <w:color w:val="000000"/>
        <w:sz w:val="24"/>
      </w:rPr>
    </w:pP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8115"/>
      </w:tabs>
      <w:ind w:left="8064"/>
      <w:rPr>
        <w:rFonts w:ascii="Times New Roman" w:hAnsi="Times New Roman"/>
        <w:color w:val="000000"/>
        <w:sz w:val="24"/>
      </w:rPr>
    </w:pPr>
    <w:r>
      <w:rPr>
        <w:rFonts w:ascii="Times New Roman" w:hAnsi="Times New Roman"/>
        <w:color w:val="000000"/>
        <w:sz w:val="24"/>
      </w:rPr>
      <w:tab/>
    </w:r>
    <w:r>
      <w:rPr>
        <w:rFonts w:ascii="Courier New" w:hAnsi="Courier New"/>
        <w:b/>
        <w:color w:val="000000"/>
        <w:spacing w:val="-20"/>
        <w:sz w:val="14"/>
      </w:rPr>
      <w:t>KREDL-Indicative FOQ+MQP for Civil-Structural works &amp; MMS R (31-01-2018).xlsx</w: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rsidP="006C5DBB">
    <w:pPr>
      <w:tabs>
        <w:tab w:val="left" w:pos="8115"/>
      </w:tabs>
      <w:rPr>
        <w:rFonts w:ascii="Times New Roman" w:hAnsi="Times New Roman"/>
        <w:color w:val="000000"/>
        <w:sz w:val="24"/>
      </w:rPr>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8115"/>
      </w:tabs>
      <w:ind w:left="8064"/>
      <w:rPr>
        <w:rFonts w:ascii="Times New Roman" w:hAnsi="Times New Roman"/>
        <w:color w:val="000000"/>
        <w:sz w:val="24"/>
      </w:rPr>
    </w:pPr>
    <w:r>
      <w:rPr>
        <w:rFonts w:ascii="Times New Roman" w:hAnsi="Times New Roman"/>
        <w:color w:val="000000"/>
        <w:sz w:val="24"/>
      </w:rPr>
      <w:tab/>
    </w:r>
    <w:r>
      <w:rPr>
        <w:rFonts w:ascii="Courier New" w:hAnsi="Courier New"/>
        <w:b/>
        <w:color w:val="000000"/>
        <w:spacing w:val="-20"/>
        <w:sz w:val="14"/>
      </w:rPr>
      <w:t>KREDL-Indicative FOQ+MQP for Civil-Structural works &amp; MMS R (31-01-2018).xlsx</w:t>
    </w: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8115"/>
      </w:tabs>
      <w:ind w:left="8064"/>
      <w:rPr>
        <w:rFonts w:ascii="Times New Roman" w:hAnsi="Times New Roman"/>
        <w:color w:val="000000"/>
        <w:sz w:val="24"/>
      </w:rPr>
    </w:pP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8115"/>
      </w:tabs>
      <w:ind w:left="8064"/>
      <w:rPr>
        <w:rFonts w:ascii="Times New Roman" w:hAnsi="Times New Roman"/>
        <w:color w:val="000000"/>
        <w:sz w:val="24"/>
      </w:rPr>
    </w:pPr>
    <w:r>
      <w:rPr>
        <w:rFonts w:ascii="Times New Roman" w:hAnsi="Times New Roman"/>
        <w:color w:val="000000"/>
        <w:sz w:val="24"/>
      </w:rPr>
      <w:tab/>
    </w:r>
    <w:r>
      <w:rPr>
        <w:rFonts w:ascii="Courier New" w:hAnsi="Courier New"/>
        <w:b/>
        <w:color w:val="000000"/>
        <w:spacing w:val="-20"/>
        <w:sz w:val="14"/>
      </w:rPr>
      <w:t>KREDL-Indicative FOQ+MQP for Civil-Structural works &amp; MMS R (31-01-2018).xlsx</w:t>
    </w: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8115"/>
      </w:tabs>
      <w:ind w:left="8064"/>
      <w:rPr>
        <w:rFonts w:ascii="Times New Roman" w:hAnsi="Times New Roman"/>
        <w:color w:val="000000"/>
        <w:sz w:val="24"/>
      </w:rPr>
    </w:pP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8115"/>
      </w:tabs>
      <w:ind w:left="8064"/>
      <w:rPr>
        <w:rFonts w:ascii="Times New Roman" w:hAnsi="Times New Roman"/>
        <w:color w:val="000000"/>
        <w:sz w:val="24"/>
      </w:rPr>
    </w:pPr>
    <w:r>
      <w:rPr>
        <w:rFonts w:ascii="Times New Roman" w:hAnsi="Times New Roman"/>
        <w:color w:val="000000"/>
        <w:sz w:val="24"/>
      </w:rPr>
      <w:tab/>
    </w:r>
    <w:r>
      <w:rPr>
        <w:rFonts w:ascii="Courier New" w:hAnsi="Courier New"/>
        <w:b/>
        <w:color w:val="000000"/>
        <w:spacing w:val="-20"/>
        <w:sz w:val="14"/>
      </w:rPr>
      <w:t>KREDL-Indicative FOQ+MQP for Civil-Structural works &amp; MMS R (31-01-2018).xlsx</w:t>
    </w: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8115"/>
      </w:tabs>
      <w:ind w:left="8064"/>
      <w:rPr>
        <w:rFonts w:ascii="Times New Roman" w:hAnsi="Times New Roman"/>
        <w:color w:val="000000"/>
        <w:sz w:val="24"/>
      </w:rPr>
    </w:pP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Default="003A7AC7">
    <w:pPr>
      <w:tabs>
        <w:tab w:val="left" w:pos="8115"/>
      </w:tabs>
      <w:ind w:left="8064"/>
      <w:rPr>
        <w:rFonts w:ascii="Times New Roman" w:hAnsi="Times New Roman"/>
        <w:color w:val="000000"/>
        <w:sz w:val="24"/>
      </w:rPr>
    </w:pPr>
    <w:r>
      <w:rPr>
        <w:rFonts w:ascii="Times New Roman" w:hAnsi="Times New Roman"/>
        <w:color w:val="000000"/>
        <w:sz w:val="24"/>
      </w:rPr>
      <w:tab/>
    </w:r>
    <w:r>
      <w:rPr>
        <w:rFonts w:ascii="Courier New" w:hAnsi="Courier New"/>
        <w:b/>
        <w:color w:val="000000"/>
        <w:spacing w:val="-20"/>
        <w:sz w:val="14"/>
      </w:rPr>
      <w:t>KREDL-Indicative FOQ+MQP for Civil-Structural works &amp; MMS R (31-01-2018).xlsx</w:t>
    </w: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AC7" w:rsidRPr="00691BAE" w:rsidRDefault="003A7AC7">
    <w:pPr>
      <w:pStyle w:val="Header"/>
    </w:pP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alias w:val="Status"/>
      <w:tag w:val=""/>
      <w:id w:val="1008179655"/>
      <w:dataBinding w:prefixMappings="xmlns:ns0='http://purl.org/dc/elements/1.1/' xmlns:ns1='http://schemas.openxmlformats.org/package/2006/metadata/core-properties' " w:xpath="/ns1:coreProperties[1]/ns1:contentStatus[1]" w:storeItemID="{6C3C8BC8-F283-45AE-878A-BAB7291924A1}"/>
      <w:text/>
    </w:sdtPr>
    <w:sdtEndPr/>
    <w:sdtContent>
      <w:p w:rsidR="003A7AC7" w:rsidRDefault="003A7AC7" w:rsidP="00466FD5">
        <w:pPr>
          <w:pStyle w:val="Header"/>
          <w:tabs>
            <w:tab w:val="clear" w:pos="4680"/>
            <w:tab w:val="clear" w:pos="9360"/>
          </w:tabs>
          <w:jc w:val="right"/>
        </w:pPr>
        <w:r>
          <w:t>Draft</w:t>
        </w:r>
      </w:p>
    </w:sdtContent>
  </w:sdt>
  <w:sdt>
    <w:sdtPr>
      <w:rPr>
        <w:rFonts w:cs="Arial"/>
        <w:szCs w:val="16"/>
      </w:rPr>
      <w:alias w:val="Privilege Stamp"/>
      <w:tag w:val="Privilege Stamp"/>
      <w:id w:val="-756983104"/>
      <w:docPartList>
        <w:docPartGallery w:val="Custom 2"/>
        <w:docPartCategory w:val="Smart Privilege Stamps"/>
      </w:docPartList>
    </w:sdtPr>
    <w:sdtEndPr/>
    <w:sdtContent>
      <w:p w:rsidR="003A7AC7" w:rsidRDefault="003A7AC7" w:rsidP="00186623">
        <w:pPr>
          <w:pStyle w:val="Header"/>
          <w:tabs>
            <w:tab w:val="clear" w:pos="4680"/>
            <w:tab w:val="clear" w:pos="9360"/>
          </w:tabs>
          <w:spacing w:after="240"/>
          <w:jc w:val="right"/>
        </w:pPr>
        <w:r w:rsidRPr="003F1F82">
          <w:rPr>
            <w:szCs w:val="22"/>
          </w:rPr>
          <w:tab/>
        </w:r>
      </w:p>
    </w:sdtContent>
  </w:sdt>
  <w:p w:rsidR="003A7AC7" w:rsidRPr="00757718" w:rsidRDefault="003A7AC7" w:rsidP="00757718">
    <w:pPr>
      <w:pStyle w:val="Header"/>
    </w:pPr>
  </w:p>
  <w:p w:rsidR="003A7AC7" w:rsidRDefault="003A7AC7"/>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alias w:val="Status"/>
      <w:tag w:val=""/>
      <w:id w:val="-316115227"/>
      <w:dataBinding w:prefixMappings="xmlns:ns0='http://purl.org/dc/elements/1.1/' xmlns:ns1='http://schemas.openxmlformats.org/package/2006/metadata/core-properties' " w:xpath="/ns1:coreProperties[1]/ns1:contentStatus[1]" w:storeItemID="{6C3C8BC8-F283-45AE-878A-BAB7291924A1}"/>
      <w:text/>
    </w:sdtPr>
    <w:sdtEndPr/>
    <w:sdtContent>
      <w:p w:rsidR="003A7AC7" w:rsidRDefault="003A7AC7" w:rsidP="00466FD5">
        <w:pPr>
          <w:pStyle w:val="Header"/>
          <w:tabs>
            <w:tab w:val="clear" w:pos="4680"/>
            <w:tab w:val="clear" w:pos="9360"/>
          </w:tabs>
          <w:jc w:val="right"/>
        </w:pPr>
        <w:r>
          <w:t>Draft</w:t>
        </w:r>
      </w:p>
    </w:sdtContent>
  </w:sdt>
  <w:sdt>
    <w:sdtPr>
      <w:rPr>
        <w:rFonts w:cs="Arial"/>
        <w:szCs w:val="16"/>
      </w:rPr>
      <w:alias w:val="Privilege Stamp"/>
      <w:tag w:val="Privilege Stamp"/>
      <w:id w:val="2073849196"/>
      <w:docPartList>
        <w:docPartGallery w:val="Custom 2"/>
        <w:docPartCategory w:val="Smart Privilege Stamps"/>
      </w:docPartList>
    </w:sdtPr>
    <w:sdtEndPr/>
    <w:sdtContent>
      <w:p w:rsidR="003A7AC7" w:rsidRDefault="003A7AC7" w:rsidP="00186623">
        <w:pPr>
          <w:pStyle w:val="Header"/>
          <w:tabs>
            <w:tab w:val="clear" w:pos="4680"/>
            <w:tab w:val="clear" w:pos="9360"/>
          </w:tabs>
          <w:spacing w:after="240"/>
          <w:jc w:val="right"/>
        </w:pPr>
        <w:r w:rsidRPr="003F1F82">
          <w:rPr>
            <w:szCs w:val="22"/>
          </w:rPr>
          <w:tab/>
        </w:r>
      </w:p>
    </w:sdtContent>
  </w:sdt>
  <w:p w:rsidR="003A7AC7" w:rsidRPr="00757718" w:rsidRDefault="003A7AC7" w:rsidP="0075771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A23DB"/>
    <w:multiLevelType w:val="hybridMultilevel"/>
    <w:tmpl w:val="9B9060E0"/>
    <w:lvl w:ilvl="0" w:tplc="0409001B">
      <w:start w:val="1"/>
      <w:numFmt w:val="lowerRoman"/>
      <w:lvlText w:val="%1."/>
      <w:lvlJc w:val="right"/>
      <w:pPr>
        <w:ind w:left="2412" w:hanging="360"/>
      </w:pPr>
    </w:lvl>
    <w:lvl w:ilvl="1" w:tplc="04090019" w:tentative="1">
      <w:start w:val="1"/>
      <w:numFmt w:val="lowerLetter"/>
      <w:lvlText w:val="%2."/>
      <w:lvlJc w:val="left"/>
      <w:pPr>
        <w:ind w:left="3132" w:hanging="360"/>
      </w:pPr>
    </w:lvl>
    <w:lvl w:ilvl="2" w:tplc="0409001B" w:tentative="1">
      <w:start w:val="1"/>
      <w:numFmt w:val="lowerRoman"/>
      <w:lvlText w:val="%3."/>
      <w:lvlJc w:val="right"/>
      <w:pPr>
        <w:ind w:left="3852" w:hanging="180"/>
      </w:pPr>
    </w:lvl>
    <w:lvl w:ilvl="3" w:tplc="0409000F" w:tentative="1">
      <w:start w:val="1"/>
      <w:numFmt w:val="decimal"/>
      <w:lvlText w:val="%4."/>
      <w:lvlJc w:val="left"/>
      <w:pPr>
        <w:ind w:left="4572" w:hanging="360"/>
      </w:pPr>
    </w:lvl>
    <w:lvl w:ilvl="4" w:tplc="04090019" w:tentative="1">
      <w:start w:val="1"/>
      <w:numFmt w:val="lowerLetter"/>
      <w:lvlText w:val="%5."/>
      <w:lvlJc w:val="left"/>
      <w:pPr>
        <w:ind w:left="5292" w:hanging="360"/>
      </w:pPr>
    </w:lvl>
    <w:lvl w:ilvl="5" w:tplc="0409001B" w:tentative="1">
      <w:start w:val="1"/>
      <w:numFmt w:val="lowerRoman"/>
      <w:lvlText w:val="%6."/>
      <w:lvlJc w:val="right"/>
      <w:pPr>
        <w:ind w:left="6012" w:hanging="180"/>
      </w:pPr>
    </w:lvl>
    <w:lvl w:ilvl="6" w:tplc="0409000F" w:tentative="1">
      <w:start w:val="1"/>
      <w:numFmt w:val="decimal"/>
      <w:lvlText w:val="%7."/>
      <w:lvlJc w:val="left"/>
      <w:pPr>
        <w:ind w:left="6732" w:hanging="360"/>
      </w:pPr>
    </w:lvl>
    <w:lvl w:ilvl="7" w:tplc="04090019" w:tentative="1">
      <w:start w:val="1"/>
      <w:numFmt w:val="lowerLetter"/>
      <w:lvlText w:val="%8."/>
      <w:lvlJc w:val="left"/>
      <w:pPr>
        <w:ind w:left="7452" w:hanging="360"/>
      </w:pPr>
    </w:lvl>
    <w:lvl w:ilvl="8" w:tplc="0409001B" w:tentative="1">
      <w:start w:val="1"/>
      <w:numFmt w:val="lowerRoman"/>
      <w:lvlText w:val="%9."/>
      <w:lvlJc w:val="right"/>
      <w:pPr>
        <w:ind w:left="8172" w:hanging="180"/>
      </w:pPr>
    </w:lvl>
  </w:abstractNum>
  <w:abstractNum w:abstractNumId="1">
    <w:nsid w:val="00CC4F9B"/>
    <w:multiLevelType w:val="hybridMultilevel"/>
    <w:tmpl w:val="8F28651C"/>
    <w:lvl w:ilvl="0" w:tplc="04090001">
      <w:start w:val="1"/>
      <w:numFmt w:val="bullet"/>
      <w:lvlText w:val=""/>
      <w:lvlJc w:val="left"/>
      <w:pPr>
        <w:ind w:left="1692" w:hanging="360"/>
      </w:pPr>
      <w:rPr>
        <w:rFonts w:ascii="Symbol" w:hAnsi="Symbol" w:hint="default"/>
      </w:rPr>
    </w:lvl>
    <w:lvl w:ilvl="1" w:tplc="04090003">
      <w:start w:val="1"/>
      <w:numFmt w:val="bullet"/>
      <w:lvlText w:val="o"/>
      <w:lvlJc w:val="left"/>
      <w:pPr>
        <w:ind w:left="2412" w:hanging="360"/>
      </w:pPr>
      <w:rPr>
        <w:rFonts w:ascii="Courier New" w:hAnsi="Courier New" w:cs="Courier New" w:hint="default"/>
      </w:rPr>
    </w:lvl>
    <w:lvl w:ilvl="2" w:tplc="04090001">
      <w:start w:val="1"/>
      <w:numFmt w:val="bullet"/>
      <w:lvlText w:val=""/>
      <w:lvlJc w:val="left"/>
      <w:pPr>
        <w:ind w:left="3132" w:hanging="180"/>
      </w:pPr>
      <w:rPr>
        <w:rFonts w:ascii="Symbol" w:hAnsi="Symbol" w:hint="default"/>
      </w:rPr>
    </w:lvl>
    <w:lvl w:ilvl="3" w:tplc="0409000F">
      <w:start w:val="1"/>
      <w:numFmt w:val="decimal"/>
      <w:lvlText w:val="%4."/>
      <w:lvlJc w:val="left"/>
      <w:pPr>
        <w:ind w:left="3852" w:hanging="360"/>
      </w:pPr>
    </w:lvl>
    <w:lvl w:ilvl="4" w:tplc="04090019">
      <w:start w:val="1"/>
      <w:numFmt w:val="lowerLetter"/>
      <w:lvlText w:val="%5."/>
      <w:lvlJc w:val="left"/>
      <w:pPr>
        <w:ind w:left="4572" w:hanging="360"/>
      </w:pPr>
    </w:lvl>
    <w:lvl w:ilvl="5" w:tplc="D99CE12E">
      <w:start w:val="3"/>
      <w:numFmt w:val="bullet"/>
      <w:lvlText w:val="•"/>
      <w:lvlJc w:val="left"/>
      <w:pPr>
        <w:ind w:left="5832" w:hanging="720"/>
      </w:pPr>
      <w:rPr>
        <w:rFonts w:ascii="Arial" w:eastAsiaTheme="minorHAnsi" w:hAnsi="Arial" w:cs="Arial" w:hint="default"/>
      </w:rPr>
    </w:lvl>
    <w:lvl w:ilvl="6" w:tplc="0409000F">
      <w:start w:val="1"/>
      <w:numFmt w:val="decimal"/>
      <w:lvlText w:val="%7."/>
      <w:lvlJc w:val="left"/>
      <w:pPr>
        <w:ind w:left="6012" w:hanging="360"/>
      </w:pPr>
    </w:lvl>
    <w:lvl w:ilvl="7" w:tplc="9148F732">
      <w:start w:val="5"/>
      <w:numFmt w:val="bullet"/>
      <w:lvlText w:val="-"/>
      <w:lvlJc w:val="left"/>
      <w:pPr>
        <w:ind w:left="6732" w:hanging="360"/>
      </w:pPr>
      <w:rPr>
        <w:rFonts w:ascii="Arial" w:eastAsiaTheme="minorHAnsi" w:hAnsi="Arial" w:cs="Arial" w:hint="default"/>
      </w:rPr>
    </w:lvl>
    <w:lvl w:ilvl="8" w:tplc="0409001B" w:tentative="1">
      <w:start w:val="1"/>
      <w:numFmt w:val="lowerRoman"/>
      <w:lvlText w:val="%9."/>
      <w:lvlJc w:val="right"/>
      <w:pPr>
        <w:ind w:left="7452" w:hanging="180"/>
      </w:pPr>
    </w:lvl>
  </w:abstractNum>
  <w:abstractNum w:abstractNumId="2">
    <w:nsid w:val="01704467"/>
    <w:multiLevelType w:val="hybridMultilevel"/>
    <w:tmpl w:val="748A70B6"/>
    <w:lvl w:ilvl="0" w:tplc="B74ECE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1D16B20"/>
    <w:multiLevelType w:val="hybridMultilevel"/>
    <w:tmpl w:val="05EC7C90"/>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4">
    <w:nsid w:val="02220232"/>
    <w:multiLevelType w:val="hybridMultilevel"/>
    <w:tmpl w:val="E9A86836"/>
    <w:lvl w:ilvl="0" w:tplc="42840E46">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1B">
      <w:start w:val="1"/>
      <w:numFmt w:val="lowerRoman"/>
      <w:lvlText w:val="%4."/>
      <w:lvlJc w:val="righ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31F77ED"/>
    <w:multiLevelType w:val="hybridMultilevel"/>
    <w:tmpl w:val="0BB45994"/>
    <w:lvl w:ilvl="0" w:tplc="04090001">
      <w:start w:val="1"/>
      <w:numFmt w:val="bullet"/>
      <w:lvlText w:val=""/>
      <w:lvlJc w:val="left"/>
      <w:pPr>
        <w:ind w:left="2664" w:hanging="360"/>
      </w:pPr>
      <w:rPr>
        <w:rFonts w:ascii="Symbol" w:hAnsi="Symbol" w:hint="default"/>
      </w:rPr>
    </w:lvl>
    <w:lvl w:ilvl="1" w:tplc="04090003" w:tentative="1">
      <w:start w:val="1"/>
      <w:numFmt w:val="bullet"/>
      <w:lvlText w:val="o"/>
      <w:lvlJc w:val="left"/>
      <w:pPr>
        <w:ind w:left="3384" w:hanging="360"/>
      </w:pPr>
      <w:rPr>
        <w:rFonts w:ascii="Courier New" w:hAnsi="Courier New" w:cs="Courier New" w:hint="default"/>
      </w:rPr>
    </w:lvl>
    <w:lvl w:ilvl="2" w:tplc="04090005" w:tentative="1">
      <w:start w:val="1"/>
      <w:numFmt w:val="bullet"/>
      <w:lvlText w:val=""/>
      <w:lvlJc w:val="left"/>
      <w:pPr>
        <w:ind w:left="4104" w:hanging="360"/>
      </w:pPr>
      <w:rPr>
        <w:rFonts w:ascii="Wingdings" w:hAnsi="Wingdings" w:hint="default"/>
      </w:rPr>
    </w:lvl>
    <w:lvl w:ilvl="3" w:tplc="04090001" w:tentative="1">
      <w:start w:val="1"/>
      <w:numFmt w:val="bullet"/>
      <w:lvlText w:val=""/>
      <w:lvlJc w:val="left"/>
      <w:pPr>
        <w:ind w:left="4824" w:hanging="360"/>
      </w:pPr>
      <w:rPr>
        <w:rFonts w:ascii="Symbol" w:hAnsi="Symbol" w:hint="default"/>
      </w:rPr>
    </w:lvl>
    <w:lvl w:ilvl="4" w:tplc="04090003" w:tentative="1">
      <w:start w:val="1"/>
      <w:numFmt w:val="bullet"/>
      <w:lvlText w:val="o"/>
      <w:lvlJc w:val="left"/>
      <w:pPr>
        <w:ind w:left="5544" w:hanging="360"/>
      </w:pPr>
      <w:rPr>
        <w:rFonts w:ascii="Courier New" w:hAnsi="Courier New" w:cs="Courier New" w:hint="default"/>
      </w:rPr>
    </w:lvl>
    <w:lvl w:ilvl="5" w:tplc="04090005" w:tentative="1">
      <w:start w:val="1"/>
      <w:numFmt w:val="bullet"/>
      <w:lvlText w:val=""/>
      <w:lvlJc w:val="left"/>
      <w:pPr>
        <w:ind w:left="6264" w:hanging="360"/>
      </w:pPr>
      <w:rPr>
        <w:rFonts w:ascii="Wingdings" w:hAnsi="Wingdings" w:hint="default"/>
      </w:rPr>
    </w:lvl>
    <w:lvl w:ilvl="6" w:tplc="04090001" w:tentative="1">
      <w:start w:val="1"/>
      <w:numFmt w:val="bullet"/>
      <w:lvlText w:val=""/>
      <w:lvlJc w:val="left"/>
      <w:pPr>
        <w:ind w:left="6984" w:hanging="360"/>
      </w:pPr>
      <w:rPr>
        <w:rFonts w:ascii="Symbol" w:hAnsi="Symbol" w:hint="default"/>
      </w:rPr>
    </w:lvl>
    <w:lvl w:ilvl="7" w:tplc="04090003" w:tentative="1">
      <w:start w:val="1"/>
      <w:numFmt w:val="bullet"/>
      <w:lvlText w:val="o"/>
      <w:lvlJc w:val="left"/>
      <w:pPr>
        <w:ind w:left="7704" w:hanging="360"/>
      </w:pPr>
      <w:rPr>
        <w:rFonts w:ascii="Courier New" w:hAnsi="Courier New" w:cs="Courier New" w:hint="default"/>
      </w:rPr>
    </w:lvl>
    <w:lvl w:ilvl="8" w:tplc="04090005" w:tentative="1">
      <w:start w:val="1"/>
      <w:numFmt w:val="bullet"/>
      <w:lvlText w:val=""/>
      <w:lvlJc w:val="left"/>
      <w:pPr>
        <w:ind w:left="8424" w:hanging="360"/>
      </w:pPr>
      <w:rPr>
        <w:rFonts w:ascii="Wingdings" w:hAnsi="Wingdings" w:hint="default"/>
      </w:rPr>
    </w:lvl>
  </w:abstractNum>
  <w:abstractNum w:abstractNumId="6">
    <w:nsid w:val="04514E07"/>
    <w:multiLevelType w:val="hybridMultilevel"/>
    <w:tmpl w:val="F3F6A7A4"/>
    <w:lvl w:ilvl="0" w:tplc="0409001B">
      <w:start w:val="1"/>
      <w:numFmt w:val="lowerRoman"/>
      <w:lvlText w:val="%1."/>
      <w:lvlJc w:val="right"/>
      <w:pPr>
        <w:ind w:left="3870" w:hanging="360"/>
      </w:pPr>
    </w:lvl>
    <w:lvl w:ilvl="1" w:tplc="1B18B4B4">
      <w:start w:val="1"/>
      <w:numFmt w:val="lowerRoman"/>
      <w:lvlText w:val="(%2)"/>
      <w:lvlJc w:val="left"/>
      <w:pPr>
        <w:ind w:left="3510" w:hanging="360"/>
      </w:pPr>
      <w:rPr>
        <w:rFonts w:hint="default"/>
      </w:rPr>
    </w:lvl>
    <w:lvl w:ilvl="2" w:tplc="0409001B" w:tentative="1">
      <w:start w:val="1"/>
      <w:numFmt w:val="lowerRoman"/>
      <w:lvlText w:val="%3."/>
      <w:lvlJc w:val="right"/>
      <w:pPr>
        <w:ind w:left="5310" w:hanging="180"/>
      </w:pPr>
    </w:lvl>
    <w:lvl w:ilvl="3" w:tplc="0409000F" w:tentative="1">
      <w:start w:val="1"/>
      <w:numFmt w:val="decimal"/>
      <w:lvlText w:val="%4."/>
      <w:lvlJc w:val="left"/>
      <w:pPr>
        <w:ind w:left="6030" w:hanging="360"/>
      </w:pPr>
    </w:lvl>
    <w:lvl w:ilvl="4" w:tplc="04090019" w:tentative="1">
      <w:start w:val="1"/>
      <w:numFmt w:val="lowerLetter"/>
      <w:lvlText w:val="%5."/>
      <w:lvlJc w:val="left"/>
      <w:pPr>
        <w:ind w:left="6750" w:hanging="360"/>
      </w:pPr>
    </w:lvl>
    <w:lvl w:ilvl="5" w:tplc="0409001B" w:tentative="1">
      <w:start w:val="1"/>
      <w:numFmt w:val="lowerRoman"/>
      <w:lvlText w:val="%6."/>
      <w:lvlJc w:val="right"/>
      <w:pPr>
        <w:ind w:left="7470" w:hanging="180"/>
      </w:pPr>
    </w:lvl>
    <w:lvl w:ilvl="6" w:tplc="0409000F" w:tentative="1">
      <w:start w:val="1"/>
      <w:numFmt w:val="decimal"/>
      <w:lvlText w:val="%7."/>
      <w:lvlJc w:val="left"/>
      <w:pPr>
        <w:ind w:left="8190" w:hanging="360"/>
      </w:pPr>
    </w:lvl>
    <w:lvl w:ilvl="7" w:tplc="04090019" w:tentative="1">
      <w:start w:val="1"/>
      <w:numFmt w:val="lowerLetter"/>
      <w:lvlText w:val="%8."/>
      <w:lvlJc w:val="left"/>
      <w:pPr>
        <w:ind w:left="8910" w:hanging="360"/>
      </w:pPr>
    </w:lvl>
    <w:lvl w:ilvl="8" w:tplc="0409001B" w:tentative="1">
      <w:start w:val="1"/>
      <w:numFmt w:val="lowerRoman"/>
      <w:lvlText w:val="%9."/>
      <w:lvlJc w:val="right"/>
      <w:pPr>
        <w:ind w:left="9630" w:hanging="180"/>
      </w:pPr>
    </w:lvl>
  </w:abstractNum>
  <w:abstractNum w:abstractNumId="7">
    <w:nsid w:val="048214AD"/>
    <w:multiLevelType w:val="hybridMultilevel"/>
    <w:tmpl w:val="0850481A"/>
    <w:lvl w:ilvl="0" w:tplc="4C245F4A">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nsid w:val="05F65783"/>
    <w:multiLevelType w:val="hybridMultilevel"/>
    <w:tmpl w:val="A6A0E892"/>
    <w:lvl w:ilvl="0" w:tplc="0409001B">
      <w:start w:val="1"/>
      <w:numFmt w:val="lowerRoman"/>
      <w:lvlText w:val="%1."/>
      <w:lvlJc w:val="righ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9">
    <w:nsid w:val="062C6812"/>
    <w:multiLevelType w:val="hybridMultilevel"/>
    <w:tmpl w:val="2F484B0C"/>
    <w:lvl w:ilvl="0" w:tplc="0409001B">
      <w:start w:val="1"/>
      <w:numFmt w:val="lowerRoman"/>
      <w:lvlText w:val="%1."/>
      <w:lvlJc w:val="right"/>
      <w:pPr>
        <w:ind w:left="1944" w:hanging="360"/>
      </w:pPr>
    </w:lvl>
    <w:lvl w:ilvl="1" w:tplc="9C7CC286">
      <w:start w:val="1"/>
      <w:numFmt w:val="lowerRoman"/>
      <w:lvlText w:val="(%2)"/>
      <w:lvlJc w:val="left"/>
      <w:pPr>
        <w:ind w:left="3024" w:hanging="720"/>
      </w:pPr>
      <w:rPr>
        <w:rFonts w:hint="default"/>
      </w:rPr>
    </w:lvl>
    <w:lvl w:ilvl="2" w:tplc="0409001B" w:tentative="1">
      <w:start w:val="1"/>
      <w:numFmt w:val="lowerRoman"/>
      <w:lvlText w:val="%3."/>
      <w:lvlJc w:val="right"/>
      <w:pPr>
        <w:ind w:left="3384" w:hanging="180"/>
      </w:pPr>
    </w:lvl>
    <w:lvl w:ilvl="3" w:tplc="0409000F" w:tentative="1">
      <w:start w:val="1"/>
      <w:numFmt w:val="decimal"/>
      <w:lvlText w:val="%4."/>
      <w:lvlJc w:val="left"/>
      <w:pPr>
        <w:ind w:left="4104" w:hanging="360"/>
      </w:pPr>
    </w:lvl>
    <w:lvl w:ilvl="4" w:tplc="04090019" w:tentative="1">
      <w:start w:val="1"/>
      <w:numFmt w:val="lowerLetter"/>
      <w:lvlText w:val="%5."/>
      <w:lvlJc w:val="left"/>
      <w:pPr>
        <w:ind w:left="4824" w:hanging="360"/>
      </w:pPr>
    </w:lvl>
    <w:lvl w:ilvl="5" w:tplc="0409001B" w:tentative="1">
      <w:start w:val="1"/>
      <w:numFmt w:val="lowerRoman"/>
      <w:lvlText w:val="%6."/>
      <w:lvlJc w:val="right"/>
      <w:pPr>
        <w:ind w:left="5544" w:hanging="180"/>
      </w:pPr>
    </w:lvl>
    <w:lvl w:ilvl="6" w:tplc="0409000F" w:tentative="1">
      <w:start w:val="1"/>
      <w:numFmt w:val="decimal"/>
      <w:lvlText w:val="%7."/>
      <w:lvlJc w:val="left"/>
      <w:pPr>
        <w:ind w:left="6264" w:hanging="360"/>
      </w:pPr>
    </w:lvl>
    <w:lvl w:ilvl="7" w:tplc="04090019" w:tentative="1">
      <w:start w:val="1"/>
      <w:numFmt w:val="lowerLetter"/>
      <w:lvlText w:val="%8."/>
      <w:lvlJc w:val="left"/>
      <w:pPr>
        <w:ind w:left="6984" w:hanging="360"/>
      </w:pPr>
    </w:lvl>
    <w:lvl w:ilvl="8" w:tplc="0409001B" w:tentative="1">
      <w:start w:val="1"/>
      <w:numFmt w:val="lowerRoman"/>
      <w:lvlText w:val="%9."/>
      <w:lvlJc w:val="right"/>
      <w:pPr>
        <w:ind w:left="7704" w:hanging="180"/>
      </w:pPr>
    </w:lvl>
  </w:abstractNum>
  <w:abstractNum w:abstractNumId="10">
    <w:nsid w:val="064653F9"/>
    <w:multiLevelType w:val="hybridMultilevel"/>
    <w:tmpl w:val="83EA18D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6A63380"/>
    <w:multiLevelType w:val="hybridMultilevel"/>
    <w:tmpl w:val="4FF4D79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0773737E"/>
    <w:multiLevelType w:val="hybridMultilevel"/>
    <w:tmpl w:val="D8CC9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78C36FF"/>
    <w:multiLevelType w:val="hybridMultilevel"/>
    <w:tmpl w:val="2714B4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94A1A02"/>
    <w:multiLevelType w:val="hybridMultilevel"/>
    <w:tmpl w:val="D6504702"/>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09CF03E7"/>
    <w:multiLevelType w:val="hybridMultilevel"/>
    <w:tmpl w:val="6B1ED740"/>
    <w:lvl w:ilvl="0" w:tplc="04090001">
      <w:start w:val="1"/>
      <w:numFmt w:val="bullet"/>
      <w:lvlText w:val=""/>
      <w:lvlJc w:val="left"/>
      <w:pPr>
        <w:ind w:left="5130" w:hanging="360"/>
      </w:pPr>
      <w:rPr>
        <w:rFonts w:ascii="Symbol" w:hAnsi="Symbol" w:hint="default"/>
      </w:rPr>
    </w:lvl>
    <w:lvl w:ilvl="1" w:tplc="04090003" w:tentative="1">
      <w:start w:val="1"/>
      <w:numFmt w:val="bullet"/>
      <w:lvlText w:val="o"/>
      <w:lvlJc w:val="left"/>
      <w:pPr>
        <w:ind w:left="5850" w:hanging="360"/>
      </w:pPr>
      <w:rPr>
        <w:rFonts w:ascii="Courier New" w:hAnsi="Courier New" w:cs="Courier New" w:hint="default"/>
      </w:rPr>
    </w:lvl>
    <w:lvl w:ilvl="2" w:tplc="04090005" w:tentative="1">
      <w:start w:val="1"/>
      <w:numFmt w:val="bullet"/>
      <w:lvlText w:val=""/>
      <w:lvlJc w:val="left"/>
      <w:pPr>
        <w:ind w:left="6570" w:hanging="360"/>
      </w:pPr>
      <w:rPr>
        <w:rFonts w:ascii="Wingdings" w:hAnsi="Wingdings" w:hint="default"/>
      </w:rPr>
    </w:lvl>
    <w:lvl w:ilvl="3" w:tplc="04090001" w:tentative="1">
      <w:start w:val="1"/>
      <w:numFmt w:val="bullet"/>
      <w:lvlText w:val=""/>
      <w:lvlJc w:val="left"/>
      <w:pPr>
        <w:ind w:left="7290" w:hanging="360"/>
      </w:pPr>
      <w:rPr>
        <w:rFonts w:ascii="Symbol" w:hAnsi="Symbol" w:hint="default"/>
      </w:rPr>
    </w:lvl>
    <w:lvl w:ilvl="4" w:tplc="04090003" w:tentative="1">
      <w:start w:val="1"/>
      <w:numFmt w:val="bullet"/>
      <w:lvlText w:val="o"/>
      <w:lvlJc w:val="left"/>
      <w:pPr>
        <w:ind w:left="8010" w:hanging="360"/>
      </w:pPr>
      <w:rPr>
        <w:rFonts w:ascii="Courier New" w:hAnsi="Courier New" w:cs="Courier New" w:hint="default"/>
      </w:rPr>
    </w:lvl>
    <w:lvl w:ilvl="5" w:tplc="04090005" w:tentative="1">
      <w:start w:val="1"/>
      <w:numFmt w:val="bullet"/>
      <w:lvlText w:val=""/>
      <w:lvlJc w:val="left"/>
      <w:pPr>
        <w:ind w:left="8730" w:hanging="360"/>
      </w:pPr>
      <w:rPr>
        <w:rFonts w:ascii="Wingdings" w:hAnsi="Wingdings" w:hint="default"/>
      </w:rPr>
    </w:lvl>
    <w:lvl w:ilvl="6" w:tplc="04090001" w:tentative="1">
      <w:start w:val="1"/>
      <w:numFmt w:val="bullet"/>
      <w:lvlText w:val=""/>
      <w:lvlJc w:val="left"/>
      <w:pPr>
        <w:ind w:left="9450" w:hanging="360"/>
      </w:pPr>
      <w:rPr>
        <w:rFonts w:ascii="Symbol" w:hAnsi="Symbol" w:hint="default"/>
      </w:rPr>
    </w:lvl>
    <w:lvl w:ilvl="7" w:tplc="04090003" w:tentative="1">
      <w:start w:val="1"/>
      <w:numFmt w:val="bullet"/>
      <w:lvlText w:val="o"/>
      <w:lvlJc w:val="left"/>
      <w:pPr>
        <w:ind w:left="10170" w:hanging="360"/>
      </w:pPr>
      <w:rPr>
        <w:rFonts w:ascii="Courier New" w:hAnsi="Courier New" w:cs="Courier New" w:hint="default"/>
      </w:rPr>
    </w:lvl>
    <w:lvl w:ilvl="8" w:tplc="04090005" w:tentative="1">
      <w:start w:val="1"/>
      <w:numFmt w:val="bullet"/>
      <w:lvlText w:val=""/>
      <w:lvlJc w:val="left"/>
      <w:pPr>
        <w:ind w:left="10890" w:hanging="360"/>
      </w:pPr>
      <w:rPr>
        <w:rFonts w:ascii="Wingdings" w:hAnsi="Wingdings" w:hint="default"/>
      </w:rPr>
    </w:lvl>
  </w:abstractNum>
  <w:abstractNum w:abstractNumId="16">
    <w:nsid w:val="0A3952EF"/>
    <w:multiLevelType w:val="hybridMultilevel"/>
    <w:tmpl w:val="B4406FE2"/>
    <w:lvl w:ilvl="0" w:tplc="0409001B">
      <w:start w:val="1"/>
      <w:numFmt w:val="lowerRoman"/>
      <w:lvlText w:val="%1."/>
      <w:lvlJc w:val="right"/>
      <w:pPr>
        <w:ind w:left="1152" w:hanging="360"/>
      </w:pPr>
    </w:lvl>
    <w:lvl w:ilvl="1" w:tplc="CC880746">
      <w:start w:val="1"/>
      <w:numFmt w:val="lowerRoman"/>
      <w:lvlText w:val="(%2)"/>
      <w:lvlJc w:val="left"/>
      <w:pPr>
        <w:ind w:left="2232" w:hanging="720"/>
      </w:pPr>
      <w:rPr>
        <w:rFonts w:hint="default"/>
      </w:r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17">
    <w:nsid w:val="0A88415E"/>
    <w:multiLevelType w:val="hybridMultilevel"/>
    <w:tmpl w:val="D0841206"/>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18">
    <w:nsid w:val="0B2B2D69"/>
    <w:multiLevelType w:val="hybridMultilevel"/>
    <w:tmpl w:val="7C16B9A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nsid w:val="0B9B5FE3"/>
    <w:multiLevelType w:val="hybridMultilevel"/>
    <w:tmpl w:val="700E3D1A"/>
    <w:lvl w:ilvl="0" w:tplc="0409001B">
      <w:start w:val="1"/>
      <w:numFmt w:val="lowerRoman"/>
      <w:lvlText w:val="%1."/>
      <w:lvlJc w:val="right"/>
      <w:pPr>
        <w:ind w:left="1584" w:hanging="360"/>
      </w:pPr>
    </w:lvl>
    <w:lvl w:ilvl="1" w:tplc="6FBE6244">
      <w:start w:val="1"/>
      <w:numFmt w:val="lowerRoman"/>
      <w:lvlText w:val="(%2)"/>
      <w:lvlJc w:val="left"/>
      <w:pPr>
        <w:ind w:left="2664" w:hanging="720"/>
      </w:pPr>
      <w:rPr>
        <w:rFonts w:hint="default"/>
      </w:rPr>
    </w:lvl>
    <w:lvl w:ilvl="2" w:tplc="0409001B" w:tentative="1">
      <w:start w:val="1"/>
      <w:numFmt w:val="lowerRoman"/>
      <w:lvlText w:val="%3."/>
      <w:lvlJc w:val="right"/>
      <w:pPr>
        <w:ind w:left="3024" w:hanging="180"/>
      </w:pPr>
    </w:lvl>
    <w:lvl w:ilvl="3" w:tplc="0409000F" w:tentative="1">
      <w:start w:val="1"/>
      <w:numFmt w:val="decimal"/>
      <w:lvlText w:val="%4."/>
      <w:lvlJc w:val="left"/>
      <w:pPr>
        <w:ind w:left="3744" w:hanging="360"/>
      </w:pPr>
    </w:lvl>
    <w:lvl w:ilvl="4" w:tplc="04090019" w:tentative="1">
      <w:start w:val="1"/>
      <w:numFmt w:val="lowerLetter"/>
      <w:lvlText w:val="%5."/>
      <w:lvlJc w:val="left"/>
      <w:pPr>
        <w:ind w:left="4464" w:hanging="360"/>
      </w:pPr>
    </w:lvl>
    <w:lvl w:ilvl="5" w:tplc="0409001B" w:tentative="1">
      <w:start w:val="1"/>
      <w:numFmt w:val="lowerRoman"/>
      <w:lvlText w:val="%6."/>
      <w:lvlJc w:val="right"/>
      <w:pPr>
        <w:ind w:left="5184" w:hanging="180"/>
      </w:pPr>
    </w:lvl>
    <w:lvl w:ilvl="6" w:tplc="0409000F" w:tentative="1">
      <w:start w:val="1"/>
      <w:numFmt w:val="decimal"/>
      <w:lvlText w:val="%7."/>
      <w:lvlJc w:val="left"/>
      <w:pPr>
        <w:ind w:left="5904" w:hanging="360"/>
      </w:pPr>
    </w:lvl>
    <w:lvl w:ilvl="7" w:tplc="04090019" w:tentative="1">
      <w:start w:val="1"/>
      <w:numFmt w:val="lowerLetter"/>
      <w:lvlText w:val="%8."/>
      <w:lvlJc w:val="left"/>
      <w:pPr>
        <w:ind w:left="6624" w:hanging="360"/>
      </w:pPr>
    </w:lvl>
    <w:lvl w:ilvl="8" w:tplc="0409001B" w:tentative="1">
      <w:start w:val="1"/>
      <w:numFmt w:val="lowerRoman"/>
      <w:lvlText w:val="%9."/>
      <w:lvlJc w:val="right"/>
      <w:pPr>
        <w:ind w:left="7344" w:hanging="180"/>
      </w:pPr>
    </w:lvl>
  </w:abstractNum>
  <w:abstractNum w:abstractNumId="20">
    <w:nsid w:val="0BA2660A"/>
    <w:multiLevelType w:val="hybridMultilevel"/>
    <w:tmpl w:val="9D84512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0C2F2979"/>
    <w:multiLevelType w:val="hybridMultilevel"/>
    <w:tmpl w:val="F7C4A7AE"/>
    <w:lvl w:ilvl="0" w:tplc="04090015">
      <w:start w:val="1"/>
      <w:numFmt w:val="upperLetter"/>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B60699AA">
      <w:start w:val="1"/>
      <w:numFmt w:val="lowerRoman"/>
      <w:lvlText w:val="(%4)"/>
      <w:lvlJc w:val="left"/>
      <w:pPr>
        <w:ind w:left="3240" w:hanging="720"/>
      </w:pPr>
      <w:rPr>
        <w:rFonts w:hint="default"/>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0C8F79B3"/>
    <w:multiLevelType w:val="hybridMultilevel"/>
    <w:tmpl w:val="748A70B6"/>
    <w:lvl w:ilvl="0" w:tplc="B74ECE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0CBA6608"/>
    <w:multiLevelType w:val="hybridMultilevel"/>
    <w:tmpl w:val="0B588FFE"/>
    <w:lvl w:ilvl="0" w:tplc="0409000F">
      <w:start w:val="1"/>
      <w:numFmt w:val="decimal"/>
      <w:lvlText w:val="%1."/>
      <w:lvlJc w:val="left"/>
      <w:pPr>
        <w:ind w:left="720" w:hanging="720"/>
      </w:pPr>
      <w:rPr>
        <w:rFonts w:hint="default"/>
      </w:rPr>
    </w:lvl>
    <w:lvl w:ilvl="1" w:tplc="04090019" w:tentative="1">
      <w:start w:val="1"/>
      <w:numFmt w:val="lowerLetter"/>
      <w:lvlText w:val="%2."/>
      <w:lvlJc w:val="left"/>
      <w:pPr>
        <w:ind w:left="-504" w:hanging="360"/>
      </w:pPr>
    </w:lvl>
    <w:lvl w:ilvl="2" w:tplc="0409001B" w:tentative="1">
      <w:start w:val="1"/>
      <w:numFmt w:val="lowerRoman"/>
      <w:lvlText w:val="%3."/>
      <w:lvlJc w:val="right"/>
      <w:pPr>
        <w:ind w:left="216" w:hanging="180"/>
      </w:pPr>
    </w:lvl>
    <w:lvl w:ilvl="3" w:tplc="0409000F" w:tentative="1">
      <w:start w:val="1"/>
      <w:numFmt w:val="decimal"/>
      <w:lvlText w:val="%4."/>
      <w:lvlJc w:val="left"/>
      <w:pPr>
        <w:ind w:left="936" w:hanging="360"/>
      </w:pPr>
    </w:lvl>
    <w:lvl w:ilvl="4" w:tplc="04090019" w:tentative="1">
      <w:start w:val="1"/>
      <w:numFmt w:val="lowerLetter"/>
      <w:lvlText w:val="%5."/>
      <w:lvlJc w:val="left"/>
      <w:pPr>
        <w:ind w:left="1656" w:hanging="360"/>
      </w:pPr>
    </w:lvl>
    <w:lvl w:ilvl="5" w:tplc="0409001B" w:tentative="1">
      <w:start w:val="1"/>
      <w:numFmt w:val="lowerRoman"/>
      <w:lvlText w:val="%6."/>
      <w:lvlJc w:val="right"/>
      <w:pPr>
        <w:ind w:left="2376" w:hanging="180"/>
      </w:pPr>
    </w:lvl>
    <w:lvl w:ilvl="6" w:tplc="0409000F" w:tentative="1">
      <w:start w:val="1"/>
      <w:numFmt w:val="decimal"/>
      <w:lvlText w:val="%7."/>
      <w:lvlJc w:val="left"/>
      <w:pPr>
        <w:ind w:left="3096" w:hanging="360"/>
      </w:pPr>
    </w:lvl>
    <w:lvl w:ilvl="7" w:tplc="04090019" w:tentative="1">
      <w:start w:val="1"/>
      <w:numFmt w:val="lowerLetter"/>
      <w:lvlText w:val="%8."/>
      <w:lvlJc w:val="left"/>
      <w:pPr>
        <w:ind w:left="3816" w:hanging="360"/>
      </w:pPr>
    </w:lvl>
    <w:lvl w:ilvl="8" w:tplc="0409001B" w:tentative="1">
      <w:start w:val="1"/>
      <w:numFmt w:val="lowerRoman"/>
      <w:lvlText w:val="%9."/>
      <w:lvlJc w:val="right"/>
      <w:pPr>
        <w:ind w:left="4536" w:hanging="180"/>
      </w:pPr>
    </w:lvl>
  </w:abstractNum>
  <w:abstractNum w:abstractNumId="24">
    <w:nsid w:val="0D5B1D35"/>
    <w:multiLevelType w:val="hybridMultilevel"/>
    <w:tmpl w:val="6D7EDEF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5">
    <w:nsid w:val="0D801D9F"/>
    <w:multiLevelType w:val="hybridMultilevel"/>
    <w:tmpl w:val="3FCCDD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828" w:hanging="360"/>
      </w:pPr>
      <w:rPr>
        <w:rFonts w:ascii="Courier New" w:hAnsi="Courier New" w:cs="Courier New" w:hint="default"/>
      </w:rPr>
    </w:lvl>
    <w:lvl w:ilvl="2" w:tplc="04090005" w:tentative="1">
      <w:start w:val="1"/>
      <w:numFmt w:val="bullet"/>
      <w:lvlText w:val=""/>
      <w:lvlJc w:val="left"/>
      <w:pPr>
        <w:ind w:left="1548" w:hanging="360"/>
      </w:pPr>
      <w:rPr>
        <w:rFonts w:ascii="Wingdings" w:hAnsi="Wingdings" w:hint="default"/>
      </w:rPr>
    </w:lvl>
    <w:lvl w:ilvl="3" w:tplc="04090001" w:tentative="1">
      <w:start w:val="1"/>
      <w:numFmt w:val="bullet"/>
      <w:lvlText w:val=""/>
      <w:lvlJc w:val="left"/>
      <w:pPr>
        <w:ind w:left="2268" w:hanging="360"/>
      </w:pPr>
      <w:rPr>
        <w:rFonts w:ascii="Symbol" w:hAnsi="Symbol" w:hint="default"/>
      </w:rPr>
    </w:lvl>
    <w:lvl w:ilvl="4" w:tplc="04090003" w:tentative="1">
      <w:start w:val="1"/>
      <w:numFmt w:val="bullet"/>
      <w:lvlText w:val="o"/>
      <w:lvlJc w:val="left"/>
      <w:pPr>
        <w:ind w:left="2988" w:hanging="360"/>
      </w:pPr>
      <w:rPr>
        <w:rFonts w:ascii="Courier New" w:hAnsi="Courier New" w:cs="Courier New" w:hint="default"/>
      </w:rPr>
    </w:lvl>
    <w:lvl w:ilvl="5" w:tplc="04090005" w:tentative="1">
      <w:start w:val="1"/>
      <w:numFmt w:val="bullet"/>
      <w:lvlText w:val=""/>
      <w:lvlJc w:val="left"/>
      <w:pPr>
        <w:ind w:left="3708" w:hanging="360"/>
      </w:pPr>
      <w:rPr>
        <w:rFonts w:ascii="Wingdings" w:hAnsi="Wingdings" w:hint="default"/>
      </w:rPr>
    </w:lvl>
    <w:lvl w:ilvl="6" w:tplc="04090001" w:tentative="1">
      <w:start w:val="1"/>
      <w:numFmt w:val="bullet"/>
      <w:lvlText w:val=""/>
      <w:lvlJc w:val="left"/>
      <w:pPr>
        <w:ind w:left="4428" w:hanging="360"/>
      </w:pPr>
      <w:rPr>
        <w:rFonts w:ascii="Symbol" w:hAnsi="Symbol" w:hint="default"/>
      </w:rPr>
    </w:lvl>
    <w:lvl w:ilvl="7" w:tplc="04090003" w:tentative="1">
      <w:start w:val="1"/>
      <w:numFmt w:val="bullet"/>
      <w:lvlText w:val="o"/>
      <w:lvlJc w:val="left"/>
      <w:pPr>
        <w:ind w:left="5148" w:hanging="360"/>
      </w:pPr>
      <w:rPr>
        <w:rFonts w:ascii="Courier New" w:hAnsi="Courier New" w:cs="Courier New" w:hint="default"/>
      </w:rPr>
    </w:lvl>
    <w:lvl w:ilvl="8" w:tplc="04090005" w:tentative="1">
      <w:start w:val="1"/>
      <w:numFmt w:val="bullet"/>
      <w:lvlText w:val=""/>
      <w:lvlJc w:val="left"/>
      <w:pPr>
        <w:ind w:left="5868" w:hanging="360"/>
      </w:pPr>
      <w:rPr>
        <w:rFonts w:ascii="Wingdings" w:hAnsi="Wingdings" w:hint="default"/>
      </w:rPr>
    </w:lvl>
  </w:abstractNum>
  <w:abstractNum w:abstractNumId="26">
    <w:nsid w:val="0E741D5E"/>
    <w:multiLevelType w:val="multilevel"/>
    <w:tmpl w:val="BAAA9F8A"/>
    <w:lvl w:ilvl="0">
      <w:start w:val="1"/>
      <w:numFmt w:val="decimal"/>
      <w:pStyle w:val="Heading1"/>
      <w:lvlText w:val="%1."/>
      <w:lvlJc w:val="left"/>
      <w:pPr>
        <w:ind w:left="360" w:hanging="360"/>
      </w:pPr>
      <w:rPr>
        <w:rFonts w:asciiTheme="minorHAnsi" w:hAnsiTheme="minorHAnsi" w:cstheme="minorHAnsi" w:hint="default"/>
        <w:color w:val="auto"/>
      </w:rPr>
    </w:lvl>
    <w:lvl w:ilvl="1">
      <w:numFmt w:val="decimal"/>
      <w:lvlText w:val="%1.%2."/>
      <w:lvlJc w:val="left"/>
      <w:pPr>
        <w:ind w:left="792" w:hanging="432"/>
      </w:pPr>
      <w:rPr>
        <w:rFonts w:hint="default"/>
        <w:b/>
        <w:i w:val="0"/>
        <w:color w:val="000000" w:themeColor="text1"/>
        <w:sz w:val="19"/>
        <w:szCs w:val="19"/>
      </w:rPr>
    </w:lvl>
    <w:lvl w:ilvl="2">
      <w:start w:val="1"/>
      <w:numFmt w:val="decimal"/>
      <w:lvlText w:val="%1.%2.%3."/>
      <w:lvlJc w:val="left"/>
      <w:pPr>
        <w:ind w:left="504" w:hanging="504"/>
      </w:pPr>
      <w:rPr>
        <w:rFonts w:asciiTheme="majorHAnsi" w:hAnsiTheme="majorHAnsi" w:cs="Arial" w:hint="default"/>
        <w:b w:val="0"/>
        <w:i w:val="0"/>
        <w:color w:val="000000" w:themeColor="text1"/>
        <w:sz w:val="22"/>
        <w:szCs w:val="22"/>
      </w:rPr>
    </w:lvl>
    <w:lvl w:ilvl="3">
      <w:start w:val="1"/>
      <w:numFmt w:val="decimal"/>
      <w:lvlText w:val="%1.%2.%3.%4."/>
      <w:lvlJc w:val="left"/>
      <w:pPr>
        <w:ind w:left="1728" w:hanging="648"/>
      </w:pPr>
      <w:rPr>
        <w:rFonts w:hint="default"/>
        <w:b w:val="0"/>
        <w:color w:val="000000" w:themeColor="text1"/>
        <w:sz w:val="22"/>
      </w:rPr>
    </w:lvl>
    <w:lvl w:ilvl="4">
      <w:start w:val="1"/>
      <w:numFmt w:val="decimal"/>
      <w:lvlText w:val="%1.%2.%3.%4.%5."/>
      <w:lvlJc w:val="left"/>
      <w:pPr>
        <w:ind w:left="2232" w:hanging="792"/>
      </w:pPr>
      <w:rPr>
        <w:rFonts w:hint="default"/>
        <w:b w:val="0"/>
        <w:color w:val="auto"/>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nsid w:val="0E8E0343"/>
    <w:multiLevelType w:val="hybridMultilevel"/>
    <w:tmpl w:val="9E4A2136"/>
    <w:lvl w:ilvl="0" w:tplc="04090017">
      <w:start w:val="1"/>
      <w:numFmt w:val="lowerLetter"/>
      <w:lvlText w:val="%1)"/>
      <w:lvlJc w:val="left"/>
      <w:pPr>
        <w:ind w:left="3510" w:hanging="360"/>
      </w:pPr>
    </w:lvl>
    <w:lvl w:ilvl="1" w:tplc="04090019" w:tentative="1">
      <w:start w:val="1"/>
      <w:numFmt w:val="lowerLetter"/>
      <w:lvlText w:val="%2."/>
      <w:lvlJc w:val="left"/>
      <w:pPr>
        <w:ind w:left="4230" w:hanging="360"/>
      </w:pPr>
    </w:lvl>
    <w:lvl w:ilvl="2" w:tplc="0409001B" w:tentative="1">
      <w:start w:val="1"/>
      <w:numFmt w:val="lowerRoman"/>
      <w:lvlText w:val="%3."/>
      <w:lvlJc w:val="right"/>
      <w:pPr>
        <w:ind w:left="4950" w:hanging="180"/>
      </w:pPr>
    </w:lvl>
    <w:lvl w:ilvl="3" w:tplc="0409000F" w:tentative="1">
      <w:start w:val="1"/>
      <w:numFmt w:val="decimal"/>
      <w:lvlText w:val="%4."/>
      <w:lvlJc w:val="left"/>
      <w:pPr>
        <w:ind w:left="5670" w:hanging="360"/>
      </w:pPr>
    </w:lvl>
    <w:lvl w:ilvl="4" w:tplc="04090019" w:tentative="1">
      <w:start w:val="1"/>
      <w:numFmt w:val="lowerLetter"/>
      <w:lvlText w:val="%5."/>
      <w:lvlJc w:val="left"/>
      <w:pPr>
        <w:ind w:left="6390" w:hanging="360"/>
      </w:pPr>
    </w:lvl>
    <w:lvl w:ilvl="5" w:tplc="0409001B" w:tentative="1">
      <w:start w:val="1"/>
      <w:numFmt w:val="lowerRoman"/>
      <w:lvlText w:val="%6."/>
      <w:lvlJc w:val="right"/>
      <w:pPr>
        <w:ind w:left="7110" w:hanging="180"/>
      </w:pPr>
    </w:lvl>
    <w:lvl w:ilvl="6" w:tplc="0409000F" w:tentative="1">
      <w:start w:val="1"/>
      <w:numFmt w:val="decimal"/>
      <w:lvlText w:val="%7."/>
      <w:lvlJc w:val="left"/>
      <w:pPr>
        <w:ind w:left="7830" w:hanging="360"/>
      </w:pPr>
    </w:lvl>
    <w:lvl w:ilvl="7" w:tplc="04090019" w:tentative="1">
      <w:start w:val="1"/>
      <w:numFmt w:val="lowerLetter"/>
      <w:lvlText w:val="%8."/>
      <w:lvlJc w:val="left"/>
      <w:pPr>
        <w:ind w:left="8550" w:hanging="360"/>
      </w:pPr>
    </w:lvl>
    <w:lvl w:ilvl="8" w:tplc="0409001B" w:tentative="1">
      <w:start w:val="1"/>
      <w:numFmt w:val="lowerRoman"/>
      <w:lvlText w:val="%9."/>
      <w:lvlJc w:val="right"/>
      <w:pPr>
        <w:ind w:left="9270" w:hanging="180"/>
      </w:pPr>
    </w:lvl>
  </w:abstractNum>
  <w:abstractNum w:abstractNumId="28">
    <w:nsid w:val="0EC003D3"/>
    <w:multiLevelType w:val="hybridMultilevel"/>
    <w:tmpl w:val="B8CE6D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0F64157C"/>
    <w:multiLevelType w:val="hybridMultilevel"/>
    <w:tmpl w:val="CF5219EC"/>
    <w:lvl w:ilvl="0" w:tplc="0409001B">
      <w:start w:val="1"/>
      <w:numFmt w:val="lowerRoman"/>
      <w:lvlText w:val="%1."/>
      <w:lvlJc w:val="right"/>
      <w:pPr>
        <w:ind w:left="1512" w:hanging="360"/>
      </w:pPr>
    </w:lvl>
    <w:lvl w:ilvl="1" w:tplc="04090019" w:tentative="1">
      <w:start w:val="1"/>
      <w:numFmt w:val="lowerLetter"/>
      <w:lvlText w:val="%2."/>
      <w:lvlJc w:val="left"/>
      <w:pPr>
        <w:ind w:left="2232" w:hanging="360"/>
      </w:p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30">
    <w:nsid w:val="0F6B32C2"/>
    <w:multiLevelType w:val="hybridMultilevel"/>
    <w:tmpl w:val="28DCF56E"/>
    <w:lvl w:ilvl="0" w:tplc="1EE20484">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0FBD08CD"/>
    <w:multiLevelType w:val="hybridMultilevel"/>
    <w:tmpl w:val="C2CA6A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0FED3534"/>
    <w:multiLevelType w:val="hybridMultilevel"/>
    <w:tmpl w:val="94645BAC"/>
    <w:lvl w:ilvl="0" w:tplc="04090001">
      <w:start w:val="1"/>
      <w:numFmt w:val="bullet"/>
      <w:lvlText w:val=""/>
      <w:lvlJc w:val="left"/>
      <w:pPr>
        <w:ind w:left="1692"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0FF97A1B"/>
    <w:multiLevelType w:val="hybridMultilevel"/>
    <w:tmpl w:val="86B8B876"/>
    <w:lvl w:ilvl="0" w:tplc="067E771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10AF2C6E"/>
    <w:multiLevelType w:val="multilevel"/>
    <w:tmpl w:val="8C840864"/>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nsid w:val="11A05D9F"/>
    <w:multiLevelType w:val="hybridMultilevel"/>
    <w:tmpl w:val="DD662BE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nsid w:val="12C83299"/>
    <w:multiLevelType w:val="hybridMultilevel"/>
    <w:tmpl w:val="A7087E4A"/>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37">
    <w:nsid w:val="12FB6872"/>
    <w:multiLevelType w:val="hybridMultilevel"/>
    <w:tmpl w:val="5E3A6424"/>
    <w:lvl w:ilvl="0" w:tplc="0409001B">
      <w:start w:val="1"/>
      <w:numFmt w:val="lowerRoman"/>
      <w:lvlText w:val="%1."/>
      <w:lvlJc w:val="right"/>
      <w:pPr>
        <w:ind w:left="1800" w:hanging="360"/>
      </w:pPr>
    </w:lvl>
    <w:lvl w:ilvl="1" w:tplc="BEBE3150">
      <w:start w:val="1"/>
      <w:numFmt w:val="lowerRoman"/>
      <w:lvlText w:val="(%2)"/>
      <w:lvlJc w:val="left"/>
      <w:pPr>
        <w:ind w:left="2880" w:hanging="720"/>
      </w:pPr>
      <w:rPr>
        <w:rFonts w:hint="default"/>
      </w:r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8">
    <w:nsid w:val="136B2493"/>
    <w:multiLevelType w:val="hybridMultilevel"/>
    <w:tmpl w:val="C2141F6A"/>
    <w:lvl w:ilvl="0" w:tplc="04090017">
      <w:start w:val="1"/>
      <w:numFmt w:val="lowerLetter"/>
      <w:lvlText w:val="%1)"/>
      <w:lvlJc w:val="left"/>
      <w:pPr>
        <w:ind w:left="1512" w:hanging="360"/>
      </w:pPr>
    </w:lvl>
    <w:lvl w:ilvl="1" w:tplc="04090019" w:tentative="1">
      <w:start w:val="1"/>
      <w:numFmt w:val="lowerLetter"/>
      <w:lvlText w:val="%2."/>
      <w:lvlJc w:val="left"/>
      <w:pPr>
        <w:ind w:left="2232" w:hanging="360"/>
      </w:p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39">
    <w:nsid w:val="13E02F90"/>
    <w:multiLevelType w:val="hybridMultilevel"/>
    <w:tmpl w:val="ECCAA500"/>
    <w:lvl w:ilvl="0" w:tplc="0409001B">
      <w:start w:val="1"/>
      <w:numFmt w:val="lowerRoman"/>
      <w:lvlText w:val="%1."/>
      <w:lvlJc w:val="right"/>
      <w:pPr>
        <w:ind w:left="1512" w:hanging="360"/>
      </w:pPr>
    </w:lvl>
    <w:lvl w:ilvl="1" w:tplc="04090019" w:tentative="1">
      <w:start w:val="1"/>
      <w:numFmt w:val="lowerLetter"/>
      <w:lvlText w:val="%2."/>
      <w:lvlJc w:val="left"/>
      <w:pPr>
        <w:ind w:left="2232" w:hanging="360"/>
      </w:p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40">
    <w:nsid w:val="14D85255"/>
    <w:multiLevelType w:val="multilevel"/>
    <w:tmpl w:val="BD58746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1">
    <w:nsid w:val="1517596D"/>
    <w:multiLevelType w:val="multilevel"/>
    <w:tmpl w:val="1B0886D4"/>
    <w:lvl w:ilvl="0">
      <w:start w:val="1"/>
      <w:numFmt w:val="decimal"/>
      <w:lvlText w:val="%1."/>
      <w:lvlJc w:val="left"/>
      <w:pPr>
        <w:ind w:left="360" w:hanging="360"/>
      </w:pPr>
      <w:rPr>
        <w:rFonts w:hint="default"/>
        <w:sz w:val="24"/>
        <w:szCs w:val="24"/>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2">
    <w:nsid w:val="15AF7CF5"/>
    <w:multiLevelType w:val="multilevel"/>
    <w:tmpl w:val="45E2594A"/>
    <w:lvl w:ilvl="0">
      <w:start w:val="1"/>
      <w:numFmt w:val="decimal"/>
      <w:pStyle w:val="Style3"/>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pStyle w:val="Style3"/>
      <w:lvlText w:val="%1.%2.%3.%4.%5.%6.%7.%8.%9."/>
      <w:lvlJc w:val="left"/>
      <w:pPr>
        <w:ind w:left="4320" w:hanging="1440"/>
      </w:pPr>
      <w:rPr>
        <w:rFonts w:hint="default"/>
      </w:rPr>
    </w:lvl>
  </w:abstractNum>
  <w:abstractNum w:abstractNumId="43">
    <w:nsid w:val="164055D2"/>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nsid w:val="16753035"/>
    <w:multiLevelType w:val="hybridMultilevel"/>
    <w:tmpl w:val="3B34BF1A"/>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5">
    <w:nsid w:val="171946B1"/>
    <w:multiLevelType w:val="hybridMultilevel"/>
    <w:tmpl w:val="5978C55C"/>
    <w:lvl w:ilvl="0" w:tplc="04090001">
      <w:start w:val="1"/>
      <w:numFmt w:val="bullet"/>
      <w:lvlText w:val=""/>
      <w:lvlJc w:val="left"/>
      <w:pPr>
        <w:ind w:left="1944" w:hanging="360"/>
      </w:pPr>
      <w:rPr>
        <w:rFonts w:ascii="Symbol" w:hAnsi="Symbol" w:hint="default"/>
      </w:rPr>
    </w:lvl>
    <w:lvl w:ilvl="1" w:tplc="04090003" w:tentative="1">
      <w:start w:val="1"/>
      <w:numFmt w:val="bullet"/>
      <w:lvlText w:val="o"/>
      <w:lvlJc w:val="left"/>
      <w:pPr>
        <w:ind w:left="2664" w:hanging="360"/>
      </w:pPr>
      <w:rPr>
        <w:rFonts w:ascii="Courier New" w:hAnsi="Courier New" w:cs="Courier New" w:hint="default"/>
      </w:rPr>
    </w:lvl>
    <w:lvl w:ilvl="2" w:tplc="04090005" w:tentative="1">
      <w:start w:val="1"/>
      <w:numFmt w:val="bullet"/>
      <w:lvlText w:val=""/>
      <w:lvlJc w:val="left"/>
      <w:pPr>
        <w:ind w:left="3384" w:hanging="360"/>
      </w:pPr>
      <w:rPr>
        <w:rFonts w:ascii="Wingdings" w:hAnsi="Wingdings" w:hint="default"/>
      </w:rPr>
    </w:lvl>
    <w:lvl w:ilvl="3" w:tplc="04090001" w:tentative="1">
      <w:start w:val="1"/>
      <w:numFmt w:val="bullet"/>
      <w:lvlText w:val=""/>
      <w:lvlJc w:val="left"/>
      <w:pPr>
        <w:ind w:left="4104" w:hanging="360"/>
      </w:pPr>
      <w:rPr>
        <w:rFonts w:ascii="Symbol" w:hAnsi="Symbol" w:hint="default"/>
      </w:rPr>
    </w:lvl>
    <w:lvl w:ilvl="4" w:tplc="04090003" w:tentative="1">
      <w:start w:val="1"/>
      <w:numFmt w:val="bullet"/>
      <w:lvlText w:val="o"/>
      <w:lvlJc w:val="left"/>
      <w:pPr>
        <w:ind w:left="4824" w:hanging="360"/>
      </w:pPr>
      <w:rPr>
        <w:rFonts w:ascii="Courier New" w:hAnsi="Courier New" w:cs="Courier New" w:hint="default"/>
      </w:rPr>
    </w:lvl>
    <w:lvl w:ilvl="5" w:tplc="04090005" w:tentative="1">
      <w:start w:val="1"/>
      <w:numFmt w:val="bullet"/>
      <w:lvlText w:val=""/>
      <w:lvlJc w:val="left"/>
      <w:pPr>
        <w:ind w:left="5544" w:hanging="360"/>
      </w:pPr>
      <w:rPr>
        <w:rFonts w:ascii="Wingdings" w:hAnsi="Wingdings" w:hint="default"/>
      </w:rPr>
    </w:lvl>
    <w:lvl w:ilvl="6" w:tplc="04090001" w:tentative="1">
      <w:start w:val="1"/>
      <w:numFmt w:val="bullet"/>
      <w:lvlText w:val=""/>
      <w:lvlJc w:val="left"/>
      <w:pPr>
        <w:ind w:left="6264" w:hanging="360"/>
      </w:pPr>
      <w:rPr>
        <w:rFonts w:ascii="Symbol" w:hAnsi="Symbol" w:hint="default"/>
      </w:rPr>
    </w:lvl>
    <w:lvl w:ilvl="7" w:tplc="04090003" w:tentative="1">
      <w:start w:val="1"/>
      <w:numFmt w:val="bullet"/>
      <w:lvlText w:val="o"/>
      <w:lvlJc w:val="left"/>
      <w:pPr>
        <w:ind w:left="6984" w:hanging="360"/>
      </w:pPr>
      <w:rPr>
        <w:rFonts w:ascii="Courier New" w:hAnsi="Courier New" w:cs="Courier New" w:hint="default"/>
      </w:rPr>
    </w:lvl>
    <w:lvl w:ilvl="8" w:tplc="04090005" w:tentative="1">
      <w:start w:val="1"/>
      <w:numFmt w:val="bullet"/>
      <w:lvlText w:val=""/>
      <w:lvlJc w:val="left"/>
      <w:pPr>
        <w:ind w:left="7704" w:hanging="360"/>
      </w:pPr>
      <w:rPr>
        <w:rFonts w:ascii="Wingdings" w:hAnsi="Wingdings" w:hint="default"/>
      </w:rPr>
    </w:lvl>
  </w:abstractNum>
  <w:abstractNum w:abstractNumId="46">
    <w:nsid w:val="179154FE"/>
    <w:multiLevelType w:val="hybridMultilevel"/>
    <w:tmpl w:val="9C62E9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18EF386D"/>
    <w:multiLevelType w:val="hybridMultilevel"/>
    <w:tmpl w:val="C9B814EA"/>
    <w:lvl w:ilvl="0" w:tplc="0409001B">
      <w:start w:val="1"/>
      <w:numFmt w:val="lowerRoman"/>
      <w:lvlText w:val="%1."/>
      <w:lvlJc w:val="right"/>
      <w:pPr>
        <w:ind w:left="1692" w:hanging="360"/>
      </w:pPr>
    </w:lvl>
    <w:lvl w:ilvl="1" w:tplc="04090019">
      <w:start w:val="1"/>
      <w:numFmt w:val="lowerLetter"/>
      <w:lvlText w:val="%2."/>
      <w:lvlJc w:val="left"/>
      <w:pPr>
        <w:ind w:left="2412" w:hanging="360"/>
      </w:pPr>
    </w:lvl>
    <w:lvl w:ilvl="2" w:tplc="0409001B">
      <w:start w:val="1"/>
      <w:numFmt w:val="lowerRoman"/>
      <w:lvlText w:val="%3."/>
      <w:lvlJc w:val="right"/>
      <w:pPr>
        <w:ind w:left="3132" w:hanging="180"/>
      </w:pPr>
    </w:lvl>
    <w:lvl w:ilvl="3" w:tplc="0409000F">
      <w:start w:val="1"/>
      <w:numFmt w:val="decimal"/>
      <w:lvlText w:val="%4."/>
      <w:lvlJc w:val="left"/>
      <w:pPr>
        <w:ind w:left="3852" w:hanging="360"/>
      </w:pPr>
    </w:lvl>
    <w:lvl w:ilvl="4" w:tplc="04090019">
      <w:start w:val="1"/>
      <w:numFmt w:val="lowerLetter"/>
      <w:lvlText w:val="%5."/>
      <w:lvlJc w:val="left"/>
      <w:pPr>
        <w:ind w:left="4572" w:hanging="360"/>
      </w:pPr>
    </w:lvl>
    <w:lvl w:ilvl="5" w:tplc="D99CE12E">
      <w:start w:val="3"/>
      <w:numFmt w:val="bullet"/>
      <w:lvlText w:val="•"/>
      <w:lvlJc w:val="left"/>
      <w:pPr>
        <w:ind w:left="5832" w:hanging="720"/>
      </w:pPr>
      <w:rPr>
        <w:rFonts w:ascii="Arial" w:eastAsiaTheme="minorHAnsi" w:hAnsi="Arial" w:cs="Arial" w:hint="default"/>
      </w:rPr>
    </w:lvl>
    <w:lvl w:ilvl="6" w:tplc="0409000F" w:tentative="1">
      <w:start w:val="1"/>
      <w:numFmt w:val="decimal"/>
      <w:lvlText w:val="%7."/>
      <w:lvlJc w:val="left"/>
      <w:pPr>
        <w:ind w:left="6012" w:hanging="360"/>
      </w:pPr>
    </w:lvl>
    <w:lvl w:ilvl="7" w:tplc="04090019" w:tentative="1">
      <w:start w:val="1"/>
      <w:numFmt w:val="lowerLetter"/>
      <w:lvlText w:val="%8."/>
      <w:lvlJc w:val="left"/>
      <w:pPr>
        <w:ind w:left="6732" w:hanging="360"/>
      </w:pPr>
    </w:lvl>
    <w:lvl w:ilvl="8" w:tplc="0409001B" w:tentative="1">
      <w:start w:val="1"/>
      <w:numFmt w:val="lowerRoman"/>
      <w:lvlText w:val="%9."/>
      <w:lvlJc w:val="right"/>
      <w:pPr>
        <w:ind w:left="7452" w:hanging="180"/>
      </w:pPr>
    </w:lvl>
  </w:abstractNum>
  <w:abstractNum w:abstractNumId="48">
    <w:nsid w:val="19C13C30"/>
    <w:multiLevelType w:val="hybridMultilevel"/>
    <w:tmpl w:val="733E7A72"/>
    <w:lvl w:ilvl="0" w:tplc="04090001">
      <w:start w:val="1"/>
      <w:numFmt w:val="bullet"/>
      <w:lvlText w:val=""/>
      <w:lvlJc w:val="left"/>
      <w:pPr>
        <w:ind w:left="2340" w:hanging="360"/>
      </w:pPr>
      <w:rPr>
        <w:rFonts w:ascii="Symbol" w:hAnsi="Symbol"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49">
    <w:nsid w:val="1ABE31BC"/>
    <w:multiLevelType w:val="hybridMultilevel"/>
    <w:tmpl w:val="4E28D78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1BB17F5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1">
    <w:nsid w:val="1C1F7788"/>
    <w:multiLevelType w:val="hybridMultilevel"/>
    <w:tmpl w:val="C3B0E1D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1CE47D5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3">
    <w:nsid w:val="1CF47E61"/>
    <w:multiLevelType w:val="hybridMultilevel"/>
    <w:tmpl w:val="5E3A6424"/>
    <w:lvl w:ilvl="0" w:tplc="0409001B">
      <w:start w:val="1"/>
      <w:numFmt w:val="lowerRoman"/>
      <w:lvlText w:val="%1."/>
      <w:lvlJc w:val="right"/>
      <w:pPr>
        <w:ind w:left="1800" w:hanging="360"/>
      </w:pPr>
    </w:lvl>
    <w:lvl w:ilvl="1" w:tplc="BEBE3150">
      <w:start w:val="1"/>
      <w:numFmt w:val="lowerRoman"/>
      <w:lvlText w:val="(%2)"/>
      <w:lvlJc w:val="left"/>
      <w:pPr>
        <w:ind w:left="2880" w:hanging="720"/>
      </w:pPr>
      <w:rPr>
        <w:rFonts w:hint="default"/>
      </w:r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4">
    <w:nsid w:val="1D1742A0"/>
    <w:multiLevelType w:val="hybridMultilevel"/>
    <w:tmpl w:val="92A2CFA6"/>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1908" w:hanging="360"/>
      </w:pPr>
      <w:rPr>
        <w:rFonts w:ascii="Courier New" w:hAnsi="Courier New" w:cs="Courier New" w:hint="default"/>
      </w:rPr>
    </w:lvl>
    <w:lvl w:ilvl="2" w:tplc="04090005">
      <w:start w:val="1"/>
      <w:numFmt w:val="bullet"/>
      <w:lvlText w:val=""/>
      <w:lvlJc w:val="left"/>
      <w:pPr>
        <w:ind w:left="2628" w:hanging="360"/>
      </w:pPr>
      <w:rPr>
        <w:rFonts w:ascii="Wingdings" w:hAnsi="Wingdings" w:hint="default"/>
      </w:rPr>
    </w:lvl>
    <w:lvl w:ilvl="3" w:tplc="04090001" w:tentative="1">
      <w:start w:val="1"/>
      <w:numFmt w:val="bullet"/>
      <w:lvlText w:val=""/>
      <w:lvlJc w:val="left"/>
      <w:pPr>
        <w:ind w:left="3348" w:hanging="360"/>
      </w:pPr>
      <w:rPr>
        <w:rFonts w:ascii="Symbol" w:hAnsi="Symbol" w:hint="default"/>
      </w:rPr>
    </w:lvl>
    <w:lvl w:ilvl="4" w:tplc="04090003" w:tentative="1">
      <w:start w:val="1"/>
      <w:numFmt w:val="bullet"/>
      <w:lvlText w:val="o"/>
      <w:lvlJc w:val="left"/>
      <w:pPr>
        <w:ind w:left="4068" w:hanging="360"/>
      </w:pPr>
      <w:rPr>
        <w:rFonts w:ascii="Courier New" w:hAnsi="Courier New" w:cs="Courier New" w:hint="default"/>
      </w:rPr>
    </w:lvl>
    <w:lvl w:ilvl="5" w:tplc="04090005" w:tentative="1">
      <w:start w:val="1"/>
      <w:numFmt w:val="bullet"/>
      <w:lvlText w:val=""/>
      <w:lvlJc w:val="left"/>
      <w:pPr>
        <w:ind w:left="4788" w:hanging="360"/>
      </w:pPr>
      <w:rPr>
        <w:rFonts w:ascii="Wingdings" w:hAnsi="Wingdings" w:hint="default"/>
      </w:rPr>
    </w:lvl>
    <w:lvl w:ilvl="6" w:tplc="04090001" w:tentative="1">
      <w:start w:val="1"/>
      <w:numFmt w:val="bullet"/>
      <w:lvlText w:val=""/>
      <w:lvlJc w:val="left"/>
      <w:pPr>
        <w:ind w:left="5508" w:hanging="360"/>
      </w:pPr>
      <w:rPr>
        <w:rFonts w:ascii="Symbol" w:hAnsi="Symbol" w:hint="default"/>
      </w:rPr>
    </w:lvl>
    <w:lvl w:ilvl="7" w:tplc="04090003" w:tentative="1">
      <w:start w:val="1"/>
      <w:numFmt w:val="bullet"/>
      <w:lvlText w:val="o"/>
      <w:lvlJc w:val="left"/>
      <w:pPr>
        <w:ind w:left="6228" w:hanging="360"/>
      </w:pPr>
      <w:rPr>
        <w:rFonts w:ascii="Courier New" w:hAnsi="Courier New" w:cs="Courier New" w:hint="default"/>
      </w:rPr>
    </w:lvl>
    <w:lvl w:ilvl="8" w:tplc="04090005" w:tentative="1">
      <w:start w:val="1"/>
      <w:numFmt w:val="bullet"/>
      <w:lvlText w:val=""/>
      <w:lvlJc w:val="left"/>
      <w:pPr>
        <w:ind w:left="6948" w:hanging="360"/>
      </w:pPr>
      <w:rPr>
        <w:rFonts w:ascii="Wingdings" w:hAnsi="Wingdings" w:hint="default"/>
      </w:rPr>
    </w:lvl>
  </w:abstractNum>
  <w:abstractNum w:abstractNumId="55">
    <w:nsid w:val="1DB1419D"/>
    <w:multiLevelType w:val="hybridMultilevel"/>
    <w:tmpl w:val="A6B04CB0"/>
    <w:lvl w:ilvl="0" w:tplc="0409001B">
      <w:start w:val="1"/>
      <w:numFmt w:val="lowerRoman"/>
      <w:lvlText w:val="%1."/>
      <w:lvlJc w:val="right"/>
      <w:pPr>
        <w:ind w:left="1512" w:hanging="360"/>
      </w:pPr>
    </w:lvl>
    <w:lvl w:ilvl="1" w:tplc="04090019" w:tentative="1">
      <w:start w:val="1"/>
      <w:numFmt w:val="lowerLetter"/>
      <w:lvlText w:val="%2."/>
      <w:lvlJc w:val="left"/>
      <w:pPr>
        <w:ind w:left="2232" w:hanging="360"/>
      </w:p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56">
    <w:nsid w:val="1E1965E0"/>
    <w:multiLevelType w:val="hybridMultilevel"/>
    <w:tmpl w:val="F8C89F3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1E281452"/>
    <w:multiLevelType w:val="hybridMultilevel"/>
    <w:tmpl w:val="920A3156"/>
    <w:lvl w:ilvl="0" w:tplc="04090003">
      <w:start w:val="1"/>
      <w:numFmt w:val="bullet"/>
      <w:lvlText w:val="o"/>
      <w:lvlJc w:val="left"/>
      <w:pPr>
        <w:ind w:left="1872" w:hanging="360"/>
      </w:pPr>
      <w:rPr>
        <w:rFonts w:ascii="Courier New" w:hAnsi="Courier New" w:cs="Courier New" w:hint="default"/>
      </w:rPr>
    </w:lvl>
    <w:lvl w:ilvl="1" w:tplc="04090003" w:tentative="1">
      <w:start w:val="1"/>
      <w:numFmt w:val="bullet"/>
      <w:lvlText w:val="o"/>
      <w:lvlJc w:val="left"/>
      <w:pPr>
        <w:ind w:left="2592" w:hanging="360"/>
      </w:pPr>
      <w:rPr>
        <w:rFonts w:ascii="Courier New" w:hAnsi="Courier New" w:cs="Courier New" w:hint="default"/>
      </w:rPr>
    </w:lvl>
    <w:lvl w:ilvl="2" w:tplc="04090005" w:tentative="1">
      <w:start w:val="1"/>
      <w:numFmt w:val="bullet"/>
      <w:lvlText w:val=""/>
      <w:lvlJc w:val="left"/>
      <w:pPr>
        <w:ind w:left="3312" w:hanging="360"/>
      </w:pPr>
      <w:rPr>
        <w:rFonts w:ascii="Wingdings" w:hAnsi="Wingdings" w:hint="default"/>
      </w:rPr>
    </w:lvl>
    <w:lvl w:ilvl="3" w:tplc="04090001" w:tentative="1">
      <w:start w:val="1"/>
      <w:numFmt w:val="bullet"/>
      <w:lvlText w:val=""/>
      <w:lvlJc w:val="left"/>
      <w:pPr>
        <w:ind w:left="4032" w:hanging="360"/>
      </w:pPr>
      <w:rPr>
        <w:rFonts w:ascii="Symbol" w:hAnsi="Symbol" w:hint="default"/>
      </w:rPr>
    </w:lvl>
    <w:lvl w:ilvl="4" w:tplc="04090003" w:tentative="1">
      <w:start w:val="1"/>
      <w:numFmt w:val="bullet"/>
      <w:lvlText w:val="o"/>
      <w:lvlJc w:val="left"/>
      <w:pPr>
        <w:ind w:left="4752" w:hanging="360"/>
      </w:pPr>
      <w:rPr>
        <w:rFonts w:ascii="Courier New" w:hAnsi="Courier New" w:cs="Courier New" w:hint="default"/>
      </w:rPr>
    </w:lvl>
    <w:lvl w:ilvl="5" w:tplc="04090005" w:tentative="1">
      <w:start w:val="1"/>
      <w:numFmt w:val="bullet"/>
      <w:lvlText w:val=""/>
      <w:lvlJc w:val="left"/>
      <w:pPr>
        <w:ind w:left="5472" w:hanging="360"/>
      </w:pPr>
      <w:rPr>
        <w:rFonts w:ascii="Wingdings" w:hAnsi="Wingdings" w:hint="default"/>
      </w:rPr>
    </w:lvl>
    <w:lvl w:ilvl="6" w:tplc="04090001" w:tentative="1">
      <w:start w:val="1"/>
      <w:numFmt w:val="bullet"/>
      <w:lvlText w:val=""/>
      <w:lvlJc w:val="left"/>
      <w:pPr>
        <w:ind w:left="6192" w:hanging="360"/>
      </w:pPr>
      <w:rPr>
        <w:rFonts w:ascii="Symbol" w:hAnsi="Symbol" w:hint="default"/>
      </w:rPr>
    </w:lvl>
    <w:lvl w:ilvl="7" w:tplc="04090003" w:tentative="1">
      <w:start w:val="1"/>
      <w:numFmt w:val="bullet"/>
      <w:lvlText w:val="o"/>
      <w:lvlJc w:val="left"/>
      <w:pPr>
        <w:ind w:left="6912" w:hanging="360"/>
      </w:pPr>
      <w:rPr>
        <w:rFonts w:ascii="Courier New" w:hAnsi="Courier New" w:cs="Courier New" w:hint="default"/>
      </w:rPr>
    </w:lvl>
    <w:lvl w:ilvl="8" w:tplc="04090005" w:tentative="1">
      <w:start w:val="1"/>
      <w:numFmt w:val="bullet"/>
      <w:lvlText w:val=""/>
      <w:lvlJc w:val="left"/>
      <w:pPr>
        <w:ind w:left="7632" w:hanging="360"/>
      </w:pPr>
      <w:rPr>
        <w:rFonts w:ascii="Wingdings" w:hAnsi="Wingdings" w:hint="default"/>
      </w:rPr>
    </w:lvl>
  </w:abstractNum>
  <w:abstractNum w:abstractNumId="58">
    <w:nsid w:val="1E9032B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9">
    <w:nsid w:val="1EDC0DF7"/>
    <w:multiLevelType w:val="multilevel"/>
    <w:tmpl w:val="231C3158"/>
    <w:lvl w:ilvl="0">
      <w:start w:val="1"/>
      <w:numFmt w:val="decimal"/>
      <w:lvlText w:val="%1."/>
      <w:lvlJc w:val="left"/>
      <w:pPr>
        <w:ind w:left="360" w:hanging="360"/>
      </w:pPr>
      <w:rPr>
        <w:rFonts w:ascii="Arial" w:hAnsi="Arial" w:cs="Arial" w:hint="default"/>
        <w:color w:val="343434" w:themeColor="accent6" w:themeShade="BF"/>
      </w:rPr>
    </w:lvl>
    <w:lvl w:ilvl="1">
      <w:numFmt w:val="decimal"/>
      <w:lvlText w:val="%1.%2."/>
      <w:lvlJc w:val="left"/>
      <w:pPr>
        <w:ind w:left="792" w:hanging="432"/>
      </w:pPr>
      <w:rPr>
        <w:b w:val="0"/>
        <w:i w:val="0"/>
        <w:color w:val="000000" w:themeColor="text1"/>
        <w:sz w:val="24"/>
      </w:rPr>
    </w:lvl>
    <w:lvl w:ilvl="2">
      <w:start w:val="1"/>
      <w:numFmt w:val="decimal"/>
      <w:lvlText w:val="%1.%2.%3."/>
      <w:lvlJc w:val="left"/>
      <w:pPr>
        <w:ind w:left="504" w:hanging="504"/>
      </w:pPr>
      <w:rPr>
        <w:rFonts w:asciiTheme="majorHAnsi" w:hAnsiTheme="majorHAnsi" w:cs="Arial" w:hint="default"/>
        <w:b w:val="0"/>
        <w:i w:val="0"/>
        <w:color w:val="000000" w:themeColor="text1"/>
        <w:sz w:val="20"/>
        <w:szCs w:val="22"/>
      </w:rPr>
    </w:lvl>
    <w:lvl w:ilvl="3">
      <w:start w:val="1"/>
      <w:numFmt w:val="decimal"/>
      <w:lvlText w:val="%1.%2.%3.%4."/>
      <w:lvlJc w:val="left"/>
      <w:pPr>
        <w:ind w:left="1728" w:hanging="648"/>
      </w:pPr>
      <w:rPr>
        <w:b w:val="0"/>
        <w:color w:val="000000" w:themeColor="text1"/>
        <w:sz w:val="22"/>
      </w:rPr>
    </w:lvl>
    <w:lvl w:ilvl="4">
      <w:start w:val="1"/>
      <w:numFmt w:val="lowerLetter"/>
      <w:lvlText w:val="%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0">
    <w:nsid w:val="1F110D27"/>
    <w:multiLevelType w:val="hybridMultilevel"/>
    <w:tmpl w:val="6CBAB184"/>
    <w:lvl w:ilvl="0" w:tplc="83EC8012">
      <w:start w:val="1"/>
      <w:numFmt w:val="lowerRoman"/>
      <w:lvlText w:val="(%1)"/>
      <w:lvlJc w:val="left"/>
      <w:pPr>
        <w:ind w:left="1944" w:hanging="720"/>
      </w:pPr>
      <w:rPr>
        <w:rFonts w:hint="default"/>
      </w:rPr>
    </w:lvl>
    <w:lvl w:ilvl="1" w:tplc="04090019" w:tentative="1">
      <w:start w:val="1"/>
      <w:numFmt w:val="lowerLetter"/>
      <w:lvlText w:val="%2."/>
      <w:lvlJc w:val="left"/>
      <w:pPr>
        <w:ind w:left="2304" w:hanging="360"/>
      </w:pPr>
    </w:lvl>
    <w:lvl w:ilvl="2" w:tplc="0409001B" w:tentative="1">
      <w:start w:val="1"/>
      <w:numFmt w:val="lowerRoman"/>
      <w:lvlText w:val="%3."/>
      <w:lvlJc w:val="right"/>
      <w:pPr>
        <w:ind w:left="3024" w:hanging="180"/>
      </w:pPr>
    </w:lvl>
    <w:lvl w:ilvl="3" w:tplc="0409000F" w:tentative="1">
      <w:start w:val="1"/>
      <w:numFmt w:val="decimal"/>
      <w:lvlText w:val="%4."/>
      <w:lvlJc w:val="left"/>
      <w:pPr>
        <w:ind w:left="3744" w:hanging="360"/>
      </w:pPr>
    </w:lvl>
    <w:lvl w:ilvl="4" w:tplc="04090019" w:tentative="1">
      <w:start w:val="1"/>
      <w:numFmt w:val="lowerLetter"/>
      <w:lvlText w:val="%5."/>
      <w:lvlJc w:val="left"/>
      <w:pPr>
        <w:ind w:left="4464" w:hanging="360"/>
      </w:pPr>
    </w:lvl>
    <w:lvl w:ilvl="5" w:tplc="0409001B" w:tentative="1">
      <w:start w:val="1"/>
      <w:numFmt w:val="lowerRoman"/>
      <w:lvlText w:val="%6."/>
      <w:lvlJc w:val="right"/>
      <w:pPr>
        <w:ind w:left="5184" w:hanging="180"/>
      </w:pPr>
    </w:lvl>
    <w:lvl w:ilvl="6" w:tplc="0409000F" w:tentative="1">
      <w:start w:val="1"/>
      <w:numFmt w:val="decimal"/>
      <w:lvlText w:val="%7."/>
      <w:lvlJc w:val="left"/>
      <w:pPr>
        <w:ind w:left="5904" w:hanging="360"/>
      </w:pPr>
    </w:lvl>
    <w:lvl w:ilvl="7" w:tplc="04090019" w:tentative="1">
      <w:start w:val="1"/>
      <w:numFmt w:val="lowerLetter"/>
      <w:lvlText w:val="%8."/>
      <w:lvlJc w:val="left"/>
      <w:pPr>
        <w:ind w:left="6624" w:hanging="360"/>
      </w:pPr>
    </w:lvl>
    <w:lvl w:ilvl="8" w:tplc="0409001B" w:tentative="1">
      <w:start w:val="1"/>
      <w:numFmt w:val="lowerRoman"/>
      <w:lvlText w:val="%9."/>
      <w:lvlJc w:val="right"/>
      <w:pPr>
        <w:ind w:left="7344" w:hanging="180"/>
      </w:pPr>
    </w:lvl>
  </w:abstractNum>
  <w:abstractNum w:abstractNumId="61">
    <w:nsid w:val="1F2868CB"/>
    <w:multiLevelType w:val="multilevel"/>
    <w:tmpl w:val="7734802A"/>
    <w:lvl w:ilvl="0">
      <w:start w:val="1"/>
      <w:numFmt w:val="upperLetter"/>
      <w:pStyle w:val="AppendixHeading1"/>
      <w:suff w:val="space"/>
      <w:lvlText w:val="Appendix %1. -"/>
      <w:lvlJc w:val="left"/>
      <w:pPr>
        <w:ind w:left="533" w:hanging="533"/>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start w:val="1"/>
      <w:numFmt w:val="decimal"/>
      <w:pStyle w:val="AppendixHeading2"/>
      <w:suff w:val="space"/>
      <w:lvlText w:val="%1.%2."/>
      <w:lvlJc w:val="left"/>
      <w:pPr>
        <w:ind w:left="612" w:hanging="612"/>
      </w:pPr>
      <w:rPr>
        <w:rFonts w:ascii="Arial" w:hAnsi="Arial" w:hint="default"/>
        <w:b w:val="0"/>
        <w:i w:val="0"/>
        <w:color w:val="D04A02" w:themeColor="accent1"/>
        <w:sz w:val="32"/>
      </w:rPr>
    </w:lvl>
    <w:lvl w:ilvl="2">
      <w:start w:val="1"/>
      <w:numFmt w:val="decimal"/>
      <w:pStyle w:val="AppendixHeading3"/>
      <w:suff w:val="space"/>
      <w:lvlText w:val="%1.%2.%3."/>
      <w:lvlJc w:val="left"/>
      <w:pPr>
        <w:ind w:left="777" w:hanging="777"/>
      </w:pPr>
      <w:rPr>
        <w:rFonts w:hint="default"/>
      </w:rPr>
    </w:lvl>
    <w:lvl w:ilvl="3">
      <w:start w:val="1"/>
      <w:numFmt w:val="decimal"/>
      <w:pStyle w:val="AppendixHeading4"/>
      <w:suff w:val="space"/>
      <w:lvlText w:val="%1.%2.%3.%4."/>
      <w:lvlJc w:val="left"/>
      <w:pPr>
        <w:ind w:left="862" w:hanging="862"/>
      </w:pPr>
      <w:rPr>
        <w:rFonts w:hint="default"/>
      </w:rPr>
    </w:lvl>
    <w:lvl w:ilvl="4">
      <w:start w:val="1"/>
      <w:numFmt w:val="decimal"/>
      <w:pStyle w:val="AppendixHeading5"/>
      <w:suff w:val="space"/>
      <w:lvlText w:val="%1.%2.%3.%4.%5."/>
      <w:lvlJc w:val="left"/>
      <w:pPr>
        <w:ind w:left="919" w:hanging="919"/>
      </w:pPr>
      <w:rPr>
        <w:rFonts w:hint="default"/>
      </w:rPr>
    </w:lvl>
    <w:lvl w:ilvl="5">
      <w:start w:val="1"/>
      <w:numFmt w:val="decimal"/>
      <w:suff w:val="space"/>
      <w:lvlText w:val="%1.%2.%3.%4.%5.%6."/>
      <w:lvlJc w:val="left"/>
      <w:pPr>
        <w:ind w:left="2736" w:hanging="2736"/>
      </w:pPr>
      <w:rPr>
        <w:rFonts w:hint="default"/>
      </w:rPr>
    </w:lvl>
    <w:lvl w:ilvl="6">
      <w:start w:val="1"/>
      <w:numFmt w:val="decimal"/>
      <w:suff w:val="space"/>
      <w:lvlText w:val="%1.%2.%3.%4.%5.%6.%7."/>
      <w:lvlJc w:val="left"/>
      <w:pPr>
        <w:ind w:left="3240" w:hanging="3240"/>
      </w:pPr>
      <w:rPr>
        <w:rFonts w:hint="default"/>
      </w:rPr>
    </w:lvl>
    <w:lvl w:ilvl="7">
      <w:start w:val="1"/>
      <w:numFmt w:val="decimal"/>
      <w:suff w:val="space"/>
      <w:lvlText w:val="%1.%2.%3.%4.%5.%6.%7.%8."/>
      <w:lvlJc w:val="left"/>
      <w:pPr>
        <w:ind w:left="3744" w:hanging="3744"/>
      </w:pPr>
      <w:rPr>
        <w:rFonts w:hint="default"/>
      </w:rPr>
    </w:lvl>
    <w:lvl w:ilvl="8">
      <w:start w:val="1"/>
      <w:numFmt w:val="decimal"/>
      <w:suff w:val="space"/>
      <w:lvlText w:val="%1.%2.%3.%4.%5.%6.%7.%8.%9."/>
      <w:lvlJc w:val="left"/>
      <w:pPr>
        <w:ind w:left="4320" w:hanging="4320"/>
      </w:pPr>
      <w:rPr>
        <w:rFonts w:hint="default"/>
      </w:rPr>
    </w:lvl>
  </w:abstractNum>
  <w:abstractNum w:abstractNumId="62">
    <w:nsid w:val="1F9307EC"/>
    <w:multiLevelType w:val="hybridMultilevel"/>
    <w:tmpl w:val="5204C054"/>
    <w:lvl w:ilvl="0" w:tplc="04090001">
      <w:start w:val="1"/>
      <w:numFmt w:val="bullet"/>
      <w:lvlText w:val=""/>
      <w:lvlJc w:val="left"/>
      <w:pPr>
        <w:ind w:left="1584" w:hanging="360"/>
      </w:pPr>
      <w:rPr>
        <w:rFonts w:ascii="Symbol" w:hAnsi="Symbol" w:hint="default"/>
      </w:rPr>
    </w:lvl>
    <w:lvl w:ilvl="1" w:tplc="04090003" w:tentative="1">
      <w:start w:val="1"/>
      <w:numFmt w:val="bullet"/>
      <w:lvlText w:val="o"/>
      <w:lvlJc w:val="left"/>
      <w:pPr>
        <w:ind w:left="2304" w:hanging="360"/>
      </w:pPr>
      <w:rPr>
        <w:rFonts w:ascii="Courier New" w:hAnsi="Courier New" w:cs="Courier New" w:hint="default"/>
      </w:rPr>
    </w:lvl>
    <w:lvl w:ilvl="2" w:tplc="04090005" w:tentative="1">
      <w:start w:val="1"/>
      <w:numFmt w:val="bullet"/>
      <w:lvlText w:val=""/>
      <w:lvlJc w:val="left"/>
      <w:pPr>
        <w:ind w:left="3024" w:hanging="360"/>
      </w:pPr>
      <w:rPr>
        <w:rFonts w:ascii="Wingdings" w:hAnsi="Wingdings" w:hint="default"/>
      </w:rPr>
    </w:lvl>
    <w:lvl w:ilvl="3" w:tplc="04090001" w:tentative="1">
      <w:start w:val="1"/>
      <w:numFmt w:val="bullet"/>
      <w:lvlText w:val=""/>
      <w:lvlJc w:val="left"/>
      <w:pPr>
        <w:ind w:left="3744" w:hanging="360"/>
      </w:pPr>
      <w:rPr>
        <w:rFonts w:ascii="Symbol" w:hAnsi="Symbol" w:hint="default"/>
      </w:rPr>
    </w:lvl>
    <w:lvl w:ilvl="4" w:tplc="04090003" w:tentative="1">
      <w:start w:val="1"/>
      <w:numFmt w:val="bullet"/>
      <w:lvlText w:val="o"/>
      <w:lvlJc w:val="left"/>
      <w:pPr>
        <w:ind w:left="4464" w:hanging="360"/>
      </w:pPr>
      <w:rPr>
        <w:rFonts w:ascii="Courier New" w:hAnsi="Courier New" w:cs="Courier New" w:hint="default"/>
      </w:rPr>
    </w:lvl>
    <w:lvl w:ilvl="5" w:tplc="04090005" w:tentative="1">
      <w:start w:val="1"/>
      <w:numFmt w:val="bullet"/>
      <w:lvlText w:val=""/>
      <w:lvlJc w:val="left"/>
      <w:pPr>
        <w:ind w:left="5184" w:hanging="360"/>
      </w:pPr>
      <w:rPr>
        <w:rFonts w:ascii="Wingdings" w:hAnsi="Wingdings" w:hint="default"/>
      </w:rPr>
    </w:lvl>
    <w:lvl w:ilvl="6" w:tplc="04090001" w:tentative="1">
      <w:start w:val="1"/>
      <w:numFmt w:val="bullet"/>
      <w:lvlText w:val=""/>
      <w:lvlJc w:val="left"/>
      <w:pPr>
        <w:ind w:left="5904" w:hanging="360"/>
      </w:pPr>
      <w:rPr>
        <w:rFonts w:ascii="Symbol" w:hAnsi="Symbol" w:hint="default"/>
      </w:rPr>
    </w:lvl>
    <w:lvl w:ilvl="7" w:tplc="04090003" w:tentative="1">
      <w:start w:val="1"/>
      <w:numFmt w:val="bullet"/>
      <w:lvlText w:val="o"/>
      <w:lvlJc w:val="left"/>
      <w:pPr>
        <w:ind w:left="6624" w:hanging="360"/>
      </w:pPr>
      <w:rPr>
        <w:rFonts w:ascii="Courier New" w:hAnsi="Courier New" w:cs="Courier New" w:hint="default"/>
      </w:rPr>
    </w:lvl>
    <w:lvl w:ilvl="8" w:tplc="04090005" w:tentative="1">
      <w:start w:val="1"/>
      <w:numFmt w:val="bullet"/>
      <w:lvlText w:val=""/>
      <w:lvlJc w:val="left"/>
      <w:pPr>
        <w:ind w:left="7344" w:hanging="360"/>
      </w:pPr>
      <w:rPr>
        <w:rFonts w:ascii="Wingdings" w:hAnsi="Wingdings" w:hint="default"/>
      </w:rPr>
    </w:lvl>
  </w:abstractNum>
  <w:abstractNum w:abstractNumId="63">
    <w:nsid w:val="2313412F"/>
    <w:multiLevelType w:val="hybridMultilevel"/>
    <w:tmpl w:val="EB64DA2C"/>
    <w:lvl w:ilvl="0" w:tplc="04090003">
      <w:start w:val="1"/>
      <w:numFmt w:val="bullet"/>
      <w:lvlText w:val="o"/>
      <w:lvlJc w:val="left"/>
      <w:pPr>
        <w:ind w:left="2412" w:hanging="360"/>
      </w:pPr>
      <w:rPr>
        <w:rFonts w:ascii="Courier New" w:hAnsi="Courier New" w:cs="Courier New" w:hint="default"/>
      </w:rPr>
    </w:lvl>
    <w:lvl w:ilvl="1" w:tplc="04090003" w:tentative="1">
      <w:start w:val="1"/>
      <w:numFmt w:val="bullet"/>
      <w:lvlText w:val="o"/>
      <w:lvlJc w:val="left"/>
      <w:pPr>
        <w:ind w:left="3132" w:hanging="360"/>
      </w:pPr>
      <w:rPr>
        <w:rFonts w:ascii="Courier New" w:hAnsi="Courier New" w:cs="Courier New" w:hint="default"/>
      </w:rPr>
    </w:lvl>
    <w:lvl w:ilvl="2" w:tplc="04090005" w:tentative="1">
      <w:start w:val="1"/>
      <w:numFmt w:val="bullet"/>
      <w:lvlText w:val=""/>
      <w:lvlJc w:val="left"/>
      <w:pPr>
        <w:ind w:left="3852" w:hanging="360"/>
      </w:pPr>
      <w:rPr>
        <w:rFonts w:ascii="Wingdings" w:hAnsi="Wingdings" w:hint="default"/>
      </w:rPr>
    </w:lvl>
    <w:lvl w:ilvl="3" w:tplc="04090001" w:tentative="1">
      <w:start w:val="1"/>
      <w:numFmt w:val="bullet"/>
      <w:lvlText w:val=""/>
      <w:lvlJc w:val="left"/>
      <w:pPr>
        <w:ind w:left="4572" w:hanging="360"/>
      </w:pPr>
      <w:rPr>
        <w:rFonts w:ascii="Symbol" w:hAnsi="Symbol" w:hint="default"/>
      </w:rPr>
    </w:lvl>
    <w:lvl w:ilvl="4" w:tplc="04090003" w:tentative="1">
      <w:start w:val="1"/>
      <w:numFmt w:val="bullet"/>
      <w:lvlText w:val="o"/>
      <w:lvlJc w:val="left"/>
      <w:pPr>
        <w:ind w:left="5292" w:hanging="360"/>
      </w:pPr>
      <w:rPr>
        <w:rFonts w:ascii="Courier New" w:hAnsi="Courier New" w:cs="Courier New" w:hint="default"/>
      </w:rPr>
    </w:lvl>
    <w:lvl w:ilvl="5" w:tplc="04090005" w:tentative="1">
      <w:start w:val="1"/>
      <w:numFmt w:val="bullet"/>
      <w:lvlText w:val=""/>
      <w:lvlJc w:val="left"/>
      <w:pPr>
        <w:ind w:left="6012" w:hanging="360"/>
      </w:pPr>
      <w:rPr>
        <w:rFonts w:ascii="Wingdings" w:hAnsi="Wingdings" w:hint="default"/>
      </w:rPr>
    </w:lvl>
    <w:lvl w:ilvl="6" w:tplc="04090001" w:tentative="1">
      <w:start w:val="1"/>
      <w:numFmt w:val="bullet"/>
      <w:lvlText w:val=""/>
      <w:lvlJc w:val="left"/>
      <w:pPr>
        <w:ind w:left="6732" w:hanging="360"/>
      </w:pPr>
      <w:rPr>
        <w:rFonts w:ascii="Symbol" w:hAnsi="Symbol" w:hint="default"/>
      </w:rPr>
    </w:lvl>
    <w:lvl w:ilvl="7" w:tplc="04090003" w:tentative="1">
      <w:start w:val="1"/>
      <w:numFmt w:val="bullet"/>
      <w:lvlText w:val="o"/>
      <w:lvlJc w:val="left"/>
      <w:pPr>
        <w:ind w:left="7452" w:hanging="360"/>
      </w:pPr>
      <w:rPr>
        <w:rFonts w:ascii="Courier New" w:hAnsi="Courier New" w:cs="Courier New" w:hint="default"/>
      </w:rPr>
    </w:lvl>
    <w:lvl w:ilvl="8" w:tplc="04090005" w:tentative="1">
      <w:start w:val="1"/>
      <w:numFmt w:val="bullet"/>
      <w:lvlText w:val=""/>
      <w:lvlJc w:val="left"/>
      <w:pPr>
        <w:ind w:left="8172" w:hanging="360"/>
      </w:pPr>
      <w:rPr>
        <w:rFonts w:ascii="Wingdings" w:hAnsi="Wingdings" w:hint="default"/>
      </w:rPr>
    </w:lvl>
  </w:abstractNum>
  <w:abstractNum w:abstractNumId="64">
    <w:nsid w:val="23BD461D"/>
    <w:multiLevelType w:val="hybridMultilevel"/>
    <w:tmpl w:val="2446F3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24587E5C"/>
    <w:multiLevelType w:val="hybridMultilevel"/>
    <w:tmpl w:val="AADC3E40"/>
    <w:lvl w:ilvl="0" w:tplc="0409001B">
      <w:start w:val="1"/>
      <w:numFmt w:val="lowerRoman"/>
      <w:lvlText w:val="%1."/>
      <w:lvlJc w:val="right"/>
      <w:pPr>
        <w:ind w:left="1620" w:hanging="180"/>
      </w:p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66">
    <w:nsid w:val="245D4B0B"/>
    <w:multiLevelType w:val="hybridMultilevel"/>
    <w:tmpl w:val="2D3C9F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248B19F2"/>
    <w:multiLevelType w:val="hybridMultilevel"/>
    <w:tmpl w:val="86B8B876"/>
    <w:lvl w:ilvl="0" w:tplc="067E771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249F32A4"/>
    <w:multiLevelType w:val="hybridMultilevel"/>
    <w:tmpl w:val="DD3E22BE"/>
    <w:lvl w:ilvl="0" w:tplc="0409001B">
      <w:start w:val="1"/>
      <w:numFmt w:val="lowerRoman"/>
      <w:lvlText w:val="%1."/>
      <w:lvlJc w:val="right"/>
      <w:pPr>
        <w:ind w:left="1512" w:hanging="180"/>
      </w:pPr>
    </w:lvl>
    <w:lvl w:ilvl="1" w:tplc="04090019" w:tentative="1">
      <w:start w:val="1"/>
      <w:numFmt w:val="lowerLetter"/>
      <w:lvlText w:val="%2."/>
      <w:lvlJc w:val="left"/>
      <w:pPr>
        <w:ind w:left="792" w:hanging="360"/>
      </w:pPr>
    </w:lvl>
    <w:lvl w:ilvl="2" w:tplc="0409001B" w:tentative="1">
      <w:start w:val="1"/>
      <w:numFmt w:val="lowerRoman"/>
      <w:lvlText w:val="%3."/>
      <w:lvlJc w:val="right"/>
      <w:pPr>
        <w:ind w:left="1512" w:hanging="180"/>
      </w:pPr>
    </w:lvl>
    <w:lvl w:ilvl="3" w:tplc="0409000F" w:tentative="1">
      <w:start w:val="1"/>
      <w:numFmt w:val="decimal"/>
      <w:lvlText w:val="%4."/>
      <w:lvlJc w:val="left"/>
      <w:pPr>
        <w:ind w:left="2232" w:hanging="360"/>
      </w:pPr>
    </w:lvl>
    <w:lvl w:ilvl="4" w:tplc="04090019" w:tentative="1">
      <w:start w:val="1"/>
      <w:numFmt w:val="lowerLetter"/>
      <w:lvlText w:val="%5."/>
      <w:lvlJc w:val="left"/>
      <w:pPr>
        <w:ind w:left="2952" w:hanging="360"/>
      </w:pPr>
    </w:lvl>
    <w:lvl w:ilvl="5" w:tplc="0409001B" w:tentative="1">
      <w:start w:val="1"/>
      <w:numFmt w:val="lowerRoman"/>
      <w:lvlText w:val="%6."/>
      <w:lvlJc w:val="right"/>
      <w:pPr>
        <w:ind w:left="3672" w:hanging="180"/>
      </w:pPr>
    </w:lvl>
    <w:lvl w:ilvl="6" w:tplc="0409000F" w:tentative="1">
      <w:start w:val="1"/>
      <w:numFmt w:val="decimal"/>
      <w:lvlText w:val="%7."/>
      <w:lvlJc w:val="left"/>
      <w:pPr>
        <w:ind w:left="4392" w:hanging="360"/>
      </w:pPr>
    </w:lvl>
    <w:lvl w:ilvl="7" w:tplc="04090019" w:tentative="1">
      <w:start w:val="1"/>
      <w:numFmt w:val="lowerLetter"/>
      <w:lvlText w:val="%8."/>
      <w:lvlJc w:val="left"/>
      <w:pPr>
        <w:ind w:left="5112" w:hanging="360"/>
      </w:pPr>
    </w:lvl>
    <w:lvl w:ilvl="8" w:tplc="0409001B" w:tentative="1">
      <w:start w:val="1"/>
      <w:numFmt w:val="lowerRoman"/>
      <w:lvlText w:val="%9."/>
      <w:lvlJc w:val="right"/>
      <w:pPr>
        <w:ind w:left="5832" w:hanging="180"/>
      </w:pPr>
    </w:lvl>
  </w:abstractNum>
  <w:abstractNum w:abstractNumId="69">
    <w:nsid w:val="24C83B7C"/>
    <w:multiLevelType w:val="hybridMultilevel"/>
    <w:tmpl w:val="8F762A16"/>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70">
    <w:nsid w:val="24F63BED"/>
    <w:multiLevelType w:val="hybridMultilevel"/>
    <w:tmpl w:val="86B8B876"/>
    <w:lvl w:ilvl="0" w:tplc="067E771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25BA153D"/>
    <w:multiLevelType w:val="hybridMultilevel"/>
    <w:tmpl w:val="196ED8D0"/>
    <w:lvl w:ilvl="0" w:tplc="04090001">
      <w:start w:val="1"/>
      <w:numFmt w:val="bullet"/>
      <w:lvlText w:val=""/>
      <w:lvlJc w:val="left"/>
      <w:pPr>
        <w:ind w:left="1584" w:hanging="360"/>
      </w:pPr>
      <w:rPr>
        <w:rFonts w:ascii="Symbol" w:hAnsi="Symbol" w:hint="default"/>
      </w:rPr>
    </w:lvl>
    <w:lvl w:ilvl="1" w:tplc="04090003" w:tentative="1">
      <w:start w:val="1"/>
      <w:numFmt w:val="bullet"/>
      <w:lvlText w:val="o"/>
      <w:lvlJc w:val="left"/>
      <w:pPr>
        <w:ind w:left="2304" w:hanging="360"/>
      </w:pPr>
      <w:rPr>
        <w:rFonts w:ascii="Courier New" w:hAnsi="Courier New" w:cs="Courier New" w:hint="default"/>
      </w:rPr>
    </w:lvl>
    <w:lvl w:ilvl="2" w:tplc="04090005" w:tentative="1">
      <w:start w:val="1"/>
      <w:numFmt w:val="bullet"/>
      <w:lvlText w:val=""/>
      <w:lvlJc w:val="left"/>
      <w:pPr>
        <w:ind w:left="3024" w:hanging="360"/>
      </w:pPr>
      <w:rPr>
        <w:rFonts w:ascii="Wingdings" w:hAnsi="Wingdings" w:hint="default"/>
      </w:rPr>
    </w:lvl>
    <w:lvl w:ilvl="3" w:tplc="04090001" w:tentative="1">
      <w:start w:val="1"/>
      <w:numFmt w:val="bullet"/>
      <w:lvlText w:val=""/>
      <w:lvlJc w:val="left"/>
      <w:pPr>
        <w:ind w:left="3744" w:hanging="360"/>
      </w:pPr>
      <w:rPr>
        <w:rFonts w:ascii="Symbol" w:hAnsi="Symbol" w:hint="default"/>
      </w:rPr>
    </w:lvl>
    <w:lvl w:ilvl="4" w:tplc="04090003" w:tentative="1">
      <w:start w:val="1"/>
      <w:numFmt w:val="bullet"/>
      <w:lvlText w:val="o"/>
      <w:lvlJc w:val="left"/>
      <w:pPr>
        <w:ind w:left="4464" w:hanging="360"/>
      </w:pPr>
      <w:rPr>
        <w:rFonts w:ascii="Courier New" w:hAnsi="Courier New" w:cs="Courier New" w:hint="default"/>
      </w:rPr>
    </w:lvl>
    <w:lvl w:ilvl="5" w:tplc="04090005" w:tentative="1">
      <w:start w:val="1"/>
      <w:numFmt w:val="bullet"/>
      <w:lvlText w:val=""/>
      <w:lvlJc w:val="left"/>
      <w:pPr>
        <w:ind w:left="5184" w:hanging="360"/>
      </w:pPr>
      <w:rPr>
        <w:rFonts w:ascii="Wingdings" w:hAnsi="Wingdings" w:hint="default"/>
      </w:rPr>
    </w:lvl>
    <w:lvl w:ilvl="6" w:tplc="04090001" w:tentative="1">
      <w:start w:val="1"/>
      <w:numFmt w:val="bullet"/>
      <w:lvlText w:val=""/>
      <w:lvlJc w:val="left"/>
      <w:pPr>
        <w:ind w:left="5904" w:hanging="360"/>
      </w:pPr>
      <w:rPr>
        <w:rFonts w:ascii="Symbol" w:hAnsi="Symbol" w:hint="default"/>
      </w:rPr>
    </w:lvl>
    <w:lvl w:ilvl="7" w:tplc="04090003" w:tentative="1">
      <w:start w:val="1"/>
      <w:numFmt w:val="bullet"/>
      <w:lvlText w:val="o"/>
      <w:lvlJc w:val="left"/>
      <w:pPr>
        <w:ind w:left="6624" w:hanging="360"/>
      </w:pPr>
      <w:rPr>
        <w:rFonts w:ascii="Courier New" w:hAnsi="Courier New" w:cs="Courier New" w:hint="default"/>
      </w:rPr>
    </w:lvl>
    <w:lvl w:ilvl="8" w:tplc="04090005" w:tentative="1">
      <w:start w:val="1"/>
      <w:numFmt w:val="bullet"/>
      <w:lvlText w:val=""/>
      <w:lvlJc w:val="left"/>
      <w:pPr>
        <w:ind w:left="7344" w:hanging="360"/>
      </w:pPr>
      <w:rPr>
        <w:rFonts w:ascii="Wingdings" w:hAnsi="Wingdings" w:hint="default"/>
      </w:rPr>
    </w:lvl>
  </w:abstractNum>
  <w:abstractNum w:abstractNumId="72">
    <w:nsid w:val="25FC5E4E"/>
    <w:multiLevelType w:val="hybridMultilevel"/>
    <w:tmpl w:val="AE048044"/>
    <w:lvl w:ilvl="0" w:tplc="57EC93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26B70423"/>
    <w:multiLevelType w:val="hybridMultilevel"/>
    <w:tmpl w:val="DF8EE36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4">
    <w:nsid w:val="26DE403A"/>
    <w:multiLevelType w:val="hybridMultilevel"/>
    <w:tmpl w:val="E80EF33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27912596"/>
    <w:multiLevelType w:val="hybridMultilevel"/>
    <w:tmpl w:val="E1BC84B4"/>
    <w:lvl w:ilvl="0" w:tplc="42840E46">
      <w:start w:val="1"/>
      <w:numFmt w:val="lowerRoman"/>
      <w:lvlText w:val="(%1)"/>
      <w:lvlJc w:val="left"/>
      <w:pPr>
        <w:ind w:left="2664"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285E57A4"/>
    <w:multiLevelType w:val="hybridMultilevel"/>
    <w:tmpl w:val="FF7E2D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7">
    <w:nsid w:val="28A90BE2"/>
    <w:multiLevelType w:val="hybridMultilevel"/>
    <w:tmpl w:val="3D36C31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8">
    <w:nsid w:val="295B366A"/>
    <w:multiLevelType w:val="hybridMultilevel"/>
    <w:tmpl w:val="7BD2B954"/>
    <w:lvl w:ilvl="0" w:tplc="04090019">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79">
    <w:nsid w:val="2984663E"/>
    <w:multiLevelType w:val="hybridMultilevel"/>
    <w:tmpl w:val="33B036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0">
    <w:nsid w:val="2A2168ED"/>
    <w:multiLevelType w:val="hybridMultilevel"/>
    <w:tmpl w:val="18A03676"/>
    <w:lvl w:ilvl="0" w:tplc="42840E46">
      <w:start w:val="1"/>
      <w:numFmt w:val="lowerRoman"/>
      <w:lvlText w:val="(%1)"/>
      <w:lvlJc w:val="left"/>
      <w:pPr>
        <w:ind w:left="1512" w:hanging="360"/>
      </w:pPr>
      <w:rPr>
        <w:rFonts w:hint="default"/>
      </w:rPr>
    </w:lvl>
    <w:lvl w:ilvl="1" w:tplc="04090019" w:tentative="1">
      <w:start w:val="1"/>
      <w:numFmt w:val="lowerLetter"/>
      <w:lvlText w:val="%2."/>
      <w:lvlJc w:val="left"/>
      <w:pPr>
        <w:ind w:left="2232" w:hanging="360"/>
      </w:p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81">
    <w:nsid w:val="2A4A078B"/>
    <w:multiLevelType w:val="hybridMultilevel"/>
    <w:tmpl w:val="23D290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2">
    <w:nsid w:val="2B30124A"/>
    <w:multiLevelType w:val="hybridMultilevel"/>
    <w:tmpl w:val="5E3A6424"/>
    <w:lvl w:ilvl="0" w:tplc="0409001B">
      <w:start w:val="1"/>
      <w:numFmt w:val="lowerRoman"/>
      <w:lvlText w:val="%1."/>
      <w:lvlJc w:val="right"/>
      <w:pPr>
        <w:ind w:left="1800" w:hanging="360"/>
      </w:pPr>
    </w:lvl>
    <w:lvl w:ilvl="1" w:tplc="BEBE3150">
      <w:start w:val="1"/>
      <w:numFmt w:val="lowerRoman"/>
      <w:lvlText w:val="(%2)"/>
      <w:lvlJc w:val="left"/>
      <w:pPr>
        <w:ind w:left="2880" w:hanging="720"/>
      </w:pPr>
      <w:rPr>
        <w:rFonts w:hint="default"/>
      </w:r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3">
    <w:nsid w:val="2B57539B"/>
    <w:multiLevelType w:val="hybridMultilevel"/>
    <w:tmpl w:val="3B72D71E"/>
    <w:lvl w:ilvl="0" w:tplc="04090001">
      <w:start w:val="1"/>
      <w:numFmt w:val="bullet"/>
      <w:lvlText w:val=""/>
      <w:lvlJc w:val="left"/>
      <w:pPr>
        <w:ind w:left="1692"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2BBA3C4E"/>
    <w:multiLevelType w:val="hybridMultilevel"/>
    <w:tmpl w:val="6FAC8C3A"/>
    <w:lvl w:ilvl="0" w:tplc="0409001B">
      <w:start w:val="1"/>
      <w:numFmt w:val="lowerRoman"/>
      <w:lvlText w:val="%1."/>
      <w:lvlJc w:val="righ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85">
    <w:nsid w:val="2C7D03EA"/>
    <w:multiLevelType w:val="hybridMultilevel"/>
    <w:tmpl w:val="899E0348"/>
    <w:lvl w:ilvl="0" w:tplc="4CF009B4">
      <w:start w:val="1"/>
      <w:numFmt w:val="decimal"/>
      <w:lvlText w:val="%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6">
    <w:nsid w:val="2C864A62"/>
    <w:multiLevelType w:val="hybridMultilevel"/>
    <w:tmpl w:val="9B8838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2C9F0E0B"/>
    <w:multiLevelType w:val="hybridMultilevel"/>
    <w:tmpl w:val="F866E8D0"/>
    <w:lvl w:ilvl="0" w:tplc="04090017">
      <w:start w:val="1"/>
      <w:numFmt w:val="lowerLetter"/>
      <w:lvlText w:val="%1)"/>
      <w:lvlJc w:val="left"/>
      <w:pPr>
        <w:ind w:left="1944" w:hanging="360"/>
      </w:pPr>
    </w:lvl>
    <w:lvl w:ilvl="1" w:tplc="04090019" w:tentative="1">
      <w:start w:val="1"/>
      <w:numFmt w:val="lowerLetter"/>
      <w:lvlText w:val="%2."/>
      <w:lvlJc w:val="left"/>
      <w:pPr>
        <w:ind w:left="2664" w:hanging="360"/>
      </w:pPr>
    </w:lvl>
    <w:lvl w:ilvl="2" w:tplc="0409001B" w:tentative="1">
      <w:start w:val="1"/>
      <w:numFmt w:val="lowerRoman"/>
      <w:lvlText w:val="%3."/>
      <w:lvlJc w:val="right"/>
      <w:pPr>
        <w:ind w:left="3384" w:hanging="180"/>
      </w:pPr>
    </w:lvl>
    <w:lvl w:ilvl="3" w:tplc="0409000F" w:tentative="1">
      <w:start w:val="1"/>
      <w:numFmt w:val="decimal"/>
      <w:lvlText w:val="%4."/>
      <w:lvlJc w:val="left"/>
      <w:pPr>
        <w:ind w:left="4104" w:hanging="360"/>
      </w:pPr>
    </w:lvl>
    <w:lvl w:ilvl="4" w:tplc="04090019" w:tentative="1">
      <w:start w:val="1"/>
      <w:numFmt w:val="lowerLetter"/>
      <w:lvlText w:val="%5."/>
      <w:lvlJc w:val="left"/>
      <w:pPr>
        <w:ind w:left="4824" w:hanging="360"/>
      </w:pPr>
    </w:lvl>
    <w:lvl w:ilvl="5" w:tplc="0409001B" w:tentative="1">
      <w:start w:val="1"/>
      <w:numFmt w:val="lowerRoman"/>
      <w:lvlText w:val="%6."/>
      <w:lvlJc w:val="right"/>
      <w:pPr>
        <w:ind w:left="5544" w:hanging="180"/>
      </w:pPr>
    </w:lvl>
    <w:lvl w:ilvl="6" w:tplc="0409000F" w:tentative="1">
      <w:start w:val="1"/>
      <w:numFmt w:val="decimal"/>
      <w:lvlText w:val="%7."/>
      <w:lvlJc w:val="left"/>
      <w:pPr>
        <w:ind w:left="6264" w:hanging="360"/>
      </w:pPr>
    </w:lvl>
    <w:lvl w:ilvl="7" w:tplc="04090019" w:tentative="1">
      <w:start w:val="1"/>
      <w:numFmt w:val="lowerLetter"/>
      <w:lvlText w:val="%8."/>
      <w:lvlJc w:val="left"/>
      <w:pPr>
        <w:ind w:left="6984" w:hanging="360"/>
      </w:pPr>
    </w:lvl>
    <w:lvl w:ilvl="8" w:tplc="0409001B" w:tentative="1">
      <w:start w:val="1"/>
      <w:numFmt w:val="lowerRoman"/>
      <w:lvlText w:val="%9."/>
      <w:lvlJc w:val="right"/>
      <w:pPr>
        <w:ind w:left="7704" w:hanging="180"/>
      </w:pPr>
    </w:lvl>
  </w:abstractNum>
  <w:abstractNum w:abstractNumId="88">
    <w:nsid w:val="2D49106F"/>
    <w:multiLevelType w:val="hybridMultilevel"/>
    <w:tmpl w:val="5EBA928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9">
    <w:nsid w:val="2D501D40"/>
    <w:multiLevelType w:val="hybridMultilevel"/>
    <w:tmpl w:val="B816A650"/>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90">
    <w:nsid w:val="2DC76B62"/>
    <w:multiLevelType w:val="hybridMultilevel"/>
    <w:tmpl w:val="A6BAC18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2E79248C"/>
    <w:multiLevelType w:val="hybridMultilevel"/>
    <w:tmpl w:val="543E2E1A"/>
    <w:lvl w:ilvl="0" w:tplc="0409000F">
      <w:start w:val="1"/>
      <w:numFmt w:val="decimal"/>
      <w:lvlText w:val="%1."/>
      <w:lvlJc w:val="left"/>
      <w:pPr>
        <w:ind w:left="720" w:hanging="360"/>
      </w:pPr>
    </w:lvl>
    <w:lvl w:ilvl="1" w:tplc="EFB47F2C">
      <w:numFmt w:val="bullet"/>
      <w:lvlText w:val=""/>
      <w:lvlJc w:val="left"/>
      <w:pPr>
        <w:ind w:left="1440" w:hanging="360"/>
      </w:pPr>
      <w:rPr>
        <w:rFonts w:ascii="Symbol" w:eastAsiaTheme="minorHAnsi" w:hAnsi="Symbol" w:cstheme="minorBid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2EE40C30"/>
    <w:multiLevelType w:val="hybridMultilevel"/>
    <w:tmpl w:val="842623BE"/>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93">
    <w:nsid w:val="2F075AD9"/>
    <w:multiLevelType w:val="hybridMultilevel"/>
    <w:tmpl w:val="A05440DE"/>
    <w:lvl w:ilvl="0" w:tplc="04090003">
      <w:start w:val="1"/>
      <w:numFmt w:val="bullet"/>
      <w:lvlText w:val="o"/>
      <w:lvlJc w:val="left"/>
      <w:pPr>
        <w:ind w:left="2520" w:hanging="360"/>
      </w:pPr>
      <w:rPr>
        <w:rFonts w:ascii="Courier New" w:hAnsi="Courier New" w:cs="Courier New"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4">
    <w:nsid w:val="2F701307"/>
    <w:multiLevelType w:val="hybridMultilevel"/>
    <w:tmpl w:val="D4CE96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2FBA3F3D"/>
    <w:multiLevelType w:val="hybridMultilevel"/>
    <w:tmpl w:val="DF8EE36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6">
    <w:nsid w:val="2FFA58EE"/>
    <w:multiLevelType w:val="multilevel"/>
    <w:tmpl w:val="6A6C0CDE"/>
    <w:lvl w:ilvl="0">
      <w:start w:val="1"/>
      <w:numFmt w:val="decimal"/>
      <w:lvlText w:val="%1."/>
      <w:lvlJc w:val="left"/>
      <w:pPr>
        <w:ind w:left="360" w:hanging="360"/>
      </w:pPr>
      <w:rPr>
        <w:rFonts w:asciiTheme="majorHAnsi" w:hAnsiTheme="majorHAnsi" w:cs="Arial" w:hint="default"/>
        <w:color w:val="7D7D7D" w:themeColor="text2"/>
      </w:rPr>
    </w:lvl>
    <w:lvl w:ilvl="1">
      <w:numFmt w:val="decimal"/>
      <w:lvlText w:val="%1.%2."/>
      <w:lvlJc w:val="left"/>
      <w:pPr>
        <w:ind w:left="792" w:hanging="432"/>
      </w:pPr>
      <w:rPr>
        <w:rFonts w:hint="default"/>
        <w:b/>
        <w:i w:val="0"/>
        <w:color w:val="000000" w:themeColor="text1"/>
        <w:sz w:val="24"/>
        <w:szCs w:val="22"/>
      </w:rPr>
    </w:lvl>
    <w:lvl w:ilvl="2">
      <w:start w:val="1"/>
      <w:numFmt w:val="decimal"/>
      <w:lvlText w:val="%1.%2.%3."/>
      <w:lvlJc w:val="left"/>
      <w:pPr>
        <w:ind w:left="504" w:hanging="504"/>
      </w:pPr>
      <w:rPr>
        <w:rFonts w:asciiTheme="minorHAnsi" w:hAnsiTheme="minorHAnsi" w:cstheme="minorHAnsi" w:hint="default"/>
        <w:b w:val="0"/>
        <w:i w:val="0"/>
        <w:color w:val="000000" w:themeColor="text1"/>
        <w:sz w:val="19"/>
        <w:szCs w:val="19"/>
      </w:rPr>
    </w:lvl>
    <w:lvl w:ilvl="3">
      <w:start w:val="1"/>
      <w:numFmt w:val="decimal"/>
      <w:lvlText w:val="%1.%2.%3.%4."/>
      <w:lvlJc w:val="left"/>
      <w:pPr>
        <w:ind w:left="1728" w:hanging="648"/>
      </w:pPr>
      <w:rPr>
        <w:rFonts w:hint="default"/>
        <w:b w:val="0"/>
        <w:color w:val="000000" w:themeColor="text1"/>
        <w:sz w:val="22"/>
        <w:szCs w:val="22"/>
      </w:rPr>
    </w:lvl>
    <w:lvl w:ilvl="4">
      <w:start w:val="1"/>
      <w:numFmt w:val="decimal"/>
      <w:lvlText w:val="%1.%2.%3.%4.%5."/>
      <w:lvlJc w:val="left"/>
      <w:pPr>
        <w:ind w:left="2232" w:hanging="792"/>
      </w:pPr>
      <w:rPr>
        <w:rFonts w:hint="default"/>
        <w:b w:val="0"/>
        <w:color w:val="auto"/>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7">
    <w:nsid w:val="304F742E"/>
    <w:multiLevelType w:val="multilevel"/>
    <w:tmpl w:val="F95E3400"/>
    <w:lvl w:ilvl="0">
      <w:start w:val="1"/>
      <w:numFmt w:val="decimal"/>
      <w:lvlText w:val="%1."/>
      <w:lvlJc w:val="left"/>
      <w:pPr>
        <w:ind w:left="360" w:hanging="360"/>
      </w:pPr>
      <w:rPr>
        <w:rFonts w:asciiTheme="majorHAnsi" w:hAnsiTheme="majorHAnsi" w:cs="Arial" w:hint="default"/>
        <w:color w:val="7D7D7D" w:themeColor="text2"/>
      </w:rPr>
    </w:lvl>
    <w:lvl w:ilvl="1">
      <w:numFmt w:val="decimal"/>
      <w:pStyle w:val="Heading2"/>
      <w:lvlText w:val="%1.%2."/>
      <w:lvlJc w:val="left"/>
      <w:pPr>
        <w:ind w:left="792" w:hanging="432"/>
      </w:pPr>
      <w:rPr>
        <w:rFonts w:hint="default"/>
        <w:b/>
        <w:i w:val="0"/>
        <w:color w:val="000000" w:themeColor="text1"/>
        <w:sz w:val="24"/>
      </w:rPr>
    </w:lvl>
    <w:lvl w:ilvl="2">
      <w:start w:val="1"/>
      <w:numFmt w:val="decimal"/>
      <w:pStyle w:val="Heading3"/>
      <w:lvlText w:val="%1.%2.%3."/>
      <w:lvlJc w:val="left"/>
      <w:pPr>
        <w:ind w:left="504" w:hanging="504"/>
      </w:pPr>
      <w:rPr>
        <w:rFonts w:asciiTheme="majorHAnsi" w:hAnsiTheme="majorHAnsi" w:cs="Arial" w:hint="default"/>
        <w:b w:val="0"/>
        <w:i w:val="0"/>
        <w:color w:val="000000" w:themeColor="text1"/>
        <w:sz w:val="22"/>
        <w:szCs w:val="22"/>
      </w:rPr>
    </w:lvl>
    <w:lvl w:ilvl="3">
      <w:start w:val="1"/>
      <w:numFmt w:val="decimal"/>
      <w:lvlText w:val="%1.%2.%3.%4."/>
      <w:lvlJc w:val="left"/>
      <w:pPr>
        <w:ind w:left="1728" w:hanging="648"/>
      </w:pPr>
      <w:rPr>
        <w:rFonts w:hint="default"/>
        <w:b w:val="0"/>
        <w:color w:val="000000" w:themeColor="text1"/>
        <w:sz w:val="22"/>
      </w:rPr>
    </w:lvl>
    <w:lvl w:ilvl="4">
      <w:start w:val="1"/>
      <w:numFmt w:val="decimal"/>
      <w:lvlText w:val="%1.%2.%3.%4.%5."/>
      <w:lvlJc w:val="left"/>
      <w:pPr>
        <w:ind w:left="2232" w:hanging="792"/>
      </w:pPr>
      <w:rPr>
        <w:rFonts w:hint="default"/>
        <w:b w:val="0"/>
        <w:color w:val="auto"/>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8">
    <w:nsid w:val="30777568"/>
    <w:multiLevelType w:val="hybridMultilevel"/>
    <w:tmpl w:val="D4C04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30880723"/>
    <w:multiLevelType w:val="hybridMultilevel"/>
    <w:tmpl w:val="CEAC24F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321208B3"/>
    <w:multiLevelType w:val="hybridMultilevel"/>
    <w:tmpl w:val="F68C082A"/>
    <w:lvl w:ilvl="0" w:tplc="04090013">
      <w:start w:val="1"/>
      <w:numFmt w:val="upperRoman"/>
      <w:lvlText w:val="%1."/>
      <w:lvlJc w:val="righ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01">
    <w:nsid w:val="322E426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2">
    <w:nsid w:val="325B0293"/>
    <w:multiLevelType w:val="multilevel"/>
    <w:tmpl w:val="926A6BC2"/>
    <w:lvl w:ilvl="0">
      <w:start w:val="1"/>
      <w:numFmt w:val="decimal"/>
      <w:lvlText w:val="%1."/>
      <w:lvlJc w:val="left"/>
      <w:pPr>
        <w:ind w:left="720" w:hanging="360"/>
      </w:pPr>
      <w:rPr>
        <w:b w:val="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03">
    <w:nsid w:val="32C84EA8"/>
    <w:multiLevelType w:val="hybridMultilevel"/>
    <w:tmpl w:val="2E7EF68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32DE1C7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5">
    <w:nsid w:val="33CE35CD"/>
    <w:multiLevelType w:val="hybridMultilevel"/>
    <w:tmpl w:val="3732F270"/>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6">
    <w:nsid w:val="33D00301"/>
    <w:multiLevelType w:val="hybridMultilevel"/>
    <w:tmpl w:val="D8A28010"/>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107">
    <w:nsid w:val="34031C12"/>
    <w:multiLevelType w:val="hybridMultilevel"/>
    <w:tmpl w:val="A2FC0EF8"/>
    <w:lvl w:ilvl="0" w:tplc="0409001B">
      <w:start w:val="1"/>
      <w:numFmt w:val="lowerRoman"/>
      <w:lvlText w:val="%1."/>
      <w:lvlJc w:val="righ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08">
    <w:nsid w:val="340B3E30"/>
    <w:multiLevelType w:val="hybridMultilevel"/>
    <w:tmpl w:val="067AD5B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9">
    <w:nsid w:val="343522CA"/>
    <w:multiLevelType w:val="hybridMultilevel"/>
    <w:tmpl w:val="AA7ABE7C"/>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10">
    <w:nsid w:val="34474953"/>
    <w:multiLevelType w:val="hybridMultilevel"/>
    <w:tmpl w:val="4FF4D79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1">
    <w:nsid w:val="37AA20B6"/>
    <w:multiLevelType w:val="hybridMultilevel"/>
    <w:tmpl w:val="46AA6646"/>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2">
    <w:nsid w:val="38832691"/>
    <w:multiLevelType w:val="multilevel"/>
    <w:tmpl w:val="9D404D12"/>
    <w:lvl w:ilvl="0">
      <w:start w:val="1"/>
      <w:numFmt w:val="decimal"/>
      <w:lvlText w:val="%1."/>
      <w:lvlJc w:val="left"/>
      <w:pPr>
        <w:ind w:left="360" w:hanging="360"/>
      </w:pPr>
      <w:rPr>
        <w:rFonts w:ascii="Arial" w:hAnsi="Arial" w:cs="Arial" w:hint="default"/>
        <w:color w:val="343434" w:themeColor="accent6" w:themeShade="BF"/>
      </w:rPr>
    </w:lvl>
    <w:lvl w:ilvl="1">
      <w:numFmt w:val="decimal"/>
      <w:lvlText w:val="%1.%2."/>
      <w:lvlJc w:val="left"/>
      <w:pPr>
        <w:ind w:left="792" w:hanging="432"/>
      </w:pPr>
      <w:rPr>
        <w:b w:val="0"/>
        <w:i w:val="0"/>
        <w:color w:val="000000" w:themeColor="text1"/>
        <w:sz w:val="24"/>
      </w:rPr>
    </w:lvl>
    <w:lvl w:ilvl="2">
      <w:start w:val="1"/>
      <w:numFmt w:val="decimal"/>
      <w:lvlText w:val="%1.%2.%3."/>
      <w:lvlJc w:val="left"/>
      <w:pPr>
        <w:ind w:left="504" w:hanging="504"/>
      </w:pPr>
      <w:rPr>
        <w:rFonts w:asciiTheme="majorHAnsi" w:hAnsiTheme="majorHAnsi" w:cs="Arial" w:hint="default"/>
        <w:b w:val="0"/>
        <w:i w:val="0"/>
        <w:color w:val="000000" w:themeColor="text1"/>
        <w:sz w:val="20"/>
        <w:szCs w:val="22"/>
      </w:rPr>
    </w:lvl>
    <w:lvl w:ilvl="3">
      <w:start w:val="1"/>
      <w:numFmt w:val="decimal"/>
      <w:lvlText w:val="%1.%2.%3.%4."/>
      <w:lvlJc w:val="left"/>
      <w:pPr>
        <w:ind w:left="1728" w:hanging="648"/>
      </w:pPr>
      <w:rPr>
        <w:b w:val="0"/>
        <w:color w:val="000000" w:themeColor="text1"/>
        <w:sz w:val="22"/>
      </w:rPr>
    </w:lvl>
    <w:lvl w:ilvl="4">
      <w:start w:val="1"/>
      <w:numFmt w:val="decimal"/>
      <w:lvlText w:val="%5."/>
      <w:lvlJc w:val="left"/>
      <w:pPr>
        <w:ind w:left="2232" w:hanging="792"/>
      </w:pPr>
      <w:rPr>
        <w:b/>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3">
    <w:nsid w:val="38D03C5E"/>
    <w:multiLevelType w:val="hybridMultilevel"/>
    <w:tmpl w:val="65386C5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nsid w:val="38EF7532"/>
    <w:multiLevelType w:val="hybridMultilevel"/>
    <w:tmpl w:val="72B2B9EA"/>
    <w:lvl w:ilvl="0" w:tplc="83EC8012">
      <w:start w:val="1"/>
      <w:numFmt w:val="low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nsid w:val="3906682A"/>
    <w:multiLevelType w:val="hybridMultilevel"/>
    <w:tmpl w:val="CA7A3FCE"/>
    <w:lvl w:ilvl="0" w:tplc="1B18B4B4">
      <w:start w:val="1"/>
      <w:numFmt w:val="lowerRoman"/>
      <w:lvlText w:val="(%1)"/>
      <w:lvlJc w:val="left"/>
      <w:pPr>
        <w:ind w:left="3870" w:hanging="360"/>
      </w:pPr>
      <w:rPr>
        <w:rFonts w:hint="default"/>
      </w:rPr>
    </w:lvl>
    <w:lvl w:ilvl="1" w:tplc="04090019" w:tentative="1">
      <w:start w:val="1"/>
      <w:numFmt w:val="lowerLetter"/>
      <w:lvlText w:val="%2."/>
      <w:lvlJc w:val="left"/>
      <w:pPr>
        <w:ind w:left="4590" w:hanging="360"/>
      </w:pPr>
    </w:lvl>
    <w:lvl w:ilvl="2" w:tplc="0409001B" w:tentative="1">
      <w:start w:val="1"/>
      <w:numFmt w:val="lowerRoman"/>
      <w:lvlText w:val="%3."/>
      <w:lvlJc w:val="right"/>
      <w:pPr>
        <w:ind w:left="5310" w:hanging="180"/>
      </w:pPr>
    </w:lvl>
    <w:lvl w:ilvl="3" w:tplc="0409000F" w:tentative="1">
      <w:start w:val="1"/>
      <w:numFmt w:val="decimal"/>
      <w:lvlText w:val="%4."/>
      <w:lvlJc w:val="left"/>
      <w:pPr>
        <w:ind w:left="6030" w:hanging="360"/>
      </w:pPr>
    </w:lvl>
    <w:lvl w:ilvl="4" w:tplc="04090019" w:tentative="1">
      <w:start w:val="1"/>
      <w:numFmt w:val="lowerLetter"/>
      <w:lvlText w:val="%5."/>
      <w:lvlJc w:val="left"/>
      <w:pPr>
        <w:ind w:left="6750" w:hanging="360"/>
      </w:pPr>
    </w:lvl>
    <w:lvl w:ilvl="5" w:tplc="0409001B" w:tentative="1">
      <w:start w:val="1"/>
      <w:numFmt w:val="lowerRoman"/>
      <w:lvlText w:val="%6."/>
      <w:lvlJc w:val="right"/>
      <w:pPr>
        <w:ind w:left="7470" w:hanging="180"/>
      </w:pPr>
    </w:lvl>
    <w:lvl w:ilvl="6" w:tplc="0409000F" w:tentative="1">
      <w:start w:val="1"/>
      <w:numFmt w:val="decimal"/>
      <w:lvlText w:val="%7."/>
      <w:lvlJc w:val="left"/>
      <w:pPr>
        <w:ind w:left="8190" w:hanging="360"/>
      </w:pPr>
    </w:lvl>
    <w:lvl w:ilvl="7" w:tplc="04090019" w:tentative="1">
      <w:start w:val="1"/>
      <w:numFmt w:val="lowerLetter"/>
      <w:lvlText w:val="%8."/>
      <w:lvlJc w:val="left"/>
      <w:pPr>
        <w:ind w:left="8910" w:hanging="360"/>
      </w:pPr>
    </w:lvl>
    <w:lvl w:ilvl="8" w:tplc="0409001B" w:tentative="1">
      <w:start w:val="1"/>
      <w:numFmt w:val="lowerRoman"/>
      <w:lvlText w:val="%9."/>
      <w:lvlJc w:val="right"/>
      <w:pPr>
        <w:ind w:left="9630" w:hanging="180"/>
      </w:pPr>
    </w:lvl>
  </w:abstractNum>
  <w:abstractNum w:abstractNumId="116">
    <w:nsid w:val="390B2691"/>
    <w:multiLevelType w:val="hybridMultilevel"/>
    <w:tmpl w:val="7688C932"/>
    <w:lvl w:ilvl="0" w:tplc="04090003">
      <w:start w:val="1"/>
      <w:numFmt w:val="bullet"/>
      <w:lvlText w:val="o"/>
      <w:lvlJc w:val="left"/>
      <w:pPr>
        <w:ind w:left="3240" w:hanging="360"/>
      </w:pPr>
      <w:rPr>
        <w:rFonts w:ascii="Courier New" w:hAnsi="Courier New" w:cs="Courier New"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17">
    <w:nsid w:val="397C15E1"/>
    <w:multiLevelType w:val="hybridMultilevel"/>
    <w:tmpl w:val="CE1A4262"/>
    <w:lvl w:ilvl="0" w:tplc="04090001">
      <w:start w:val="1"/>
      <w:numFmt w:val="bullet"/>
      <w:lvlText w:val=""/>
      <w:lvlJc w:val="left"/>
      <w:pPr>
        <w:ind w:left="720" w:hanging="360"/>
      </w:pPr>
      <w:rPr>
        <w:rFonts w:ascii="Symbol" w:hAnsi="Symbol" w:hint="default"/>
      </w:rPr>
    </w:lvl>
    <w:lvl w:ilvl="1" w:tplc="24925E7E">
      <w:start w:val="4"/>
      <w:numFmt w:val="bullet"/>
      <w:lvlText w:val="•"/>
      <w:lvlJc w:val="left"/>
      <w:pPr>
        <w:ind w:left="1800" w:hanging="720"/>
      </w:pPr>
      <w:rPr>
        <w:rFonts w:ascii="Calibri" w:eastAsiaTheme="minorHAnsi" w:hAnsi="Calibri" w:cs="Calibri"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3A020DD3"/>
    <w:multiLevelType w:val="hybridMultilevel"/>
    <w:tmpl w:val="143ED7E6"/>
    <w:lvl w:ilvl="0" w:tplc="42840E46">
      <w:start w:val="1"/>
      <w:numFmt w:val="lowerRoman"/>
      <w:lvlText w:val="(%1)"/>
      <w:lvlJc w:val="left"/>
      <w:pPr>
        <w:ind w:left="2664"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3A6F6340"/>
    <w:multiLevelType w:val="hybridMultilevel"/>
    <w:tmpl w:val="EA9023B6"/>
    <w:lvl w:ilvl="0" w:tplc="0409001B">
      <w:start w:val="1"/>
      <w:numFmt w:val="lowerRoman"/>
      <w:lvlText w:val="%1."/>
      <w:lvlJc w:val="right"/>
      <w:pPr>
        <w:ind w:left="1800" w:hanging="360"/>
      </w:pPr>
    </w:lvl>
    <w:lvl w:ilvl="1" w:tplc="559496D6">
      <w:start w:val="1"/>
      <w:numFmt w:val="lowerRoman"/>
      <w:lvlText w:val="(%2)"/>
      <w:lvlJc w:val="left"/>
      <w:pPr>
        <w:ind w:left="2880" w:hanging="720"/>
      </w:pPr>
      <w:rPr>
        <w:rFonts w:hint="default"/>
      </w:r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0">
    <w:nsid w:val="3B3E7237"/>
    <w:multiLevelType w:val="hybridMultilevel"/>
    <w:tmpl w:val="04B87940"/>
    <w:lvl w:ilvl="0" w:tplc="0409001B">
      <w:start w:val="1"/>
      <w:numFmt w:val="lowerRoman"/>
      <w:lvlText w:val="%1."/>
      <w:lvlJc w:val="righ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nsid w:val="3B492CC1"/>
    <w:multiLevelType w:val="hybridMultilevel"/>
    <w:tmpl w:val="4A54E66A"/>
    <w:lvl w:ilvl="0" w:tplc="83EC8012">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2">
    <w:nsid w:val="3B875C3F"/>
    <w:multiLevelType w:val="hybridMultilevel"/>
    <w:tmpl w:val="36548B80"/>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3">
    <w:nsid w:val="3BED4546"/>
    <w:multiLevelType w:val="hybridMultilevel"/>
    <w:tmpl w:val="A2FC0EF8"/>
    <w:lvl w:ilvl="0" w:tplc="0409001B">
      <w:start w:val="1"/>
      <w:numFmt w:val="lowerRoman"/>
      <w:lvlText w:val="%1."/>
      <w:lvlJc w:val="righ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24">
    <w:nsid w:val="3C2219C0"/>
    <w:multiLevelType w:val="hybridMultilevel"/>
    <w:tmpl w:val="3554500A"/>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125">
    <w:nsid w:val="3C362CF5"/>
    <w:multiLevelType w:val="hybridMultilevel"/>
    <w:tmpl w:val="A2FC0EF8"/>
    <w:lvl w:ilvl="0" w:tplc="0409001B">
      <w:start w:val="1"/>
      <w:numFmt w:val="lowerRoman"/>
      <w:lvlText w:val="%1."/>
      <w:lvlJc w:val="righ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26">
    <w:nsid w:val="3CEA1577"/>
    <w:multiLevelType w:val="hybridMultilevel"/>
    <w:tmpl w:val="4B80E89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nsid w:val="3CF00A7B"/>
    <w:multiLevelType w:val="hybridMultilevel"/>
    <w:tmpl w:val="8A70916C"/>
    <w:lvl w:ilvl="0" w:tplc="04090017">
      <w:start w:val="1"/>
      <w:numFmt w:val="lowerLetter"/>
      <w:lvlText w:val="%1)"/>
      <w:lvlJc w:val="left"/>
      <w:pPr>
        <w:ind w:left="1944" w:hanging="360"/>
      </w:pPr>
    </w:lvl>
    <w:lvl w:ilvl="1" w:tplc="04090019" w:tentative="1">
      <w:start w:val="1"/>
      <w:numFmt w:val="lowerLetter"/>
      <w:lvlText w:val="%2."/>
      <w:lvlJc w:val="left"/>
      <w:pPr>
        <w:ind w:left="2664" w:hanging="360"/>
      </w:pPr>
    </w:lvl>
    <w:lvl w:ilvl="2" w:tplc="0409001B" w:tentative="1">
      <w:start w:val="1"/>
      <w:numFmt w:val="lowerRoman"/>
      <w:lvlText w:val="%3."/>
      <w:lvlJc w:val="right"/>
      <w:pPr>
        <w:ind w:left="3384" w:hanging="180"/>
      </w:pPr>
    </w:lvl>
    <w:lvl w:ilvl="3" w:tplc="0409000F" w:tentative="1">
      <w:start w:val="1"/>
      <w:numFmt w:val="decimal"/>
      <w:lvlText w:val="%4."/>
      <w:lvlJc w:val="left"/>
      <w:pPr>
        <w:ind w:left="4104" w:hanging="360"/>
      </w:pPr>
    </w:lvl>
    <w:lvl w:ilvl="4" w:tplc="04090019" w:tentative="1">
      <w:start w:val="1"/>
      <w:numFmt w:val="lowerLetter"/>
      <w:lvlText w:val="%5."/>
      <w:lvlJc w:val="left"/>
      <w:pPr>
        <w:ind w:left="4824" w:hanging="360"/>
      </w:pPr>
    </w:lvl>
    <w:lvl w:ilvl="5" w:tplc="0409001B" w:tentative="1">
      <w:start w:val="1"/>
      <w:numFmt w:val="lowerRoman"/>
      <w:lvlText w:val="%6."/>
      <w:lvlJc w:val="right"/>
      <w:pPr>
        <w:ind w:left="5544" w:hanging="180"/>
      </w:pPr>
    </w:lvl>
    <w:lvl w:ilvl="6" w:tplc="0409000F" w:tentative="1">
      <w:start w:val="1"/>
      <w:numFmt w:val="decimal"/>
      <w:lvlText w:val="%7."/>
      <w:lvlJc w:val="left"/>
      <w:pPr>
        <w:ind w:left="6264" w:hanging="360"/>
      </w:pPr>
    </w:lvl>
    <w:lvl w:ilvl="7" w:tplc="04090019" w:tentative="1">
      <w:start w:val="1"/>
      <w:numFmt w:val="lowerLetter"/>
      <w:lvlText w:val="%8."/>
      <w:lvlJc w:val="left"/>
      <w:pPr>
        <w:ind w:left="6984" w:hanging="360"/>
      </w:pPr>
    </w:lvl>
    <w:lvl w:ilvl="8" w:tplc="0409001B" w:tentative="1">
      <w:start w:val="1"/>
      <w:numFmt w:val="lowerRoman"/>
      <w:lvlText w:val="%9."/>
      <w:lvlJc w:val="right"/>
      <w:pPr>
        <w:ind w:left="7704" w:hanging="180"/>
      </w:pPr>
    </w:lvl>
  </w:abstractNum>
  <w:abstractNum w:abstractNumId="128">
    <w:nsid w:val="3D7B5B2A"/>
    <w:multiLevelType w:val="multilevel"/>
    <w:tmpl w:val="4F861728"/>
    <w:lvl w:ilvl="0">
      <w:start w:val="1"/>
      <w:numFmt w:val="decimal"/>
      <w:lvlText w:val="%1."/>
      <w:lvlJc w:val="left"/>
      <w:pPr>
        <w:ind w:left="360" w:hanging="360"/>
      </w:pPr>
      <w:rPr>
        <w:rFonts w:ascii="Arial" w:hAnsi="Arial" w:cs="Arial" w:hint="default"/>
        <w:color w:val="343434" w:themeColor="accent6" w:themeShade="BF"/>
      </w:rPr>
    </w:lvl>
    <w:lvl w:ilvl="1">
      <w:numFmt w:val="decimal"/>
      <w:lvlText w:val="%1.%2."/>
      <w:lvlJc w:val="left"/>
      <w:pPr>
        <w:ind w:left="792" w:hanging="432"/>
      </w:pPr>
      <w:rPr>
        <w:b w:val="0"/>
        <w:i w:val="0"/>
        <w:color w:val="000000" w:themeColor="text1"/>
        <w:sz w:val="24"/>
      </w:rPr>
    </w:lvl>
    <w:lvl w:ilvl="2">
      <w:start w:val="1"/>
      <w:numFmt w:val="decimal"/>
      <w:lvlText w:val="%1.%2.%3."/>
      <w:lvlJc w:val="left"/>
      <w:pPr>
        <w:ind w:left="504" w:hanging="504"/>
      </w:pPr>
      <w:rPr>
        <w:rFonts w:asciiTheme="majorHAnsi" w:hAnsiTheme="majorHAnsi" w:cs="Arial" w:hint="default"/>
        <w:b w:val="0"/>
        <w:i w:val="0"/>
        <w:color w:val="000000" w:themeColor="text1"/>
        <w:sz w:val="20"/>
        <w:szCs w:val="22"/>
      </w:rPr>
    </w:lvl>
    <w:lvl w:ilvl="3">
      <w:start w:val="1"/>
      <w:numFmt w:val="decimal"/>
      <w:lvlText w:val="%1.%2.%3.%4."/>
      <w:lvlJc w:val="left"/>
      <w:pPr>
        <w:ind w:left="1728" w:hanging="648"/>
      </w:pPr>
      <w:rPr>
        <w:b w:val="0"/>
        <w:color w:val="000000" w:themeColor="text1"/>
        <w:sz w:val="22"/>
      </w:rPr>
    </w:lvl>
    <w:lvl w:ilvl="4">
      <w:start w:val="1"/>
      <w:numFmt w:val="decimal"/>
      <w:lvlText w:val="%5."/>
      <w:lvlJc w:val="left"/>
      <w:pPr>
        <w:ind w:left="2232" w:hanging="792"/>
      </w:pPr>
      <w:rPr>
        <w:b w:val="0"/>
        <w:color w:val="auto"/>
        <w:sz w:val="20"/>
        <w:szCs w:val="20"/>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9">
    <w:nsid w:val="3DB57FDE"/>
    <w:multiLevelType w:val="hybridMultilevel"/>
    <w:tmpl w:val="929281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nsid w:val="3E0C102C"/>
    <w:multiLevelType w:val="hybridMultilevel"/>
    <w:tmpl w:val="213EAD20"/>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1">
    <w:nsid w:val="3E224F77"/>
    <w:multiLevelType w:val="hybridMultilevel"/>
    <w:tmpl w:val="3C644B3A"/>
    <w:lvl w:ilvl="0" w:tplc="1220C82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2">
    <w:nsid w:val="3E2B3DC0"/>
    <w:multiLevelType w:val="hybridMultilevel"/>
    <w:tmpl w:val="5942AA1C"/>
    <w:lvl w:ilvl="0" w:tplc="42840E46">
      <w:start w:val="1"/>
      <w:numFmt w:val="lowerRoman"/>
      <w:lvlText w:val="(%1)"/>
      <w:lvlJc w:val="left"/>
      <w:pPr>
        <w:ind w:left="2448" w:hanging="360"/>
      </w:pPr>
      <w:rPr>
        <w:rFonts w:hint="default"/>
      </w:rPr>
    </w:lvl>
    <w:lvl w:ilvl="1" w:tplc="04090019" w:tentative="1">
      <w:start w:val="1"/>
      <w:numFmt w:val="lowerLetter"/>
      <w:lvlText w:val="%2."/>
      <w:lvlJc w:val="left"/>
      <w:pPr>
        <w:ind w:left="3168" w:hanging="360"/>
      </w:pPr>
    </w:lvl>
    <w:lvl w:ilvl="2" w:tplc="0409001B" w:tentative="1">
      <w:start w:val="1"/>
      <w:numFmt w:val="lowerRoman"/>
      <w:lvlText w:val="%3."/>
      <w:lvlJc w:val="right"/>
      <w:pPr>
        <w:ind w:left="3888" w:hanging="180"/>
      </w:pPr>
    </w:lvl>
    <w:lvl w:ilvl="3" w:tplc="0409000F" w:tentative="1">
      <w:start w:val="1"/>
      <w:numFmt w:val="decimal"/>
      <w:lvlText w:val="%4."/>
      <w:lvlJc w:val="left"/>
      <w:pPr>
        <w:ind w:left="4608" w:hanging="360"/>
      </w:pPr>
    </w:lvl>
    <w:lvl w:ilvl="4" w:tplc="04090019" w:tentative="1">
      <w:start w:val="1"/>
      <w:numFmt w:val="lowerLetter"/>
      <w:lvlText w:val="%5."/>
      <w:lvlJc w:val="left"/>
      <w:pPr>
        <w:ind w:left="5328" w:hanging="360"/>
      </w:pPr>
    </w:lvl>
    <w:lvl w:ilvl="5" w:tplc="0409001B" w:tentative="1">
      <w:start w:val="1"/>
      <w:numFmt w:val="lowerRoman"/>
      <w:lvlText w:val="%6."/>
      <w:lvlJc w:val="right"/>
      <w:pPr>
        <w:ind w:left="6048" w:hanging="180"/>
      </w:pPr>
    </w:lvl>
    <w:lvl w:ilvl="6" w:tplc="0409000F" w:tentative="1">
      <w:start w:val="1"/>
      <w:numFmt w:val="decimal"/>
      <w:lvlText w:val="%7."/>
      <w:lvlJc w:val="left"/>
      <w:pPr>
        <w:ind w:left="6768" w:hanging="360"/>
      </w:pPr>
    </w:lvl>
    <w:lvl w:ilvl="7" w:tplc="04090019" w:tentative="1">
      <w:start w:val="1"/>
      <w:numFmt w:val="lowerLetter"/>
      <w:lvlText w:val="%8."/>
      <w:lvlJc w:val="left"/>
      <w:pPr>
        <w:ind w:left="7488" w:hanging="360"/>
      </w:pPr>
    </w:lvl>
    <w:lvl w:ilvl="8" w:tplc="0409001B" w:tentative="1">
      <w:start w:val="1"/>
      <w:numFmt w:val="lowerRoman"/>
      <w:lvlText w:val="%9."/>
      <w:lvlJc w:val="right"/>
      <w:pPr>
        <w:ind w:left="8208" w:hanging="180"/>
      </w:pPr>
    </w:lvl>
  </w:abstractNum>
  <w:abstractNum w:abstractNumId="133">
    <w:nsid w:val="3FB3081F"/>
    <w:multiLevelType w:val="hybridMultilevel"/>
    <w:tmpl w:val="4FF4D79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4">
    <w:nsid w:val="40006FFA"/>
    <w:multiLevelType w:val="hybridMultilevel"/>
    <w:tmpl w:val="76646266"/>
    <w:lvl w:ilvl="0" w:tplc="0409001B">
      <w:start w:val="1"/>
      <w:numFmt w:val="lowerRoman"/>
      <w:lvlText w:val="%1."/>
      <w:lvlJc w:val="right"/>
      <w:pPr>
        <w:ind w:left="1800" w:hanging="360"/>
      </w:pPr>
    </w:lvl>
    <w:lvl w:ilvl="1" w:tplc="42840E46">
      <w:start w:val="1"/>
      <w:numFmt w:val="lowerRoman"/>
      <w:lvlText w:val="(%2)"/>
      <w:lvlJc w:val="left"/>
      <w:pPr>
        <w:ind w:left="2880" w:hanging="720"/>
      </w:pPr>
      <w:rPr>
        <w:rFonts w:hint="default"/>
      </w:r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5">
    <w:nsid w:val="40397ED5"/>
    <w:multiLevelType w:val="multilevel"/>
    <w:tmpl w:val="8DB4D706"/>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6">
    <w:nsid w:val="403A3B22"/>
    <w:multiLevelType w:val="hybridMultilevel"/>
    <w:tmpl w:val="98D805A0"/>
    <w:lvl w:ilvl="0" w:tplc="04090017">
      <w:start w:val="1"/>
      <w:numFmt w:val="lowerLetter"/>
      <w:lvlText w:val="%1)"/>
      <w:lvlJc w:val="left"/>
      <w:pPr>
        <w:ind w:left="3870" w:hanging="360"/>
      </w:pPr>
    </w:lvl>
    <w:lvl w:ilvl="1" w:tplc="04090019" w:tentative="1">
      <w:start w:val="1"/>
      <w:numFmt w:val="lowerLetter"/>
      <w:lvlText w:val="%2."/>
      <w:lvlJc w:val="left"/>
      <w:pPr>
        <w:ind w:left="4590" w:hanging="360"/>
      </w:pPr>
    </w:lvl>
    <w:lvl w:ilvl="2" w:tplc="0409001B" w:tentative="1">
      <w:start w:val="1"/>
      <w:numFmt w:val="lowerRoman"/>
      <w:lvlText w:val="%3."/>
      <w:lvlJc w:val="right"/>
      <w:pPr>
        <w:ind w:left="5310" w:hanging="180"/>
      </w:pPr>
    </w:lvl>
    <w:lvl w:ilvl="3" w:tplc="0409000F" w:tentative="1">
      <w:start w:val="1"/>
      <w:numFmt w:val="decimal"/>
      <w:lvlText w:val="%4."/>
      <w:lvlJc w:val="left"/>
      <w:pPr>
        <w:ind w:left="6030" w:hanging="360"/>
      </w:pPr>
    </w:lvl>
    <w:lvl w:ilvl="4" w:tplc="04090019" w:tentative="1">
      <w:start w:val="1"/>
      <w:numFmt w:val="lowerLetter"/>
      <w:lvlText w:val="%5."/>
      <w:lvlJc w:val="left"/>
      <w:pPr>
        <w:ind w:left="6750" w:hanging="360"/>
      </w:pPr>
    </w:lvl>
    <w:lvl w:ilvl="5" w:tplc="0409001B" w:tentative="1">
      <w:start w:val="1"/>
      <w:numFmt w:val="lowerRoman"/>
      <w:lvlText w:val="%6."/>
      <w:lvlJc w:val="right"/>
      <w:pPr>
        <w:ind w:left="7470" w:hanging="180"/>
      </w:pPr>
    </w:lvl>
    <w:lvl w:ilvl="6" w:tplc="0409000F" w:tentative="1">
      <w:start w:val="1"/>
      <w:numFmt w:val="decimal"/>
      <w:lvlText w:val="%7."/>
      <w:lvlJc w:val="left"/>
      <w:pPr>
        <w:ind w:left="8190" w:hanging="360"/>
      </w:pPr>
    </w:lvl>
    <w:lvl w:ilvl="7" w:tplc="04090019" w:tentative="1">
      <w:start w:val="1"/>
      <w:numFmt w:val="lowerLetter"/>
      <w:lvlText w:val="%8."/>
      <w:lvlJc w:val="left"/>
      <w:pPr>
        <w:ind w:left="8910" w:hanging="360"/>
      </w:pPr>
    </w:lvl>
    <w:lvl w:ilvl="8" w:tplc="0409001B" w:tentative="1">
      <w:start w:val="1"/>
      <w:numFmt w:val="lowerRoman"/>
      <w:lvlText w:val="%9."/>
      <w:lvlJc w:val="right"/>
      <w:pPr>
        <w:ind w:left="9630" w:hanging="180"/>
      </w:pPr>
    </w:lvl>
  </w:abstractNum>
  <w:abstractNum w:abstractNumId="137">
    <w:nsid w:val="40525497"/>
    <w:multiLevelType w:val="hybridMultilevel"/>
    <w:tmpl w:val="E6862462"/>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138">
    <w:nsid w:val="41A10C58"/>
    <w:multiLevelType w:val="hybridMultilevel"/>
    <w:tmpl w:val="44FCF4F6"/>
    <w:lvl w:ilvl="0" w:tplc="83EC8012">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9">
    <w:nsid w:val="41BC02CD"/>
    <w:multiLevelType w:val="hybridMultilevel"/>
    <w:tmpl w:val="549C345A"/>
    <w:lvl w:ilvl="0" w:tplc="0409001B">
      <w:start w:val="1"/>
      <w:numFmt w:val="lowerRoman"/>
      <w:lvlText w:val="%1."/>
      <w:lvlJc w:val="righ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40">
    <w:nsid w:val="42BB3D21"/>
    <w:multiLevelType w:val="hybridMultilevel"/>
    <w:tmpl w:val="B8B2FB24"/>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1">
    <w:nsid w:val="42DC37B6"/>
    <w:multiLevelType w:val="hybridMultilevel"/>
    <w:tmpl w:val="9B8838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nsid w:val="42E34457"/>
    <w:multiLevelType w:val="hybridMultilevel"/>
    <w:tmpl w:val="ED7691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3">
    <w:nsid w:val="43C77D82"/>
    <w:multiLevelType w:val="hybridMultilevel"/>
    <w:tmpl w:val="8B944A6E"/>
    <w:lvl w:ilvl="0" w:tplc="04090001">
      <w:start w:val="1"/>
      <w:numFmt w:val="bullet"/>
      <w:lvlText w:val=""/>
      <w:lvlJc w:val="left"/>
      <w:pPr>
        <w:ind w:left="2664" w:hanging="360"/>
      </w:pPr>
      <w:rPr>
        <w:rFonts w:ascii="Symbol" w:hAnsi="Symbol" w:hint="default"/>
      </w:rPr>
    </w:lvl>
    <w:lvl w:ilvl="1" w:tplc="04090003" w:tentative="1">
      <w:start w:val="1"/>
      <w:numFmt w:val="bullet"/>
      <w:lvlText w:val="o"/>
      <w:lvlJc w:val="left"/>
      <w:pPr>
        <w:ind w:left="3384" w:hanging="360"/>
      </w:pPr>
      <w:rPr>
        <w:rFonts w:ascii="Courier New" w:hAnsi="Courier New" w:cs="Courier New" w:hint="default"/>
      </w:rPr>
    </w:lvl>
    <w:lvl w:ilvl="2" w:tplc="04090005" w:tentative="1">
      <w:start w:val="1"/>
      <w:numFmt w:val="bullet"/>
      <w:lvlText w:val=""/>
      <w:lvlJc w:val="left"/>
      <w:pPr>
        <w:ind w:left="4104" w:hanging="360"/>
      </w:pPr>
      <w:rPr>
        <w:rFonts w:ascii="Wingdings" w:hAnsi="Wingdings" w:hint="default"/>
      </w:rPr>
    </w:lvl>
    <w:lvl w:ilvl="3" w:tplc="04090001" w:tentative="1">
      <w:start w:val="1"/>
      <w:numFmt w:val="bullet"/>
      <w:lvlText w:val=""/>
      <w:lvlJc w:val="left"/>
      <w:pPr>
        <w:ind w:left="4824" w:hanging="360"/>
      </w:pPr>
      <w:rPr>
        <w:rFonts w:ascii="Symbol" w:hAnsi="Symbol" w:hint="default"/>
      </w:rPr>
    </w:lvl>
    <w:lvl w:ilvl="4" w:tplc="04090003" w:tentative="1">
      <w:start w:val="1"/>
      <w:numFmt w:val="bullet"/>
      <w:lvlText w:val="o"/>
      <w:lvlJc w:val="left"/>
      <w:pPr>
        <w:ind w:left="5544" w:hanging="360"/>
      </w:pPr>
      <w:rPr>
        <w:rFonts w:ascii="Courier New" w:hAnsi="Courier New" w:cs="Courier New" w:hint="default"/>
      </w:rPr>
    </w:lvl>
    <w:lvl w:ilvl="5" w:tplc="04090005" w:tentative="1">
      <w:start w:val="1"/>
      <w:numFmt w:val="bullet"/>
      <w:lvlText w:val=""/>
      <w:lvlJc w:val="left"/>
      <w:pPr>
        <w:ind w:left="6264" w:hanging="360"/>
      </w:pPr>
      <w:rPr>
        <w:rFonts w:ascii="Wingdings" w:hAnsi="Wingdings" w:hint="default"/>
      </w:rPr>
    </w:lvl>
    <w:lvl w:ilvl="6" w:tplc="04090001" w:tentative="1">
      <w:start w:val="1"/>
      <w:numFmt w:val="bullet"/>
      <w:lvlText w:val=""/>
      <w:lvlJc w:val="left"/>
      <w:pPr>
        <w:ind w:left="6984" w:hanging="360"/>
      </w:pPr>
      <w:rPr>
        <w:rFonts w:ascii="Symbol" w:hAnsi="Symbol" w:hint="default"/>
      </w:rPr>
    </w:lvl>
    <w:lvl w:ilvl="7" w:tplc="04090003" w:tentative="1">
      <w:start w:val="1"/>
      <w:numFmt w:val="bullet"/>
      <w:lvlText w:val="o"/>
      <w:lvlJc w:val="left"/>
      <w:pPr>
        <w:ind w:left="7704" w:hanging="360"/>
      </w:pPr>
      <w:rPr>
        <w:rFonts w:ascii="Courier New" w:hAnsi="Courier New" w:cs="Courier New" w:hint="default"/>
      </w:rPr>
    </w:lvl>
    <w:lvl w:ilvl="8" w:tplc="04090005" w:tentative="1">
      <w:start w:val="1"/>
      <w:numFmt w:val="bullet"/>
      <w:lvlText w:val=""/>
      <w:lvlJc w:val="left"/>
      <w:pPr>
        <w:ind w:left="8424" w:hanging="360"/>
      </w:pPr>
      <w:rPr>
        <w:rFonts w:ascii="Wingdings" w:hAnsi="Wingdings" w:hint="default"/>
      </w:rPr>
    </w:lvl>
  </w:abstractNum>
  <w:abstractNum w:abstractNumId="144">
    <w:nsid w:val="44A407BF"/>
    <w:multiLevelType w:val="hybridMultilevel"/>
    <w:tmpl w:val="A2FC0EF8"/>
    <w:lvl w:ilvl="0" w:tplc="0409001B">
      <w:start w:val="1"/>
      <w:numFmt w:val="lowerRoman"/>
      <w:lvlText w:val="%1."/>
      <w:lvlJc w:val="righ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45">
    <w:nsid w:val="44A64A38"/>
    <w:multiLevelType w:val="hybridMultilevel"/>
    <w:tmpl w:val="748A70B6"/>
    <w:lvl w:ilvl="0" w:tplc="B74ECE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nsid w:val="44D150F3"/>
    <w:multiLevelType w:val="hybridMultilevel"/>
    <w:tmpl w:val="457050F4"/>
    <w:lvl w:ilvl="0" w:tplc="83EC8012">
      <w:start w:val="1"/>
      <w:numFmt w:val="lowerRoman"/>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47">
    <w:nsid w:val="44F94FEC"/>
    <w:multiLevelType w:val="multilevel"/>
    <w:tmpl w:val="0409001F"/>
    <w:lvl w:ilvl="0">
      <w:start w:val="1"/>
      <w:numFmt w:val="decimal"/>
      <w:lvlText w:val="%1."/>
      <w:lvlJc w:val="left"/>
      <w:pPr>
        <w:ind w:left="1080" w:hanging="360"/>
      </w:pPr>
    </w:lvl>
    <w:lvl w:ilvl="1">
      <w:start w:val="1"/>
      <w:numFmt w:val="decimal"/>
      <w:lvlText w:val="%1.%2."/>
      <w:lvlJc w:val="left"/>
      <w:pPr>
        <w:ind w:left="1512" w:hanging="432"/>
      </w:pPr>
    </w:lvl>
    <w:lvl w:ilvl="2">
      <w:start w:val="1"/>
      <w:numFmt w:val="decimal"/>
      <w:lvlText w:val="%1.%2.%3."/>
      <w:lvlJc w:val="left"/>
      <w:pPr>
        <w:ind w:left="1944" w:hanging="504"/>
      </w:p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148">
    <w:nsid w:val="44FE0D0A"/>
    <w:multiLevelType w:val="hybridMultilevel"/>
    <w:tmpl w:val="5F3AB83C"/>
    <w:lvl w:ilvl="0" w:tplc="83EC8012">
      <w:start w:val="1"/>
      <w:numFmt w:val="lowerRoman"/>
      <w:lvlText w:val="(%1)"/>
      <w:lvlJc w:val="left"/>
      <w:pPr>
        <w:ind w:left="2160" w:hanging="720"/>
      </w:pPr>
      <w:rPr>
        <w:rFonts w:hint="default"/>
      </w:rPr>
    </w:lvl>
    <w:lvl w:ilvl="1" w:tplc="45FE6D4C">
      <w:start w:val="1"/>
      <w:numFmt w:val="upperLetter"/>
      <w:lvlText w:val="%2."/>
      <w:lvlJc w:val="left"/>
      <w:pPr>
        <w:ind w:left="2520" w:hanging="360"/>
      </w:pPr>
      <w:rPr>
        <w:rFonts w:hint="default"/>
      </w:r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9">
    <w:nsid w:val="45493AB1"/>
    <w:multiLevelType w:val="multilevel"/>
    <w:tmpl w:val="BC0EE1D2"/>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50">
    <w:nsid w:val="454B02DE"/>
    <w:multiLevelType w:val="hybridMultilevel"/>
    <w:tmpl w:val="5882EF5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nsid w:val="462B1EAB"/>
    <w:multiLevelType w:val="hybridMultilevel"/>
    <w:tmpl w:val="64BAC33C"/>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152">
    <w:nsid w:val="478F0D96"/>
    <w:multiLevelType w:val="hybridMultilevel"/>
    <w:tmpl w:val="E1BC84B4"/>
    <w:lvl w:ilvl="0" w:tplc="42840E46">
      <w:start w:val="1"/>
      <w:numFmt w:val="lowerRoman"/>
      <w:lvlText w:val="(%1)"/>
      <w:lvlJc w:val="left"/>
      <w:pPr>
        <w:ind w:left="2664"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3">
    <w:nsid w:val="48120E4D"/>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4">
    <w:nsid w:val="49AD24DE"/>
    <w:multiLevelType w:val="hybridMultilevel"/>
    <w:tmpl w:val="FECA0E88"/>
    <w:lvl w:ilvl="0" w:tplc="04090017">
      <w:start w:val="1"/>
      <w:numFmt w:val="lowerLetter"/>
      <w:lvlText w:val="%1)"/>
      <w:lvlJc w:val="left"/>
      <w:pPr>
        <w:ind w:left="1627" w:hanging="360"/>
      </w:pPr>
    </w:lvl>
    <w:lvl w:ilvl="1" w:tplc="04090019" w:tentative="1">
      <w:start w:val="1"/>
      <w:numFmt w:val="lowerLetter"/>
      <w:lvlText w:val="%2."/>
      <w:lvlJc w:val="left"/>
      <w:pPr>
        <w:ind w:left="2347" w:hanging="360"/>
      </w:pPr>
    </w:lvl>
    <w:lvl w:ilvl="2" w:tplc="0409001B" w:tentative="1">
      <w:start w:val="1"/>
      <w:numFmt w:val="lowerRoman"/>
      <w:lvlText w:val="%3."/>
      <w:lvlJc w:val="right"/>
      <w:pPr>
        <w:ind w:left="3067" w:hanging="180"/>
      </w:pPr>
    </w:lvl>
    <w:lvl w:ilvl="3" w:tplc="0409000F" w:tentative="1">
      <w:start w:val="1"/>
      <w:numFmt w:val="decimal"/>
      <w:lvlText w:val="%4."/>
      <w:lvlJc w:val="left"/>
      <w:pPr>
        <w:ind w:left="3787" w:hanging="360"/>
      </w:pPr>
    </w:lvl>
    <w:lvl w:ilvl="4" w:tplc="04090019" w:tentative="1">
      <w:start w:val="1"/>
      <w:numFmt w:val="lowerLetter"/>
      <w:lvlText w:val="%5."/>
      <w:lvlJc w:val="left"/>
      <w:pPr>
        <w:ind w:left="4507" w:hanging="360"/>
      </w:pPr>
    </w:lvl>
    <w:lvl w:ilvl="5" w:tplc="0409001B" w:tentative="1">
      <w:start w:val="1"/>
      <w:numFmt w:val="lowerRoman"/>
      <w:lvlText w:val="%6."/>
      <w:lvlJc w:val="right"/>
      <w:pPr>
        <w:ind w:left="5227" w:hanging="180"/>
      </w:pPr>
    </w:lvl>
    <w:lvl w:ilvl="6" w:tplc="0409000F" w:tentative="1">
      <w:start w:val="1"/>
      <w:numFmt w:val="decimal"/>
      <w:lvlText w:val="%7."/>
      <w:lvlJc w:val="left"/>
      <w:pPr>
        <w:ind w:left="5947" w:hanging="360"/>
      </w:pPr>
    </w:lvl>
    <w:lvl w:ilvl="7" w:tplc="04090019" w:tentative="1">
      <w:start w:val="1"/>
      <w:numFmt w:val="lowerLetter"/>
      <w:lvlText w:val="%8."/>
      <w:lvlJc w:val="left"/>
      <w:pPr>
        <w:ind w:left="6667" w:hanging="360"/>
      </w:pPr>
    </w:lvl>
    <w:lvl w:ilvl="8" w:tplc="0409001B" w:tentative="1">
      <w:start w:val="1"/>
      <w:numFmt w:val="lowerRoman"/>
      <w:lvlText w:val="%9."/>
      <w:lvlJc w:val="right"/>
      <w:pPr>
        <w:ind w:left="7387" w:hanging="180"/>
      </w:pPr>
    </w:lvl>
  </w:abstractNum>
  <w:abstractNum w:abstractNumId="155">
    <w:nsid w:val="4AF975E0"/>
    <w:multiLevelType w:val="hybridMultilevel"/>
    <w:tmpl w:val="B3E03BC4"/>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6">
    <w:nsid w:val="4B6646A7"/>
    <w:multiLevelType w:val="hybridMultilevel"/>
    <w:tmpl w:val="863404D0"/>
    <w:lvl w:ilvl="0" w:tplc="42840E46">
      <w:start w:val="1"/>
      <w:numFmt w:val="lowerRoman"/>
      <w:lvlText w:val="(%1)"/>
      <w:lvlJc w:val="left"/>
      <w:pPr>
        <w:ind w:left="1584" w:hanging="360"/>
      </w:pPr>
      <w:rPr>
        <w:rFonts w:hint="default"/>
      </w:rPr>
    </w:lvl>
    <w:lvl w:ilvl="1" w:tplc="04090019" w:tentative="1">
      <w:start w:val="1"/>
      <w:numFmt w:val="lowerLetter"/>
      <w:lvlText w:val="%2."/>
      <w:lvlJc w:val="left"/>
      <w:pPr>
        <w:ind w:left="2304" w:hanging="360"/>
      </w:pPr>
    </w:lvl>
    <w:lvl w:ilvl="2" w:tplc="0409001B" w:tentative="1">
      <w:start w:val="1"/>
      <w:numFmt w:val="lowerRoman"/>
      <w:lvlText w:val="%3."/>
      <w:lvlJc w:val="right"/>
      <w:pPr>
        <w:ind w:left="3024" w:hanging="180"/>
      </w:pPr>
    </w:lvl>
    <w:lvl w:ilvl="3" w:tplc="0409000F" w:tentative="1">
      <w:start w:val="1"/>
      <w:numFmt w:val="decimal"/>
      <w:lvlText w:val="%4."/>
      <w:lvlJc w:val="left"/>
      <w:pPr>
        <w:ind w:left="3744" w:hanging="360"/>
      </w:pPr>
    </w:lvl>
    <w:lvl w:ilvl="4" w:tplc="04090019" w:tentative="1">
      <w:start w:val="1"/>
      <w:numFmt w:val="lowerLetter"/>
      <w:lvlText w:val="%5."/>
      <w:lvlJc w:val="left"/>
      <w:pPr>
        <w:ind w:left="4464" w:hanging="360"/>
      </w:pPr>
    </w:lvl>
    <w:lvl w:ilvl="5" w:tplc="0409001B" w:tentative="1">
      <w:start w:val="1"/>
      <w:numFmt w:val="lowerRoman"/>
      <w:lvlText w:val="%6."/>
      <w:lvlJc w:val="right"/>
      <w:pPr>
        <w:ind w:left="5184" w:hanging="180"/>
      </w:pPr>
    </w:lvl>
    <w:lvl w:ilvl="6" w:tplc="0409000F" w:tentative="1">
      <w:start w:val="1"/>
      <w:numFmt w:val="decimal"/>
      <w:lvlText w:val="%7."/>
      <w:lvlJc w:val="left"/>
      <w:pPr>
        <w:ind w:left="5904" w:hanging="360"/>
      </w:pPr>
    </w:lvl>
    <w:lvl w:ilvl="7" w:tplc="04090019" w:tentative="1">
      <w:start w:val="1"/>
      <w:numFmt w:val="lowerLetter"/>
      <w:lvlText w:val="%8."/>
      <w:lvlJc w:val="left"/>
      <w:pPr>
        <w:ind w:left="6624" w:hanging="360"/>
      </w:pPr>
    </w:lvl>
    <w:lvl w:ilvl="8" w:tplc="0409001B" w:tentative="1">
      <w:start w:val="1"/>
      <w:numFmt w:val="lowerRoman"/>
      <w:lvlText w:val="%9."/>
      <w:lvlJc w:val="right"/>
      <w:pPr>
        <w:ind w:left="7344" w:hanging="180"/>
      </w:pPr>
    </w:lvl>
  </w:abstractNum>
  <w:abstractNum w:abstractNumId="157">
    <w:nsid w:val="4C0C3117"/>
    <w:multiLevelType w:val="hybridMultilevel"/>
    <w:tmpl w:val="F154C032"/>
    <w:lvl w:ilvl="0" w:tplc="04090001">
      <w:start w:val="1"/>
      <w:numFmt w:val="bullet"/>
      <w:lvlText w:val=""/>
      <w:lvlJc w:val="left"/>
      <w:pPr>
        <w:ind w:left="2340" w:hanging="360"/>
      </w:pPr>
      <w:rPr>
        <w:rFonts w:ascii="Symbol" w:hAnsi="Symbol"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158">
    <w:nsid w:val="4D03282C"/>
    <w:multiLevelType w:val="hybridMultilevel"/>
    <w:tmpl w:val="A2B0BA46"/>
    <w:lvl w:ilvl="0" w:tplc="0409001B">
      <w:start w:val="1"/>
      <w:numFmt w:val="lowerRoman"/>
      <w:lvlText w:val="%1."/>
      <w:lvlJc w:val="right"/>
      <w:pPr>
        <w:ind w:left="1944" w:hanging="360"/>
      </w:pPr>
    </w:lvl>
    <w:lvl w:ilvl="1" w:tplc="04090019" w:tentative="1">
      <w:start w:val="1"/>
      <w:numFmt w:val="lowerLetter"/>
      <w:lvlText w:val="%2."/>
      <w:lvlJc w:val="left"/>
      <w:pPr>
        <w:ind w:left="2664" w:hanging="360"/>
      </w:pPr>
    </w:lvl>
    <w:lvl w:ilvl="2" w:tplc="0409001B" w:tentative="1">
      <w:start w:val="1"/>
      <w:numFmt w:val="lowerRoman"/>
      <w:lvlText w:val="%3."/>
      <w:lvlJc w:val="right"/>
      <w:pPr>
        <w:ind w:left="3384" w:hanging="180"/>
      </w:pPr>
    </w:lvl>
    <w:lvl w:ilvl="3" w:tplc="0409000F" w:tentative="1">
      <w:start w:val="1"/>
      <w:numFmt w:val="decimal"/>
      <w:lvlText w:val="%4."/>
      <w:lvlJc w:val="left"/>
      <w:pPr>
        <w:ind w:left="4104" w:hanging="360"/>
      </w:pPr>
    </w:lvl>
    <w:lvl w:ilvl="4" w:tplc="04090019" w:tentative="1">
      <w:start w:val="1"/>
      <w:numFmt w:val="lowerLetter"/>
      <w:lvlText w:val="%5."/>
      <w:lvlJc w:val="left"/>
      <w:pPr>
        <w:ind w:left="4824" w:hanging="360"/>
      </w:pPr>
    </w:lvl>
    <w:lvl w:ilvl="5" w:tplc="0409001B" w:tentative="1">
      <w:start w:val="1"/>
      <w:numFmt w:val="lowerRoman"/>
      <w:lvlText w:val="%6."/>
      <w:lvlJc w:val="right"/>
      <w:pPr>
        <w:ind w:left="5544" w:hanging="180"/>
      </w:pPr>
    </w:lvl>
    <w:lvl w:ilvl="6" w:tplc="0409000F" w:tentative="1">
      <w:start w:val="1"/>
      <w:numFmt w:val="decimal"/>
      <w:lvlText w:val="%7."/>
      <w:lvlJc w:val="left"/>
      <w:pPr>
        <w:ind w:left="6264" w:hanging="360"/>
      </w:pPr>
    </w:lvl>
    <w:lvl w:ilvl="7" w:tplc="04090019" w:tentative="1">
      <w:start w:val="1"/>
      <w:numFmt w:val="lowerLetter"/>
      <w:lvlText w:val="%8."/>
      <w:lvlJc w:val="left"/>
      <w:pPr>
        <w:ind w:left="6984" w:hanging="360"/>
      </w:pPr>
    </w:lvl>
    <w:lvl w:ilvl="8" w:tplc="0409001B" w:tentative="1">
      <w:start w:val="1"/>
      <w:numFmt w:val="lowerRoman"/>
      <w:lvlText w:val="%9."/>
      <w:lvlJc w:val="right"/>
      <w:pPr>
        <w:ind w:left="7704" w:hanging="180"/>
      </w:pPr>
    </w:lvl>
  </w:abstractNum>
  <w:abstractNum w:abstractNumId="159">
    <w:nsid w:val="4D8F3A9F"/>
    <w:multiLevelType w:val="hybridMultilevel"/>
    <w:tmpl w:val="713EC948"/>
    <w:lvl w:ilvl="0" w:tplc="04090019">
      <w:start w:val="1"/>
      <w:numFmt w:val="lowerLetter"/>
      <w:lvlText w:val="%1."/>
      <w:lvlJc w:val="left"/>
      <w:pPr>
        <w:ind w:left="5400" w:hanging="360"/>
      </w:pPr>
    </w:lvl>
    <w:lvl w:ilvl="1" w:tplc="1B18B4B4">
      <w:start w:val="1"/>
      <w:numFmt w:val="lowerRoman"/>
      <w:lvlText w:val="(%2)"/>
      <w:lvlJc w:val="left"/>
      <w:pPr>
        <w:ind w:left="6480" w:hanging="720"/>
      </w:pPr>
      <w:rPr>
        <w:rFonts w:hint="default"/>
      </w:rPr>
    </w:lvl>
    <w:lvl w:ilvl="2" w:tplc="426A35A4">
      <w:start w:val="1"/>
      <w:numFmt w:val="lowerLetter"/>
      <w:lvlText w:val="%3)"/>
      <w:lvlJc w:val="left"/>
      <w:pPr>
        <w:ind w:left="7020" w:hanging="360"/>
      </w:pPr>
      <w:rPr>
        <w:rFonts w:hint="default"/>
      </w:rPr>
    </w:lvl>
    <w:lvl w:ilvl="3" w:tplc="0409000F" w:tentative="1">
      <w:start w:val="1"/>
      <w:numFmt w:val="decimal"/>
      <w:lvlText w:val="%4."/>
      <w:lvlJc w:val="left"/>
      <w:pPr>
        <w:ind w:left="7560" w:hanging="360"/>
      </w:pPr>
    </w:lvl>
    <w:lvl w:ilvl="4" w:tplc="04090019" w:tentative="1">
      <w:start w:val="1"/>
      <w:numFmt w:val="lowerLetter"/>
      <w:lvlText w:val="%5."/>
      <w:lvlJc w:val="left"/>
      <w:pPr>
        <w:ind w:left="8280" w:hanging="360"/>
      </w:pPr>
    </w:lvl>
    <w:lvl w:ilvl="5" w:tplc="0409001B" w:tentative="1">
      <w:start w:val="1"/>
      <w:numFmt w:val="lowerRoman"/>
      <w:lvlText w:val="%6."/>
      <w:lvlJc w:val="right"/>
      <w:pPr>
        <w:ind w:left="9000" w:hanging="180"/>
      </w:pPr>
    </w:lvl>
    <w:lvl w:ilvl="6" w:tplc="0409000F" w:tentative="1">
      <w:start w:val="1"/>
      <w:numFmt w:val="decimal"/>
      <w:lvlText w:val="%7."/>
      <w:lvlJc w:val="left"/>
      <w:pPr>
        <w:ind w:left="9720" w:hanging="360"/>
      </w:pPr>
    </w:lvl>
    <w:lvl w:ilvl="7" w:tplc="04090019" w:tentative="1">
      <w:start w:val="1"/>
      <w:numFmt w:val="lowerLetter"/>
      <w:lvlText w:val="%8."/>
      <w:lvlJc w:val="left"/>
      <w:pPr>
        <w:ind w:left="10440" w:hanging="360"/>
      </w:pPr>
    </w:lvl>
    <w:lvl w:ilvl="8" w:tplc="0409001B" w:tentative="1">
      <w:start w:val="1"/>
      <w:numFmt w:val="lowerRoman"/>
      <w:lvlText w:val="%9."/>
      <w:lvlJc w:val="right"/>
      <w:pPr>
        <w:ind w:left="11160" w:hanging="180"/>
      </w:pPr>
    </w:lvl>
  </w:abstractNum>
  <w:abstractNum w:abstractNumId="160">
    <w:nsid w:val="4EAE3E77"/>
    <w:multiLevelType w:val="hybridMultilevel"/>
    <w:tmpl w:val="5E381E7C"/>
    <w:lvl w:ilvl="0" w:tplc="0409001B">
      <w:start w:val="1"/>
      <w:numFmt w:val="lowerRoman"/>
      <w:lvlText w:val="%1."/>
      <w:lvlJc w:val="right"/>
      <w:pPr>
        <w:ind w:left="1944" w:hanging="360"/>
      </w:pPr>
    </w:lvl>
    <w:lvl w:ilvl="1" w:tplc="04090019" w:tentative="1">
      <w:start w:val="1"/>
      <w:numFmt w:val="lowerLetter"/>
      <w:lvlText w:val="%2."/>
      <w:lvlJc w:val="left"/>
      <w:pPr>
        <w:ind w:left="2664" w:hanging="360"/>
      </w:pPr>
    </w:lvl>
    <w:lvl w:ilvl="2" w:tplc="0409001B" w:tentative="1">
      <w:start w:val="1"/>
      <w:numFmt w:val="lowerRoman"/>
      <w:lvlText w:val="%3."/>
      <w:lvlJc w:val="right"/>
      <w:pPr>
        <w:ind w:left="3384" w:hanging="180"/>
      </w:pPr>
    </w:lvl>
    <w:lvl w:ilvl="3" w:tplc="0409000F" w:tentative="1">
      <w:start w:val="1"/>
      <w:numFmt w:val="decimal"/>
      <w:lvlText w:val="%4."/>
      <w:lvlJc w:val="left"/>
      <w:pPr>
        <w:ind w:left="4104" w:hanging="360"/>
      </w:pPr>
    </w:lvl>
    <w:lvl w:ilvl="4" w:tplc="04090019" w:tentative="1">
      <w:start w:val="1"/>
      <w:numFmt w:val="lowerLetter"/>
      <w:lvlText w:val="%5."/>
      <w:lvlJc w:val="left"/>
      <w:pPr>
        <w:ind w:left="4824" w:hanging="360"/>
      </w:pPr>
    </w:lvl>
    <w:lvl w:ilvl="5" w:tplc="0409001B" w:tentative="1">
      <w:start w:val="1"/>
      <w:numFmt w:val="lowerRoman"/>
      <w:lvlText w:val="%6."/>
      <w:lvlJc w:val="right"/>
      <w:pPr>
        <w:ind w:left="5544" w:hanging="180"/>
      </w:pPr>
    </w:lvl>
    <w:lvl w:ilvl="6" w:tplc="0409000F" w:tentative="1">
      <w:start w:val="1"/>
      <w:numFmt w:val="decimal"/>
      <w:lvlText w:val="%7."/>
      <w:lvlJc w:val="left"/>
      <w:pPr>
        <w:ind w:left="6264" w:hanging="360"/>
      </w:pPr>
    </w:lvl>
    <w:lvl w:ilvl="7" w:tplc="04090019" w:tentative="1">
      <w:start w:val="1"/>
      <w:numFmt w:val="lowerLetter"/>
      <w:lvlText w:val="%8."/>
      <w:lvlJc w:val="left"/>
      <w:pPr>
        <w:ind w:left="6984" w:hanging="360"/>
      </w:pPr>
    </w:lvl>
    <w:lvl w:ilvl="8" w:tplc="0409001B" w:tentative="1">
      <w:start w:val="1"/>
      <w:numFmt w:val="lowerRoman"/>
      <w:lvlText w:val="%9."/>
      <w:lvlJc w:val="right"/>
      <w:pPr>
        <w:ind w:left="7704" w:hanging="180"/>
      </w:pPr>
    </w:lvl>
  </w:abstractNum>
  <w:abstractNum w:abstractNumId="161">
    <w:nsid w:val="4F326B32"/>
    <w:multiLevelType w:val="hybridMultilevel"/>
    <w:tmpl w:val="3F8091A6"/>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2">
    <w:nsid w:val="4F786F1B"/>
    <w:multiLevelType w:val="hybridMultilevel"/>
    <w:tmpl w:val="680050B8"/>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63">
    <w:nsid w:val="50AA43C2"/>
    <w:multiLevelType w:val="hybridMultilevel"/>
    <w:tmpl w:val="37D43938"/>
    <w:lvl w:ilvl="0" w:tplc="42840E46">
      <w:start w:val="1"/>
      <w:numFmt w:val="lowerRoman"/>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4">
    <w:nsid w:val="50C85C0A"/>
    <w:multiLevelType w:val="hybridMultilevel"/>
    <w:tmpl w:val="5876010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5">
    <w:nsid w:val="511B2FD9"/>
    <w:multiLevelType w:val="multilevel"/>
    <w:tmpl w:val="33769334"/>
    <w:lvl w:ilvl="0">
      <w:start w:val="6"/>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6">
    <w:nsid w:val="514A43F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7">
    <w:nsid w:val="51A32B27"/>
    <w:multiLevelType w:val="multilevel"/>
    <w:tmpl w:val="6360D08A"/>
    <w:lvl w:ilvl="0">
      <w:start w:val="1"/>
      <w:numFmt w:val="decimal"/>
      <w:lvlText w:val="%1."/>
      <w:lvlJc w:val="left"/>
      <w:pPr>
        <w:tabs>
          <w:tab w:val="decimal" w:pos="288"/>
        </w:tabs>
        <w:ind w:left="720"/>
      </w:pPr>
      <w:rPr>
        <w:rFonts w:ascii="Arial" w:hAnsi="Arial"/>
        <w:strike w:val="0"/>
        <w:color w:val="000000"/>
        <w:spacing w:val="14"/>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nsid w:val="51F744E9"/>
    <w:multiLevelType w:val="multilevel"/>
    <w:tmpl w:val="A1C4874A"/>
    <w:lvl w:ilvl="0">
      <w:start w:val="1"/>
      <w:numFmt w:val="lowerRoman"/>
      <w:pStyle w:val="ListRoman"/>
      <w:lvlText w:val="%1."/>
      <w:lvlJc w:val="left"/>
      <w:pPr>
        <w:tabs>
          <w:tab w:val="num" w:pos="346"/>
        </w:tabs>
        <w:ind w:left="346" w:hanging="346"/>
      </w:pPr>
      <w:rPr>
        <w:rFonts w:hint="default"/>
      </w:rPr>
    </w:lvl>
    <w:lvl w:ilvl="1">
      <w:start w:val="1"/>
      <w:numFmt w:val="lowerRoman"/>
      <w:pStyle w:val="ListRoman2"/>
      <w:lvlText w:val="%2."/>
      <w:lvlJc w:val="left"/>
      <w:pPr>
        <w:tabs>
          <w:tab w:val="num" w:pos="691"/>
        </w:tabs>
        <w:ind w:left="691" w:hanging="345"/>
      </w:pPr>
      <w:rPr>
        <w:rFonts w:hint="default"/>
      </w:rPr>
    </w:lvl>
    <w:lvl w:ilvl="2">
      <w:start w:val="1"/>
      <w:numFmt w:val="lowerRoman"/>
      <w:pStyle w:val="ListRoman3"/>
      <w:lvlText w:val="%3."/>
      <w:lvlJc w:val="left"/>
      <w:pPr>
        <w:tabs>
          <w:tab w:val="num" w:pos="1037"/>
        </w:tabs>
        <w:ind w:left="1037" w:hanging="346"/>
      </w:pPr>
      <w:rPr>
        <w:rFonts w:hint="default"/>
      </w:rPr>
    </w:lvl>
    <w:lvl w:ilvl="3">
      <w:start w:val="1"/>
      <w:numFmt w:val="lowerRoman"/>
      <w:pStyle w:val="ListRoman4"/>
      <w:lvlText w:val="%4."/>
      <w:lvlJc w:val="left"/>
      <w:pPr>
        <w:tabs>
          <w:tab w:val="num" w:pos="1382"/>
        </w:tabs>
        <w:ind w:left="1382" w:hanging="345"/>
      </w:pPr>
      <w:rPr>
        <w:rFonts w:hint="default"/>
      </w:rPr>
    </w:lvl>
    <w:lvl w:ilvl="4">
      <w:start w:val="1"/>
      <w:numFmt w:val="lowerRoman"/>
      <w:pStyle w:val="ListRoman5"/>
      <w:lvlText w:val="%5."/>
      <w:lvlJc w:val="left"/>
      <w:pPr>
        <w:tabs>
          <w:tab w:val="num" w:pos="1728"/>
        </w:tabs>
        <w:ind w:left="1728" w:hanging="346"/>
      </w:pPr>
      <w:rPr>
        <w:rFonts w:hint="default"/>
      </w:rPr>
    </w:lvl>
    <w:lvl w:ilvl="5">
      <w:start w:val="1"/>
      <w:numFmt w:val="lowerRoman"/>
      <w:lvlText w:val="%6."/>
      <w:lvlJc w:val="left"/>
      <w:pPr>
        <w:tabs>
          <w:tab w:val="num" w:pos="2074"/>
        </w:tabs>
        <w:ind w:left="2074" w:hanging="346"/>
      </w:pPr>
      <w:rPr>
        <w:rFonts w:hint="default"/>
      </w:rPr>
    </w:lvl>
    <w:lvl w:ilvl="6">
      <w:start w:val="1"/>
      <w:numFmt w:val="lowerRoman"/>
      <w:lvlText w:val="%7."/>
      <w:lvlJc w:val="left"/>
      <w:pPr>
        <w:tabs>
          <w:tab w:val="num" w:pos="2419"/>
        </w:tabs>
        <w:ind w:left="2419" w:hanging="345"/>
      </w:pPr>
      <w:rPr>
        <w:rFonts w:hint="default"/>
      </w:rPr>
    </w:lvl>
    <w:lvl w:ilvl="7">
      <w:start w:val="1"/>
      <w:numFmt w:val="lowerRoman"/>
      <w:lvlText w:val="%8."/>
      <w:lvlJc w:val="left"/>
      <w:pPr>
        <w:tabs>
          <w:tab w:val="num" w:pos="2765"/>
        </w:tabs>
        <w:ind w:left="2765" w:hanging="346"/>
      </w:pPr>
      <w:rPr>
        <w:rFonts w:hint="default"/>
      </w:rPr>
    </w:lvl>
    <w:lvl w:ilvl="8">
      <w:start w:val="1"/>
      <w:numFmt w:val="lowerRoman"/>
      <w:lvlText w:val="%9."/>
      <w:lvlJc w:val="left"/>
      <w:pPr>
        <w:tabs>
          <w:tab w:val="num" w:pos="3110"/>
        </w:tabs>
        <w:ind w:left="3110" w:hanging="345"/>
      </w:pPr>
      <w:rPr>
        <w:rFonts w:hint="default"/>
      </w:rPr>
    </w:lvl>
  </w:abstractNum>
  <w:abstractNum w:abstractNumId="169">
    <w:nsid w:val="529D25EC"/>
    <w:multiLevelType w:val="hybridMultilevel"/>
    <w:tmpl w:val="A6A0E892"/>
    <w:lvl w:ilvl="0" w:tplc="0409001B">
      <w:start w:val="1"/>
      <w:numFmt w:val="lowerRoman"/>
      <w:lvlText w:val="%1."/>
      <w:lvlJc w:val="righ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70">
    <w:nsid w:val="53744E0C"/>
    <w:multiLevelType w:val="hybridMultilevel"/>
    <w:tmpl w:val="15E2D8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1">
    <w:nsid w:val="54E356BA"/>
    <w:multiLevelType w:val="multilevel"/>
    <w:tmpl w:val="DABC014A"/>
    <w:lvl w:ilvl="0">
      <w:start w:val="1"/>
      <w:numFmt w:val="decimal"/>
      <w:pStyle w:val="ListNumber"/>
      <w:lvlText w:val="%1."/>
      <w:lvlJc w:val="left"/>
      <w:pPr>
        <w:tabs>
          <w:tab w:val="num" w:pos="346"/>
        </w:tabs>
        <w:ind w:left="346" w:hanging="346"/>
      </w:pPr>
      <w:rPr>
        <w:rFonts w:hint="default"/>
      </w:rPr>
    </w:lvl>
    <w:lvl w:ilvl="1">
      <w:start w:val="1"/>
      <w:numFmt w:val="decimal"/>
      <w:pStyle w:val="ListNumber2"/>
      <w:lvlText w:val="%2."/>
      <w:lvlJc w:val="left"/>
      <w:pPr>
        <w:tabs>
          <w:tab w:val="num" w:pos="691"/>
        </w:tabs>
        <w:ind w:left="691" w:hanging="345"/>
      </w:pPr>
      <w:rPr>
        <w:rFonts w:hint="default"/>
      </w:rPr>
    </w:lvl>
    <w:lvl w:ilvl="2">
      <w:start w:val="1"/>
      <w:numFmt w:val="decimal"/>
      <w:pStyle w:val="ListNumber3"/>
      <w:lvlText w:val="%3."/>
      <w:lvlJc w:val="left"/>
      <w:pPr>
        <w:tabs>
          <w:tab w:val="num" w:pos="1037"/>
        </w:tabs>
        <w:ind w:left="1037" w:hanging="346"/>
      </w:pPr>
      <w:rPr>
        <w:rFonts w:hint="default"/>
      </w:rPr>
    </w:lvl>
    <w:lvl w:ilvl="3">
      <w:start w:val="1"/>
      <w:numFmt w:val="decimal"/>
      <w:pStyle w:val="ListNumber4"/>
      <w:lvlText w:val="%4."/>
      <w:lvlJc w:val="left"/>
      <w:pPr>
        <w:tabs>
          <w:tab w:val="num" w:pos="1382"/>
        </w:tabs>
        <w:ind w:left="1382" w:hanging="345"/>
      </w:pPr>
      <w:rPr>
        <w:rFonts w:hint="default"/>
      </w:rPr>
    </w:lvl>
    <w:lvl w:ilvl="4">
      <w:start w:val="1"/>
      <w:numFmt w:val="decimal"/>
      <w:pStyle w:val="ListNumber5"/>
      <w:lvlText w:val="%5."/>
      <w:lvlJc w:val="left"/>
      <w:pPr>
        <w:tabs>
          <w:tab w:val="num" w:pos="1728"/>
        </w:tabs>
        <w:ind w:left="1728" w:hanging="346"/>
      </w:pPr>
      <w:rPr>
        <w:rFonts w:hint="default"/>
      </w:rPr>
    </w:lvl>
    <w:lvl w:ilvl="5">
      <w:start w:val="1"/>
      <w:numFmt w:val="decimal"/>
      <w:lvlText w:val="%6."/>
      <w:lvlJc w:val="left"/>
      <w:pPr>
        <w:tabs>
          <w:tab w:val="num" w:pos="2074"/>
        </w:tabs>
        <w:ind w:left="2074" w:hanging="346"/>
      </w:pPr>
      <w:rPr>
        <w:rFonts w:hint="default"/>
      </w:rPr>
    </w:lvl>
    <w:lvl w:ilvl="6">
      <w:start w:val="1"/>
      <w:numFmt w:val="decimal"/>
      <w:lvlText w:val="%7."/>
      <w:lvlJc w:val="left"/>
      <w:pPr>
        <w:tabs>
          <w:tab w:val="num" w:pos="2419"/>
        </w:tabs>
        <w:ind w:left="2419" w:hanging="345"/>
      </w:pPr>
      <w:rPr>
        <w:rFonts w:hint="default"/>
      </w:rPr>
    </w:lvl>
    <w:lvl w:ilvl="7">
      <w:start w:val="1"/>
      <w:numFmt w:val="decimal"/>
      <w:lvlText w:val="%8."/>
      <w:lvlJc w:val="left"/>
      <w:pPr>
        <w:tabs>
          <w:tab w:val="num" w:pos="2765"/>
        </w:tabs>
        <w:ind w:left="2765" w:hanging="346"/>
      </w:pPr>
      <w:rPr>
        <w:rFonts w:hint="default"/>
      </w:rPr>
    </w:lvl>
    <w:lvl w:ilvl="8">
      <w:start w:val="1"/>
      <w:numFmt w:val="decimal"/>
      <w:lvlText w:val="%9."/>
      <w:lvlJc w:val="left"/>
      <w:pPr>
        <w:tabs>
          <w:tab w:val="num" w:pos="3110"/>
        </w:tabs>
        <w:ind w:left="3110" w:hanging="345"/>
      </w:pPr>
      <w:rPr>
        <w:rFonts w:hint="default"/>
      </w:rPr>
    </w:lvl>
  </w:abstractNum>
  <w:abstractNum w:abstractNumId="172">
    <w:nsid w:val="54F9159B"/>
    <w:multiLevelType w:val="hybridMultilevel"/>
    <w:tmpl w:val="230CF3A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3">
    <w:nsid w:val="559043B2"/>
    <w:multiLevelType w:val="hybridMultilevel"/>
    <w:tmpl w:val="84A431B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4">
    <w:nsid w:val="561E136B"/>
    <w:multiLevelType w:val="hybridMultilevel"/>
    <w:tmpl w:val="ED7691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5">
    <w:nsid w:val="5889595E"/>
    <w:multiLevelType w:val="hybridMultilevel"/>
    <w:tmpl w:val="6A140D2C"/>
    <w:lvl w:ilvl="0" w:tplc="0409001B">
      <w:start w:val="1"/>
      <w:numFmt w:val="low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76">
    <w:nsid w:val="59DC119E"/>
    <w:multiLevelType w:val="multilevel"/>
    <w:tmpl w:val="FA6A4740"/>
    <w:lvl w:ilvl="0">
      <w:start w:val="1"/>
      <w:numFmt w:val="lowerLetter"/>
      <w:pStyle w:val="ListAlpha"/>
      <w:lvlText w:val="%1."/>
      <w:lvlJc w:val="left"/>
      <w:pPr>
        <w:tabs>
          <w:tab w:val="num" w:pos="346"/>
        </w:tabs>
        <w:ind w:left="346" w:hanging="346"/>
      </w:pPr>
      <w:rPr>
        <w:rFonts w:hint="default"/>
      </w:rPr>
    </w:lvl>
    <w:lvl w:ilvl="1">
      <w:start w:val="1"/>
      <w:numFmt w:val="lowerLetter"/>
      <w:pStyle w:val="ListAlpha2"/>
      <w:lvlText w:val="%2."/>
      <w:lvlJc w:val="left"/>
      <w:pPr>
        <w:tabs>
          <w:tab w:val="num" w:pos="691"/>
        </w:tabs>
        <w:ind w:left="691" w:hanging="345"/>
      </w:pPr>
      <w:rPr>
        <w:rFonts w:hint="default"/>
      </w:rPr>
    </w:lvl>
    <w:lvl w:ilvl="2">
      <w:start w:val="1"/>
      <w:numFmt w:val="lowerLetter"/>
      <w:pStyle w:val="ListAlpha3"/>
      <w:lvlText w:val="%3."/>
      <w:lvlJc w:val="left"/>
      <w:pPr>
        <w:tabs>
          <w:tab w:val="num" w:pos="1037"/>
        </w:tabs>
        <w:ind w:left="1037" w:hanging="346"/>
      </w:pPr>
      <w:rPr>
        <w:rFonts w:hint="default"/>
      </w:rPr>
    </w:lvl>
    <w:lvl w:ilvl="3">
      <w:start w:val="1"/>
      <w:numFmt w:val="lowerLetter"/>
      <w:pStyle w:val="ListAlpha4"/>
      <w:lvlText w:val="%4."/>
      <w:lvlJc w:val="left"/>
      <w:pPr>
        <w:tabs>
          <w:tab w:val="num" w:pos="1382"/>
        </w:tabs>
        <w:ind w:left="1382" w:hanging="345"/>
      </w:pPr>
      <w:rPr>
        <w:rFonts w:hint="default"/>
      </w:rPr>
    </w:lvl>
    <w:lvl w:ilvl="4">
      <w:start w:val="1"/>
      <w:numFmt w:val="lowerLetter"/>
      <w:pStyle w:val="ListAlpha5"/>
      <w:lvlText w:val="%5."/>
      <w:lvlJc w:val="left"/>
      <w:pPr>
        <w:tabs>
          <w:tab w:val="num" w:pos="1728"/>
        </w:tabs>
        <w:ind w:left="1728" w:hanging="346"/>
      </w:pPr>
      <w:rPr>
        <w:rFonts w:hint="default"/>
      </w:rPr>
    </w:lvl>
    <w:lvl w:ilvl="5">
      <w:start w:val="1"/>
      <w:numFmt w:val="lowerLetter"/>
      <w:lvlText w:val="%6."/>
      <w:lvlJc w:val="left"/>
      <w:pPr>
        <w:tabs>
          <w:tab w:val="num" w:pos="2074"/>
        </w:tabs>
        <w:ind w:left="2074" w:hanging="346"/>
      </w:pPr>
      <w:rPr>
        <w:rFonts w:hint="default"/>
      </w:rPr>
    </w:lvl>
    <w:lvl w:ilvl="6">
      <w:start w:val="1"/>
      <w:numFmt w:val="lowerLetter"/>
      <w:lvlText w:val="%7."/>
      <w:lvlJc w:val="left"/>
      <w:pPr>
        <w:tabs>
          <w:tab w:val="num" w:pos="2419"/>
        </w:tabs>
        <w:ind w:left="2419" w:hanging="345"/>
      </w:pPr>
      <w:rPr>
        <w:rFonts w:hint="default"/>
      </w:rPr>
    </w:lvl>
    <w:lvl w:ilvl="7">
      <w:start w:val="1"/>
      <w:numFmt w:val="lowerLetter"/>
      <w:lvlText w:val="%8."/>
      <w:lvlJc w:val="left"/>
      <w:pPr>
        <w:tabs>
          <w:tab w:val="num" w:pos="2765"/>
        </w:tabs>
        <w:ind w:left="2765" w:hanging="346"/>
      </w:pPr>
      <w:rPr>
        <w:rFonts w:hint="default"/>
      </w:rPr>
    </w:lvl>
    <w:lvl w:ilvl="8">
      <w:start w:val="1"/>
      <w:numFmt w:val="lowerLetter"/>
      <w:lvlText w:val="%9."/>
      <w:lvlJc w:val="left"/>
      <w:pPr>
        <w:tabs>
          <w:tab w:val="num" w:pos="3110"/>
        </w:tabs>
        <w:ind w:left="3110" w:hanging="345"/>
      </w:pPr>
      <w:rPr>
        <w:rFonts w:hint="default"/>
      </w:rPr>
    </w:lvl>
  </w:abstractNum>
  <w:abstractNum w:abstractNumId="177">
    <w:nsid w:val="59E32ABF"/>
    <w:multiLevelType w:val="hybridMultilevel"/>
    <w:tmpl w:val="6DEC83A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8">
    <w:nsid w:val="59F02113"/>
    <w:multiLevelType w:val="hybridMultilevel"/>
    <w:tmpl w:val="3BC677BC"/>
    <w:lvl w:ilvl="0" w:tplc="04090001">
      <w:start w:val="1"/>
      <w:numFmt w:val="bullet"/>
      <w:lvlText w:val=""/>
      <w:lvlJc w:val="left"/>
      <w:pPr>
        <w:ind w:left="1627" w:hanging="360"/>
      </w:pPr>
      <w:rPr>
        <w:rFonts w:ascii="Symbol" w:hAnsi="Symbol" w:hint="default"/>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79">
    <w:nsid w:val="5A745EFE"/>
    <w:multiLevelType w:val="hybridMultilevel"/>
    <w:tmpl w:val="5E3A6424"/>
    <w:lvl w:ilvl="0" w:tplc="0409001B">
      <w:start w:val="1"/>
      <w:numFmt w:val="lowerRoman"/>
      <w:lvlText w:val="%1."/>
      <w:lvlJc w:val="right"/>
      <w:pPr>
        <w:ind w:left="1800" w:hanging="360"/>
      </w:pPr>
    </w:lvl>
    <w:lvl w:ilvl="1" w:tplc="BEBE3150">
      <w:start w:val="1"/>
      <w:numFmt w:val="lowerRoman"/>
      <w:lvlText w:val="(%2)"/>
      <w:lvlJc w:val="left"/>
      <w:pPr>
        <w:ind w:left="2880" w:hanging="720"/>
      </w:pPr>
      <w:rPr>
        <w:rFonts w:hint="default"/>
      </w:r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0">
    <w:nsid w:val="5A9F48F2"/>
    <w:multiLevelType w:val="hybridMultilevel"/>
    <w:tmpl w:val="5A0CE64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1">
    <w:nsid w:val="5B6F089B"/>
    <w:multiLevelType w:val="hybridMultilevel"/>
    <w:tmpl w:val="C67AD3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2">
    <w:nsid w:val="5E7F7D2D"/>
    <w:multiLevelType w:val="multilevel"/>
    <w:tmpl w:val="11A66BD0"/>
    <w:lvl w:ilvl="0">
      <w:start w:val="1"/>
      <w:numFmt w:val="decimal"/>
      <w:lvlText w:val="%1."/>
      <w:lvlJc w:val="left"/>
      <w:pPr>
        <w:ind w:left="1944" w:hanging="360"/>
      </w:pPr>
    </w:lvl>
    <w:lvl w:ilvl="1">
      <w:start w:val="5"/>
      <w:numFmt w:val="decimal"/>
      <w:isLgl/>
      <w:lvlText w:val="%1.%2"/>
      <w:lvlJc w:val="left"/>
      <w:pPr>
        <w:ind w:left="1944" w:hanging="360"/>
      </w:pPr>
      <w:rPr>
        <w:rFonts w:hint="default"/>
      </w:rPr>
    </w:lvl>
    <w:lvl w:ilvl="2">
      <w:start w:val="1"/>
      <w:numFmt w:val="decimal"/>
      <w:isLgl/>
      <w:lvlText w:val="%1.%2.%3"/>
      <w:lvlJc w:val="left"/>
      <w:pPr>
        <w:ind w:left="2304" w:hanging="720"/>
      </w:pPr>
      <w:rPr>
        <w:rFonts w:hint="default"/>
      </w:rPr>
    </w:lvl>
    <w:lvl w:ilvl="3">
      <w:start w:val="1"/>
      <w:numFmt w:val="decimal"/>
      <w:isLgl/>
      <w:lvlText w:val="%1.%2.%3.%4"/>
      <w:lvlJc w:val="left"/>
      <w:pPr>
        <w:ind w:left="2304" w:hanging="720"/>
      </w:pPr>
      <w:rPr>
        <w:rFonts w:hint="default"/>
      </w:rPr>
    </w:lvl>
    <w:lvl w:ilvl="4">
      <w:start w:val="1"/>
      <w:numFmt w:val="decimal"/>
      <w:isLgl/>
      <w:lvlText w:val="%1.%2.%3.%4.%5"/>
      <w:lvlJc w:val="left"/>
      <w:pPr>
        <w:ind w:left="2664" w:hanging="1080"/>
      </w:pPr>
      <w:rPr>
        <w:rFonts w:hint="default"/>
      </w:rPr>
    </w:lvl>
    <w:lvl w:ilvl="5">
      <w:start w:val="1"/>
      <w:numFmt w:val="decimal"/>
      <w:isLgl/>
      <w:lvlText w:val="%1.%2.%3.%4.%5.%6"/>
      <w:lvlJc w:val="left"/>
      <w:pPr>
        <w:ind w:left="2664" w:hanging="1080"/>
      </w:pPr>
      <w:rPr>
        <w:rFonts w:hint="default"/>
      </w:rPr>
    </w:lvl>
    <w:lvl w:ilvl="6">
      <w:start w:val="1"/>
      <w:numFmt w:val="decimal"/>
      <w:isLgl/>
      <w:lvlText w:val="%1.%2.%3.%4.%5.%6.%7"/>
      <w:lvlJc w:val="left"/>
      <w:pPr>
        <w:ind w:left="2664" w:hanging="1080"/>
      </w:pPr>
      <w:rPr>
        <w:rFonts w:hint="default"/>
      </w:rPr>
    </w:lvl>
    <w:lvl w:ilvl="7">
      <w:start w:val="1"/>
      <w:numFmt w:val="decimal"/>
      <w:isLgl/>
      <w:lvlText w:val="%1.%2.%3.%4.%5.%6.%7.%8"/>
      <w:lvlJc w:val="left"/>
      <w:pPr>
        <w:ind w:left="3024" w:hanging="1440"/>
      </w:pPr>
      <w:rPr>
        <w:rFonts w:hint="default"/>
      </w:rPr>
    </w:lvl>
    <w:lvl w:ilvl="8">
      <w:start w:val="1"/>
      <w:numFmt w:val="decimal"/>
      <w:isLgl/>
      <w:lvlText w:val="%1.%2.%3.%4.%5.%6.%7.%8.%9"/>
      <w:lvlJc w:val="left"/>
      <w:pPr>
        <w:ind w:left="3024" w:hanging="1440"/>
      </w:pPr>
      <w:rPr>
        <w:rFonts w:hint="default"/>
      </w:rPr>
    </w:lvl>
  </w:abstractNum>
  <w:abstractNum w:abstractNumId="183">
    <w:nsid w:val="5EA35B44"/>
    <w:multiLevelType w:val="hybridMultilevel"/>
    <w:tmpl w:val="22A228C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4">
    <w:nsid w:val="60F440D2"/>
    <w:multiLevelType w:val="hybridMultilevel"/>
    <w:tmpl w:val="F7066A6E"/>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5">
    <w:nsid w:val="61651A1B"/>
    <w:multiLevelType w:val="hybridMultilevel"/>
    <w:tmpl w:val="4F74A592"/>
    <w:lvl w:ilvl="0" w:tplc="04090017">
      <w:start w:val="1"/>
      <w:numFmt w:val="lowerLetter"/>
      <w:lvlText w:val="%1)"/>
      <w:lvlJc w:val="left"/>
      <w:pPr>
        <w:ind w:left="3240" w:hanging="360"/>
      </w:p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86">
    <w:nsid w:val="619260EB"/>
    <w:multiLevelType w:val="multilevel"/>
    <w:tmpl w:val="231C3158"/>
    <w:lvl w:ilvl="0">
      <w:start w:val="1"/>
      <w:numFmt w:val="decimal"/>
      <w:lvlText w:val="%1."/>
      <w:lvlJc w:val="left"/>
      <w:pPr>
        <w:ind w:left="360" w:hanging="360"/>
      </w:pPr>
      <w:rPr>
        <w:rFonts w:ascii="Arial" w:hAnsi="Arial" w:cs="Arial" w:hint="default"/>
        <w:color w:val="343434" w:themeColor="accent6" w:themeShade="BF"/>
      </w:rPr>
    </w:lvl>
    <w:lvl w:ilvl="1">
      <w:numFmt w:val="decimal"/>
      <w:lvlText w:val="%1.%2."/>
      <w:lvlJc w:val="left"/>
      <w:pPr>
        <w:ind w:left="792" w:hanging="432"/>
      </w:pPr>
      <w:rPr>
        <w:b w:val="0"/>
        <w:i w:val="0"/>
        <w:color w:val="000000" w:themeColor="text1"/>
        <w:sz w:val="24"/>
      </w:rPr>
    </w:lvl>
    <w:lvl w:ilvl="2">
      <w:start w:val="1"/>
      <w:numFmt w:val="decimal"/>
      <w:lvlText w:val="%1.%2.%3."/>
      <w:lvlJc w:val="left"/>
      <w:pPr>
        <w:ind w:left="504" w:hanging="504"/>
      </w:pPr>
      <w:rPr>
        <w:rFonts w:asciiTheme="majorHAnsi" w:hAnsiTheme="majorHAnsi" w:cs="Arial" w:hint="default"/>
        <w:b w:val="0"/>
        <w:i w:val="0"/>
        <w:color w:val="000000" w:themeColor="text1"/>
        <w:sz w:val="20"/>
        <w:szCs w:val="22"/>
      </w:rPr>
    </w:lvl>
    <w:lvl w:ilvl="3">
      <w:start w:val="1"/>
      <w:numFmt w:val="decimal"/>
      <w:lvlText w:val="%1.%2.%3.%4."/>
      <w:lvlJc w:val="left"/>
      <w:pPr>
        <w:ind w:left="1728" w:hanging="648"/>
      </w:pPr>
      <w:rPr>
        <w:b w:val="0"/>
        <w:color w:val="000000" w:themeColor="text1"/>
        <w:sz w:val="22"/>
      </w:rPr>
    </w:lvl>
    <w:lvl w:ilvl="4">
      <w:start w:val="1"/>
      <w:numFmt w:val="lowerLetter"/>
      <w:lvlText w:val="%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7">
    <w:nsid w:val="61E83F32"/>
    <w:multiLevelType w:val="hybridMultilevel"/>
    <w:tmpl w:val="6570D616"/>
    <w:lvl w:ilvl="0" w:tplc="2A36A48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8">
    <w:nsid w:val="62076CE7"/>
    <w:multiLevelType w:val="hybridMultilevel"/>
    <w:tmpl w:val="047C4948"/>
    <w:lvl w:ilvl="0" w:tplc="04090017">
      <w:start w:val="1"/>
      <w:numFmt w:val="lowerLetter"/>
      <w:lvlText w:val="%1)"/>
      <w:lvlJc w:val="left"/>
      <w:pPr>
        <w:ind w:left="1080" w:hanging="360"/>
      </w:pPr>
    </w:lvl>
    <w:lvl w:ilvl="1" w:tplc="9D80DCF4">
      <w:numFmt w:val="bullet"/>
      <w:lvlText w:val=""/>
      <w:lvlJc w:val="left"/>
      <w:pPr>
        <w:ind w:left="1590" w:hanging="150"/>
      </w:pPr>
      <w:rPr>
        <w:rFonts w:ascii="Arial" w:eastAsiaTheme="minorHAnsi" w:hAnsi="Arial" w:cstheme="minorBid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9">
    <w:nsid w:val="62535D6E"/>
    <w:multiLevelType w:val="hybridMultilevel"/>
    <w:tmpl w:val="0DFE4CA6"/>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190">
    <w:nsid w:val="62550F8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1">
    <w:nsid w:val="64195159"/>
    <w:multiLevelType w:val="hybridMultilevel"/>
    <w:tmpl w:val="EFBEFE4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2">
    <w:nsid w:val="64F55767"/>
    <w:multiLevelType w:val="multilevel"/>
    <w:tmpl w:val="9D404D12"/>
    <w:lvl w:ilvl="0">
      <w:start w:val="1"/>
      <w:numFmt w:val="decimal"/>
      <w:lvlText w:val="%1."/>
      <w:lvlJc w:val="left"/>
      <w:pPr>
        <w:ind w:left="360" w:hanging="360"/>
      </w:pPr>
      <w:rPr>
        <w:rFonts w:ascii="Arial" w:hAnsi="Arial" w:cs="Arial" w:hint="default"/>
        <w:color w:val="343434" w:themeColor="accent6" w:themeShade="BF"/>
      </w:rPr>
    </w:lvl>
    <w:lvl w:ilvl="1">
      <w:numFmt w:val="decimal"/>
      <w:lvlText w:val="%1.%2."/>
      <w:lvlJc w:val="left"/>
      <w:pPr>
        <w:ind w:left="792" w:hanging="432"/>
      </w:pPr>
      <w:rPr>
        <w:b w:val="0"/>
        <w:i w:val="0"/>
        <w:color w:val="000000" w:themeColor="text1"/>
        <w:sz w:val="24"/>
      </w:rPr>
    </w:lvl>
    <w:lvl w:ilvl="2">
      <w:start w:val="1"/>
      <w:numFmt w:val="decimal"/>
      <w:lvlText w:val="%1.%2.%3."/>
      <w:lvlJc w:val="left"/>
      <w:pPr>
        <w:ind w:left="504" w:hanging="504"/>
      </w:pPr>
      <w:rPr>
        <w:rFonts w:asciiTheme="majorHAnsi" w:hAnsiTheme="majorHAnsi" w:cs="Arial" w:hint="default"/>
        <w:b w:val="0"/>
        <w:i w:val="0"/>
        <w:color w:val="000000" w:themeColor="text1"/>
        <w:sz w:val="20"/>
        <w:szCs w:val="22"/>
      </w:rPr>
    </w:lvl>
    <w:lvl w:ilvl="3">
      <w:start w:val="1"/>
      <w:numFmt w:val="decimal"/>
      <w:lvlText w:val="%1.%2.%3.%4."/>
      <w:lvlJc w:val="left"/>
      <w:pPr>
        <w:ind w:left="1728" w:hanging="648"/>
      </w:pPr>
      <w:rPr>
        <w:b w:val="0"/>
        <w:color w:val="000000" w:themeColor="text1"/>
        <w:sz w:val="22"/>
      </w:rPr>
    </w:lvl>
    <w:lvl w:ilvl="4">
      <w:start w:val="1"/>
      <w:numFmt w:val="decimal"/>
      <w:lvlText w:val="%5."/>
      <w:lvlJc w:val="left"/>
      <w:pPr>
        <w:ind w:left="2232" w:hanging="792"/>
      </w:pPr>
      <w:rPr>
        <w:b/>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3">
    <w:nsid w:val="6628580E"/>
    <w:multiLevelType w:val="hybridMultilevel"/>
    <w:tmpl w:val="A7A61D92"/>
    <w:lvl w:ilvl="0" w:tplc="42840E46">
      <w:start w:val="1"/>
      <w:numFmt w:val="lowerRoman"/>
      <w:lvlText w:val="(%1)"/>
      <w:lvlJc w:val="left"/>
      <w:pPr>
        <w:ind w:left="1584" w:hanging="360"/>
      </w:pPr>
      <w:rPr>
        <w:rFonts w:hint="default"/>
      </w:rPr>
    </w:lvl>
    <w:lvl w:ilvl="1" w:tplc="04090019" w:tentative="1">
      <w:start w:val="1"/>
      <w:numFmt w:val="lowerLetter"/>
      <w:lvlText w:val="%2."/>
      <w:lvlJc w:val="left"/>
      <w:pPr>
        <w:ind w:left="2304" w:hanging="360"/>
      </w:pPr>
    </w:lvl>
    <w:lvl w:ilvl="2" w:tplc="0409001B" w:tentative="1">
      <w:start w:val="1"/>
      <w:numFmt w:val="lowerRoman"/>
      <w:lvlText w:val="%3."/>
      <w:lvlJc w:val="right"/>
      <w:pPr>
        <w:ind w:left="3024" w:hanging="180"/>
      </w:pPr>
    </w:lvl>
    <w:lvl w:ilvl="3" w:tplc="0409000F" w:tentative="1">
      <w:start w:val="1"/>
      <w:numFmt w:val="decimal"/>
      <w:lvlText w:val="%4."/>
      <w:lvlJc w:val="left"/>
      <w:pPr>
        <w:ind w:left="3744" w:hanging="360"/>
      </w:pPr>
    </w:lvl>
    <w:lvl w:ilvl="4" w:tplc="04090019" w:tentative="1">
      <w:start w:val="1"/>
      <w:numFmt w:val="lowerLetter"/>
      <w:lvlText w:val="%5."/>
      <w:lvlJc w:val="left"/>
      <w:pPr>
        <w:ind w:left="4464" w:hanging="360"/>
      </w:pPr>
    </w:lvl>
    <w:lvl w:ilvl="5" w:tplc="0409001B" w:tentative="1">
      <w:start w:val="1"/>
      <w:numFmt w:val="lowerRoman"/>
      <w:lvlText w:val="%6."/>
      <w:lvlJc w:val="right"/>
      <w:pPr>
        <w:ind w:left="5184" w:hanging="180"/>
      </w:pPr>
    </w:lvl>
    <w:lvl w:ilvl="6" w:tplc="0409000F" w:tentative="1">
      <w:start w:val="1"/>
      <w:numFmt w:val="decimal"/>
      <w:lvlText w:val="%7."/>
      <w:lvlJc w:val="left"/>
      <w:pPr>
        <w:ind w:left="5904" w:hanging="360"/>
      </w:pPr>
    </w:lvl>
    <w:lvl w:ilvl="7" w:tplc="04090019" w:tentative="1">
      <w:start w:val="1"/>
      <w:numFmt w:val="lowerLetter"/>
      <w:lvlText w:val="%8."/>
      <w:lvlJc w:val="left"/>
      <w:pPr>
        <w:ind w:left="6624" w:hanging="360"/>
      </w:pPr>
    </w:lvl>
    <w:lvl w:ilvl="8" w:tplc="0409001B" w:tentative="1">
      <w:start w:val="1"/>
      <w:numFmt w:val="lowerRoman"/>
      <w:lvlText w:val="%9."/>
      <w:lvlJc w:val="right"/>
      <w:pPr>
        <w:ind w:left="7344" w:hanging="180"/>
      </w:pPr>
    </w:lvl>
  </w:abstractNum>
  <w:abstractNum w:abstractNumId="194">
    <w:nsid w:val="66AA5C2A"/>
    <w:multiLevelType w:val="hybridMultilevel"/>
    <w:tmpl w:val="268C0A8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5">
    <w:nsid w:val="66D6698F"/>
    <w:multiLevelType w:val="hybridMultilevel"/>
    <w:tmpl w:val="DF8EE36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6">
    <w:nsid w:val="67003080"/>
    <w:multiLevelType w:val="hybridMultilevel"/>
    <w:tmpl w:val="B510C576"/>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7">
    <w:nsid w:val="6823480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8">
    <w:nsid w:val="68EC6660"/>
    <w:multiLevelType w:val="hybridMultilevel"/>
    <w:tmpl w:val="853E29C6"/>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9">
    <w:nsid w:val="6B236757"/>
    <w:multiLevelType w:val="hybridMultilevel"/>
    <w:tmpl w:val="630E7028"/>
    <w:lvl w:ilvl="0" w:tplc="04090001">
      <w:start w:val="1"/>
      <w:numFmt w:val="bullet"/>
      <w:lvlText w:val=""/>
      <w:lvlJc w:val="left"/>
      <w:pPr>
        <w:ind w:left="1692"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0">
    <w:nsid w:val="6C5304EE"/>
    <w:multiLevelType w:val="multilevel"/>
    <w:tmpl w:val="0409001F"/>
    <w:lvl w:ilvl="0">
      <w:start w:val="1"/>
      <w:numFmt w:val="decimal"/>
      <w:lvlText w:val="%1."/>
      <w:lvlJc w:val="left"/>
      <w:pPr>
        <w:ind w:left="792" w:hanging="360"/>
      </w:pPr>
    </w:lvl>
    <w:lvl w:ilvl="1">
      <w:start w:val="1"/>
      <w:numFmt w:val="decimal"/>
      <w:lvlText w:val="%1.%2."/>
      <w:lvlJc w:val="left"/>
      <w:pPr>
        <w:ind w:left="1224" w:hanging="432"/>
      </w:pPr>
    </w:lvl>
    <w:lvl w:ilvl="2">
      <w:start w:val="1"/>
      <w:numFmt w:val="decimal"/>
      <w:lvlText w:val="%1.%2.%3."/>
      <w:lvlJc w:val="left"/>
      <w:pPr>
        <w:ind w:left="1656" w:hanging="504"/>
      </w:pPr>
    </w:lvl>
    <w:lvl w:ilvl="3">
      <w:start w:val="1"/>
      <w:numFmt w:val="decimal"/>
      <w:lvlText w:val="%1.%2.%3.%4."/>
      <w:lvlJc w:val="left"/>
      <w:pPr>
        <w:ind w:left="2160" w:hanging="648"/>
      </w:pPr>
    </w:lvl>
    <w:lvl w:ilvl="4">
      <w:start w:val="1"/>
      <w:numFmt w:val="decimal"/>
      <w:lvlText w:val="%1.%2.%3.%4.%5."/>
      <w:lvlJc w:val="left"/>
      <w:pPr>
        <w:ind w:left="2664" w:hanging="792"/>
      </w:pPr>
    </w:lvl>
    <w:lvl w:ilvl="5">
      <w:start w:val="1"/>
      <w:numFmt w:val="decimal"/>
      <w:lvlText w:val="%1.%2.%3.%4.%5.%6."/>
      <w:lvlJc w:val="left"/>
      <w:pPr>
        <w:ind w:left="3168" w:hanging="936"/>
      </w:pPr>
    </w:lvl>
    <w:lvl w:ilvl="6">
      <w:start w:val="1"/>
      <w:numFmt w:val="decimal"/>
      <w:lvlText w:val="%1.%2.%3.%4.%5.%6.%7."/>
      <w:lvlJc w:val="left"/>
      <w:pPr>
        <w:ind w:left="3672" w:hanging="1080"/>
      </w:pPr>
    </w:lvl>
    <w:lvl w:ilvl="7">
      <w:start w:val="1"/>
      <w:numFmt w:val="decimal"/>
      <w:lvlText w:val="%1.%2.%3.%4.%5.%6.%7.%8."/>
      <w:lvlJc w:val="left"/>
      <w:pPr>
        <w:ind w:left="4176" w:hanging="1224"/>
      </w:pPr>
    </w:lvl>
    <w:lvl w:ilvl="8">
      <w:start w:val="1"/>
      <w:numFmt w:val="decimal"/>
      <w:lvlText w:val="%1.%2.%3.%4.%5.%6.%7.%8.%9."/>
      <w:lvlJc w:val="left"/>
      <w:pPr>
        <w:ind w:left="4752" w:hanging="1440"/>
      </w:pPr>
    </w:lvl>
  </w:abstractNum>
  <w:abstractNum w:abstractNumId="201">
    <w:nsid w:val="6C931204"/>
    <w:multiLevelType w:val="hybridMultilevel"/>
    <w:tmpl w:val="5114F596"/>
    <w:lvl w:ilvl="0" w:tplc="0409001B">
      <w:start w:val="1"/>
      <w:numFmt w:val="lowerRoman"/>
      <w:lvlText w:val="%1."/>
      <w:lvlJc w:val="right"/>
      <w:pPr>
        <w:ind w:left="1152" w:hanging="360"/>
      </w:pPr>
    </w:lvl>
    <w:lvl w:ilvl="1" w:tplc="35683A92">
      <w:start w:val="1"/>
      <w:numFmt w:val="lowerRoman"/>
      <w:lvlText w:val="(%2)"/>
      <w:lvlJc w:val="left"/>
      <w:pPr>
        <w:ind w:left="2232" w:hanging="720"/>
      </w:pPr>
      <w:rPr>
        <w:rFonts w:hint="default"/>
      </w:r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202">
    <w:nsid w:val="6CC75517"/>
    <w:multiLevelType w:val="multilevel"/>
    <w:tmpl w:val="19705838"/>
    <w:lvl w:ilvl="0">
      <w:start w:val="1"/>
      <w:numFmt w:val="decimal"/>
      <w:lvlText w:val="%1."/>
      <w:lvlJc w:val="left"/>
      <w:pPr>
        <w:ind w:left="360" w:hanging="360"/>
      </w:pPr>
      <w:rPr>
        <w:rFonts w:ascii="Arial" w:hAnsi="Arial" w:cs="Arial" w:hint="default"/>
        <w:color w:val="343434" w:themeColor="accent6" w:themeShade="BF"/>
      </w:rPr>
    </w:lvl>
    <w:lvl w:ilvl="1">
      <w:numFmt w:val="decimal"/>
      <w:lvlText w:val="%1.%2."/>
      <w:lvlJc w:val="left"/>
      <w:pPr>
        <w:ind w:left="792" w:hanging="432"/>
      </w:pPr>
      <w:rPr>
        <w:b w:val="0"/>
        <w:i w:val="0"/>
        <w:color w:val="000000" w:themeColor="text1"/>
        <w:sz w:val="24"/>
      </w:rPr>
    </w:lvl>
    <w:lvl w:ilvl="2">
      <w:start w:val="1"/>
      <w:numFmt w:val="decimal"/>
      <w:lvlText w:val="%1.%2.%3."/>
      <w:lvlJc w:val="left"/>
      <w:pPr>
        <w:ind w:left="504" w:hanging="504"/>
      </w:pPr>
      <w:rPr>
        <w:rFonts w:asciiTheme="majorHAnsi" w:hAnsiTheme="majorHAnsi" w:cs="Arial" w:hint="default"/>
        <w:b w:val="0"/>
        <w:i w:val="0"/>
        <w:color w:val="000000" w:themeColor="text1"/>
        <w:sz w:val="20"/>
        <w:szCs w:val="22"/>
      </w:rPr>
    </w:lvl>
    <w:lvl w:ilvl="3">
      <w:start w:val="1"/>
      <w:numFmt w:val="decimal"/>
      <w:lvlText w:val="%1.%2.%3.%4."/>
      <w:lvlJc w:val="left"/>
      <w:pPr>
        <w:ind w:left="1728" w:hanging="648"/>
      </w:pPr>
      <w:rPr>
        <w:b w:val="0"/>
        <w:color w:val="000000" w:themeColor="text1"/>
        <w:sz w:val="22"/>
      </w:rPr>
    </w:lvl>
    <w:lvl w:ilvl="4">
      <w:start w:val="1"/>
      <w:numFmt w:val="lowerLetter"/>
      <w:lvlText w:val="%5."/>
      <w:lvlJc w:val="left"/>
      <w:pPr>
        <w:ind w:left="2232" w:hanging="792"/>
      </w:pPr>
    </w:lvl>
    <w:lvl w:ilvl="5">
      <w:start w:val="1"/>
      <w:numFmt w:val="bullet"/>
      <w:lvlText w:val=""/>
      <w:lvlJc w:val="left"/>
      <w:pPr>
        <w:ind w:left="2736" w:hanging="936"/>
      </w:pPr>
      <w:rPr>
        <w:rFonts w:ascii="Symbol" w:hAnsi="Symbol" w:hint="default"/>
      </w:r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3">
    <w:nsid w:val="6E03328D"/>
    <w:multiLevelType w:val="hybridMultilevel"/>
    <w:tmpl w:val="F3243436"/>
    <w:lvl w:ilvl="0" w:tplc="04090001">
      <w:start w:val="1"/>
      <w:numFmt w:val="bullet"/>
      <w:lvlText w:val=""/>
      <w:lvlJc w:val="left"/>
      <w:pPr>
        <w:ind w:left="1800" w:hanging="360"/>
      </w:pPr>
      <w:rPr>
        <w:rFonts w:ascii="Symbol" w:hAnsi="Symbol" w:hint="default"/>
      </w:rPr>
    </w:lvl>
    <w:lvl w:ilvl="1" w:tplc="04090001">
      <w:start w:val="1"/>
      <w:numFmt w:val="bullet"/>
      <w:lvlText w:val=""/>
      <w:lvlJc w:val="left"/>
      <w:pPr>
        <w:ind w:left="2520" w:hanging="360"/>
      </w:pPr>
      <w:rPr>
        <w:rFonts w:ascii="Symbol" w:hAnsi="Symbol"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04">
    <w:nsid w:val="6E2E390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5">
    <w:nsid w:val="6F590508"/>
    <w:multiLevelType w:val="hybridMultilevel"/>
    <w:tmpl w:val="4B902C92"/>
    <w:lvl w:ilvl="0" w:tplc="6FBE6244">
      <w:start w:val="1"/>
      <w:numFmt w:val="lowerRoman"/>
      <w:lvlText w:val="(%1)"/>
      <w:lvlJc w:val="left"/>
      <w:pPr>
        <w:ind w:left="2664"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6">
    <w:nsid w:val="706225C3"/>
    <w:multiLevelType w:val="multilevel"/>
    <w:tmpl w:val="9D404D12"/>
    <w:lvl w:ilvl="0">
      <w:start w:val="1"/>
      <w:numFmt w:val="decimal"/>
      <w:lvlText w:val="%1."/>
      <w:lvlJc w:val="left"/>
      <w:pPr>
        <w:ind w:left="360" w:hanging="360"/>
      </w:pPr>
      <w:rPr>
        <w:rFonts w:ascii="Arial" w:hAnsi="Arial" w:cs="Arial" w:hint="default"/>
        <w:color w:val="343434" w:themeColor="accent6" w:themeShade="BF"/>
      </w:rPr>
    </w:lvl>
    <w:lvl w:ilvl="1">
      <w:numFmt w:val="decimal"/>
      <w:lvlText w:val="%1.%2."/>
      <w:lvlJc w:val="left"/>
      <w:pPr>
        <w:ind w:left="792" w:hanging="432"/>
      </w:pPr>
      <w:rPr>
        <w:b w:val="0"/>
        <w:i w:val="0"/>
        <w:color w:val="000000" w:themeColor="text1"/>
        <w:sz w:val="24"/>
      </w:rPr>
    </w:lvl>
    <w:lvl w:ilvl="2">
      <w:start w:val="1"/>
      <w:numFmt w:val="decimal"/>
      <w:lvlText w:val="%1.%2.%3."/>
      <w:lvlJc w:val="left"/>
      <w:pPr>
        <w:ind w:left="504" w:hanging="504"/>
      </w:pPr>
      <w:rPr>
        <w:rFonts w:asciiTheme="majorHAnsi" w:hAnsiTheme="majorHAnsi" w:cs="Arial" w:hint="default"/>
        <w:b w:val="0"/>
        <w:i w:val="0"/>
        <w:color w:val="000000" w:themeColor="text1"/>
        <w:sz w:val="20"/>
        <w:szCs w:val="22"/>
      </w:rPr>
    </w:lvl>
    <w:lvl w:ilvl="3">
      <w:start w:val="1"/>
      <w:numFmt w:val="decimal"/>
      <w:lvlText w:val="%1.%2.%3.%4."/>
      <w:lvlJc w:val="left"/>
      <w:pPr>
        <w:ind w:left="1728" w:hanging="648"/>
      </w:pPr>
      <w:rPr>
        <w:b w:val="0"/>
        <w:color w:val="000000" w:themeColor="text1"/>
        <w:sz w:val="22"/>
      </w:rPr>
    </w:lvl>
    <w:lvl w:ilvl="4">
      <w:start w:val="1"/>
      <w:numFmt w:val="decimal"/>
      <w:lvlText w:val="%5."/>
      <w:lvlJc w:val="left"/>
      <w:pPr>
        <w:ind w:left="2232" w:hanging="792"/>
      </w:pPr>
      <w:rPr>
        <w:b/>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7">
    <w:nsid w:val="70E71D83"/>
    <w:multiLevelType w:val="hybridMultilevel"/>
    <w:tmpl w:val="0CD6C478"/>
    <w:lvl w:ilvl="0" w:tplc="0409001B">
      <w:start w:val="1"/>
      <w:numFmt w:val="lowerRoman"/>
      <w:lvlText w:val="%1."/>
      <w:lvlJc w:val="right"/>
      <w:pPr>
        <w:ind w:left="1944" w:hanging="360"/>
      </w:pPr>
    </w:lvl>
    <w:lvl w:ilvl="1" w:tplc="04090019" w:tentative="1">
      <w:start w:val="1"/>
      <w:numFmt w:val="lowerLetter"/>
      <w:lvlText w:val="%2."/>
      <w:lvlJc w:val="left"/>
      <w:pPr>
        <w:ind w:left="2664" w:hanging="360"/>
      </w:pPr>
    </w:lvl>
    <w:lvl w:ilvl="2" w:tplc="0409001B" w:tentative="1">
      <w:start w:val="1"/>
      <w:numFmt w:val="lowerRoman"/>
      <w:lvlText w:val="%3."/>
      <w:lvlJc w:val="right"/>
      <w:pPr>
        <w:ind w:left="3384" w:hanging="180"/>
      </w:pPr>
    </w:lvl>
    <w:lvl w:ilvl="3" w:tplc="0409000F" w:tentative="1">
      <w:start w:val="1"/>
      <w:numFmt w:val="decimal"/>
      <w:lvlText w:val="%4."/>
      <w:lvlJc w:val="left"/>
      <w:pPr>
        <w:ind w:left="4104" w:hanging="360"/>
      </w:pPr>
    </w:lvl>
    <w:lvl w:ilvl="4" w:tplc="04090019" w:tentative="1">
      <w:start w:val="1"/>
      <w:numFmt w:val="lowerLetter"/>
      <w:lvlText w:val="%5."/>
      <w:lvlJc w:val="left"/>
      <w:pPr>
        <w:ind w:left="4824" w:hanging="360"/>
      </w:pPr>
    </w:lvl>
    <w:lvl w:ilvl="5" w:tplc="0409001B" w:tentative="1">
      <w:start w:val="1"/>
      <w:numFmt w:val="lowerRoman"/>
      <w:lvlText w:val="%6."/>
      <w:lvlJc w:val="right"/>
      <w:pPr>
        <w:ind w:left="5544" w:hanging="180"/>
      </w:pPr>
    </w:lvl>
    <w:lvl w:ilvl="6" w:tplc="0409000F" w:tentative="1">
      <w:start w:val="1"/>
      <w:numFmt w:val="decimal"/>
      <w:lvlText w:val="%7."/>
      <w:lvlJc w:val="left"/>
      <w:pPr>
        <w:ind w:left="6264" w:hanging="360"/>
      </w:pPr>
    </w:lvl>
    <w:lvl w:ilvl="7" w:tplc="04090019" w:tentative="1">
      <w:start w:val="1"/>
      <w:numFmt w:val="lowerLetter"/>
      <w:lvlText w:val="%8."/>
      <w:lvlJc w:val="left"/>
      <w:pPr>
        <w:ind w:left="6984" w:hanging="360"/>
      </w:pPr>
    </w:lvl>
    <w:lvl w:ilvl="8" w:tplc="0409001B" w:tentative="1">
      <w:start w:val="1"/>
      <w:numFmt w:val="lowerRoman"/>
      <w:lvlText w:val="%9."/>
      <w:lvlJc w:val="right"/>
      <w:pPr>
        <w:ind w:left="7704" w:hanging="180"/>
      </w:pPr>
    </w:lvl>
  </w:abstractNum>
  <w:abstractNum w:abstractNumId="208">
    <w:nsid w:val="71116AF4"/>
    <w:multiLevelType w:val="hybridMultilevel"/>
    <w:tmpl w:val="1E562638"/>
    <w:lvl w:ilvl="0" w:tplc="0409001B">
      <w:start w:val="1"/>
      <w:numFmt w:val="lowerRoman"/>
      <w:lvlText w:val="%1."/>
      <w:lvlJc w:val="right"/>
      <w:pPr>
        <w:ind w:left="1512" w:hanging="360"/>
      </w:pPr>
    </w:lvl>
    <w:lvl w:ilvl="1" w:tplc="BEBE3150">
      <w:start w:val="1"/>
      <w:numFmt w:val="lowerRoman"/>
      <w:lvlText w:val="(%2)"/>
      <w:lvlJc w:val="left"/>
      <w:pPr>
        <w:ind w:left="2592" w:hanging="720"/>
      </w:pPr>
      <w:rPr>
        <w:rFonts w:hint="default"/>
      </w:r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209">
    <w:nsid w:val="717B43F2"/>
    <w:multiLevelType w:val="multilevel"/>
    <w:tmpl w:val="20A6E5BC"/>
    <w:lvl w:ilvl="0">
      <w:start w:val="1"/>
      <w:numFmt w:val="bullet"/>
      <w:pStyle w:val="ListBullet"/>
      <w:lvlText w:val="•"/>
      <w:lvlJc w:val="left"/>
      <w:pPr>
        <w:tabs>
          <w:tab w:val="num" w:pos="346"/>
        </w:tabs>
        <w:ind w:left="346" w:hanging="346"/>
      </w:pPr>
      <w:rPr>
        <w:rFonts w:ascii="Georgia" w:hAnsi="Georgia" w:hint="default"/>
        <w:color w:val="auto"/>
      </w:rPr>
    </w:lvl>
    <w:lvl w:ilvl="1">
      <w:start w:val="1"/>
      <w:numFmt w:val="bullet"/>
      <w:pStyle w:val="ListBullet2"/>
      <w:lvlText w:val="-"/>
      <w:lvlJc w:val="left"/>
      <w:pPr>
        <w:tabs>
          <w:tab w:val="num" w:pos="691"/>
        </w:tabs>
        <w:ind w:left="691" w:hanging="345"/>
      </w:pPr>
      <w:rPr>
        <w:rFonts w:ascii="Arial" w:hAnsi="Arial" w:hint="default"/>
        <w:color w:val="auto"/>
      </w:rPr>
    </w:lvl>
    <w:lvl w:ilvl="2">
      <w:start w:val="1"/>
      <w:numFmt w:val="bullet"/>
      <w:pStyle w:val="ListBullet3"/>
      <w:lvlText w:val="◦"/>
      <w:lvlJc w:val="left"/>
      <w:pPr>
        <w:tabs>
          <w:tab w:val="num" w:pos="1037"/>
        </w:tabs>
        <w:ind w:left="1037" w:hanging="346"/>
      </w:pPr>
      <w:rPr>
        <w:rFonts w:ascii="Georgia" w:hAnsi="Georgia" w:hint="default"/>
        <w:color w:val="auto"/>
      </w:rPr>
    </w:lvl>
    <w:lvl w:ilvl="3">
      <w:start w:val="1"/>
      <w:numFmt w:val="bullet"/>
      <w:pStyle w:val="ListBullet4"/>
      <w:lvlText w:val="›"/>
      <w:lvlJc w:val="left"/>
      <w:pPr>
        <w:tabs>
          <w:tab w:val="num" w:pos="1382"/>
        </w:tabs>
        <w:ind w:left="1382" w:hanging="345"/>
      </w:pPr>
      <w:rPr>
        <w:rFonts w:ascii="Georgia" w:hAnsi="Georgia" w:hint="default"/>
        <w:color w:val="auto"/>
      </w:rPr>
    </w:lvl>
    <w:lvl w:ilvl="4">
      <w:start w:val="1"/>
      <w:numFmt w:val="bullet"/>
      <w:pStyle w:val="ListBullet5"/>
      <w:lvlText w:val="~"/>
      <w:lvlJc w:val="left"/>
      <w:pPr>
        <w:tabs>
          <w:tab w:val="num" w:pos="1728"/>
        </w:tabs>
        <w:ind w:left="1728" w:hanging="346"/>
      </w:pPr>
      <w:rPr>
        <w:rFonts w:ascii="Georgia" w:hAnsi="Georgia" w:hint="default"/>
        <w:color w:val="auto"/>
      </w:rPr>
    </w:lvl>
    <w:lvl w:ilvl="5">
      <w:start w:val="1"/>
      <w:numFmt w:val="bullet"/>
      <w:pStyle w:val="ListBullet6"/>
      <w:lvlText w:val="•"/>
      <w:lvlJc w:val="left"/>
      <w:pPr>
        <w:tabs>
          <w:tab w:val="num" w:pos="2074"/>
        </w:tabs>
        <w:ind w:left="2074" w:hanging="346"/>
      </w:pPr>
      <w:rPr>
        <w:rFonts w:ascii="Georgia" w:hAnsi="Georgia" w:hint="default"/>
        <w:color w:val="auto"/>
      </w:rPr>
    </w:lvl>
    <w:lvl w:ilvl="6">
      <w:start w:val="1"/>
      <w:numFmt w:val="bullet"/>
      <w:pStyle w:val="ListBullet7"/>
      <w:lvlText w:val="-"/>
      <w:lvlJc w:val="left"/>
      <w:pPr>
        <w:tabs>
          <w:tab w:val="num" w:pos="2419"/>
        </w:tabs>
        <w:ind w:left="2419" w:hanging="345"/>
      </w:pPr>
      <w:rPr>
        <w:rFonts w:ascii="Arial" w:hAnsi="Arial" w:hint="default"/>
        <w:color w:val="auto"/>
      </w:rPr>
    </w:lvl>
    <w:lvl w:ilvl="7">
      <w:start w:val="1"/>
      <w:numFmt w:val="bullet"/>
      <w:pStyle w:val="ListBullet8"/>
      <w:lvlText w:val="◦"/>
      <w:lvlJc w:val="left"/>
      <w:pPr>
        <w:tabs>
          <w:tab w:val="num" w:pos="2765"/>
        </w:tabs>
        <w:ind w:left="2765" w:hanging="346"/>
      </w:pPr>
      <w:rPr>
        <w:rFonts w:ascii="Georgia" w:hAnsi="Georgia" w:hint="default"/>
        <w:color w:val="auto"/>
      </w:rPr>
    </w:lvl>
    <w:lvl w:ilvl="8">
      <w:start w:val="1"/>
      <w:numFmt w:val="bullet"/>
      <w:pStyle w:val="ListBullet9"/>
      <w:lvlText w:val="›"/>
      <w:lvlJc w:val="left"/>
      <w:pPr>
        <w:tabs>
          <w:tab w:val="num" w:pos="3110"/>
        </w:tabs>
        <w:ind w:left="3110" w:hanging="345"/>
      </w:pPr>
      <w:rPr>
        <w:rFonts w:ascii="Georgia" w:hAnsi="Georgia" w:hint="default"/>
        <w:color w:val="auto"/>
      </w:rPr>
    </w:lvl>
  </w:abstractNum>
  <w:abstractNum w:abstractNumId="210">
    <w:nsid w:val="71DF4011"/>
    <w:multiLevelType w:val="hybridMultilevel"/>
    <w:tmpl w:val="AA32CCE0"/>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1">
    <w:nsid w:val="71F879C9"/>
    <w:multiLevelType w:val="hybridMultilevel"/>
    <w:tmpl w:val="AD423108"/>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212">
    <w:nsid w:val="72BB4B9E"/>
    <w:multiLevelType w:val="hybridMultilevel"/>
    <w:tmpl w:val="ECAAC4B4"/>
    <w:lvl w:ilvl="0" w:tplc="FE801C6E">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3">
    <w:nsid w:val="73AE2B4C"/>
    <w:multiLevelType w:val="hybridMultilevel"/>
    <w:tmpl w:val="71761E3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4">
    <w:nsid w:val="743155CC"/>
    <w:multiLevelType w:val="hybridMultilevel"/>
    <w:tmpl w:val="9DBE0726"/>
    <w:lvl w:ilvl="0" w:tplc="83EC8012">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5">
    <w:nsid w:val="743D1D52"/>
    <w:multiLevelType w:val="multilevel"/>
    <w:tmpl w:val="AEF691E8"/>
    <w:lvl w:ilvl="0">
      <w:start w:val="1"/>
      <w:numFmt w:val="decimal"/>
      <w:lvlText w:val="%1."/>
      <w:lvlJc w:val="left"/>
      <w:pPr>
        <w:ind w:left="360" w:hanging="360"/>
      </w:pPr>
      <w:rPr>
        <w:rFonts w:ascii="Arial" w:hAnsi="Arial" w:cs="Arial" w:hint="default"/>
        <w:color w:val="343434" w:themeColor="accent6" w:themeShade="BF"/>
      </w:rPr>
    </w:lvl>
    <w:lvl w:ilvl="1">
      <w:numFmt w:val="decimal"/>
      <w:lvlText w:val="%1.%2."/>
      <w:lvlJc w:val="left"/>
      <w:pPr>
        <w:ind w:left="792" w:hanging="432"/>
      </w:pPr>
      <w:rPr>
        <w:b w:val="0"/>
        <w:i w:val="0"/>
        <w:color w:val="000000" w:themeColor="text1"/>
        <w:sz w:val="24"/>
      </w:rPr>
    </w:lvl>
    <w:lvl w:ilvl="2">
      <w:start w:val="1"/>
      <w:numFmt w:val="decimal"/>
      <w:lvlText w:val="%1.%2.%3."/>
      <w:lvlJc w:val="left"/>
      <w:pPr>
        <w:ind w:left="504" w:hanging="504"/>
      </w:pPr>
      <w:rPr>
        <w:rFonts w:asciiTheme="majorHAnsi" w:hAnsiTheme="majorHAnsi" w:cs="Arial" w:hint="default"/>
        <w:b w:val="0"/>
        <w:i w:val="0"/>
        <w:color w:val="000000" w:themeColor="text1"/>
        <w:sz w:val="20"/>
        <w:szCs w:val="22"/>
      </w:rPr>
    </w:lvl>
    <w:lvl w:ilvl="3">
      <w:start w:val="1"/>
      <w:numFmt w:val="decimal"/>
      <w:lvlText w:val="%1.%2.%3.%4."/>
      <w:lvlJc w:val="left"/>
      <w:pPr>
        <w:ind w:left="1728" w:hanging="648"/>
      </w:pPr>
      <w:rPr>
        <w:b w:val="0"/>
        <w:color w:val="000000" w:themeColor="text1"/>
        <w:sz w:val="22"/>
      </w:rPr>
    </w:lvl>
    <w:lvl w:ilvl="4">
      <w:start w:val="1"/>
      <w:numFmt w:val="decimal"/>
      <w:lvlText w:val="%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6">
    <w:nsid w:val="749A7EEF"/>
    <w:multiLevelType w:val="hybridMultilevel"/>
    <w:tmpl w:val="B510C576"/>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7">
    <w:nsid w:val="74D616CC"/>
    <w:multiLevelType w:val="multilevel"/>
    <w:tmpl w:val="D292AEDA"/>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18">
    <w:nsid w:val="757714EE"/>
    <w:multiLevelType w:val="hybridMultilevel"/>
    <w:tmpl w:val="90966F74"/>
    <w:lvl w:ilvl="0" w:tplc="0409001B">
      <w:start w:val="1"/>
      <w:numFmt w:val="lowerRoman"/>
      <w:lvlText w:val="%1."/>
      <w:lvlJc w:val="right"/>
      <w:pPr>
        <w:ind w:left="1800" w:hanging="360"/>
      </w:pPr>
    </w:lvl>
    <w:lvl w:ilvl="1" w:tplc="143210AA">
      <w:start w:val="1"/>
      <w:numFmt w:val="lowerRoman"/>
      <w:lvlText w:val="(%2)"/>
      <w:lvlJc w:val="left"/>
      <w:pPr>
        <w:ind w:left="2880" w:hanging="720"/>
      </w:pPr>
      <w:rPr>
        <w:rFonts w:hint="default"/>
        <w:color w:val="auto"/>
      </w:r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9">
    <w:nsid w:val="76527AC1"/>
    <w:multiLevelType w:val="hybridMultilevel"/>
    <w:tmpl w:val="3F340DF6"/>
    <w:lvl w:ilvl="0" w:tplc="42840E46">
      <w:start w:val="1"/>
      <w:numFmt w:val="lowerRoman"/>
      <w:lvlText w:val="(%1)"/>
      <w:lvlJc w:val="left"/>
      <w:pPr>
        <w:ind w:left="2664"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0">
    <w:nsid w:val="766D7757"/>
    <w:multiLevelType w:val="hybridMultilevel"/>
    <w:tmpl w:val="32DEDA1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1">
    <w:nsid w:val="76EE4CA4"/>
    <w:multiLevelType w:val="hybridMultilevel"/>
    <w:tmpl w:val="D4CE96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2">
    <w:nsid w:val="78A10DBA"/>
    <w:multiLevelType w:val="hybridMultilevel"/>
    <w:tmpl w:val="A6A0E892"/>
    <w:lvl w:ilvl="0" w:tplc="0409001B">
      <w:start w:val="1"/>
      <w:numFmt w:val="lowerRoman"/>
      <w:lvlText w:val="%1."/>
      <w:lvlJc w:val="righ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23">
    <w:nsid w:val="792979AE"/>
    <w:multiLevelType w:val="hybridMultilevel"/>
    <w:tmpl w:val="543E2E1A"/>
    <w:lvl w:ilvl="0" w:tplc="0409000F">
      <w:start w:val="1"/>
      <w:numFmt w:val="decimal"/>
      <w:lvlText w:val="%1."/>
      <w:lvlJc w:val="left"/>
      <w:pPr>
        <w:ind w:left="720" w:hanging="360"/>
      </w:pPr>
    </w:lvl>
    <w:lvl w:ilvl="1" w:tplc="EFB47F2C">
      <w:numFmt w:val="bullet"/>
      <w:lvlText w:val=""/>
      <w:lvlJc w:val="left"/>
      <w:pPr>
        <w:ind w:left="1440" w:hanging="360"/>
      </w:pPr>
      <w:rPr>
        <w:rFonts w:ascii="Symbol" w:eastAsiaTheme="minorHAnsi" w:hAnsi="Symbol" w:cstheme="minorBid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4">
    <w:nsid w:val="792F63C6"/>
    <w:multiLevelType w:val="multilevel"/>
    <w:tmpl w:val="6DACDF44"/>
    <w:lvl w:ilvl="0">
      <w:start w:val="1"/>
      <w:numFmt w:val="decimal"/>
      <w:pStyle w:val="ExhibitHeading1"/>
      <w:suff w:val="space"/>
      <w:lvlText w:val="Exhibit %1.-"/>
      <w:lvlJc w:val="left"/>
      <w:pPr>
        <w:ind w:left="432" w:hanging="432"/>
      </w:pPr>
      <w:rPr>
        <w:rFonts w:hint="default"/>
        <w:color w:val="000000" w:themeColor="text1"/>
      </w:rPr>
    </w:lvl>
    <w:lvl w:ilvl="1">
      <w:start w:val="1"/>
      <w:numFmt w:val="decimal"/>
      <w:pStyle w:val="ExhibitHeading2"/>
      <w:suff w:val="space"/>
      <w:lvlText w:val="%1.%2."/>
      <w:lvlJc w:val="left"/>
      <w:pPr>
        <w:ind w:left="576" w:hanging="576"/>
      </w:pPr>
      <w:rPr>
        <w:rFonts w:hint="default"/>
        <w:color w:val="D04A02" w:themeColor="accent1"/>
      </w:rPr>
    </w:lvl>
    <w:lvl w:ilvl="2">
      <w:start w:val="1"/>
      <w:numFmt w:val="decimal"/>
      <w:pStyle w:val="ExhibitHeading3"/>
      <w:suff w:val="space"/>
      <w:lvlText w:val="%1.%2.%3."/>
      <w:lvlJc w:val="left"/>
      <w:pPr>
        <w:ind w:left="720" w:hanging="720"/>
      </w:pPr>
      <w:rPr>
        <w:rFonts w:hint="default"/>
      </w:rPr>
    </w:lvl>
    <w:lvl w:ilvl="3">
      <w:start w:val="1"/>
      <w:numFmt w:val="decimal"/>
      <w:pStyle w:val="ExhibitHeading4"/>
      <w:suff w:val="space"/>
      <w:lvlText w:val="%1.%2.%3.%4."/>
      <w:lvlJc w:val="left"/>
      <w:pPr>
        <w:ind w:left="864" w:hanging="864"/>
      </w:pPr>
      <w:rPr>
        <w:rFonts w:hint="default"/>
      </w:rPr>
    </w:lvl>
    <w:lvl w:ilvl="4">
      <w:start w:val="1"/>
      <w:numFmt w:val="decimal"/>
      <w:pStyle w:val="ExhibitHeading5"/>
      <w:suff w:val="space"/>
      <w:lvlText w:val="%1.%2.%3.%4.%5."/>
      <w:lvlJc w:val="left"/>
      <w:pPr>
        <w:ind w:left="1008" w:hanging="1008"/>
      </w:pPr>
      <w:rPr>
        <w:rFonts w:hint="default"/>
      </w:rPr>
    </w:lvl>
    <w:lvl w:ilvl="5">
      <w:start w:val="1"/>
      <w:numFmt w:val="decimal"/>
      <w:suff w:val="space"/>
      <w:lvlText w:val="%1.%2.%3.%4.%5.%6"/>
      <w:lvlJc w:val="left"/>
      <w:pPr>
        <w:ind w:left="1152" w:hanging="1152"/>
      </w:pPr>
      <w:rPr>
        <w:rFonts w:hint="default"/>
      </w:rPr>
    </w:lvl>
    <w:lvl w:ilvl="6">
      <w:start w:val="1"/>
      <w:numFmt w:val="decimal"/>
      <w:suff w:val="space"/>
      <w:lvlText w:val="%1.%2.%3.%4.%5.%6.%7"/>
      <w:lvlJc w:val="left"/>
      <w:pPr>
        <w:ind w:left="1296" w:hanging="1296"/>
      </w:pPr>
      <w:rPr>
        <w:rFonts w:hint="default"/>
      </w:rPr>
    </w:lvl>
    <w:lvl w:ilvl="7">
      <w:start w:val="1"/>
      <w:numFmt w:val="decimal"/>
      <w:suff w:val="space"/>
      <w:lvlText w:val="%1.%2.%3.%4.%5.%6.%7.%8"/>
      <w:lvlJc w:val="left"/>
      <w:pPr>
        <w:ind w:left="1440" w:hanging="1440"/>
      </w:pPr>
      <w:rPr>
        <w:rFonts w:hint="default"/>
      </w:rPr>
    </w:lvl>
    <w:lvl w:ilvl="8">
      <w:start w:val="1"/>
      <w:numFmt w:val="decimal"/>
      <w:suff w:val="space"/>
      <w:lvlText w:val="%1.%2.%3.%4.%5.%6.%7.%8.%9"/>
      <w:lvlJc w:val="left"/>
      <w:pPr>
        <w:ind w:left="1584" w:hanging="1584"/>
      </w:pPr>
      <w:rPr>
        <w:rFonts w:hint="default"/>
      </w:rPr>
    </w:lvl>
  </w:abstractNum>
  <w:abstractNum w:abstractNumId="225">
    <w:nsid w:val="79365996"/>
    <w:multiLevelType w:val="hybridMultilevel"/>
    <w:tmpl w:val="E7C4F1C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6">
    <w:nsid w:val="79D81C5A"/>
    <w:multiLevelType w:val="hybridMultilevel"/>
    <w:tmpl w:val="D2F4889C"/>
    <w:lvl w:ilvl="0" w:tplc="0409001B">
      <w:start w:val="1"/>
      <w:numFmt w:val="lowerRoman"/>
      <w:lvlText w:val="%1."/>
      <w:lvlJc w:val="right"/>
      <w:pPr>
        <w:ind w:left="1512" w:hanging="360"/>
      </w:pPr>
    </w:lvl>
    <w:lvl w:ilvl="1" w:tplc="04090019" w:tentative="1">
      <w:start w:val="1"/>
      <w:numFmt w:val="lowerLetter"/>
      <w:lvlText w:val="%2."/>
      <w:lvlJc w:val="left"/>
      <w:pPr>
        <w:ind w:left="2232" w:hanging="360"/>
      </w:p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227">
    <w:nsid w:val="7B780791"/>
    <w:multiLevelType w:val="hybridMultilevel"/>
    <w:tmpl w:val="F6665BC4"/>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8">
    <w:nsid w:val="7C8D6FC0"/>
    <w:multiLevelType w:val="hybridMultilevel"/>
    <w:tmpl w:val="C9CAC150"/>
    <w:lvl w:ilvl="0" w:tplc="04090001">
      <w:start w:val="1"/>
      <w:numFmt w:val="bullet"/>
      <w:lvlText w:val=""/>
      <w:lvlJc w:val="left"/>
      <w:pPr>
        <w:ind w:left="1692" w:hanging="360"/>
      </w:pPr>
      <w:rPr>
        <w:rFonts w:ascii="Symbol" w:hAnsi="Symbol" w:hint="default"/>
      </w:rPr>
    </w:lvl>
    <w:lvl w:ilvl="1" w:tplc="04090001">
      <w:start w:val="1"/>
      <w:numFmt w:val="bullet"/>
      <w:lvlText w:val=""/>
      <w:lvlJc w:val="left"/>
      <w:pPr>
        <w:ind w:left="2412" w:hanging="360"/>
      </w:pPr>
      <w:rPr>
        <w:rFonts w:ascii="Symbol" w:hAnsi="Symbol" w:hint="default"/>
      </w:rPr>
    </w:lvl>
    <w:lvl w:ilvl="2" w:tplc="04090001">
      <w:start w:val="1"/>
      <w:numFmt w:val="bullet"/>
      <w:lvlText w:val=""/>
      <w:lvlJc w:val="left"/>
      <w:pPr>
        <w:ind w:left="3132" w:hanging="180"/>
      </w:pPr>
      <w:rPr>
        <w:rFonts w:ascii="Symbol" w:hAnsi="Symbol" w:hint="default"/>
      </w:rPr>
    </w:lvl>
    <w:lvl w:ilvl="3" w:tplc="0409000F">
      <w:start w:val="1"/>
      <w:numFmt w:val="decimal"/>
      <w:lvlText w:val="%4."/>
      <w:lvlJc w:val="left"/>
      <w:pPr>
        <w:ind w:left="3852" w:hanging="360"/>
      </w:pPr>
    </w:lvl>
    <w:lvl w:ilvl="4" w:tplc="04090019">
      <w:start w:val="1"/>
      <w:numFmt w:val="lowerLetter"/>
      <w:lvlText w:val="%5."/>
      <w:lvlJc w:val="left"/>
      <w:pPr>
        <w:ind w:left="4572" w:hanging="360"/>
      </w:pPr>
    </w:lvl>
    <w:lvl w:ilvl="5" w:tplc="D99CE12E">
      <w:start w:val="3"/>
      <w:numFmt w:val="bullet"/>
      <w:lvlText w:val="•"/>
      <w:lvlJc w:val="left"/>
      <w:pPr>
        <w:ind w:left="5832" w:hanging="720"/>
      </w:pPr>
      <w:rPr>
        <w:rFonts w:ascii="Arial" w:eastAsiaTheme="minorHAnsi" w:hAnsi="Arial" w:cs="Arial" w:hint="default"/>
      </w:rPr>
    </w:lvl>
    <w:lvl w:ilvl="6" w:tplc="0409000F">
      <w:start w:val="1"/>
      <w:numFmt w:val="decimal"/>
      <w:lvlText w:val="%7."/>
      <w:lvlJc w:val="left"/>
      <w:pPr>
        <w:ind w:left="6012" w:hanging="360"/>
      </w:pPr>
    </w:lvl>
    <w:lvl w:ilvl="7" w:tplc="9148F732">
      <w:start w:val="5"/>
      <w:numFmt w:val="bullet"/>
      <w:lvlText w:val="-"/>
      <w:lvlJc w:val="left"/>
      <w:pPr>
        <w:ind w:left="6732" w:hanging="360"/>
      </w:pPr>
      <w:rPr>
        <w:rFonts w:ascii="Arial" w:eastAsiaTheme="minorHAnsi" w:hAnsi="Arial" w:cs="Arial" w:hint="default"/>
      </w:rPr>
    </w:lvl>
    <w:lvl w:ilvl="8" w:tplc="0409001B" w:tentative="1">
      <w:start w:val="1"/>
      <w:numFmt w:val="lowerRoman"/>
      <w:lvlText w:val="%9."/>
      <w:lvlJc w:val="right"/>
      <w:pPr>
        <w:ind w:left="7452" w:hanging="180"/>
      </w:pPr>
    </w:lvl>
  </w:abstractNum>
  <w:abstractNum w:abstractNumId="229">
    <w:nsid w:val="7D255A26"/>
    <w:multiLevelType w:val="hybridMultilevel"/>
    <w:tmpl w:val="450EBE02"/>
    <w:lvl w:ilvl="0" w:tplc="0409000F">
      <w:start w:val="1"/>
      <w:numFmt w:val="decimal"/>
      <w:lvlText w:val="%1."/>
      <w:lvlJc w:val="left"/>
      <w:pPr>
        <w:ind w:left="1944" w:hanging="360"/>
      </w:pPr>
    </w:lvl>
    <w:lvl w:ilvl="1" w:tplc="04090019" w:tentative="1">
      <w:start w:val="1"/>
      <w:numFmt w:val="lowerLetter"/>
      <w:lvlText w:val="%2."/>
      <w:lvlJc w:val="left"/>
      <w:pPr>
        <w:ind w:left="2664" w:hanging="360"/>
      </w:pPr>
    </w:lvl>
    <w:lvl w:ilvl="2" w:tplc="0409001B" w:tentative="1">
      <w:start w:val="1"/>
      <w:numFmt w:val="lowerRoman"/>
      <w:lvlText w:val="%3."/>
      <w:lvlJc w:val="right"/>
      <w:pPr>
        <w:ind w:left="3384" w:hanging="180"/>
      </w:pPr>
    </w:lvl>
    <w:lvl w:ilvl="3" w:tplc="0409000F" w:tentative="1">
      <w:start w:val="1"/>
      <w:numFmt w:val="decimal"/>
      <w:lvlText w:val="%4."/>
      <w:lvlJc w:val="left"/>
      <w:pPr>
        <w:ind w:left="4104" w:hanging="360"/>
      </w:pPr>
    </w:lvl>
    <w:lvl w:ilvl="4" w:tplc="04090019" w:tentative="1">
      <w:start w:val="1"/>
      <w:numFmt w:val="lowerLetter"/>
      <w:lvlText w:val="%5."/>
      <w:lvlJc w:val="left"/>
      <w:pPr>
        <w:ind w:left="4824" w:hanging="360"/>
      </w:pPr>
    </w:lvl>
    <w:lvl w:ilvl="5" w:tplc="0409001B" w:tentative="1">
      <w:start w:val="1"/>
      <w:numFmt w:val="lowerRoman"/>
      <w:lvlText w:val="%6."/>
      <w:lvlJc w:val="right"/>
      <w:pPr>
        <w:ind w:left="5544" w:hanging="180"/>
      </w:pPr>
    </w:lvl>
    <w:lvl w:ilvl="6" w:tplc="0409000F" w:tentative="1">
      <w:start w:val="1"/>
      <w:numFmt w:val="decimal"/>
      <w:lvlText w:val="%7."/>
      <w:lvlJc w:val="left"/>
      <w:pPr>
        <w:ind w:left="6264" w:hanging="360"/>
      </w:pPr>
    </w:lvl>
    <w:lvl w:ilvl="7" w:tplc="04090019" w:tentative="1">
      <w:start w:val="1"/>
      <w:numFmt w:val="lowerLetter"/>
      <w:lvlText w:val="%8."/>
      <w:lvlJc w:val="left"/>
      <w:pPr>
        <w:ind w:left="6984" w:hanging="360"/>
      </w:pPr>
    </w:lvl>
    <w:lvl w:ilvl="8" w:tplc="0409001B" w:tentative="1">
      <w:start w:val="1"/>
      <w:numFmt w:val="lowerRoman"/>
      <w:lvlText w:val="%9."/>
      <w:lvlJc w:val="right"/>
      <w:pPr>
        <w:ind w:left="7704" w:hanging="180"/>
      </w:pPr>
    </w:lvl>
  </w:abstractNum>
  <w:abstractNum w:abstractNumId="230">
    <w:nsid w:val="7D59165D"/>
    <w:multiLevelType w:val="multilevel"/>
    <w:tmpl w:val="21147438"/>
    <w:lvl w:ilvl="0">
      <w:start w:val="1"/>
      <w:numFmt w:val="lowerLetter"/>
      <w:lvlText w:val="%1)"/>
      <w:lvlJc w:val="left"/>
      <w:pPr>
        <w:tabs>
          <w:tab w:val="decimal" w:pos="432"/>
        </w:tabs>
        <w:ind w:left="720"/>
      </w:pPr>
      <w:rPr>
        <w:rFonts w:ascii="Arial" w:hAnsi="Arial"/>
        <w:strike w:val="0"/>
        <w:color w:val="000000"/>
        <w:spacing w:val="14"/>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1">
    <w:nsid w:val="7F9712D7"/>
    <w:multiLevelType w:val="hybridMultilevel"/>
    <w:tmpl w:val="DBB2E52C"/>
    <w:lvl w:ilvl="0" w:tplc="04090017">
      <w:start w:val="1"/>
      <w:numFmt w:val="lowerLetter"/>
      <w:lvlText w:val="%1)"/>
      <w:lvlJc w:val="left"/>
      <w:pPr>
        <w:ind w:left="1512" w:hanging="360"/>
      </w:pPr>
    </w:lvl>
    <w:lvl w:ilvl="1" w:tplc="04090019" w:tentative="1">
      <w:start w:val="1"/>
      <w:numFmt w:val="lowerLetter"/>
      <w:lvlText w:val="%2."/>
      <w:lvlJc w:val="left"/>
      <w:pPr>
        <w:ind w:left="2232" w:hanging="360"/>
      </w:p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232">
    <w:nsid w:val="7FBC10BC"/>
    <w:multiLevelType w:val="hybridMultilevel"/>
    <w:tmpl w:val="49D4A50E"/>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1548" w:hanging="360"/>
      </w:pPr>
      <w:rPr>
        <w:rFonts w:ascii="Courier New" w:hAnsi="Courier New" w:cs="Courier New" w:hint="default"/>
      </w:rPr>
    </w:lvl>
    <w:lvl w:ilvl="2" w:tplc="04090005" w:tentative="1">
      <w:start w:val="1"/>
      <w:numFmt w:val="bullet"/>
      <w:lvlText w:val=""/>
      <w:lvlJc w:val="left"/>
      <w:pPr>
        <w:ind w:left="2268" w:hanging="360"/>
      </w:pPr>
      <w:rPr>
        <w:rFonts w:ascii="Wingdings" w:hAnsi="Wingdings" w:hint="default"/>
      </w:rPr>
    </w:lvl>
    <w:lvl w:ilvl="3" w:tplc="04090001" w:tentative="1">
      <w:start w:val="1"/>
      <w:numFmt w:val="bullet"/>
      <w:lvlText w:val=""/>
      <w:lvlJc w:val="left"/>
      <w:pPr>
        <w:ind w:left="2988" w:hanging="360"/>
      </w:pPr>
      <w:rPr>
        <w:rFonts w:ascii="Symbol" w:hAnsi="Symbol" w:hint="default"/>
      </w:rPr>
    </w:lvl>
    <w:lvl w:ilvl="4" w:tplc="04090003" w:tentative="1">
      <w:start w:val="1"/>
      <w:numFmt w:val="bullet"/>
      <w:lvlText w:val="o"/>
      <w:lvlJc w:val="left"/>
      <w:pPr>
        <w:ind w:left="3708" w:hanging="360"/>
      </w:pPr>
      <w:rPr>
        <w:rFonts w:ascii="Courier New" w:hAnsi="Courier New" w:cs="Courier New" w:hint="default"/>
      </w:rPr>
    </w:lvl>
    <w:lvl w:ilvl="5" w:tplc="04090005" w:tentative="1">
      <w:start w:val="1"/>
      <w:numFmt w:val="bullet"/>
      <w:lvlText w:val=""/>
      <w:lvlJc w:val="left"/>
      <w:pPr>
        <w:ind w:left="4428" w:hanging="360"/>
      </w:pPr>
      <w:rPr>
        <w:rFonts w:ascii="Wingdings" w:hAnsi="Wingdings" w:hint="default"/>
      </w:rPr>
    </w:lvl>
    <w:lvl w:ilvl="6" w:tplc="04090001" w:tentative="1">
      <w:start w:val="1"/>
      <w:numFmt w:val="bullet"/>
      <w:lvlText w:val=""/>
      <w:lvlJc w:val="left"/>
      <w:pPr>
        <w:ind w:left="5148" w:hanging="360"/>
      </w:pPr>
      <w:rPr>
        <w:rFonts w:ascii="Symbol" w:hAnsi="Symbol" w:hint="default"/>
      </w:rPr>
    </w:lvl>
    <w:lvl w:ilvl="7" w:tplc="04090003" w:tentative="1">
      <w:start w:val="1"/>
      <w:numFmt w:val="bullet"/>
      <w:lvlText w:val="o"/>
      <w:lvlJc w:val="left"/>
      <w:pPr>
        <w:ind w:left="5868" w:hanging="360"/>
      </w:pPr>
      <w:rPr>
        <w:rFonts w:ascii="Courier New" w:hAnsi="Courier New" w:cs="Courier New" w:hint="default"/>
      </w:rPr>
    </w:lvl>
    <w:lvl w:ilvl="8" w:tplc="04090005" w:tentative="1">
      <w:start w:val="1"/>
      <w:numFmt w:val="bullet"/>
      <w:lvlText w:val=""/>
      <w:lvlJc w:val="left"/>
      <w:pPr>
        <w:ind w:left="6588" w:hanging="360"/>
      </w:pPr>
      <w:rPr>
        <w:rFonts w:ascii="Wingdings" w:hAnsi="Wingdings" w:hint="default"/>
      </w:rPr>
    </w:lvl>
  </w:abstractNum>
  <w:abstractNum w:abstractNumId="233">
    <w:nsid w:val="7FBF215F"/>
    <w:multiLevelType w:val="multilevel"/>
    <w:tmpl w:val="56C2A8E6"/>
    <w:styleLink w:val="Style2"/>
    <w:lvl w:ilvl="0">
      <w:start w:val="1"/>
      <w:numFmt w:val="upperLetter"/>
      <w:suff w:val="space"/>
      <w:lvlText w:val="Appendix %1. -"/>
      <w:lvlJc w:val="left"/>
      <w:pPr>
        <w:ind w:left="533" w:hanging="533"/>
      </w:pPr>
      <w:rPr>
        <w:rFonts w:asciiTheme="minorHAnsi" w:hAnsiTheme="minorHAnsi" w:cs="Times New Roman" w:hint="default"/>
        <w:b w:val="0"/>
        <w:bCs w:val="0"/>
        <w:i w:val="0"/>
        <w:iCs w:val="0"/>
        <w:caps w:val="0"/>
        <w:smallCaps w:val="0"/>
        <w:strike w:val="0"/>
        <w:dstrike w:val="0"/>
        <w:snapToGrid w:val="0"/>
        <w:vanish w:val="0"/>
        <w:color w:val="000000"/>
        <w:spacing w:val="0"/>
        <w:w w:val="0"/>
        <w:kern w:val="0"/>
        <w:position w:val="0"/>
        <w:szCs w:val="0"/>
        <w:u w:val="none"/>
        <w:vertAlign w:val="baseline"/>
        <w:em w:val="none"/>
      </w:rPr>
    </w:lvl>
    <w:lvl w:ilvl="1">
      <w:start w:val="1"/>
      <w:numFmt w:val="decimal"/>
      <w:suff w:val="space"/>
      <w:lvlText w:val="%1.%2."/>
      <w:lvlJc w:val="left"/>
      <w:pPr>
        <w:ind w:left="612" w:hanging="612"/>
      </w:pPr>
      <w:rPr>
        <w:rFonts w:hint="default"/>
      </w:rPr>
    </w:lvl>
    <w:lvl w:ilvl="2">
      <w:start w:val="1"/>
      <w:numFmt w:val="decimal"/>
      <w:suff w:val="space"/>
      <w:lvlText w:val="%1.%2.%3."/>
      <w:lvlJc w:val="left"/>
      <w:pPr>
        <w:ind w:left="777" w:hanging="777"/>
      </w:pPr>
      <w:rPr>
        <w:rFonts w:hint="default"/>
      </w:rPr>
    </w:lvl>
    <w:lvl w:ilvl="3">
      <w:start w:val="1"/>
      <w:numFmt w:val="decimal"/>
      <w:suff w:val="space"/>
      <w:lvlText w:val="%1.%2.%3.%4."/>
      <w:lvlJc w:val="left"/>
      <w:pPr>
        <w:ind w:left="862" w:hanging="862"/>
      </w:pPr>
      <w:rPr>
        <w:rFonts w:hint="default"/>
      </w:rPr>
    </w:lvl>
    <w:lvl w:ilvl="4">
      <w:start w:val="1"/>
      <w:numFmt w:val="decimal"/>
      <w:suff w:val="space"/>
      <w:lvlText w:val="%1.%2.%3.%4.%5."/>
      <w:lvlJc w:val="left"/>
      <w:pPr>
        <w:ind w:left="919" w:hanging="919"/>
      </w:pPr>
      <w:rPr>
        <w:rFonts w:hint="default"/>
      </w:rPr>
    </w:lvl>
    <w:lvl w:ilvl="5">
      <w:start w:val="1"/>
      <w:numFmt w:val="decimal"/>
      <w:suff w:val="space"/>
      <w:lvlText w:val="%1.%2.%3.%4.%5.%6."/>
      <w:lvlJc w:val="left"/>
      <w:pPr>
        <w:ind w:left="2736" w:hanging="2736"/>
      </w:pPr>
      <w:rPr>
        <w:rFonts w:hint="default"/>
      </w:rPr>
    </w:lvl>
    <w:lvl w:ilvl="6">
      <w:start w:val="1"/>
      <w:numFmt w:val="decimal"/>
      <w:suff w:val="space"/>
      <w:lvlText w:val="%1.%2.%3.%4.%5.%6.%7."/>
      <w:lvlJc w:val="left"/>
      <w:pPr>
        <w:ind w:left="3240" w:hanging="3240"/>
      </w:pPr>
      <w:rPr>
        <w:rFonts w:hint="default"/>
      </w:rPr>
    </w:lvl>
    <w:lvl w:ilvl="7">
      <w:start w:val="1"/>
      <w:numFmt w:val="decimal"/>
      <w:suff w:val="space"/>
      <w:lvlText w:val="%1.%2.%3.%4.%5.%6.%7.%8."/>
      <w:lvlJc w:val="left"/>
      <w:pPr>
        <w:ind w:left="3744" w:hanging="3744"/>
      </w:pPr>
      <w:rPr>
        <w:rFonts w:hint="default"/>
      </w:rPr>
    </w:lvl>
    <w:lvl w:ilvl="8">
      <w:start w:val="1"/>
      <w:numFmt w:val="decimal"/>
      <w:suff w:val="space"/>
      <w:lvlText w:val="%1.%2.%3.%4.%5.%6.%7.%8.%9."/>
      <w:lvlJc w:val="left"/>
      <w:pPr>
        <w:ind w:left="4320" w:hanging="4320"/>
      </w:pPr>
      <w:rPr>
        <w:rFonts w:hint="default"/>
      </w:rPr>
    </w:lvl>
  </w:abstractNum>
  <w:num w:numId="1">
    <w:abstractNumId w:val="61"/>
  </w:num>
  <w:num w:numId="2">
    <w:abstractNumId w:val="224"/>
  </w:num>
  <w:num w:numId="3">
    <w:abstractNumId w:val="97"/>
  </w:num>
  <w:num w:numId="4">
    <w:abstractNumId w:val="176"/>
  </w:num>
  <w:num w:numId="5">
    <w:abstractNumId w:val="209"/>
  </w:num>
  <w:num w:numId="6">
    <w:abstractNumId w:val="171"/>
  </w:num>
  <w:num w:numId="7">
    <w:abstractNumId w:val="168"/>
  </w:num>
  <w:num w:numId="8">
    <w:abstractNumId w:val="233"/>
  </w:num>
  <w:num w:numId="9">
    <w:abstractNumId w:val="58"/>
  </w:num>
  <w:num w:numId="10">
    <w:abstractNumId w:val="151"/>
  </w:num>
  <w:num w:numId="11">
    <w:abstractNumId w:val="50"/>
  </w:num>
  <w:num w:numId="12">
    <w:abstractNumId w:val="211"/>
  </w:num>
  <w:num w:numId="13">
    <w:abstractNumId w:val="190"/>
  </w:num>
  <w:num w:numId="14">
    <w:abstractNumId w:val="69"/>
  </w:num>
  <w:num w:numId="15">
    <w:abstractNumId w:val="197"/>
  </w:num>
  <w:num w:numId="16">
    <w:abstractNumId w:val="76"/>
  </w:num>
  <w:num w:numId="17">
    <w:abstractNumId w:val="124"/>
  </w:num>
  <w:num w:numId="18">
    <w:abstractNumId w:val="79"/>
  </w:num>
  <w:num w:numId="19">
    <w:abstractNumId w:val="25"/>
  </w:num>
  <w:num w:numId="20">
    <w:abstractNumId w:val="191"/>
  </w:num>
  <w:num w:numId="21">
    <w:abstractNumId w:val="10"/>
  </w:num>
  <w:num w:numId="22">
    <w:abstractNumId w:val="20"/>
  </w:num>
  <w:num w:numId="23">
    <w:abstractNumId w:val="32"/>
  </w:num>
  <w:num w:numId="24">
    <w:abstractNumId w:val="0"/>
  </w:num>
  <w:num w:numId="25">
    <w:abstractNumId w:val="83"/>
  </w:num>
  <w:num w:numId="26">
    <w:abstractNumId w:val="199"/>
  </w:num>
  <w:num w:numId="27">
    <w:abstractNumId w:val="196"/>
  </w:num>
  <w:num w:numId="28">
    <w:abstractNumId w:val="42"/>
  </w:num>
  <w:num w:numId="29">
    <w:abstractNumId w:val="71"/>
  </w:num>
  <w:num w:numId="30">
    <w:abstractNumId w:val="87"/>
  </w:num>
  <w:num w:numId="31">
    <w:abstractNumId w:val="229"/>
  </w:num>
  <w:num w:numId="32">
    <w:abstractNumId w:val="182"/>
  </w:num>
  <w:num w:numId="33">
    <w:abstractNumId w:val="143"/>
  </w:num>
  <w:num w:numId="34">
    <w:abstractNumId w:val="5"/>
  </w:num>
  <w:num w:numId="35">
    <w:abstractNumId w:val="45"/>
  </w:num>
  <w:num w:numId="36">
    <w:abstractNumId w:val="17"/>
  </w:num>
  <w:num w:numId="37">
    <w:abstractNumId w:val="108"/>
  </w:num>
  <w:num w:numId="38">
    <w:abstractNumId w:val="49"/>
  </w:num>
  <w:num w:numId="39">
    <w:abstractNumId w:val="90"/>
  </w:num>
  <w:num w:numId="40">
    <w:abstractNumId w:val="213"/>
  </w:num>
  <w:num w:numId="41">
    <w:abstractNumId w:val="56"/>
  </w:num>
  <w:num w:numId="42">
    <w:abstractNumId w:val="164"/>
  </w:num>
  <w:num w:numId="43">
    <w:abstractNumId w:val="117"/>
  </w:num>
  <w:num w:numId="44">
    <w:abstractNumId w:val="198"/>
  </w:num>
  <w:num w:numId="45">
    <w:abstractNumId w:val="3"/>
  </w:num>
  <w:num w:numId="46">
    <w:abstractNumId w:val="140"/>
  </w:num>
  <w:num w:numId="47">
    <w:abstractNumId w:val="24"/>
  </w:num>
  <w:num w:numId="48">
    <w:abstractNumId w:val="100"/>
  </w:num>
  <w:num w:numId="49">
    <w:abstractNumId w:val="109"/>
  </w:num>
  <w:num w:numId="50">
    <w:abstractNumId w:val="93"/>
  </w:num>
  <w:num w:numId="51">
    <w:abstractNumId w:val="14"/>
  </w:num>
  <w:num w:numId="52">
    <w:abstractNumId w:val="185"/>
  </w:num>
  <w:num w:numId="53">
    <w:abstractNumId w:val="135"/>
  </w:num>
  <w:num w:numId="54">
    <w:abstractNumId w:val="104"/>
  </w:num>
  <w:num w:numId="55">
    <w:abstractNumId w:val="232"/>
  </w:num>
  <w:num w:numId="56">
    <w:abstractNumId w:val="54"/>
  </w:num>
  <w:num w:numId="57">
    <w:abstractNumId w:val="222"/>
  </w:num>
  <w:num w:numId="58">
    <w:abstractNumId w:val="78"/>
  </w:num>
  <w:num w:numId="59">
    <w:abstractNumId w:val="169"/>
  </w:num>
  <w:num w:numId="60">
    <w:abstractNumId w:val="8"/>
  </w:num>
  <w:num w:numId="61">
    <w:abstractNumId w:val="116"/>
  </w:num>
  <w:num w:numId="62">
    <w:abstractNumId w:val="173"/>
  </w:num>
  <w:num w:numId="63">
    <w:abstractNumId w:val="203"/>
  </w:num>
  <w:num w:numId="64">
    <w:abstractNumId w:val="189"/>
  </w:num>
  <w:num w:numId="65">
    <w:abstractNumId w:val="57"/>
  </w:num>
  <w:num w:numId="66">
    <w:abstractNumId w:val="81"/>
  </w:num>
  <w:num w:numId="67">
    <w:abstractNumId w:val="62"/>
  </w:num>
  <w:num w:numId="68">
    <w:abstractNumId w:val="77"/>
  </w:num>
  <w:num w:numId="69">
    <w:abstractNumId w:val="103"/>
  </w:num>
  <w:num w:numId="70">
    <w:abstractNumId w:val="18"/>
  </w:num>
  <w:num w:numId="71">
    <w:abstractNumId w:val="41"/>
  </w:num>
  <w:num w:numId="72">
    <w:abstractNumId w:val="29"/>
  </w:num>
  <w:num w:numId="73">
    <w:abstractNumId w:val="39"/>
  </w:num>
  <w:num w:numId="74">
    <w:abstractNumId w:val="55"/>
  </w:num>
  <w:num w:numId="75">
    <w:abstractNumId w:val="160"/>
  </w:num>
  <w:num w:numId="76">
    <w:abstractNumId w:val="161"/>
  </w:num>
  <w:num w:numId="77">
    <w:abstractNumId w:val="122"/>
  </w:num>
  <w:num w:numId="78">
    <w:abstractNumId w:val="226"/>
  </w:num>
  <w:num w:numId="79">
    <w:abstractNumId w:val="231"/>
  </w:num>
  <w:num w:numId="80">
    <w:abstractNumId w:val="36"/>
  </w:num>
  <w:num w:numId="81">
    <w:abstractNumId w:val="38"/>
  </w:num>
  <w:num w:numId="82">
    <w:abstractNumId w:val="113"/>
  </w:num>
  <w:num w:numId="83">
    <w:abstractNumId w:val="184"/>
  </w:num>
  <w:num w:numId="84">
    <w:abstractNumId w:val="227"/>
  </w:num>
  <w:num w:numId="85">
    <w:abstractNumId w:val="155"/>
  </w:num>
  <w:num w:numId="86">
    <w:abstractNumId w:val="170"/>
  </w:num>
  <w:num w:numId="87">
    <w:abstractNumId w:val="44"/>
  </w:num>
  <w:num w:numId="88">
    <w:abstractNumId w:val="175"/>
  </w:num>
  <w:num w:numId="89">
    <w:abstractNumId w:val="210"/>
  </w:num>
  <w:num w:numId="90">
    <w:abstractNumId w:val="230"/>
  </w:num>
  <w:num w:numId="91">
    <w:abstractNumId w:val="167"/>
  </w:num>
  <w:num w:numId="92">
    <w:abstractNumId w:val="52"/>
  </w:num>
  <w:num w:numId="93">
    <w:abstractNumId w:val="9"/>
  </w:num>
  <w:num w:numId="94">
    <w:abstractNumId w:val="218"/>
  </w:num>
  <w:num w:numId="95">
    <w:abstractNumId w:val="134"/>
  </w:num>
  <w:num w:numId="96">
    <w:abstractNumId w:val="201"/>
  </w:num>
  <w:num w:numId="97">
    <w:abstractNumId w:val="16"/>
  </w:num>
  <w:num w:numId="98">
    <w:abstractNumId w:val="119"/>
  </w:num>
  <w:num w:numId="99">
    <w:abstractNumId w:val="208"/>
  </w:num>
  <w:num w:numId="100">
    <w:abstractNumId w:val="53"/>
  </w:num>
  <w:num w:numId="101">
    <w:abstractNumId w:val="82"/>
  </w:num>
  <w:num w:numId="102">
    <w:abstractNumId w:val="19"/>
  </w:num>
  <w:num w:numId="103">
    <w:abstractNumId w:val="152"/>
  </w:num>
  <w:num w:numId="104">
    <w:abstractNumId w:val="118"/>
  </w:num>
  <w:num w:numId="105">
    <w:abstractNumId w:val="219"/>
  </w:num>
  <w:num w:numId="106">
    <w:abstractNumId w:val="7"/>
  </w:num>
  <w:num w:numId="107">
    <w:abstractNumId w:val="212"/>
  </w:num>
  <w:num w:numId="108">
    <w:abstractNumId w:val="80"/>
  </w:num>
  <w:num w:numId="109">
    <w:abstractNumId w:val="156"/>
  </w:num>
  <w:num w:numId="110">
    <w:abstractNumId w:val="193"/>
  </w:num>
  <w:num w:numId="111">
    <w:abstractNumId w:val="163"/>
  </w:num>
  <w:num w:numId="112">
    <w:abstractNumId w:val="138"/>
  </w:num>
  <w:num w:numId="113">
    <w:abstractNumId w:val="132"/>
  </w:num>
  <w:num w:numId="114">
    <w:abstractNumId w:val="60"/>
  </w:num>
  <w:num w:numId="115">
    <w:abstractNumId w:val="146"/>
  </w:num>
  <w:num w:numId="116">
    <w:abstractNumId w:val="114"/>
  </w:num>
  <w:num w:numId="117">
    <w:abstractNumId w:val="121"/>
  </w:num>
  <w:num w:numId="118">
    <w:abstractNumId w:val="214"/>
  </w:num>
  <w:num w:numId="119">
    <w:abstractNumId w:val="148"/>
  </w:num>
  <w:num w:numId="120">
    <w:abstractNumId w:val="21"/>
  </w:num>
  <w:num w:numId="121">
    <w:abstractNumId w:val="4"/>
  </w:num>
  <w:num w:numId="122">
    <w:abstractNumId w:val="150"/>
  </w:num>
  <w:num w:numId="123">
    <w:abstractNumId w:val="220"/>
  </w:num>
  <w:num w:numId="124">
    <w:abstractNumId w:val="89"/>
  </w:num>
  <w:num w:numId="125">
    <w:abstractNumId w:val="84"/>
  </w:num>
  <w:num w:numId="126">
    <w:abstractNumId w:val="139"/>
  </w:num>
  <w:num w:numId="127">
    <w:abstractNumId w:val="125"/>
  </w:num>
  <w:num w:numId="128">
    <w:abstractNumId w:val="162"/>
  </w:num>
  <w:num w:numId="129">
    <w:abstractNumId w:val="92"/>
  </w:num>
  <w:num w:numId="130">
    <w:abstractNumId w:val="123"/>
  </w:num>
  <w:num w:numId="131">
    <w:abstractNumId w:val="107"/>
  </w:num>
  <w:num w:numId="132">
    <w:abstractNumId w:val="144"/>
  </w:num>
  <w:num w:numId="133">
    <w:abstractNumId w:val="65"/>
  </w:num>
  <w:num w:numId="134">
    <w:abstractNumId w:val="68"/>
  </w:num>
  <w:num w:numId="135">
    <w:abstractNumId w:val="47"/>
  </w:num>
  <w:num w:numId="136">
    <w:abstractNumId w:val="228"/>
  </w:num>
  <w:num w:numId="137">
    <w:abstractNumId w:val="172"/>
  </w:num>
  <w:num w:numId="138">
    <w:abstractNumId w:val="137"/>
  </w:num>
  <w:num w:numId="139">
    <w:abstractNumId w:val="194"/>
  </w:num>
  <w:num w:numId="140">
    <w:abstractNumId w:val="51"/>
  </w:num>
  <w:num w:numId="141">
    <w:abstractNumId w:val="31"/>
  </w:num>
  <w:num w:numId="142">
    <w:abstractNumId w:val="120"/>
  </w:num>
  <w:num w:numId="143">
    <w:abstractNumId w:val="101"/>
  </w:num>
  <w:num w:numId="144">
    <w:abstractNumId w:val="34"/>
  </w:num>
  <w:num w:numId="145">
    <w:abstractNumId w:val="106"/>
  </w:num>
  <w:num w:numId="146">
    <w:abstractNumId w:val="1"/>
  </w:num>
  <w:num w:numId="147">
    <w:abstractNumId w:val="63"/>
  </w:num>
  <w:num w:numId="148">
    <w:abstractNumId w:val="165"/>
  </w:num>
  <w:num w:numId="149">
    <w:abstractNumId w:val="158"/>
  </w:num>
  <w:num w:numId="150">
    <w:abstractNumId w:val="207"/>
  </w:num>
  <w:num w:numId="151">
    <w:abstractNumId w:val="127"/>
  </w:num>
  <w:num w:numId="152">
    <w:abstractNumId w:val="153"/>
  </w:num>
  <w:num w:numId="153">
    <w:abstractNumId w:val="216"/>
  </w:num>
  <w:num w:numId="154">
    <w:abstractNumId w:val="96"/>
  </w:num>
  <w:num w:numId="155">
    <w:abstractNumId w:val="202"/>
  </w:num>
  <w:num w:numId="156">
    <w:abstractNumId w:val="186"/>
  </w:num>
  <w:num w:numId="157">
    <w:abstractNumId w:val="215"/>
  </w:num>
  <w:num w:numId="158">
    <w:abstractNumId w:val="112"/>
  </w:num>
  <w:num w:numId="159">
    <w:abstractNumId w:val="15"/>
  </w:num>
  <w:num w:numId="160">
    <w:abstractNumId w:val="192"/>
  </w:num>
  <w:num w:numId="161">
    <w:abstractNumId w:val="128"/>
  </w:num>
  <w:num w:numId="162">
    <w:abstractNumId w:val="59"/>
  </w:num>
  <w:num w:numId="163">
    <w:abstractNumId w:val="206"/>
  </w:num>
  <w:num w:numId="164">
    <w:abstractNumId w:val="159"/>
  </w:num>
  <w:num w:numId="165">
    <w:abstractNumId w:val="96"/>
  </w:num>
  <w:num w:numId="166">
    <w:abstractNumId w:val="105"/>
  </w:num>
  <w:num w:numId="167">
    <w:abstractNumId w:val="131"/>
  </w:num>
  <w:num w:numId="168">
    <w:abstractNumId w:val="187"/>
  </w:num>
  <w:num w:numId="169">
    <w:abstractNumId w:val="129"/>
  </w:num>
  <w:num w:numId="170">
    <w:abstractNumId w:val="13"/>
  </w:num>
  <w:num w:numId="171">
    <w:abstractNumId w:val="46"/>
  </w:num>
  <w:num w:numId="172">
    <w:abstractNumId w:val="22"/>
  </w:num>
  <w:num w:numId="173">
    <w:abstractNumId w:val="66"/>
  </w:num>
  <w:num w:numId="174">
    <w:abstractNumId w:val="126"/>
  </w:num>
  <w:num w:numId="175">
    <w:abstractNumId w:val="154"/>
  </w:num>
  <w:num w:numId="176">
    <w:abstractNumId w:val="180"/>
  </w:num>
  <w:num w:numId="177">
    <w:abstractNumId w:val="99"/>
  </w:num>
  <w:num w:numId="178">
    <w:abstractNumId w:val="102"/>
  </w:num>
  <w:num w:numId="179">
    <w:abstractNumId w:val="133"/>
  </w:num>
  <w:num w:numId="180">
    <w:abstractNumId w:val="110"/>
  </w:num>
  <w:num w:numId="181">
    <w:abstractNumId w:val="11"/>
  </w:num>
  <w:num w:numId="182">
    <w:abstractNumId w:val="74"/>
  </w:num>
  <w:num w:numId="183">
    <w:abstractNumId w:val="195"/>
  </w:num>
  <w:num w:numId="184">
    <w:abstractNumId w:val="85"/>
  </w:num>
  <w:num w:numId="185">
    <w:abstractNumId w:val="225"/>
  </w:num>
  <w:num w:numId="186">
    <w:abstractNumId w:val="177"/>
  </w:num>
  <w:num w:numId="187">
    <w:abstractNumId w:val="95"/>
  </w:num>
  <w:num w:numId="188">
    <w:abstractNumId w:val="73"/>
  </w:num>
  <w:num w:numId="189">
    <w:abstractNumId w:val="64"/>
  </w:num>
  <w:num w:numId="190">
    <w:abstractNumId w:val="72"/>
  </w:num>
  <w:num w:numId="191">
    <w:abstractNumId w:val="142"/>
  </w:num>
  <w:num w:numId="192">
    <w:abstractNumId w:val="174"/>
  </w:num>
  <w:num w:numId="193">
    <w:abstractNumId w:val="217"/>
  </w:num>
  <w:num w:numId="194">
    <w:abstractNumId w:val="141"/>
  </w:num>
  <w:num w:numId="195">
    <w:abstractNumId w:val="86"/>
  </w:num>
  <w:num w:numId="196">
    <w:abstractNumId w:val="221"/>
  </w:num>
  <w:num w:numId="197">
    <w:abstractNumId w:val="30"/>
  </w:num>
  <w:num w:numId="198">
    <w:abstractNumId w:val="96"/>
  </w:num>
  <w:num w:numId="199">
    <w:abstractNumId w:val="181"/>
  </w:num>
  <w:num w:numId="200">
    <w:abstractNumId w:val="33"/>
  </w:num>
  <w:num w:numId="201">
    <w:abstractNumId w:val="98"/>
  </w:num>
  <w:num w:numId="202">
    <w:abstractNumId w:val="178"/>
  </w:num>
  <w:num w:numId="203">
    <w:abstractNumId w:val="2"/>
  </w:num>
  <w:num w:numId="204">
    <w:abstractNumId w:val="70"/>
  </w:num>
  <w:num w:numId="205">
    <w:abstractNumId w:val="145"/>
  </w:num>
  <w:num w:numId="206">
    <w:abstractNumId w:val="67"/>
  </w:num>
  <w:num w:numId="207">
    <w:abstractNumId w:val="136"/>
  </w:num>
  <w:num w:numId="208">
    <w:abstractNumId w:val="6"/>
  </w:num>
  <w:num w:numId="209">
    <w:abstractNumId w:val="27"/>
  </w:num>
  <w:num w:numId="210">
    <w:abstractNumId w:val="115"/>
  </w:num>
  <w:num w:numId="211">
    <w:abstractNumId w:val="12"/>
  </w:num>
  <w:num w:numId="212">
    <w:abstractNumId w:val="94"/>
  </w:num>
  <w:num w:numId="213">
    <w:abstractNumId w:val="179"/>
  </w:num>
  <w:num w:numId="214">
    <w:abstractNumId w:val="37"/>
  </w:num>
  <w:num w:numId="215">
    <w:abstractNumId w:val="188"/>
  </w:num>
  <w:num w:numId="216">
    <w:abstractNumId w:val="91"/>
  </w:num>
  <w:num w:numId="217">
    <w:abstractNumId w:val="28"/>
  </w:num>
  <w:num w:numId="218">
    <w:abstractNumId w:val="223"/>
  </w:num>
  <w:num w:numId="219">
    <w:abstractNumId w:val="43"/>
  </w:num>
  <w:num w:numId="220">
    <w:abstractNumId w:val="183"/>
  </w:num>
  <w:num w:numId="221">
    <w:abstractNumId w:val="204"/>
  </w:num>
  <w:num w:numId="222">
    <w:abstractNumId w:val="166"/>
  </w:num>
  <w:num w:numId="223">
    <w:abstractNumId w:val="40"/>
  </w:num>
  <w:num w:numId="224">
    <w:abstractNumId w:val="130"/>
  </w:num>
  <w:num w:numId="225">
    <w:abstractNumId w:val="75"/>
  </w:num>
  <w:num w:numId="226">
    <w:abstractNumId w:val="23"/>
  </w:num>
  <w:num w:numId="227">
    <w:abstractNumId w:val="200"/>
  </w:num>
  <w:num w:numId="228">
    <w:abstractNumId w:val="147"/>
  </w:num>
  <w:num w:numId="229">
    <w:abstractNumId w:val="205"/>
  </w:num>
  <w:num w:numId="230">
    <w:abstractNumId w:val="111"/>
  </w:num>
  <w:num w:numId="231">
    <w:abstractNumId w:val="88"/>
  </w:num>
  <w:num w:numId="232">
    <w:abstractNumId w:val="35"/>
  </w:num>
  <w:num w:numId="233">
    <w:abstractNumId w:val="149"/>
  </w:num>
  <w:num w:numId="234">
    <w:abstractNumId w:val="26"/>
  </w:num>
  <w:num w:numId="235">
    <w:abstractNumId w:val="2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6">
    <w:abstractNumId w:val="2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7">
    <w:abstractNumId w:val="2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8">
    <w:abstractNumId w:val="2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9">
    <w:abstractNumId w:val="2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0">
    <w:abstractNumId w:val="26"/>
    <w:lvlOverride w:ilvl="0">
      <w:startOverride w:val="2"/>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1">
    <w:abstractNumId w:val="157"/>
  </w:num>
  <w:num w:numId="242">
    <w:abstractNumId w:val="48"/>
  </w:num>
  <w:numIdMacAtCleanup w:val="2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4"/>
  <w:proofState w:grammar="clean"/>
  <w:attachedTemplate r:id="rId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drawingGridHorizontalSpacing w:val="864"/>
  <w:drawingGridVerticalSpacing w:val="83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2"/>
  </w:compat>
  <w:docVars>
    <w:docVar w:name="Colour Palette" w:val="PwC"/>
    <w:docVar w:name="Disclaimer" w:val="Default Disclaimer"/>
    <w:docVar w:name="Privilege Stamp" w:val="None"/>
    <w:docVar w:name="Smrt Headings Level" w:val="1"/>
  </w:docVars>
  <w:rsids>
    <w:rsidRoot w:val="00721294"/>
    <w:rsid w:val="000008B2"/>
    <w:rsid w:val="000013AD"/>
    <w:rsid w:val="00004DEC"/>
    <w:rsid w:val="00006943"/>
    <w:rsid w:val="0001038C"/>
    <w:rsid w:val="00010FF2"/>
    <w:rsid w:val="0001152F"/>
    <w:rsid w:val="00012581"/>
    <w:rsid w:val="0001457F"/>
    <w:rsid w:val="000170D6"/>
    <w:rsid w:val="00021CAD"/>
    <w:rsid w:val="000239EC"/>
    <w:rsid w:val="000241F5"/>
    <w:rsid w:val="00025300"/>
    <w:rsid w:val="000257B3"/>
    <w:rsid w:val="00027802"/>
    <w:rsid w:val="00027D22"/>
    <w:rsid w:val="00030436"/>
    <w:rsid w:val="00032FC5"/>
    <w:rsid w:val="0003414B"/>
    <w:rsid w:val="00036420"/>
    <w:rsid w:val="000365A0"/>
    <w:rsid w:val="00037590"/>
    <w:rsid w:val="000376E7"/>
    <w:rsid w:val="00040CEF"/>
    <w:rsid w:val="000421D7"/>
    <w:rsid w:val="00045C1E"/>
    <w:rsid w:val="0004752D"/>
    <w:rsid w:val="000501A0"/>
    <w:rsid w:val="000510B8"/>
    <w:rsid w:val="00052F4A"/>
    <w:rsid w:val="000536E1"/>
    <w:rsid w:val="00053C73"/>
    <w:rsid w:val="00055D42"/>
    <w:rsid w:val="0005623F"/>
    <w:rsid w:val="000569A7"/>
    <w:rsid w:val="00057A75"/>
    <w:rsid w:val="00062EEE"/>
    <w:rsid w:val="000647A3"/>
    <w:rsid w:val="00065BAD"/>
    <w:rsid w:val="000671E5"/>
    <w:rsid w:val="00067DAA"/>
    <w:rsid w:val="00071416"/>
    <w:rsid w:val="00072809"/>
    <w:rsid w:val="00076EF7"/>
    <w:rsid w:val="00077DC5"/>
    <w:rsid w:val="00077FCC"/>
    <w:rsid w:val="000803E3"/>
    <w:rsid w:val="00080987"/>
    <w:rsid w:val="00082DB7"/>
    <w:rsid w:val="000857A4"/>
    <w:rsid w:val="00086AA2"/>
    <w:rsid w:val="00090B52"/>
    <w:rsid w:val="000A1F40"/>
    <w:rsid w:val="000A210A"/>
    <w:rsid w:val="000A3A86"/>
    <w:rsid w:val="000A6214"/>
    <w:rsid w:val="000B0D8F"/>
    <w:rsid w:val="000B18E9"/>
    <w:rsid w:val="000B2543"/>
    <w:rsid w:val="000B3775"/>
    <w:rsid w:val="000B411E"/>
    <w:rsid w:val="000B4DF8"/>
    <w:rsid w:val="000B5B0F"/>
    <w:rsid w:val="000B5F65"/>
    <w:rsid w:val="000B7011"/>
    <w:rsid w:val="000C4618"/>
    <w:rsid w:val="000C574E"/>
    <w:rsid w:val="000C6393"/>
    <w:rsid w:val="000C6513"/>
    <w:rsid w:val="000C6694"/>
    <w:rsid w:val="000C78B4"/>
    <w:rsid w:val="000D2917"/>
    <w:rsid w:val="000D3EBE"/>
    <w:rsid w:val="000D511A"/>
    <w:rsid w:val="000D62C1"/>
    <w:rsid w:val="000D72A4"/>
    <w:rsid w:val="000E12E4"/>
    <w:rsid w:val="000E16DA"/>
    <w:rsid w:val="000E2337"/>
    <w:rsid w:val="000E2DC2"/>
    <w:rsid w:val="000E2E08"/>
    <w:rsid w:val="000E3AAB"/>
    <w:rsid w:val="000E40AB"/>
    <w:rsid w:val="000E44DB"/>
    <w:rsid w:val="000E469A"/>
    <w:rsid w:val="000E5116"/>
    <w:rsid w:val="000E54AA"/>
    <w:rsid w:val="000E581F"/>
    <w:rsid w:val="000F04EA"/>
    <w:rsid w:val="000F1453"/>
    <w:rsid w:val="000F2E6D"/>
    <w:rsid w:val="000F3B1C"/>
    <w:rsid w:val="000F596E"/>
    <w:rsid w:val="000F7869"/>
    <w:rsid w:val="000F7B74"/>
    <w:rsid w:val="00100BEC"/>
    <w:rsid w:val="001012BF"/>
    <w:rsid w:val="0010165E"/>
    <w:rsid w:val="001020E6"/>
    <w:rsid w:val="00103A43"/>
    <w:rsid w:val="001040EE"/>
    <w:rsid w:val="001041B9"/>
    <w:rsid w:val="0010599B"/>
    <w:rsid w:val="00105CBB"/>
    <w:rsid w:val="0010604A"/>
    <w:rsid w:val="00106600"/>
    <w:rsid w:val="00107F7F"/>
    <w:rsid w:val="00110B8F"/>
    <w:rsid w:val="00113102"/>
    <w:rsid w:val="00113DEC"/>
    <w:rsid w:val="00114297"/>
    <w:rsid w:val="00117579"/>
    <w:rsid w:val="00121C9C"/>
    <w:rsid w:val="00122078"/>
    <w:rsid w:val="0012265E"/>
    <w:rsid w:val="0012320B"/>
    <w:rsid w:val="00124E3B"/>
    <w:rsid w:val="00124F35"/>
    <w:rsid w:val="00125CA7"/>
    <w:rsid w:val="001265D7"/>
    <w:rsid w:val="00127DAA"/>
    <w:rsid w:val="0013161C"/>
    <w:rsid w:val="001360DF"/>
    <w:rsid w:val="00136FFA"/>
    <w:rsid w:val="001400C6"/>
    <w:rsid w:val="001405B7"/>
    <w:rsid w:val="0014301E"/>
    <w:rsid w:val="0014748F"/>
    <w:rsid w:val="0015255D"/>
    <w:rsid w:val="00153721"/>
    <w:rsid w:val="001541DC"/>
    <w:rsid w:val="0015462E"/>
    <w:rsid w:val="00155668"/>
    <w:rsid w:val="001567E1"/>
    <w:rsid w:val="00161B3F"/>
    <w:rsid w:val="00162740"/>
    <w:rsid w:val="00165A9D"/>
    <w:rsid w:val="001666BA"/>
    <w:rsid w:val="0016687F"/>
    <w:rsid w:val="00166F8B"/>
    <w:rsid w:val="00167350"/>
    <w:rsid w:val="00173655"/>
    <w:rsid w:val="00173F2F"/>
    <w:rsid w:val="001748CA"/>
    <w:rsid w:val="00175592"/>
    <w:rsid w:val="00175C37"/>
    <w:rsid w:val="00176CA8"/>
    <w:rsid w:val="00186623"/>
    <w:rsid w:val="001923F6"/>
    <w:rsid w:val="00194D23"/>
    <w:rsid w:val="00195975"/>
    <w:rsid w:val="00195CAD"/>
    <w:rsid w:val="00196015"/>
    <w:rsid w:val="001A2443"/>
    <w:rsid w:val="001A358E"/>
    <w:rsid w:val="001A4A03"/>
    <w:rsid w:val="001A6C22"/>
    <w:rsid w:val="001A77F9"/>
    <w:rsid w:val="001B0244"/>
    <w:rsid w:val="001B044F"/>
    <w:rsid w:val="001B0EFF"/>
    <w:rsid w:val="001B1737"/>
    <w:rsid w:val="001B2AA8"/>
    <w:rsid w:val="001B2DF4"/>
    <w:rsid w:val="001B3E53"/>
    <w:rsid w:val="001B46F5"/>
    <w:rsid w:val="001B50FB"/>
    <w:rsid w:val="001B53D6"/>
    <w:rsid w:val="001B5B3D"/>
    <w:rsid w:val="001B6F39"/>
    <w:rsid w:val="001B7553"/>
    <w:rsid w:val="001B7BF5"/>
    <w:rsid w:val="001C0780"/>
    <w:rsid w:val="001C0DB8"/>
    <w:rsid w:val="001C1EB6"/>
    <w:rsid w:val="001C2DFD"/>
    <w:rsid w:val="001C2E49"/>
    <w:rsid w:val="001C371D"/>
    <w:rsid w:val="001C717F"/>
    <w:rsid w:val="001D1338"/>
    <w:rsid w:val="001D19F2"/>
    <w:rsid w:val="001D1A23"/>
    <w:rsid w:val="001D23B4"/>
    <w:rsid w:val="001D2E69"/>
    <w:rsid w:val="001D3427"/>
    <w:rsid w:val="001D3893"/>
    <w:rsid w:val="001D42A5"/>
    <w:rsid w:val="001D7765"/>
    <w:rsid w:val="001E199E"/>
    <w:rsid w:val="001E2559"/>
    <w:rsid w:val="001E31C6"/>
    <w:rsid w:val="001E675C"/>
    <w:rsid w:val="001F1E2F"/>
    <w:rsid w:val="001F472D"/>
    <w:rsid w:val="001F52B9"/>
    <w:rsid w:val="001F6323"/>
    <w:rsid w:val="001F642E"/>
    <w:rsid w:val="001F7E23"/>
    <w:rsid w:val="00200561"/>
    <w:rsid w:val="002006CE"/>
    <w:rsid w:val="00202876"/>
    <w:rsid w:val="00203353"/>
    <w:rsid w:val="00203B51"/>
    <w:rsid w:val="00203E24"/>
    <w:rsid w:val="00204320"/>
    <w:rsid w:val="00207C71"/>
    <w:rsid w:val="0021122C"/>
    <w:rsid w:val="00213702"/>
    <w:rsid w:val="00214FDB"/>
    <w:rsid w:val="00215496"/>
    <w:rsid w:val="00215D23"/>
    <w:rsid w:val="00216D47"/>
    <w:rsid w:val="00221EA4"/>
    <w:rsid w:val="002221C4"/>
    <w:rsid w:val="00222C4D"/>
    <w:rsid w:val="00222DB0"/>
    <w:rsid w:val="00225750"/>
    <w:rsid w:val="00225B45"/>
    <w:rsid w:val="00225B88"/>
    <w:rsid w:val="00227D07"/>
    <w:rsid w:val="00230F8C"/>
    <w:rsid w:val="002322DE"/>
    <w:rsid w:val="00232A91"/>
    <w:rsid w:val="002333AC"/>
    <w:rsid w:val="0023550B"/>
    <w:rsid w:val="0023577B"/>
    <w:rsid w:val="0024071D"/>
    <w:rsid w:val="00241E4D"/>
    <w:rsid w:val="002453D3"/>
    <w:rsid w:val="0024645F"/>
    <w:rsid w:val="00246A86"/>
    <w:rsid w:val="00247741"/>
    <w:rsid w:val="002504B5"/>
    <w:rsid w:val="002507B9"/>
    <w:rsid w:val="00255897"/>
    <w:rsid w:val="002578B3"/>
    <w:rsid w:val="0026271F"/>
    <w:rsid w:val="0026283B"/>
    <w:rsid w:val="00262957"/>
    <w:rsid w:val="00263301"/>
    <w:rsid w:val="00263AA5"/>
    <w:rsid w:val="0026401E"/>
    <w:rsid w:val="00264998"/>
    <w:rsid w:val="002650E4"/>
    <w:rsid w:val="002653E8"/>
    <w:rsid w:val="00267041"/>
    <w:rsid w:val="00271722"/>
    <w:rsid w:val="0027236D"/>
    <w:rsid w:val="00272C97"/>
    <w:rsid w:val="00272D34"/>
    <w:rsid w:val="0027363D"/>
    <w:rsid w:val="00273CA1"/>
    <w:rsid w:val="0027419B"/>
    <w:rsid w:val="002745D3"/>
    <w:rsid w:val="00274705"/>
    <w:rsid w:val="00274E3C"/>
    <w:rsid w:val="00277AF1"/>
    <w:rsid w:val="002819F0"/>
    <w:rsid w:val="002822DD"/>
    <w:rsid w:val="00282966"/>
    <w:rsid w:val="00283700"/>
    <w:rsid w:val="00287099"/>
    <w:rsid w:val="00287890"/>
    <w:rsid w:val="002913B0"/>
    <w:rsid w:val="00291641"/>
    <w:rsid w:val="00292AB3"/>
    <w:rsid w:val="002945E5"/>
    <w:rsid w:val="002955EC"/>
    <w:rsid w:val="0029575C"/>
    <w:rsid w:val="00295889"/>
    <w:rsid w:val="00296523"/>
    <w:rsid w:val="0029702E"/>
    <w:rsid w:val="002A5161"/>
    <w:rsid w:val="002A55AC"/>
    <w:rsid w:val="002A7404"/>
    <w:rsid w:val="002B2C18"/>
    <w:rsid w:val="002B2E06"/>
    <w:rsid w:val="002B6E38"/>
    <w:rsid w:val="002B6EBE"/>
    <w:rsid w:val="002C144C"/>
    <w:rsid w:val="002C2DB2"/>
    <w:rsid w:val="002C2FAB"/>
    <w:rsid w:val="002C3270"/>
    <w:rsid w:val="002C3F77"/>
    <w:rsid w:val="002C55C4"/>
    <w:rsid w:val="002C5738"/>
    <w:rsid w:val="002C5CC1"/>
    <w:rsid w:val="002C629F"/>
    <w:rsid w:val="002C7D95"/>
    <w:rsid w:val="002C7FF1"/>
    <w:rsid w:val="002D0003"/>
    <w:rsid w:val="002D1B55"/>
    <w:rsid w:val="002D2168"/>
    <w:rsid w:val="002D322F"/>
    <w:rsid w:val="002D3A5F"/>
    <w:rsid w:val="002D4EF1"/>
    <w:rsid w:val="002D7AF4"/>
    <w:rsid w:val="002E0CDD"/>
    <w:rsid w:val="002E1773"/>
    <w:rsid w:val="002E1A2A"/>
    <w:rsid w:val="002E53F9"/>
    <w:rsid w:val="002E5A19"/>
    <w:rsid w:val="002E5E38"/>
    <w:rsid w:val="002E7637"/>
    <w:rsid w:val="002F0D2E"/>
    <w:rsid w:val="002F17B6"/>
    <w:rsid w:val="002F309E"/>
    <w:rsid w:val="002F404D"/>
    <w:rsid w:val="002F7833"/>
    <w:rsid w:val="002F7A63"/>
    <w:rsid w:val="00300DFD"/>
    <w:rsid w:val="003035A5"/>
    <w:rsid w:val="00303D74"/>
    <w:rsid w:val="00304AF7"/>
    <w:rsid w:val="00304B0C"/>
    <w:rsid w:val="00304BA3"/>
    <w:rsid w:val="00304BB8"/>
    <w:rsid w:val="003068CF"/>
    <w:rsid w:val="00306B30"/>
    <w:rsid w:val="00306CE2"/>
    <w:rsid w:val="0031034E"/>
    <w:rsid w:val="00310F00"/>
    <w:rsid w:val="00312576"/>
    <w:rsid w:val="0031395C"/>
    <w:rsid w:val="00315110"/>
    <w:rsid w:val="00315281"/>
    <w:rsid w:val="00316789"/>
    <w:rsid w:val="00316DC2"/>
    <w:rsid w:val="00317A26"/>
    <w:rsid w:val="00317ADE"/>
    <w:rsid w:val="003206A1"/>
    <w:rsid w:val="003217E4"/>
    <w:rsid w:val="003230E7"/>
    <w:rsid w:val="0032314F"/>
    <w:rsid w:val="003234D6"/>
    <w:rsid w:val="003256AD"/>
    <w:rsid w:val="00326E44"/>
    <w:rsid w:val="00327004"/>
    <w:rsid w:val="00327E3C"/>
    <w:rsid w:val="0033048F"/>
    <w:rsid w:val="00330CEF"/>
    <w:rsid w:val="0033101D"/>
    <w:rsid w:val="00331929"/>
    <w:rsid w:val="003319ED"/>
    <w:rsid w:val="00331CD6"/>
    <w:rsid w:val="00332910"/>
    <w:rsid w:val="0033407F"/>
    <w:rsid w:val="0033426D"/>
    <w:rsid w:val="00335642"/>
    <w:rsid w:val="003368F2"/>
    <w:rsid w:val="00336BF7"/>
    <w:rsid w:val="003376EA"/>
    <w:rsid w:val="00340670"/>
    <w:rsid w:val="003407FE"/>
    <w:rsid w:val="00341463"/>
    <w:rsid w:val="00341502"/>
    <w:rsid w:val="003433C3"/>
    <w:rsid w:val="00343583"/>
    <w:rsid w:val="0034596B"/>
    <w:rsid w:val="003466D6"/>
    <w:rsid w:val="00351EB0"/>
    <w:rsid w:val="00353F0D"/>
    <w:rsid w:val="0035410A"/>
    <w:rsid w:val="003543F0"/>
    <w:rsid w:val="00355020"/>
    <w:rsid w:val="00355C22"/>
    <w:rsid w:val="00360502"/>
    <w:rsid w:val="00360B51"/>
    <w:rsid w:val="0036240E"/>
    <w:rsid w:val="00365F25"/>
    <w:rsid w:val="00365FA5"/>
    <w:rsid w:val="00370EA5"/>
    <w:rsid w:val="0037192D"/>
    <w:rsid w:val="00372C1C"/>
    <w:rsid w:val="00372DF8"/>
    <w:rsid w:val="00372E5D"/>
    <w:rsid w:val="0037448E"/>
    <w:rsid w:val="00375843"/>
    <w:rsid w:val="00376F1E"/>
    <w:rsid w:val="00376F88"/>
    <w:rsid w:val="00380844"/>
    <w:rsid w:val="003822BC"/>
    <w:rsid w:val="00384F4B"/>
    <w:rsid w:val="003851B0"/>
    <w:rsid w:val="003861BF"/>
    <w:rsid w:val="00386244"/>
    <w:rsid w:val="00387D51"/>
    <w:rsid w:val="00390976"/>
    <w:rsid w:val="003910C7"/>
    <w:rsid w:val="003917B1"/>
    <w:rsid w:val="003919F5"/>
    <w:rsid w:val="00394737"/>
    <w:rsid w:val="0039596F"/>
    <w:rsid w:val="0039731F"/>
    <w:rsid w:val="00397841"/>
    <w:rsid w:val="003A0B10"/>
    <w:rsid w:val="003A2467"/>
    <w:rsid w:val="003A4069"/>
    <w:rsid w:val="003A431F"/>
    <w:rsid w:val="003A7AC7"/>
    <w:rsid w:val="003B07D1"/>
    <w:rsid w:val="003B1935"/>
    <w:rsid w:val="003B23D3"/>
    <w:rsid w:val="003B2C7C"/>
    <w:rsid w:val="003B34F3"/>
    <w:rsid w:val="003B37CB"/>
    <w:rsid w:val="003B407A"/>
    <w:rsid w:val="003B5BB3"/>
    <w:rsid w:val="003B5EA9"/>
    <w:rsid w:val="003C07F4"/>
    <w:rsid w:val="003C1BF7"/>
    <w:rsid w:val="003C2E84"/>
    <w:rsid w:val="003C392E"/>
    <w:rsid w:val="003C4460"/>
    <w:rsid w:val="003C56F2"/>
    <w:rsid w:val="003C63F6"/>
    <w:rsid w:val="003C72F1"/>
    <w:rsid w:val="003D2133"/>
    <w:rsid w:val="003D2CDE"/>
    <w:rsid w:val="003D3DBC"/>
    <w:rsid w:val="003D432D"/>
    <w:rsid w:val="003D4AC7"/>
    <w:rsid w:val="003D5924"/>
    <w:rsid w:val="003D5A30"/>
    <w:rsid w:val="003D79C0"/>
    <w:rsid w:val="003E2054"/>
    <w:rsid w:val="003E26F7"/>
    <w:rsid w:val="003E2B5D"/>
    <w:rsid w:val="003E5D37"/>
    <w:rsid w:val="003E7297"/>
    <w:rsid w:val="003F1423"/>
    <w:rsid w:val="003F1DFA"/>
    <w:rsid w:val="003F1F82"/>
    <w:rsid w:val="003F7930"/>
    <w:rsid w:val="00402985"/>
    <w:rsid w:val="00402DCD"/>
    <w:rsid w:val="004041A5"/>
    <w:rsid w:val="004049C3"/>
    <w:rsid w:val="0041024A"/>
    <w:rsid w:val="0041048A"/>
    <w:rsid w:val="0041184B"/>
    <w:rsid w:val="004137BF"/>
    <w:rsid w:val="00415910"/>
    <w:rsid w:val="00415CEA"/>
    <w:rsid w:val="004162F7"/>
    <w:rsid w:val="00420416"/>
    <w:rsid w:val="00420996"/>
    <w:rsid w:val="00420C4B"/>
    <w:rsid w:val="004223F1"/>
    <w:rsid w:val="00422F1A"/>
    <w:rsid w:val="004239BA"/>
    <w:rsid w:val="00423B0D"/>
    <w:rsid w:val="00424131"/>
    <w:rsid w:val="004242F3"/>
    <w:rsid w:val="004248E5"/>
    <w:rsid w:val="00426C8E"/>
    <w:rsid w:val="004270DC"/>
    <w:rsid w:val="00433709"/>
    <w:rsid w:val="0043509E"/>
    <w:rsid w:val="00435C15"/>
    <w:rsid w:val="0043600E"/>
    <w:rsid w:val="00437CD6"/>
    <w:rsid w:val="00437F85"/>
    <w:rsid w:val="00441100"/>
    <w:rsid w:val="00441115"/>
    <w:rsid w:val="00442B23"/>
    <w:rsid w:val="00442BE0"/>
    <w:rsid w:val="004441C6"/>
    <w:rsid w:val="00450367"/>
    <w:rsid w:val="004507AC"/>
    <w:rsid w:val="004521C5"/>
    <w:rsid w:val="00455526"/>
    <w:rsid w:val="0046193E"/>
    <w:rsid w:val="00461BC1"/>
    <w:rsid w:val="004623AD"/>
    <w:rsid w:val="00463C34"/>
    <w:rsid w:val="00463DFA"/>
    <w:rsid w:val="00465351"/>
    <w:rsid w:val="004655FF"/>
    <w:rsid w:val="00465BC8"/>
    <w:rsid w:val="00466FD5"/>
    <w:rsid w:val="00470AA6"/>
    <w:rsid w:val="00473070"/>
    <w:rsid w:val="00474180"/>
    <w:rsid w:val="00476600"/>
    <w:rsid w:val="00476651"/>
    <w:rsid w:val="00476C3A"/>
    <w:rsid w:val="00476CAC"/>
    <w:rsid w:val="004774C2"/>
    <w:rsid w:val="00477E75"/>
    <w:rsid w:val="00481CC1"/>
    <w:rsid w:val="00482B5F"/>
    <w:rsid w:val="00483857"/>
    <w:rsid w:val="00483DE3"/>
    <w:rsid w:val="00483F79"/>
    <w:rsid w:val="00484531"/>
    <w:rsid w:val="00484B63"/>
    <w:rsid w:val="00484FD7"/>
    <w:rsid w:val="004864EB"/>
    <w:rsid w:val="00487671"/>
    <w:rsid w:val="00490547"/>
    <w:rsid w:val="00491A20"/>
    <w:rsid w:val="00492153"/>
    <w:rsid w:val="004945D6"/>
    <w:rsid w:val="004969CF"/>
    <w:rsid w:val="00497EB2"/>
    <w:rsid w:val="004A197A"/>
    <w:rsid w:val="004A1E24"/>
    <w:rsid w:val="004A1FD1"/>
    <w:rsid w:val="004A384D"/>
    <w:rsid w:val="004A4AA0"/>
    <w:rsid w:val="004A4AC0"/>
    <w:rsid w:val="004A4FD5"/>
    <w:rsid w:val="004A6DB1"/>
    <w:rsid w:val="004A73BA"/>
    <w:rsid w:val="004A7B15"/>
    <w:rsid w:val="004B050E"/>
    <w:rsid w:val="004B0DF7"/>
    <w:rsid w:val="004B1A29"/>
    <w:rsid w:val="004B2A08"/>
    <w:rsid w:val="004B313D"/>
    <w:rsid w:val="004B4714"/>
    <w:rsid w:val="004B696E"/>
    <w:rsid w:val="004B787E"/>
    <w:rsid w:val="004C15A1"/>
    <w:rsid w:val="004C345D"/>
    <w:rsid w:val="004C4C98"/>
    <w:rsid w:val="004C4D77"/>
    <w:rsid w:val="004C5569"/>
    <w:rsid w:val="004C65DD"/>
    <w:rsid w:val="004C74B7"/>
    <w:rsid w:val="004D0901"/>
    <w:rsid w:val="004D0D9F"/>
    <w:rsid w:val="004D54E0"/>
    <w:rsid w:val="004D58C8"/>
    <w:rsid w:val="004D6314"/>
    <w:rsid w:val="004D6BDD"/>
    <w:rsid w:val="004E164B"/>
    <w:rsid w:val="004E2F5A"/>
    <w:rsid w:val="004E601F"/>
    <w:rsid w:val="004F1001"/>
    <w:rsid w:val="004F4A77"/>
    <w:rsid w:val="004F4DE5"/>
    <w:rsid w:val="004F5685"/>
    <w:rsid w:val="004F7DD5"/>
    <w:rsid w:val="00501196"/>
    <w:rsid w:val="00501DC4"/>
    <w:rsid w:val="005036B0"/>
    <w:rsid w:val="0051004D"/>
    <w:rsid w:val="005124C3"/>
    <w:rsid w:val="00514DD1"/>
    <w:rsid w:val="005162E3"/>
    <w:rsid w:val="005166CB"/>
    <w:rsid w:val="00520F95"/>
    <w:rsid w:val="0052450E"/>
    <w:rsid w:val="00526237"/>
    <w:rsid w:val="00526B67"/>
    <w:rsid w:val="0053208B"/>
    <w:rsid w:val="005336A2"/>
    <w:rsid w:val="00533F57"/>
    <w:rsid w:val="005347DF"/>
    <w:rsid w:val="00534A2B"/>
    <w:rsid w:val="00534EA9"/>
    <w:rsid w:val="00536109"/>
    <w:rsid w:val="00537545"/>
    <w:rsid w:val="00537BD0"/>
    <w:rsid w:val="005405DB"/>
    <w:rsid w:val="00543234"/>
    <w:rsid w:val="005454F7"/>
    <w:rsid w:val="00546E9C"/>
    <w:rsid w:val="005479C2"/>
    <w:rsid w:val="0055018C"/>
    <w:rsid w:val="00552455"/>
    <w:rsid w:val="00552748"/>
    <w:rsid w:val="00553252"/>
    <w:rsid w:val="00555D50"/>
    <w:rsid w:val="00555FB6"/>
    <w:rsid w:val="005578B0"/>
    <w:rsid w:val="00557A82"/>
    <w:rsid w:val="00557C31"/>
    <w:rsid w:val="00562005"/>
    <w:rsid w:val="00562076"/>
    <w:rsid w:val="0056222F"/>
    <w:rsid w:val="00562F2F"/>
    <w:rsid w:val="00563479"/>
    <w:rsid w:val="00565969"/>
    <w:rsid w:val="00565CCB"/>
    <w:rsid w:val="005676C1"/>
    <w:rsid w:val="005678E2"/>
    <w:rsid w:val="00570960"/>
    <w:rsid w:val="005709D4"/>
    <w:rsid w:val="00572685"/>
    <w:rsid w:val="005759B8"/>
    <w:rsid w:val="00575B28"/>
    <w:rsid w:val="00577081"/>
    <w:rsid w:val="0058003F"/>
    <w:rsid w:val="005800C9"/>
    <w:rsid w:val="0058176B"/>
    <w:rsid w:val="00587DCC"/>
    <w:rsid w:val="005906FB"/>
    <w:rsid w:val="0059174B"/>
    <w:rsid w:val="00594278"/>
    <w:rsid w:val="005943B8"/>
    <w:rsid w:val="005953DD"/>
    <w:rsid w:val="005A0632"/>
    <w:rsid w:val="005A0F17"/>
    <w:rsid w:val="005A201B"/>
    <w:rsid w:val="005A4BC0"/>
    <w:rsid w:val="005A6028"/>
    <w:rsid w:val="005A613E"/>
    <w:rsid w:val="005A63F2"/>
    <w:rsid w:val="005B048E"/>
    <w:rsid w:val="005B1274"/>
    <w:rsid w:val="005B2358"/>
    <w:rsid w:val="005B275F"/>
    <w:rsid w:val="005B290F"/>
    <w:rsid w:val="005B3F9E"/>
    <w:rsid w:val="005B431F"/>
    <w:rsid w:val="005B7089"/>
    <w:rsid w:val="005C0242"/>
    <w:rsid w:val="005C2001"/>
    <w:rsid w:val="005C316A"/>
    <w:rsid w:val="005C396E"/>
    <w:rsid w:val="005C4577"/>
    <w:rsid w:val="005C4F24"/>
    <w:rsid w:val="005C5F22"/>
    <w:rsid w:val="005C5FEA"/>
    <w:rsid w:val="005C7631"/>
    <w:rsid w:val="005D0B5A"/>
    <w:rsid w:val="005D1229"/>
    <w:rsid w:val="005D2B58"/>
    <w:rsid w:val="005D64B2"/>
    <w:rsid w:val="005D78B9"/>
    <w:rsid w:val="005D7A06"/>
    <w:rsid w:val="005E2839"/>
    <w:rsid w:val="005E330B"/>
    <w:rsid w:val="005E400F"/>
    <w:rsid w:val="005E4219"/>
    <w:rsid w:val="005F29F3"/>
    <w:rsid w:val="005F3920"/>
    <w:rsid w:val="005F5D3E"/>
    <w:rsid w:val="005F6B97"/>
    <w:rsid w:val="005F7A5F"/>
    <w:rsid w:val="005F7E86"/>
    <w:rsid w:val="0060047A"/>
    <w:rsid w:val="006015CE"/>
    <w:rsid w:val="00602458"/>
    <w:rsid w:val="00602EAD"/>
    <w:rsid w:val="006047C1"/>
    <w:rsid w:val="00605381"/>
    <w:rsid w:val="00605D71"/>
    <w:rsid w:val="00607C3A"/>
    <w:rsid w:val="0061174C"/>
    <w:rsid w:val="0061476A"/>
    <w:rsid w:val="00616024"/>
    <w:rsid w:val="006168A2"/>
    <w:rsid w:val="00616F3B"/>
    <w:rsid w:val="00616F58"/>
    <w:rsid w:val="006208BD"/>
    <w:rsid w:val="00620C48"/>
    <w:rsid w:val="006217D3"/>
    <w:rsid w:val="006230B4"/>
    <w:rsid w:val="006233C4"/>
    <w:rsid w:val="00624589"/>
    <w:rsid w:val="006246EF"/>
    <w:rsid w:val="00624870"/>
    <w:rsid w:val="00624CFB"/>
    <w:rsid w:val="006254A2"/>
    <w:rsid w:val="00625F14"/>
    <w:rsid w:val="00626643"/>
    <w:rsid w:val="00627357"/>
    <w:rsid w:val="00627E25"/>
    <w:rsid w:val="006311B0"/>
    <w:rsid w:val="00631737"/>
    <w:rsid w:val="00631B79"/>
    <w:rsid w:val="00633350"/>
    <w:rsid w:val="00633C5C"/>
    <w:rsid w:val="0063419F"/>
    <w:rsid w:val="0063492B"/>
    <w:rsid w:val="00635578"/>
    <w:rsid w:val="00636620"/>
    <w:rsid w:val="00636A6B"/>
    <w:rsid w:val="00637EEA"/>
    <w:rsid w:val="00641010"/>
    <w:rsid w:val="0064148E"/>
    <w:rsid w:val="00643D28"/>
    <w:rsid w:val="006442BC"/>
    <w:rsid w:val="006446E3"/>
    <w:rsid w:val="00644C04"/>
    <w:rsid w:val="0064565A"/>
    <w:rsid w:val="00647817"/>
    <w:rsid w:val="00647E81"/>
    <w:rsid w:val="0065025D"/>
    <w:rsid w:val="00651171"/>
    <w:rsid w:val="00652079"/>
    <w:rsid w:val="00652ED9"/>
    <w:rsid w:val="0065669F"/>
    <w:rsid w:val="00657835"/>
    <w:rsid w:val="00657C10"/>
    <w:rsid w:val="006603D9"/>
    <w:rsid w:val="006623CE"/>
    <w:rsid w:val="00662475"/>
    <w:rsid w:val="006626F1"/>
    <w:rsid w:val="00663892"/>
    <w:rsid w:val="006640C8"/>
    <w:rsid w:val="0066587A"/>
    <w:rsid w:val="006660A5"/>
    <w:rsid w:val="00667113"/>
    <w:rsid w:val="00667115"/>
    <w:rsid w:val="00667574"/>
    <w:rsid w:val="0067025B"/>
    <w:rsid w:val="0067184D"/>
    <w:rsid w:val="00671934"/>
    <w:rsid w:val="00672832"/>
    <w:rsid w:val="00673A95"/>
    <w:rsid w:val="00674A82"/>
    <w:rsid w:val="0067683E"/>
    <w:rsid w:val="00677725"/>
    <w:rsid w:val="00684224"/>
    <w:rsid w:val="00685FAA"/>
    <w:rsid w:val="00687B35"/>
    <w:rsid w:val="00690B77"/>
    <w:rsid w:val="00691353"/>
    <w:rsid w:val="00691474"/>
    <w:rsid w:val="0069190B"/>
    <w:rsid w:val="00691BAE"/>
    <w:rsid w:val="00691D4A"/>
    <w:rsid w:val="006924DA"/>
    <w:rsid w:val="00692EB8"/>
    <w:rsid w:val="00693A00"/>
    <w:rsid w:val="00693ACC"/>
    <w:rsid w:val="00693B52"/>
    <w:rsid w:val="006968EC"/>
    <w:rsid w:val="006977E2"/>
    <w:rsid w:val="006A2CA7"/>
    <w:rsid w:val="006B02B1"/>
    <w:rsid w:val="006B2958"/>
    <w:rsid w:val="006B2DF8"/>
    <w:rsid w:val="006B5E54"/>
    <w:rsid w:val="006B72AE"/>
    <w:rsid w:val="006C100C"/>
    <w:rsid w:val="006C24B8"/>
    <w:rsid w:val="006C2609"/>
    <w:rsid w:val="006C27CA"/>
    <w:rsid w:val="006C2916"/>
    <w:rsid w:val="006C540C"/>
    <w:rsid w:val="006C5A8E"/>
    <w:rsid w:val="006C5DBB"/>
    <w:rsid w:val="006C72B6"/>
    <w:rsid w:val="006C7484"/>
    <w:rsid w:val="006D1A6D"/>
    <w:rsid w:val="006D4048"/>
    <w:rsid w:val="006D58C1"/>
    <w:rsid w:val="006D5F54"/>
    <w:rsid w:val="006E1711"/>
    <w:rsid w:val="006E586D"/>
    <w:rsid w:val="006E6A7A"/>
    <w:rsid w:val="006F07A3"/>
    <w:rsid w:val="006F0C9E"/>
    <w:rsid w:val="006F0FF8"/>
    <w:rsid w:val="006F11A4"/>
    <w:rsid w:val="006F558C"/>
    <w:rsid w:val="006F5E14"/>
    <w:rsid w:val="006F6D86"/>
    <w:rsid w:val="00701540"/>
    <w:rsid w:val="00703204"/>
    <w:rsid w:val="00704360"/>
    <w:rsid w:val="00705550"/>
    <w:rsid w:val="007066CF"/>
    <w:rsid w:val="00710EB5"/>
    <w:rsid w:val="00711489"/>
    <w:rsid w:val="00711A20"/>
    <w:rsid w:val="007124A9"/>
    <w:rsid w:val="00712A9A"/>
    <w:rsid w:val="00713625"/>
    <w:rsid w:val="00720F66"/>
    <w:rsid w:val="00721294"/>
    <w:rsid w:val="00725F9C"/>
    <w:rsid w:val="00727CED"/>
    <w:rsid w:val="00734448"/>
    <w:rsid w:val="00734610"/>
    <w:rsid w:val="00736865"/>
    <w:rsid w:val="007403CC"/>
    <w:rsid w:val="00741508"/>
    <w:rsid w:val="0074162A"/>
    <w:rsid w:val="00742086"/>
    <w:rsid w:val="00743DF7"/>
    <w:rsid w:val="0074455E"/>
    <w:rsid w:val="00744CBA"/>
    <w:rsid w:val="00745F00"/>
    <w:rsid w:val="00746E7A"/>
    <w:rsid w:val="007476A0"/>
    <w:rsid w:val="0075004C"/>
    <w:rsid w:val="00751F71"/>
    <w:rsid w:val="00755DAA"/>
    <w:rsid w:val="00757718"/>
    <w:rsid w:val="00757AF0"/>
    <w:rsid w:val="00762038"/>
    <w:rsid w:val="00762DE5"/>
    <w:rsid w:val="007643EE"/>
    <w:rsid w:val="0076603B"/>
    <w:rsid w:val="00766136"/>
    <w:rsid w:val="007677A5"/>
    <w:rsid w:val="00767FDD"/>
    <w:rsid w:val="00770869"/>
    <w:rsid w:val="00770C3F"/>
    <w:rsid w:val="00772B82"/>
    <w:rsid w:val="00775578"/>
    <w:rsid w:val="0077596B"/>
    <w:rsid w:val="00777959"/>
    <w:rsid w:val="00777A27"/>
    <w:rsid w:val="00782223"/>
    <w:rsid w:val="00785D86"/>
    <w:rsid w:val="00791261"/>
    <w:rsid w:val="0079186A"/>
    <w:rsid w:val="00795C1C"/>
    <w:rsid w:val="007A07AA"/>
    <w:rsid w:val="007A09FB"/>
    <w:rsid w:val="007A11CC"/>
    <w:rsid w:val="007A20AC"/>
    <w:rsid w:val="007A2EF7"/>
    <w:rsid w:val="007A2F40"/>
    <w:rsid w:val="007A3998"/>
    <w:rsid w:val="007A6CB0"/>
    <w:rsid w:val="007A7B4A"/>
    <w:rsid w:val="007B42AA"/>
    <w:rsid w:val="007B4C91"/>
    <w:rsid w:val="007B4F12"/>
    <w:rsid w:val="007B7A22"/>
    <w:rsid w:val="007B7A38"/>
    <w:rsid w:val="007C11C1"/>
    <w:rsid w:val="007C12F4"/>
    <w:rsid w:val="007C1DC3"/>
    <w:rsid w:val="007C3918"/>
    <w:rsid w:val="007C698B"/>
    <w:rsid w:val="007C6B8E"/>
    <w:rsid w:val="007C7E9C"/>
    <w:rsid w:val="007D09D1"/>
    <w:rsid w:val="007D16E8"/>
    <w:rsid w:val="007D2920"/>
    <w:rsid w:val="007D30FA"/>
    <w:rsid w:val="007D3A64"/>
    <w:rsid w:val="007D63B0"/>
    <w:rsid w:val="007D6824"/>
    <w:rsid w:val="007D7FF5"/>
    <w:rsid w:val="007E0B62"/>
    <w:rsid w:val="007E301C"/>
    <w:rsid w:val="007E436A"/>
    <w:rsid w:val="007F0446"/>
    <w:rsid w:val="007F0FC6"/>
    <w:rsid w:val="007F2A6B"/>
    <w:rsid w:val="007F3234"/>
    <w:rsid w:val="007F7B1A"/>
    <w:rsid w:val="0080000E"/>
    <w:rsid w:val="008002A7"/>
    <w:rsid w:val="00801032"/>
    <w:rsid w:val="00802028"/>
    <w:rsid w:val="008039B5"/>
    <w:rsid w:val="00804CF2"/>
    <w:rsid w:val="00804DB7"/>
    <w:rsid w:val="00804F00"/>
    <w:rsid w:val="00805700"/>
    <w:rsid w:val="00810795"/>
    <w:rsid w:val="00812E59"/>
    <w:rsid w:val="00813D39"/>
    <w:rsid w:val="00814913"/>
    <w:rsid w:val="00814F6D"/>
    <w:rsid w:val="00816AAE"/>
    <w:rsid w:val="008228AC"/>
    <w:rsid w:val="008233B8"/>
    <w:rsid w:val="008239D4"/>
    <w:rsid w:val="00826AB8"/>
    <w:rsid w:val="008311C8"/>
    <w:rsid w:val="00831354"/>
    <w:rsid w:val="00831791"/>
    <w:rsid w:val="00831F2C"/>
    <w:rsid w:val="00831FFF"/>
    <w:rsid w:val="00832565"/>
    <w:rsid w:val="00832AE3"/>
    <w:rsid w:val="00833E57"/>
    <w:rsid w:val="00835B7D"/>
    <w:rsid w:val="00835E51"/>
    <w:rsid w:val="00835E94"/>
    <w:rsid w:val="008376D6"/>
    <w:rsid w:val="00837AD9"/>
    <w:rsid w:val="00837D7A"/>
    <w:rsid w:val="00840CAC"/>
    <w:rsid w:val="00840FA2"/>
    <w:rsid w:val="00841C5D"/>
    <w:rsid w:val="00843027"/>
    <w:rsid w:val="008461DC"/>
    <w:rsid w:val="008476C6"/>
    <w:rsid w:val="00850E19"/>
    <w:rsid w:val="00853D00"/>
    <w:rsid w:val="008550D2"/>
    <w:rsid w:val="0085620E"/>
    <w:rsid w:val="008577B4"/>
    <w:rsid w:val="00860678"/>
    <w:rsid w:val="00860A94"/>
    <w:rsid w:val="008622F2"/>
    <w:rsid w:val="008643E2"/>
    <w:rsid w:val="00864C97"/>
    <w:rsid w:val="0086662A"/>
    <w:rsid w:val="00866ADD"/>
    <w:rsid w:val="0086733D"/>
    <w:rsid w:val="008679B4"/>
    <w:rsid w:val="00870687"/>
    <w:rsid w:val="0087343B"/>
    <w:rsid w:val="00877846"/>
    <w:rsid w:val="00877B4C"/>
    <w:rsid w:val="00880205"/>
    <w:rsid w:val="008806D8"/>
    <w:rsid w:val="00884517"/>
    <w:rsid w:val="008879C9"/>
    <w:rsid w:val="00887A24"/>
    <w:rsid w:val="00887DF9"/>
    <w:rsid w:val="00890948"/>
    <w:rsid w:val="0089111F"/>
    <w:rsid w:val="00892FED"/>
    <w:rsid w:val="00894A83"/>
    <w:rsid w:val="00896CA7"/>
    <w:rsid w:val="0089778E"/>
    <w:rsid w:val="008A13EA"/>
    <w:rsid w:val="008A16BA"/>
    <w:rsid w:val="008A1ED5"/>
    <w:rsid w:val="008A2E07"/>
    <w:rsid w:val="008A2E84"/>
    <w:rsid w:val="008A3383"/>
    <w:rsid w:val="008A5522"/>
    <w:rsid w:val="008A66AF"/>
    <w:rsid w:val="008A77B3"/>
    <w:rsid w:val="008B18A2"/>
    <w:rsid w:val="008B1CA4"/>
    <w:rsid w:val="008B22DF"/>
    <w:rsid w:val="008B4037"/>
    <w:rsid w:val="008B4122"/>
    <w:rsid w:val="008B4317"/>
    <w:rsid w:val="008B4F13"/>
    <w:rsid w:val="008C20C1"/>
    <w:rsid w:val="008C239A"/>
    <w:rsid w:val="008C2762"/>
    <w:rsid w:val="008C35F3"/>
    <w:rsid w:val="008C7CAE"/>
    <w:rsid w:val="008D1682"/>
    <w:rsid w:val="008D2BEA"/>
    <w:rsid w:val="008D38E1"/>
    <w:rsid w:val="008D41F1"/>
    <w:rsid w:val="008D470A"/>
    <w:rsid w:val="008D5B9E"/>
    <w:rsid w:val="008E38A2"/>
    <w:rsid w:val="008E478F"/>
    <w:rsid w:val="008E4F5F"/>
    <w:rsid w:val="008E5D45"/>
    <w:rsid w:val="008F0168"/>
    <w:rsid w:val="008F1AB4"/>
    <w:rsid w:val="008F20C3"/>
    <w:rsid w:val="008F5AF9"/>
    <w:rsid w:val="008F61A3"/>
    <w:rsid w:val="008F64D7"/>
    <w:rsid w:val="008F6864"/>
    <w:rsid w:val="008F691C"/>
    <w:rsid w:val="00900861"/>
    <w:rsid w:val="00900902"/>
    <w:rsid w:val="00902B23"/>
    <w:rsid w:val="00902E27"/>
    <w:rsid w:val="00907FCA"/>
    <w:rsid w:val="00910B73"/>
    <w:rsid w:val="00912767"/>
    <w:rsid w:val="00912851"/>
    <w:rsid w:val="00912E42"/>
    <w:rsid w:val="009131DD"/>
    <w:rsid w:val="009136FF"/>
    <w:rsid w:val="009138BC"/>
    <w:rsid w:val="00913F59"/>
    <w:rsid w:val="00914D28"/>
    <w:rsid w:val="0091550F"/>
    <w:rsid w:val="00916D38"/>
    <w:rsid w:val="00917961"/>
    <w:rsid w:val="00923713"/>
    <w:rsid w:val="0092437D"/>
    <w:rsid w:val="009246E2"/>
    <w:rsid w:val="00926E80"/>
    <w:rsid w:val="009271EF"/>
    <w:rsid w:val="0092770D"/>
    <w:rsid w:val="009301A9"/>
    <w:rsid w:val="00930598"/>
    <w:rsid w:val="00931B7A"/>
    <w:rsid w:val="0093298A"/>
    <w:rsid w:val="009341BC"/>
    <w:rsid w:val="00935A63"/>
    <w:rsid w:val="00935FF2"/>
    <w:rsid w:val="0094190E"/>
    <w:rsid w:val="00942B76"/>
    <w:rsid w:val="00942D91"/>
    <w:rsid w:val="00945542"/>
    <w:rsid w:val="0094694A"/>
    <w:rsid w:val="00947FFD"/>
    <w:rsid w:val="00952CC0"/>
    <w:rsid w:val="009541A2"/>
    <w:rsid w:val="0095512B"/>
    <w:rsid w:val="009576F8"/>
    <w:rsid w:val="009614A2"/>
    <w:rsid w:val="009614F8"/>
    <w:rsid w:val="00962F2B"/>
    <w:rsid w:val="00963C1C"/>
    <w:rsid w:val="00963C2C"/>
    <w:rsid w:val="00965714"/>
    <w:rsid w:val="009662C5"/>
    <w:rsid w:val="009672AF"/>
    <w:rsid w:val="00970515"/>
    <w:rsid w:val="00971D4B"/>
    <w:rsid w:val="009729C2"/>
    <w:rsid w:val="00972CCA"/>
    <w:rsid w:val="00972D59"/>
    <w:rsid w:val="009743DC"/>
    <w:rsid w:val="0097441D"/>
    <w:rsid w:val="009749EE"/>
    <w:rsid w:val="00976566"/>
    <w:rsid w:val="009778C8"/>
    <w:rsid w:val="00980101"/>
    <w:rsid w:val="00980447"/>
    <w:rsid w:val="00981A74"/>
    <w:rsid w:val="00981D07"/>
    <w:rsid w:val="00981F0F"/>
    <w:rsid w:val="00982899"/>
    <w:rsid w:val="009832E6"/>
    <w:rsid w:val="00983A25"/>
    <w:rsid w:val="00985329"/>
    <w:rsid w:val="009915EC"/>
    <w:rsid w:val="00991F12"/>
    <w:rsid w:val="00992CB9"/>
    <w:rsid w:val="0099616B"/>
    <w:rsid w:val="0099757E"/>
    <w:rsid w:val="00997F89"/>
    <w:rsid w:val="009A00CC"/>
    <w:rsid w:val="009A0A02"/>
    <w:rsid w:val="009A2E3E"/>
    <w:rsid w:val="009A3A66"/>
    <w:rsid w:val="009A4457"/>
    <w:rsid w:val="009A4CF9"/>
    <w:rsid w:val="009A5BAA"/>
    <w:rsid w:val="009A63A9"/>
    <w:rsid w:val="009A7B66"/>
    <w:rsid w:val="009A7BF6"/>
    <w:rsid w:val="009A7E20"/>
    <w:rsid w:val="009B05FB"/>
    <w:rsid w:val="009B1956"/>
    <w:rsid w:val="009B2305"/>
    <w:rsid w:val="009B275C"/>
    <w:rsid w:val="009B311F"/>
    <w:rsid w:val="009B6242"/>
    <w:rsid w:val="009B72FB"/>
    <w:rsid w:val="009B7CF7"/>
    <w:rsid w:val="009C1154"/>
    <w:rsid w:val="009C138E"/>
    <w:rsid w:val="009C15A5"/>
    <w:rsid w:val="009C1D11"/>
    <w:rsid w:val="009C2747"/>
    <w:rsid w:val="009C3818"/>
    <w:rsid w:val="009C440B"/>
    <w:rsid w:val="009D09F2"/>
    <w:rsid w:val="009D24F6"/>
    <w:rsid w:val="009D29D5"/>
    <w:rsid w:val="009D2A4B"/>
    <w:rsid w:val="009D348F"/>
    <w:rsid w:val="009D72BB"/>
    <w:rsid w:val="009E1165"/>
    <w:rsid w:val="009E168D"/>
    <w:rsid w:val="009E28A5"/>
    <w:rsid w:val="009E45B4"/>
    <w:rsid w:val="009E4BE0"/>
    <w:rsid w:val="009E75BC"/>
    <w:rsid w:val="009F0394"/>
    <w:rsid w:val="009F2872"/>
    <w:rsid w:val="009F2CDA"/>
    <w:rsid w:val="009F3A13"/>
    <w:rsid w:val="009F4D0C"/>
    <w:rsid w:val="009F4E96"/>
    <w:rsid w:val="009F518D"/>
    <w:rsid w:val="009F6F57"/>
    <w:rsid w:val="00A008EB"/>
    <w:rsid w:val="00A00909"/>
    <w:rsid w:val="00A032F9"/>
    <w:rsid w:val="00A03A48"/>
    <w:rsid w:val="00A03CDA"/>
    <w:rsid w:val="00A0580B"/>
    <w:rsid w:val="00A126F8"/>
    <w:rsid w:val="00A15047"/>
    <w:rsid w:val="00A155BC"/>
    <w:rsid w:val="00A16341"/>
    <w:rsid w:val="00A164B6"/>
    <w:rsid w:val="00A16CF1"/>
    <w:rsid w:val="00A17262"/>
    <w:rsid w:val="00A17836"/>
    <w:rsid w:val="00A23736"/>
    <w:rsid w:val="00A23DA5"/>
    <w:rsid w:val="00A246D1"/>
    <w:rsid w:val="00A25D63"/>
    <w:rsid w:val="00A26560"/>
    <w:rsid w:val="00A26CBF"/>
    <w:rsid w:val="00A3064C"/>
    <w:rsid w:val="00A30E64"/>
    <w:rsid w:val="00A3169C"/>
    <w:rsid w:val="00A33D52"/>
    <w:rsid w:val="00A342C6"/>
    <w:rsid w:val="00A35AAB"/>
    <w:rsid w:val="00A3778D"/>
    <w:rsid w:val="00A37D36"/>
    <w:rsid w:val="00A41EDA"/>
    <w:rsid w:val="00A420D2"/>
    <w:rsid w:val="00A43652"/>
    <w:rsid w:val="00A437D4"/>
    <w:rsid w:val="00A43D32"/>
    <w:rsid w:val="00A468EF"/>
    <w:rsid w:val="00A5164A"/>
    <w:rsid w:val="00A51DD4"/>
    <w:rsid w:val="00A5473D"/>
    <w:rsid w:val="00A63306"/>
    <w:rsid w:val="00A63FBD"/>
    <w:rsid w:val="00A66B4C"/>
    <w:rsid w:val="00A66E98"/>
    <w:rsid w:val="00A67F75"/>
    <w:rsid w:val="00A73AE3"/>
    <w:rsid w:val="00A74C0C"/>
    <w:rsid w:val="00A76D6E"/>
    <w:rsid w:val="00A77D90"/>
    <w:rsid w:val="00A82E96"/>
    <w:rsid w:val="00A82F87"/>
    <w:rsid w:val="00A83A54"/>
    <w:rsid w:val="00A846E6"/>
    <w:rsid w:val="00A848EC"/>
    <w:rsid w:val="00A863AB"/>
    <w:rsid w:val="00A86935"/>
    <w:rsid w:val="00A86AD0"/>
    <w:rsid w:val="00A87658"/>
    <w:rsid w:val="00A87A71"/>
    <w:rsid w:val="00A87C6A"/>
    <w:rsid w:val="00A907FE"/>
    <w:rsid w:val="00A91C8D"/>
    <w:rsid w:val="00A91E00"/>
    <w:rsid w:val="00A92B69"/>
    <w:rsid w:val="00A93604"/>
    <w:rsid w:val="00A93946"/>
    <w:rsid w:val="00A950E4"/>
    <w:rsid w:val="00A952A8"/>
    <w:rsid w:val="00A95B20"/>
    <w:rsid w:val="00A97A14"/>
    <w:rsid w:val="00AA1016"/>
    <w:rsid w:val="00AA1EC5"/>
    <w:rsid w:val="00AA3AE7"/>
    <w:rsid w:val="00AA4A2C"/>
    <w:rsid w:val="00AA54F2"/>
    <w:rsid w:val="00AA59FB"/>
    <w:rsid w:val="00AA5B14"/>
    <w:rsid w:val="00AB3448"/>
    <w:rsid w:val="00AB35A0"/>
    <w:rsid w:val="00AB3892"/>
    <w:rsid w:val="00AB540D"/>
    <w:rsid w:val="00AB72E5"/>
    <w:rsid w:val="00AC0D55"/>
    <w:rsid w:val="00AC2E13"/>
    <w:rsid w:val="00AC43A5"/>
    <w:rsid w:val="00AC4C1C"/>
    <w:rsid w:val="00AC6508"/>
    <w:rsid w:val="00AD0F35"/>
    <w:rsid w:val="00AD1440"/>
    <w:rsid w:val="00AD432E"/>
    <w:rsid w:val="00AD6650"/>
    <w:rsid w:val="00AE0947"/>
    <w:rsid w:val="00AE1B33"/>
    <w:rsid w:val="00AE288C"/>
    <w:rsid w:val="00AE3548"/>
    <w:rsid w:val="00AE701E"/>
    <w:rsid w:val="00AF01D9"/>
    <w:rsid w:val="00AF1D58"/>
    <w:rsid w:val="00AF3C92"/>
    <w:rsid w:val="00AF7C53"/>
    <w:rsid w:val="00B0044B"/>
    <w:rsid w:val="00B013FF"/>
    <w:rsid w:val="00B01E68"/>
    <w:rsid w:val="00B0282A"/>
    <w:rsid w:val="00B03F78"/>
    <w:rsid w:val="00B04CDE"/>
    <w:rsid w:val="00B0662E"/>
    <w:rsid w:val="00B07192"/>
    <w:rsid w:val="00B1180F"/>
    <w:rsid w:val="00B11D4F"/>
    <w:rsid w:val="00B15864"/>
    <w:rsid w:val="00B1652E"/>
    <w:rsid w:val="00B2008D"/>
    <w:rsid w:val="00B20286"/>
    <w:rsid w:val="00B2043E"/>
    <w:rsid w:val="00B20C88"/>
    <w:rsid w:val="00B20D68"/>
    <w:rsid w:val="00B2128D"/>
    <w:rsid w:val="00B212E7"/>
    <w:rsid w:val="00B22773"/>
    <w:rsid w:val="00B227EC"/>
    <w:rsid w:val="00B23424"/>
    <w:rsid w:val="00B259B9"/>
    <w:rsid w:val="00B27076"/>
    <w:rsid w:val="00B272D7"/>
    <w:rsid w:val="00B3132B"/>
    <w:rsid w:val="00B320BB"/>
    <w:rsid w:val="00B35B42"/>
    <w:rsid w:val="00B363CF"/>
    <w:rsid w:val="00B3722C"/>
    <w:rsid w:val="00B435DE"/>
    <w:rsid w:val="00B43B02"/>
    <w:rsid w:val="00B43DE3"/>
    <w:rsid w:val="00B45B6B"/>
    <w:rsid w:val="00B45BA9"/>
    <w:rsid w:val="00B4607D"/>
    <w:rsid w:val="00B50E34"/>
    <w:rsid w:val="00B50F8B"/>
    <w:rsid w:val="00B511D2"/>
    <w:rsid w:val="00B525C0"/>
    <w:rsid w:val="00B56027"/>
    <w:rsid w:val="00B566BC"/>
    <w:rsid w:val="00B610CA"/>
    <w:rsid w:val="00B611D6"/>
    <w:rsid w:val="00B63995"/>
    <w:rsid w:val="00B64691"/>
    <w:rsid w:val="00B65AD3"/>
    <w:rsid w:val="00B67D52"/>
    <w:rsid w:val="00B708F9"/>
    <w:rsid w:val="00B719D4"/>
    <w:rsid w:val="00B72598"/>
    <w:rsid w:val="00B73B2A"/>
    <w:rsid w:val="00B73DE1"/>
    <w:rsid w:val="00B74913"/>
    <w:rsid w:val="00B74A2C"/>
    <w:rsid w:val="00B74A6A"/>
    <w:rsid w:val="00B74F0E"/>
    <w:rsid w:val="00B753D9"/>
    <w:rsid w:val="00B763F9"/>
    <w:rsid w:val="00B7692B"/>
    <w:rsid w:val="00B81A1C"/>
    <w:rsid w:val="00B81FB1"/>
    <w:rsid w:val="00B82B5A"/>
    <w:rsid w:val="00B83298"/>
    <w:rsid w:val="00B83DE8"/>
    <w:rsid w:val="00B87AAE"/>
    <w:rsid w:val="00B9003B"/>
    <w:rsid w:val="00B906A1"/>
    <w:rsid w:val="00B9094E"/>
    <w:rsid w:val="00B9770D"/>
    <w:rsid w:val="00BA08A3"/>
    <w:rsid w:val="00BA450E"/>
    <w:rsid w:val="00BA47F1"/>
    <w:rsid w:val="00BA4D70"/>
    <w:rsid w:val="00BA7CDD"/>
    <w:rsid w:val="00BB1C6B"/>
    <w:rsid w:val="00BB266B"/>
    <w:rsid w:val="00BB290F"/>
    <w:rsid w:val="00BB2F5F"/>
    <w:rsid w:val="00BB7673"/>
    <w:rsid w:val="00BC01AC"/>
    <w:rsid w:val="00BC2921"/>
    <w:rsid w:val="00BC4B6A"/>
    <w:rsid w:val="00BC78B7"/>
    <w:rsid w:val="00BD056B"/>
    <w:rsid w:val="00BD2A80"/>
    <w:rsid w:val="00BD2BB6"/>
    <w:rsid w:val="00BD2C2B"/>
    <w:rsid w:val="00BD338B"/>
    <w:rsid w:val="00BD422D"/>
    <w:rsid w:val="00BE0FDA"/>
    <w:rsid w:val="00BE2698"/>
    <w:rsid w:val="00BE336F"/>
    <w:rsid w:val="00BE3DE7"/>
    <w:rsid w:val="00BE5AAB"/>
    <w:rsid w:val="00BE6C85"/>
    <w:rsid w:val="00BE7E6A"/>
    <w:rsid w:val="00BF1A42"/>
    <w:rsid w:val="00C03B30"/>
    <w:rsid w:val="00C05DD1"/>
    <w:rsid w:val="00C06844"/>
    <w:rsid w:val="00C06C3C"/>
    <w:rsid w:val="00C07BFE"/>
    <w:rsid w:val="00C10F2A"/>
    <w:rsid w:val="00C114DA"/>
    <w:rsid w:val="00C1194C"/>
    <w:rsid w:val="00C12990"/>
    <w:rsid w:val="00C1310D"/>
    <w:rsid w:val="00C1351A"/>
    <w:rsid w:val="00C146E4"/>
    <w:rsid w:val="00C1682F"/>
    <w:rsid w:val="00C1719F"/>
    <w:rsid w:val="00C1799D"/>
    <w:rsid w:val="00C17DA8"/>
    <w:rsid w:val="00C20E10"/>
    <w:rsid w:val="00C20FA1"/>
    <w:rsid w:val="00C229BC"/>
    <w:rsid w:val="00C2449D"/>
    <w:rsid w:val="00C25963"/>
    <w:rsid w:val="00C25D77"/>
    <w:rsid w:val="00C26652"/>
    <w:rsid w:val="00C27951"/>
    <w:rsid w:val="00C31A5A"/>
    <w:rsid w:val="00C31D80"/>
    <w:rsid w:val="00C31DCC"/>
    <w:rsid w:val="00C327A1"/>
    <w:rsid w:val="00C33414"/>
    <w:rsid w:val="00C33C02"/>
    <w:rsid w:val="00C35580"/>
    <w:rsid w:val="00C36753"/>
    <w:rsid w:val="00C37BA5"/>
    <w:rsid w:val="00C37ED4"/>
    <w:rsid w:val="00C40C3C"/>
    <w:rsid w:val="00C4238C"/>
    <w:rsid w:val="00C42BCC"/>
    <w:rsid w:val="00C44FE9"/>
    <w:rsid w:val="00C459FF"/>
    <w:rsid w:val="00C4631B"/>
    <w:rsid w:val="00C4662A"/>
    <w:rsid w:val="00C53C68"/>
    <w:rsid w:val="00C554FE"/>
    <w:rsid w:val="00C56908"/>
    <w:rsid w:val="00C606F3"/>
    <w:rsid w:val="00C60F07"/>
    <w:rsid w:val="00C61147"/>
    <w:rsid w:val="00C63B9F"/>
    <w:rsid w:val="00C65A1D"/>
    <w:rsid w:val="00C66E3D"/>
    <w:rsid w:val="00C700F3"/>
    <w:rsid w:val="00C70EDB"/>
    <w:rsid w:val="00C710E5"/>
    <w:rsid w:val="00C7121C"/>
    <w:rsid w:val="00C7205A"/>
    <w:rsid w:val="00C747C6"/>
    <w:rsid w:val="00C7762E"/>
    <w:rsid w:val="00C80001"/>
    <w:rsid w:val="00C812F1"/>
    <w:rsid w:val="00C8219D"/>
    <w:rsid w:val="00C8637A"/>
    <w:rsid w:val="00C90EF8"/>
    <w:rsid w:val="00C91206"/>
    <w:rsid w:val="00C920CF"/>
    <w:rsid w:val="00C92EE7"/>
    <w:rsid w:val="00C93D28"/>
    <w:rsid w:val="00C94655"/>
    <w:rsid w:val="00C94679"/>
    <w:rsid w:val="00C965F8"/>
    <w:rsid w:val="00CA23DA"/>
    <w:rsid w:val="00CA2E20"/>
    <w:rsid w:val="00CA3B22"/>
    <w:rsid w:val="00CA50E9"/>
    <w:rsid w:val="00CA5340"/>
    <w:rsid w:val="00CA6F89"/>
    <w:rsid w:val="00CB0159"/>
    <w:rsid w:val="00CB0A6C"/>
    <w:rsid w:val="00CB155D"/>
    <w:rsid w:val="00CB39D8"/>
    <w:rsid w:val="00CB6EC5"/>
    <w:rsid w:val="00CB6F3B"/>
    <w:rsid w:val="00CB71C2"/>
    <w:rsid w:val="00CB7BAE"/>
    <w:rsid w:val="00CC10A1"/>
    <w:rsid w:val="00CC1312"/>
    <w:rsid w:val="00CC1676"/>
    <w:rsid w:val="00CC1DC5"/>
    <w:rsid w:val="00CC24A4"/>
    <w:rsid w:val="00CC283C"/>
    <w:rsid w:val="00CC61C5"/>
    <w:rsid w:val="00CC6D57"/>
    <w:rsid w:val="00CC76C0"/>
    <w:rsid w:val="00CC7732"/>
    <w:rsid w:val="00CD0695"/>
    <w:rsid w:val="00CD13DB"/>
    <w:rsid w:val="00CD1CBB"/>
    <w:rsid w:val="00CD23C6"/>
    <w:rsid w:val="00CD2DF8"/>
    <w:rsid w:val="00CD2E10"/>
    <w:rsid w:val="00CD3430"/>
    <w:rsid w:val="00CD3B2F"/>
    <w:rsid w:val="00CD4031"/>
    <w:rsid w:val="00CD4C59"/>
    <w:rsid w:val="00CD4DB0"/>
    <w:rsid w:val="00CD50DE"/>
    <w:rsid w:val="00CD5F61"/>
    <w:rsid w:val="00CD683B"/>
    <w:rsid w:val="00CD6AC3"/>
    <w:rsid w:val="00CD6D01"/>
    <w:rsid w:val="00CD730D"/>
    <w:rsid w:val="00CE005B"/>
    <w:rsid w:val="00CE026B"/>
    <w:rsid w:val="00CE1109"/>
    <w:rsid w:val="00CE2095"/>
    <w:rsid w:val="00CE4479"/>
    <w:rsid w:val="00CF0AD6"/>
    <w:rsid w:val="00CF3045"/>
    <w:rsid w:val="00CF5776"/>
    <w:rsid w:val="00CF6776"/>
    <w:rsid w:val="00D0213D"/>
    <w:rsid w:val="00D040B6"/>
    <w:rsid w:val="00D0478F"/>
    <w:rsid w:val="00D04A9F"/>
    <w:rsid w:val="00D04F04"/>
    <w:rsid w:val="00D056CD"/>
    <w:rsid w:val="00D05A78"/>
    <w:rsid w:val="00D07A17"/>
    <w:rsid w:val="00D10144"/>
    <w:rsid w:val="00D10E52"/>
    <w:rsid w:val="00D14DBA"/>
    <w:rsid w:val="00D15AAD"/>
    <w:rsid w:val="00D1704E"/>
    <w:rsid w:val="00D17F80"/>
    <w:rsid w:val="00D2148B"/>
    <w:rsid w:val="00D219AE"/>
    <w:rsid w:val="00D22F2B"/>
    <w:rsid w:val="00D22FBF"/>
    <w:rsid w:val="00D24143"/>
    <w:rsid w:val="00D27D85"/>
    <w:rsid w:val="00D3091F"/>
    <w:rsid w:val="00D31122"/>
    <w:rsid w:val="00D312C7"/>
    <w:rsid w:val="00D32EF0"/>
    <w:rsid w:val="00D33923"/>
    <w:rsid w:val="00D3725D"/>
    <w:rsid w:val="00D408EA"/>
    <w:rsid w:val="00D41BCD"/>
    <w:rsid w:val="00D43775"/>
    <w:rsid w:val="00D43A32"/>
    <w:rsid w:val="00D43F96"/>
    <w:rsid w:val="00D44CCA"/>
    <w:rsid w:val="00D52C78"/>
    <w:rsid w:val="00D52DEE"/>
    <w:rsid w:val="00D5347F"/>
    <w:rsid w:val="00D611EC"/>
    <w:rsid w:val="00D6359F"/>
    <w:rsid w:val="00D63721"/>
    <w:rsid w:val="00D63DFA"/>
    <w:rsid w:val="00D64638"/>
    <w:rsid w:val="00D650EE"/>
    <w:rsid w:val="00D6529A"/>
    <w:rsid w:val="00D676F0"/>
    <w:rsid w:val="00D715BA"/>
    <w:rsid w:val="00D71FBA"/>
    <w:rsid w:val="00D72ED1"/>
    <w:rsid w:val="00D73F8B"/>
    <w:rsid w:val="00D7445C"/>
    <w:rsid w:val="00D74B39"/>
    <w:rsid w:val="00D74D77"/>
    <w:rsid w:val="00D74DFC"/>
    <w:rsid w:val="00D7535C"/>
    <w:rsid w:val="00D75EE0"/>
    <w:rsid w:val="00D762D8"/>
    <w:rsid w:val="00D76DD7"/>
    <w:rsid w:val="00D76EEC"/>
    <w:rsid w:val="00D80995"/>
    <w:rsid w:val="00D8129A"/>
    <w:rsid w:val="00D820F1"/>
    <w:rsid w:val="00D837E6"/>
    <w:rsid w:val="00D83BF7"/>
    <w:rsid w:val="00D840D2"/>
    <w:rsid w:val="00D84D11"/>
    <w:rsid w:val="00D85DD1"/>
    <w:rsid w:val="00D87153"/>
    <w:rsid w:val="00D91DC5"/>
    <w:rsid w:val="00D9251B"/>
    <w:rsid w:val="00D92A06"/>
    <w:rsid w:val="00D9319C"/>
    <w:rsid w:val="00D969DC"/>
    <w:rsid w:val="00D973DA"/>
    <w:rsid w:val="00DA2507"/>
    <w:rsid w:val="00DA366F"/>
    <w:rsid w:val="00DA40E6"/>
    <w:rsid w:val="00DA63B6"/>
    <w:rsid w:val="00DA64DB"/>
    <w:rsid w:val="00DA774C"/>
    <w:rsid w:val="00DB07DA"/>
    <w:rsid w:val="00DB07ED"/>
    <w:rsid w:val="00DB1FD8"/>
    <w:rsid w:val="00DB2CDD"/>
    <w:rsid w:val="00DB31C0"/>
    <w:rsid w:val="00DB3823"/>
    <w:rsid w:val="00DB5830"/>
    <w:rsid w:val="00DC176A"/>
    <w:rsid w:val="00DC1ABF"/>
    <w:rsid w:val="00DC275E"/>
    <w:rsid w:val="00DC2AD3"/>
    <w:rsid w:val="00DC36A0"/>
    <w:rsid w:val="00DC45A2"/>
    <w:rsid w:val="00DC729F"/>
    <w:rsid w:val="00DC787F"/>
    <w:rsid w:val="00DD2A24"/>
    <w:rsid w:val="00DD3A7D"/>
    <w:rsid w:val="00DE011A"/>
    <w:rsid w:val="00DE09DB"/>
    <w:rsid w:val="00DE1DD4"/>
    <w:rsid w:val="00DE2529"/>
    <w:rsid w:val="00DE2766"/>
    <w:rsid w:val="00DE4293"/>
    <w:rsid w:val="00DE4CBB"/>
    <w:rsid w:val="00DE5DB1"/>
    <w:rsid w:val="00DE6090"/>
    <w:rsid w:val="00DE70E6"/>
    <w:rsid w:val="00DE79C7"/>
    <w:rsid w:val="00DE7C73"/>
    <w:rsid w:val="00DF020D"/>
    <w:rsid w:val="00DF1E2B"/>
    <w:rsid w:val="00DF2CCC"/>
    <w:rsid w:val="00DF37A9"/>
    <w:rsid w:val="00DF4037"/>
    <w:rsid w:val="00DF4BA4"/>
    <w:rsid w:val="00DF56E4"/>
    <w:rsid w:val="00E00553"/>
    <w:rsid w:val="00E00573"/>
    <w:rsid w:val="00E00F0A"/>
    <w:rsid w:val="00E016ED"/>
    <w:rsid w:val="00E047E3"/>
    <w:rsid w:val="00E05321"/>
    <w:rsid w:val="00E06AF6"/>
    <w:rsid w:val="00E07468"/>
    <w:rsid w:val="00E112B9"/>
    <w:rsid w:val="00E12175"/>
    <w:rsid w:val="00E12693"/>
    <w:rsid w:val="00E12DA8"/>
    <w:rsid w:val="00E132BA"/>
    <w:rsid w:val="00E13AE7"/>
    <w:rsid w:val="00E1471F"/>
    <w:rsid w:val="00E17481"/>
    <w:rsid w:val="00E20289"/>
    <w:rsid w:val="00E202DE"/>
    <w:rsid w:val="00E23020"/>
    <w:rsid w:val="00E23183"/>
    <w:rsid w:val="00E234A0"/>
    <w:rsid w:val="00E23FFC"/>
    <w:rsid w:val="00E25A00"/>
    <w:rsid w:val="00E25C30"/>
    <w:rsid w:val="00E262CA"/>
    <w:rsid w:val="00E30A83"/>
    <w:rsid w:val="00E31E03"/>
    <w:rsid w:val="00E32A13"/>
    <w:rsid w:val="00E3392A"/>
    <w:rsid w:val="00E34007"/>
    <w:rsid w:val="00E3457D"/>
    <w:rsid w:val="00E34838"/>
    <w:rsid w:val="00E36488"/>
    <w:rsid w:val="00E36F72"/>
    <w:rsid w:val="00E40BB2"/>
    <w:rsid w:val="00E414D1"/>
    <w:rsid w:val="00E41CF3"/>
    <w:rsid w:val="00E41DDA"/>
    <w:rsid w:val="00E424FB"/>
    <w:rsid w:val="00E4406B"/>
    <w:rsid w:val="00E462A6"/>
    <w:rsid w:val="00E468CE"/>
    <w:rsid w:val="00E50B4B"/>
    <w:rsid w:val="00E53678"/>
    <w:rsid w:val="00E53C83"/>
    <w:rsid w:val="00E5428B"/>
    <w:rsid w:val="00E56997"/>
    <w:rsid w:val="00E60263"/>
    <w:rsid w:val="00E60BD5"/>
    <w:rsid w:val="00E635D3"/>
    <w:rsid w:val="00E648BA"/>
    <w:rsid w:val="00E64EE6"/>
    <w:rsid w:val="00E654A6"/>
    <w:rsid w:val="00E65FE5"/>
    <w:rsid w:val="00E66FA7"/>
    <w:rsid w:val="00E67AF4"/>
    <w:rsid w:val="00E72361"/>
    <w:rsid w:val="00E728EF"/>
    <w:rsid w:val="00E747D3"/>
    <w:rsid w:val="00E75AA5"/>
    <w:rsid w:val="00E826BA"/>
    <w:rsid w:val="00E83177"/>
    <w:rsid w:val="00E836B8"/>
    <w:rsid w:val="00E85E8E"/>
    <w:rsid w:val="00E919CD"/>
    <w:rsid w:val="00E9243E"/>
    <w:rsid w:val="00E9398B"/>
    <w:rsid w:val="00E94423"/>
    <w:rsid w:val="00E96297"/>
    <w:rsid w:val="00E96A76"/>
    <w:rsid w:val="00EA2EAA"/>
    <w:rsid w:val="00EA5E04"/>
    <w:rsid w:val="00EA6A4F"/>
    <w:rsid w:val="00EA6A72"/>
    <w:rsid w:val="00EA7605"/>
    <w:rsid w:val="00EB2409"/>
    <w:rsid w:val="00EB2A82"/>
    <w:rsid w:val="00EB3CD3"/>
    <w:rsid w:val="00EB5A2D"/>
    <w:rsid w:val="00EB64A6"/>
    <w:rsid w:val="00EB67B2"/>
    <w:rsid w:val="00EB7179"/>
    <w:rsid w:val="00EC2CE9"/>
    <w:rsid w:val="00EC3381"/>
    <w:rsid w:val="00EC4EEC"/>
    <w:rsid w:val="00EC7437"/>
    <w:rsid w:val="00ED05DA"/>
    <w:rsid w:val="00ED3504"/>
    <w:rsid w:val="00ED6016"/>
    <w:rsid w:val="00EE1351"/>
    <w:rsid w:val="00EE1692"/>
    <w:rsid w:val="00EE45FA"/>
    <w:rsid w:val="00EE4E59"/>
    <w:rsid w:val="00EE528C"/>
    <w:rsid w:val="00EE6577"/>
    <w:rsid w:val="00EE7739"/>
    <w:rsid w:val="00EF0D64"/>
    <w:rsid w:val="00EF1600"/>
    <w:rsid w:val="00EF16D7"/>
    <w:rsid w:val="00EF2673"/>
    <w:rsid w:val="00EF29A3"/>
    <w:rsid w:val="00EF4652"/>
    <w:rsid w:val="00EF5D79"/>
    <w:rsid w:val="00EF612B"/>
    <w:rsid w:val="00EF6ED0"/>
    <w:rsid w:val="00EF7FD6"/>
    <w:rsid w:val="00F002A9"/>
    <w:rsid w:val="00F003ED"/>
    <w:rsid w:val="00F00F5F"/>
    <w:rsid w:val="00F00F87"/>
    <w:rsid w:val="00F0112D"/>
    <w:rsid w:val="00F01765"/>
    <w:rsid w:val="00F01B0E"/>
    <w:rsid w:val="00F0251D"/>
    <w:rsid w:val="00F02872"/>
    <w:rsid w:val="00F02AFF"/>
    <w:rsid w:val="00F10124"/>
    <w:rsid w:val="00F103FB"/>
    <w:rsid w:val="00F106CC"/>
    <w:rsid w:val="00F1117C"/>
    <w:rsid w:val="00F115F6"/>
    <w:rsid w:val="00F12933"/>
    <w:rsid w:val="00F12EC8"/>
    <w:rsid w:val="00F17EFA"/>
    <w:rsid w:val="00F253F8"/>
    <w:rsid w:val="00F270EB"/>
    <w:rsid w:val="00F313C8"/>
    <w:rsid w:val="00F31D45"/>
    <w:rsid w:val="00F33740"/>
    <w:rsid w:val="00F355E8"/>
    <w:rsid w:val="00F361E0"/>
    <w:rsid w:val="00F37356"/>
    <w:rsid w:val="00F406B3"/>
    <w:rsid w:val="00F442A9"/>
    <w:rsid w:val="00F45804"/>
    <w:rsid w:val="00F47B67"/>
    <w:rsid w:val="00F513F5"/>
    <w:rsid w:val="00F57B98"/>
    <w:rsid w:val="00F603CB"/>
    <w:rsid w:val="00F60A31"/>
    <w:rsid w:val="00F650E6"/>
    <w:rsid w:val="00F652DA"/>
    <w:rsid w:val="00F6710C"/>
    <w:rsid w:val="00F67287"/>
    <w:rsid w:val="00F73045"/>
    <w:rsid w:val="00F74062"/>
    <w:rsid w:val="00F77E7B"/>
    <w:rsid w:val="00F80980"/>
    <w:rsid w:val="00F81B4B"/>
    <w:rsid w:val="00F82187"/>
    <w:rsid w:val="00F82CFA"/>
    <w:rsid w:val="00F831B0"/>
    <w:rsid w:val="00F83E76"/>
    <w:rsid w:val="00F84AF8"/>
    <w:rsid w:val="00F85445"/>
    <w:rsid w:val="00F86DBF"/>
    <w:rsid w:val="00F86E16"/>
    <w:rsid w:val="00F87761"/>
    <w:rsid w:val="00F8789A"/>
    <w:rsid w:val="00F907F8"/>
    <w:rsid w:val="00F9101B"/>
    <w:rsid w:val="00F91563"/>
    <w:rsid w:val="00F91DC1"/>
    <w:rsid w:val="00F92457"/>
    <w:rsid w:val="00F92503"/>
    <w:rsid w:val="00F92C4D"/>
    <w:rsid w:val="00F9481D"/>
    <w:rsid w:val="00F94F2C"/>
    <w:rsid w:val="00F94FD1"/>
    <w:rsid w:val="00F9601D"/>
    <w:rsid w:val="00FA016C"/>
    <w:rsid w:val="00FA16FB"/>
    <w:rsid w:val="00FA404F"/>
    <w:rsid w:val="00FA4E9B"/>
    <w:rsid w:val="00FA51B2"/>
    <w:rsid w:val="00FA583A"/>
    <w:rsid w:val="00FA60D7"/>
    <w:rsid w:val="00FA6FBB"/>
    <w:rsid w:val="00FB00E9"/>
    <w:rsid w:val="00FB157E"/>
    <w:rsid w:val="00FB22C9"/>
    <w:rsid w:val="00FB276A"/>
    <w:rsid w:val="00FB2D87"/>
    <w:rsid w:val="00FB4624"/>
    <w:rsid w:val="00FB541F"/>
    <w:rsid w:val="00FB5F78"/>
    <w:rsid w:val="00FB6350"/>
    <w:rsid w:val="00FB6F8E"/>
    <w:rsid w:val="00FC0731"/>
    <w:rsid w:val="00FC0A6F"/>
    <w:rsid w:val="00FC1A4E"/>
    <w:rsid w:val="00FC3764"/>
    <w:rsid w:val="00FC37AF"/>
    <w:rsid w:val="00FD0D9B"/>
    <w:rsid w:val="00FD17D6"/>
    <w:rsid w:val="00FD3CA2"/>
    <w:rsid w:val="00FD3E3A"/>
    <w:rsid w:val="00FD7B5F"/>
    <w:rsid w:val="00FD7DAD"/>
    <w:rsid w:val="00FE189A"/>
    <w:rsid w:val="00FE7990"/>
    <w:rsid w:val="00FF262A"/>
    <w:rsid w:val="00FF32F5"/>
    <w:rsid w:val="00FF33F2"/>
    <w:rsid w:val="00FF39D6"/>
    <w:rsid w:val="00FF3FDB"/>
    <w:rsid w:val="00FF776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lsdException w:name="heading 7" w:uiPriority="9"/>
    <w:lsdException w:name="heading 8" w:uiPriority="9"/>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List Bullet" w:qFormat="1"/>
    <w:lsdException w:name="List Number" w:qFormat="1"/>
    <w:lsdException w:name="List Bullet 2" w:qFormat="1"/>
    <w:lsdException w:name="List Bullet 3" w:qFormat="1"/>
    <w:lsdException w:name="List Bullet 4" w:qFormat="1"/>
    <w:lsdException w:name="List Number 2" w:qFormat="1"/>
    <w:lsdException w:name="List Number 3" w:qFormat="1"/>
    <w:lsdException w:name="List Number 4" w:qFormat="1"/>
    <w:lsdException w:name="Title" w:semiHidden="0" w:uiPriority="10" w:unhideWhenUsed="0"/>
    <w:lsdException w:name="Default Paragraph Font" w:uiPriority="1"/>
    <w:lsdException w:name="Body Text" w:qFormat="1"/>
    <w:lsdException w:name="List Continue" w:qFormat="1"/>
    <w:lsdException w:name="List Continue 2" w:qFormat="1"/>
    <w:lsdException w:name="List Continue 3" w:qFormat="1"/>
    <w:lsdException w:name="List Continue 4" w:qFormat="1"/>
    <w:lsdException w:name="Subtitle" w:semiHidden="0" w:uiPriority="11" w:unhideWhenUsed="0"/>
    <w:lsdException w:name="Body Text Indent 2" w:uiPriority="0"/>
    <w:lsdException w:name="Strong" w:semiHidden="0" w:uiPriority="22" w:unhideWhenUsed="0"/>
    <w:lsdException w:name="Emphasis" w:semiHidden="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1A77F9"/>
    <w:pPr>
      <w:spacing w:line="240" w:lineRule="auto"/>
    </w:pPr>
    <w:rPr>
      <w:rFonts w:ascii="Arial" w:hAnsi="Arial"/>
    </w:rPr>
  </w:style>
  <w:style w:type="paragraph" w:styleId="Heading1">
    <w:name w:val="heading 1"/>
    <w:basedOn w:val="Normal"/>
    <w:next w:val="Heading2"/>
    <w:link w:val="Heading1Char"/>
    <w:autoRedefine/>
    <w:uiPriority w:val="9"/>
    <w:qFormat/>
    <w:rsid w:val="00BD422D"/>
    <w:pPr>
      <w:keepNext/>
      <w:numPr>
        <w:numId w:val="234"/>
      </w:numPr>
      <w:spacing w:beforeLines="30" w:after="120" w:line="360" w:lineRule="auto"/>
      <w:jc w:val="both"/>
      <w:outlineLvl w:val="0"/>
    </w:pPr>
    <w:rPr>
      <w:rFonts w:asciiTheme="minorHAnsi" w:eastAsiaTheme="majorEastAsia" w:hAnsiTheme="minorHAnsi" w:cstheme="minorHAnsi"/>
      <w:b/>
      <w:bCs/>
      <w:sz w:val="24"/>
      <w:szCs w:val="24"/>
    </w:rPr>
  </w:style>
  <w:style w:type="paragraph" w:styleId="Heading2">
    <w:name w:val="heading 2"/>
    <w:basedOn w:val="Normal"/>
    <w:next w:val="BodyText"/>
    <w:link w:val="Heading2Char"/>
    <w:uiPriority w:val="9"/>
    <w:unhideWhenUsed/>
    <w:qFormat/>
    <w:rsid w:val="00DB2CDD"/>
    <w:pPr>
      <w:keepNext/>
      <w:numPr>
        <w:ilvl w:val="1"/>
        <w:numId w:val="3"/>
      </w:numPr>
      <w:spacing w:line="0" w:lineRule="atLeast"/>
      <w:outlineLvl w:val="1"/>
    </w:pPr>
    <w:rPr>
      <w:rFonts w:eastAsiaTheme="majorEastAsia" w:cstheme="majorBidi"/>
      <w:sz w:val="19"/>
      <w:szCs w:val="26"/>
    </w:rPr>
  </w:style>
  <w:style w:type="paragraph" w:styleId="Heading3">
    <w:name w:val="heading 3"/>
    <w:basedOn w:val="Normal"/>
    <w:next w:val="BodyText"/>
    <w:link w:val="Heading3Char"/>
    <w:uiPriority w:val="9"/>
    <w:unhideWhenUsed/>
    <w:qFormat/>
    <w:rsid w:val="004C15A1"/>
    <w:pPr>
      <w:keepNext/>
      <w:numPr>
        <w:ilvl w:val="2"/>
        <w:numId w:val="3"/>
      </w:numPr>
      <w:spacing w:line="0" w:lineRule="atLeast"/>
      <w:outlineLvl w:val="2"/>
    </w:pPr>
    <w:rPr>
      <w:rFonts w:eastAsiaTheme="majorEastAsia" w:cstheme="majorBidi"/>
      <w:color w:val="D04A02" w:themeColor="accent1"/>
      <w:sz w:val="28"/>
      <w:szCs w:val="24"/>
    </w:rPr>
  </w:style>
  <w:style w:type="paragraph" w:styleId="Heading4">
    <w:name w:val="heading 4"/>
    <w:basedOn w:val="Normal"/>
    <w:next w:val="BodyText"/>
    <w:link w:val="Heading4Char"/>
    <w:uiPriority w:val="9"/>
    <w:unhideWhenUsed/>
    <w:qFormat/>
    <w:rsid w:val="004C15A1"/>
    <w:pPr>
      <w:keepNext/>
      <w:numPr>
        <w:ilvl w:val="3"/>
        <w:numId w:val="233"/>
      </w:numPr>
      <w:spacing w:line="240" w:lineRule="atLeast"/>
      <w:outlineLvl w:val="3"/>
    </w:pPr>
    <w:rPr>
      <w:rFonts w:eastAsiaTheme="majorEastAsia" w:cstheme="majorBidi"/>
      <w:iCs/>
      <w:color w:val="D04A02" w:themeColor="accent1"/>
      <w:sz w:val="24"/>
    </w:rPr>
  </w:style>
  <w:style w:type="paragraph" w:styleId="Heading5">
    <w:name w:val="heading 5"/>
    <w:basedOn w:val="Normal"/>
    <w:next w:val="BodyText"/>
    <w:link w:val="Heading5Char"/>
    <w:uiPriority w:val="9"/>
    <w:unhideWhenUsed/>
    <w:qFormat/>
    <w:rsid w:val="004C15A1"/>
    <w:pPr>
      <w:keepNext/>
      <w:numPr>
        <w:ilvl w:val="4"/>
        <w:numId w:val="233"/>
      </w:numPr>
      <w:spacing w:line="0" w:lineRule="atLeast"/>
      <w:outlineLvl w:val="4"/>
    </w:pPr>
    <w:rPr>
      <w:rFonts w:eastAsiaTheme="majorEastAsia" w:cstheme="majorBidi"/>
      <w:color w:val="D04A02" w:themeColor="accent1"/>
      <w:sz w:val="22"/>
    </w:rPr>
  </w:style>
  <w:style w:type="paragraph" w:styleId="Heading6">
    <w:name w:val="heading 6"/>
    <w:basedOn w:val="Normal"/>
    <w:next w:val="Normal"/>
    <w:link w:val="Heading6Char"/>
    <w:uiPriority w:val="9"/>
    <w:unhideWhenUsed/>
    <w:rsid w:val="00C65A1D"/>
    <w:pPr>
      <w:keepNext/>
      <w:numPr>
        <w:ilvl w:val="5"/>
        <w:numId w:val="233"/>
      </w:numPr>
      <w:spacing w:line="0" w:lineRule="atLeast"/>
      <w:outlineLvl w:val="5"/>
    </w:pPr>
    <w:rPr>
      <w:rFonts w:eastAsiaTheme="majorEastAsia" w:cstheme="majorBidi"/>
      <w:b/>
      <w:color w:val="D04A02" w:themeColor="accent1"/>
      <w:sz w:val="22"/>
    </w:rPr>
  </w:style>
  <w:style w:type="paragraph" w:styleId="Heading7">
    <w:name w:val="heading 7"/>
    <w:basedOn w:val="Normal"/>
    <w:next w:val="Normal"/>
    <w:link w:val="Heading7Char"/>
    <w:uiPriority w:val="9"/>
    <w:unhideWhenUsed/>
    <w:rsid w:val="00C65A1D"/>
    <w:pPr>
      <w:keepNext/>
      <w:numPr>
        <w:ilvl w:val="6"/>
        <w:numId w:val="233"/>
      </w:numPr>
      <w:spacing w:before="40" w:after="120"/>
      <w:outlineLvl w:val="6"/>
    </w:pPr>
    <w:rPr>
      <w:rFonts w:eastAsiaTheme="majorEastAsia" w:cstheme="majorBidi"/>
      <w:b/>
      <w:iCs/>
      <w:color w:val="D04A02" w:themeColor="accent1"/>
    </w:rPr>
  </w:style>
  <w:style w:type="paragraph" w:styleId="Heading8">
    <w:name w:val="heading 8"/>
    <w:basedOn w:val="Normal"/>
    <w:next w:val="BodyText"/>
    <w:link w:val="Heading8Char"/>
    <w:uiPriority w:val="9"/>
    <w:unhideWhenUsed/>
    <w:rsid w:val="00C65A1D"/>
    <w:pPr>
      <w:keepNext/>
      <w:numPr>
        <w:ilvl w:val="7"/>
        <w:numId w:val="233"/>
      </w:numPr>
      <w:spacing w:after="240"/>
      <w:outlineLvl w:val="7"/>
    </w:pPr>
    <w:rPr>
      <w:rFonts w:eastAsiaTheme="majorEastAsia" w:cstheme="majorBidi"/>
      <w:color w:val="D04A02" w:themeColor="accent1"/>
      <w:szCs w:val="21"/>
    </w:rPr>
  </w:style>
  <w:style w:type="paragraph" w:styleId="Heading9">
    <w:name w:val="heading 9"/>
    <w:basedOn w:val="Normal"/>
    <w:next w:val="BodyText"/>
    <w:link w:val="Heading9Char"/>
    <w:uiPriority w:val="9"/>
    <w:unhideWhenUsed/>
    <w:qFormat/>
    <w:rsid w:val="00C65A1D"/>
    <w:pPr>
      <w:keepNext/>
      <w:numPr>
        <w:ilvl w:val="8"/>
        <w:numId w:val="233"/>
      </w:numPr>
      <w:spacing w:after="240"/>
      <w:outlineLvl w:val="8"/>
    </w:pPr>
    <w:rPr>
      <w:rFonts w:eastAsiaTheme="majorEastAsia" w:cstheme="majorBidi"/>
      <w:iCs/>
      <w:color w:val="D04A02" w:themeColor="accent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65A1D"/>
    <w:pPr>
      <w:tabs>
        <w:tab w:val="center" w:pos="4680"/>
        <w:tab w:val="right" w:pos="9360"/>
      </w:tabs>
      <w:spacing w:after="0"/>
    </w:pPr>
    <w:rPr>
      <w:color w:val="000000" w:themeColor="text1"/>
      <w:sz w:val="16"/>
    </w:rPr>
  </w:style>
  <w:style w:type="character" w:customStyle="1" w:styleId="HeaderChar">
    <w:name w:val="Header Char"/>
    <w:basedOn w:val="DefaultParagraphFont"/>
    <w:link w:val="Header"/>
    <w:uiPriority w:val="99"/>
    <w:rsid w:val="00C65A1D"/>
    <w:rPr>
      <w:rFonts w:ascii="Arial" w:hAnsi="Arial"/>
      <w:color w:val="000000" w:themeColor="text1"/>
      <w:sz w:val="16"/>
    </w:rPr>
  </w:style>
  <w:style w:type="paragraph" w:styleId="Footer">
    <w:name w:val="footer"/>
    <w:aliases w:val="|| Footer"/>
    <w:basedOn w:val="Normal"/>
    <w:link w:val="FooterChar"/>
    <w:uiPriority w:val="99"/>
    <w:unhideWhenUsed/>
    <w:rsid w:val="00C65A1D"/>
    <w:pPr>
      <w:tabs>
        <w:tab w:val="center" w:pos="4680"/>
        <w:tab w:val="right" w:pos="9360"/>
      </w:tabs>
      <w:spacing w:after="0"/>
    </w:pPr>
    <w:rPr>
      <w:color w:val="000000" w:themeColor="text1"/>
      <w:sz w:val="16"/>
    </w:rPr>
  </w:style>
  <w:style w:type="character" w:customStyle="1" w:styleId="FooterChar">
    <w:name w:val="Footer Char"/>
    <w:aliases w:val="|| Footer Char"/>
    <w:basedOn w:val="DefaultParagraphFont"/>
    <w:link w:val="Footer"/>
    <w:uiPriority w:val="99"/>
    <w:rsid w:val="00C65A1D"/>
    <w:rPr>
      <w:rFonts w:ascii="Arial" w:hAnsi="Arial"/>
      <w:color w:val="000000" w:themeColor="text1"/>
      <w:sz w:val="16"/>
    </w:rPr>
  </w:style>
  <w:style w:type="paragraph" w:customStyle="1" w:styleId="Address">
    <w:name w:val="Address"/>
    <w:basedOn w:val="Normal"/>
    <w:link w:val="AddressChar"/>
    <w:qFormat/>
    <w:rsid w:val="00C65A1D"/>
    <w:pPr>
      <w:spacing w:after="0" w:line="200" w:lineRule="atLeast"/>
    </w:pPr>
    <w:rPr>
      <w:i/>
      <w:sz w:val="18"/>
    </w:rPr>
  </w:style>
  <w:style w:type="character" w:customStyle="1" w:styleId="Heading1Char">
    <w:name w:val="Heading 1 Char"/>
    <w:basedOn w:val="DefaultParagraphFont"/>
    <w:link w:val="Heading1"/>
    <w:uiPriority w:val="9"/>
    <w:rsid w:val="00BD422D"/>
    <w:rPr>
      <w:rFonts w:eastAsiaTheme="majorEastAsia" w:cstheme="minorHAnsi"/>
      <w:b/>
      <w:bCs/>
      <w:sz w:val="24"/>
      <w:szCs w:val="24"/>
    </w:rPr>
  </w:style>
  <w:style w:type="paragraph" w:styleId="BodyText">
    <w:name w:val="Body Text"/>
    <w:basedOn w:val="Normal"/>
    <w:link w:val="BodyTextChar"/>
    <w:uiPriority w:val="99"/>
    <w:unhideWhenUsed/>
    <w:qFormat/>
    <w:rsid w:val="00C65A1D"/>
  </w:style>
  <w:style w:type="character" w:customStyle="1" w:styleId="BodyTextChar">
    <w:name w:val="Body Text Char"/>
    <w:basedOn w:val="DefaultParagraphFont"/>
    <w:link w:val="BodyText"/>
    <w:uiPriority w:val="99"/>
    <w:rsid w:val="00C65A1D"/>
    <w:rPr>
      <w:rFonts w:ascii="Arial" w:hAnsi="Arial"/>
    </w:rPr>
  </w:style>
  <w:style w:type="character" w:customStyle="1" w:styleId="Heading2Char">
    <w:name w:val="Heading 2 Char"/>
    <w:basedOn w:val="DefaultParagraphFont"/>
    <w:link w:val="Heading2"/>
    <w:uiPriority w:val="9"/>
    <w:rsid w:val="00DB2CDD"/>
    <w:rPr>
      <w:rFonts w:ascii="Arial" w:eastAsiaTheme="majorEastAsia" w:hAnsi="Arial" w:cstheme="majorBidi"/>
      <w:sz w:val="19"/>
      <w:szCs w:val="26"/>
    </w:rPr>
  </w:style>
  <w:style w:type="character" w:customStyle="1" w:styleId="Heading3Char">
    <w:name w:val="Heading 3 Char"/>
    <w:basedOn w:val="DefaultParagraphFont"/>
    <w:link w:val="Heading3"/>
    <w:uiPriority w:val="9"/>
    <w:rsid w:val="004C15A1"/>
    <w:rPr>
      <w:rFonts w:ascii="Arial" w:eastAsiaTheme="majorEastAsia" w:hAnsi="Arial" w:cstheme="majorBidi"/>
      <w:color w:val="D04A02" w:themeColor="accent1"/>
      <w:sz w:val="28"/>
      <w:szCs w:val="24"/>
    </w:rPr>
  </w:style>
  <w:style w:type="character" w:customStyle="1" w:styleId="Heading4Char">
    <w:name w:val="Heading 4 Char"/>
    <w:basedOn w:val="DefaultParagraphFont"/>
    <w:link w:val="Heading4"/>
    <w:uiPriority w:val="9"/>
    <w:rsid w:val="004C15A1"/>
    <w:rPr>
      <w:rFonts w:ascii="Arial" w:eastAsiaTheme="majorEastAsia" w:hAnsi="Arial" w:cstheme="majorBidi"/>
      <w:iCs/>
      <w:color w:val="D04A02" w:themeColor="accent1"/>
      <w:sz w:val="24"/>
    </w:rPr>
  </w:style>
  <w:style w:type="character" w:customStyle="1" w:styleId="Heading5Char">
    <w:name w:val="Heading 5 Char"/>
    <w:basedOn w:val="DefaultParagraphFont"/>
    <w:link w:val="Heading5"/>
    <w:uiPriority w:val="9"/>
    <w:rsid w:val="004C15A1"/>
    <w:rPr>
      <w:rFonts w:ascii="Arial" w:eastAsiaTheme="majorEastAsia" w:hAnsi="Arial" w:cstheme="majorBidi"/>
      <w:color w:val="D04A02" w:themeColor="accent1"/>
      <w:sz w:val="22"/>
    </w:rPr>
  </w:style>
  <w:style w:type="character" w:customStyle="1" w:styleId="Heading6Char">
    <w:name w:val="Heading 6 Char"/>
    <w:basedOn w:val="DefaultParagraphFont"/>
    <w:link w:val="Heading6"/>
    <w:uiPriority w:val="9"/>
    <w:rsid w:val="00C65A1D"/>
    <w:rPr>
      <w:rFonts w:ascii="Arial" w:eastAsiaTheme="majorEastAsia" w:hAnsi="Arial" w:cstheme="majorBidi"/>
      <w:b/>
      <w:color w:val="D04A02" w:themeColor="accent1"/>
      <w:sz w:val="22"/>
    </w:rPr>
  </w:style>
  <w:style w:type="character" w:customStyle="1" w:styleId="Heading7Char">
    <w:name w:val="Heading 7 Char"/>
    <w:basedOn w:val="DefaultParagraphFont"/>
    <w:link w:val="Heading7"/>
    <w:uiPriority w:val="9"/>
    <w:rsid w:val="00C65A1D"/>
    <w:rPr>
      <w:rFonts w:ascii="Arial" w:eastAsiaTheme="majorEastAsia" w:hAnsi="Arial" w:cstheme="majorBidi"/>
      <w:b/>
      <w:iCs/>
      <w:color w:val="D04A02" w:themeColor="accent1"/>
    </w:rPr>
  </w:style>
  <w:style w:type="character" w:customStyle="1" w:styleId="Heading8Char">
    <w:name w:val="Heading 8 Char"/>
    <w:basedOn w:val="DefaultParagraphFont"/>
    <w:link w:val="Heading8"/>
    <w:uiPriority w:val="9"/>
    <w:rsid w:val="00C65A1D"/>
    <w:rPr>
      <w:rFonts w:ascii="Arial" w:eastAsiaTheme="majorEastAsia" w:hAnsi="Arial" w:cstheme="majorBidi"/>
      <w:color w:val="D04A02" w:themeColor="accent1"/>
      <w:szCs w:val="21"/>
    </w:rPr>
  </w:style>
  <w:style w:type="character" w:customStyle="1" w:styleId="Heading9Char">
    <w:name w:val="Heading 9 Char"/>
    <w:basedOn w:val="DefaultParagraphFont"/>
    <w:link w:val="Heading9"/>
    <w:uiPriority w:val="9"/>
    <w:rsid w:val="00C65A1D"/>
    <w:rPr>
      <w:rFonts w:ascii="Arial" w:eastAsiaTheme="majorEastAsia" w:hAnsi="Arial" w:cstheme="majorBidi"/>
      <w:iCs/>
      <w:color w:val="D04A02" w:themeColor="accent1"/>
      <w:szCs w:val="21"/>
    </w:rPr>
  </w:style>
  <w:style w:type="paragraph" w:styleId="BlockText">
    <w:name w:val="Block Text"/>
    <w:basedOn w:val="BodyText"/>
    <w:uiPriority w:val="99"/>
    <w:unhideWhenUsed/>
    <w:rsid w:val="00C65A1D"/>
    <w:pPr>
      <w:pBdr>
        <w:top w:val="single" w:sz="2" w:space="10" w:color="D04A02" w:themeColor="accent1" w:shadow="1"/>
        <w:left w:val="single" w:sz="2" w:space="10" w:color="D04A02" w:themeColor="accent1" w:shadow="1"/>
        <w:bottom w:val="single" w:sz="2" w:space="10" w:color="D04A02" w:themeColor="accent1" w:shadow="1"/>
        <w:right w:val="single" w:sz="2" w:space="10" w:color="D04A02" w:themeColor="accent1" w:shadow="1"/>
      </w:pBdr>
      <w:ind w:left="230" w:right="230"/>
    </w:pPr>
    <w:rPr>
      <w:rFonts w:eastAsiaTheme="minorEastAsia"/>
      <w:i/>
      <w:iCs/>
      <w:color w:val="D04A02" w:themeColor="accent1"/>
      <w:sz w:val="22"/>
    </w:rPr>
  </w:style>
  <w:style w:type="paragraph" w:customStyle="1" w:styleId="BlockText2">
    <w:name w:val="Block Text 2"/>
    <w:basedOn w:val="BlockText"/>
    <w:rsid w:val="00C65A1D"/>
    <w:pPr>
      <w:pBdr>
        <w:top w:val="single" w:sz="8" w:space="10" w:color="D2D2D2" w:themeColor="background2" w:themeShade="F2"/>
        <w:left w:val="single" w:sz="8" w:space="10" w:color="D2D2D2" w:themeColor="background2" w:themeShade="F2"/>
        <w:bottom w:val="single" w:sz="8" w:space="10" w:color="D2D2D2" w:themeColor="background2" w:themeShade="F2"/>
        <w:right w:val="single" w:sz="8" w:space="10" w:color="D2D2D2" w:themeColor="background2" w:themeShade="F2"/>
      </w:pBdr>
      <w:shd w:val="clear" w:color="auto" w:fill="BCBCBC" w:themeFill="background2" w:themeFillShade="D9"/>
    </w:pPr>
  </w:style>
  <w:style w:type="paragraph" w:customStyle="1" w:styleId="Callout">
    <w:name w:val="Callout"/>
    <w:basedOn w:val="BodyText"/>
    <w:next w:val="BodyText"/>
    <w:rsid w:val="00C65A1D"/>
    <w:pPr>
      <w:framePr w:w="2102" w:hSpace="230" w:wrap="around" w:vAnchor="text" w:hAnchor="page" w:x="1023" w:y="203"/>
    </w:pPr>
    <w:rPr>
      <w:i/>
      <w:color w:val="7D7D7D" w:themeColor="text2"/>
      <w:sz w:val="16"/>
    </w:rPr>
  </w:style>
  <w:style w:type="paragraph" w:styleId="CommentText">
    <w:name w:val="annotation text"/>
    <w:basedOn w:val="Normal"/>
    <w:link w:val="CommentTextChar"/>
    <w:uiPriority w:val="99"/>
    <w:unhideWhenUsed/>
    <w:rsid w:val="00C65A1D"/>
  </w:style>
  <w:style w:type="character" w:customStyle="1" w:styleId="CommentTextChar">
    <w:name w:val="Comment Text Char"/>
    <w:basedOn w:val="DefaultParagraphFont"/>
    <w:link w:val="CommentText"/>
    <w:uiPriority w:val="99"/>
    <w:rsid w:val="00C65A1D"/>
    <w:rPr>
      <w:rFonts w:ascii="Arial" w:hAnsi="Arial"/>
    </w:rPr>
  </w:style>
  <w:style w:type="paragraph" w:styleId="Date">
    <w:name w:val="Date"/>
    <w:basedOn w:val="Normal"/>
    <w:next w:val="BodyText"/>
    <w:link w:val="DateChar"/>
    <w:uiPriority w:val="99"/>
    <w:unhideWhenUsed/>
    <w:rsid w:val="00C65A1D"/>
    <w:pPr>
      <w:spacing w:line="276" w:lineRule="auto"/>
    </w:pPr>
    <w:rPr>
      <w:color w:val="FFFFFF" w:themeColor="background1"/>
    </w:rPr>
  </w:style>
  <w:style w:type="character" w:customStyle="1" w:styleId="DateChar">
    <w:name w:val="Date Char"/>
    <w:basedOn w:val="DefaultParagraphFont"/>
    <w:link w:val="Date"/>
    <w:uiPriority w:val="99"/>
    <w:rsid w:val="00C65A1D"/>
    <w:rPr>
      <w:rFonts w:ascii="Arial" w:hAnsi="Arial"/>
      <w:color w:val="FFFFFF" w:themeColor="background1"/>
    </w:rPr>
  </w:style>
  <w:style w:type="paragraph" w:customStyle="1" w:styleId="Disclaimer">
    <w:name w:val="Disclaimer"/>
    <w:basedOn w:val="BodyText"/>
    <w:link w:val="DisclaimerChar"/>
    <w:qFormat/>
    <w:rsid w:val="00C65A1D"/>
    <w:pPr>
      <w:spacing w:after="0" w:line="140" w:lineRule="atLeast"/>
    </w:pPr>
    <w:rPr>
      <w:sz w:val="16"/>
    </w:rPr>
  </w:style>
  <w:style w:type="paragraph" w:styleId="Caption">
    <w:name w:val="caption"/>
    <w:basedOn w:val="Normal"/>
    <w:next w:val="BodyText"/>
    <w:uiPriority w:val="35"/>
    <w:unhideWhenUsed/>
    <w:rsid w:val="00C65A1D"/>
    <w:rPr>
      <w:i/>
      <w:iCs/>
      <w:color w:val="7D7D7D" w:themeColor="text2"/>
      <w:szCs w:val="18"/>
    </w:rPr>
  </w:style>
  <w:style w:type="paragraph" w:customStyle="1" w:styleId="DividerHeader">
    <w:name w:val="Divider Header"/>
    <w:rsid w:val="00C65A1D"/>
    <w:pPr>
      <w:spacing w:before="2200" w:after="240" w:line="240" w:lineRule="atLeast"/>
    </w:pPr>
    <w:rPr>
      <w:rFonts w:asciiTheme="majorHAnsi" w:hAnsiTheme="majorHAnsi"/>
      <w:color w:val="D04A02" w:themeColor="accent1"/>
      <w:sz w:val="72"/>
    </w:rPr>
  </w:style>
  <w:style w:type="paragraph" w:customStyle="1" w:styleId="ExhibitHeading1">
    <w:name w:val="Exhibit Heading 1"/>
    <w:basedOn w:val="BodyText"/>
    <w:next w:val="BodyText"/>
    <w:rsid w:val="004C15A1"/>
    <w:pPr>
      <w:keepNext/>
      <w:pageBreakBefore/>
      <w:numPr>
        <w:numId w:val="2"/>
      </w:numPr>
      <w:spacing w:after="480" w:line="0" w:lineRule="atLeast"/>
      <w:ind w:left="0" w:firstLine="0"/>
      <w:outlineLvl w:val="0"/>
    </w:pPr>
    <w:rPr>
      <w:rFonts w:asciiTheme="majorHAnsi" w:hAnsiTheme="majorHAnsi"/>
      <w:color w:val="000000" w:themeColor="text1"/>
      <w:sz w:val="60"/>
    </w:rPr>
  </w:style>
  <w:style w:type="paragraph" w:customStyle="1" w:styleId="ExhibitHeading2">
    <w:name w:val="Exhibit Heading 2"/>
    <w:basedOn w:val="ExhibitHeading1"/>
    <w:next w:val="BodyText"/>
    <w:rsid w:val="004C15A1"/>
    <w:pPr>
      <w:pageBreakBefore w:val="0"/>
      <w:numPr>
        <w:ilvl w:val="1"/>
      </w:numPr>
      <w:spacing w:after="160"/>
      <w:ind w:left="0" w:firstLine="0"/>
      <w:outlineLvl w:val="1"/>
    </w:pPr>
    <w:rPr>
      <w:rFonts w:ascii="Arial" w:hAnsi="Arial"/>
      <w:color w:val="D04A02" w:themeColor="accent1"/>
      <w:sz w:val="32"/>
    </w:rPr>
  </w:style>
  <w:style w:type="paragraph" w:customStyle="1" w:styleId="ExhibitHeading3">
    <w:name w:val="Exhibit Heading 3"/>
    <w:basedOn w:val="ExhibitHeading2"/>
    <w:next w:val="BodyText"/>
    <w:rsid w:val="004C15A1"/>
    <w:pPr>
      <w:numPr>
        <w:ilvl w:val="2"/>
      </w:numPr>
      <w:ind w:left="0" w:firstLine="0"/>
      <w:outlineLvl w:val="2"/>
    </w:pPr>
    <w:rPr>
      <w:sz w:val="28"/>
    </w:rPr>
  </w:style>
  <w:style w:type="paragraph" w:customStyle="1" w:styleId="ExhibitHeading4">
    <w:name w:val="Exhibit Heading 4"/>
    <w:basedOn w:val="ExhibitHeading3"/>
    <w:next w:val="BodyText"/>
    <w:rsid w:val="004C15A1"/>
    <w:pPr>
      <w:numPr>
        <w:ilvl w:val="3"/>
      </w:numPr>
      <w:ind w:left="0" w:firstLine="0"/>
      <w:outlineLvl w:val="3"/>
    </w:pPr>
    <w:rPr>
      <w:sz w:val="24"/>
    </w:rPr>
  </w:style>
  <w:style w:type="paragraph" w:customStyle="1" w:styleId="ExhibitHeading5">
    <w:name w:val="Exhibit Heading 5"/>
    <w:basedOn w:val="ExhibitHeading4"/>
    <w:next w:val="BodyText"/>
    <w:rsid w:val="004C15A1"/>
    <w:pPr>
      <w:numPr>
        <w:ilvl w:val="4"/>
      </w:numPr>
      <w:ind w:left="0" w:firstLine="0"/>
      <w:outlineLvl w:val="4"/>
    </w:pPr>
    <w:rPr>
      <w:sz w:val="22"/>
    </w:rPr>
  </w:style>
  <w:style w:type="character" w:styleId="FollowedHyperlink">
    <w:name w:val="FollowedHyperlink"/>
    <w:basedOn w:val="DefaultParagraphFont"/>
    <w:uiPriority w:val="99"/>
    <w:unhideWhenUsed/>
    <w:rsid w:val="00C65A1D"/>
    <w:rPr>
      <w:color w:val="909090" w:themeColor="accent6" w:themeTint="99"/>
      <w:u w:val="single"/>
    </w:rPr>
  </w:style>
  <w:style w:type="character" w:styleId="FootnoteReference">
    <w:name w:val="footnote reference"/>
    <w:basedOn w:val="DefaultParagraphFont"/>
    <w:uiPriority w:val="99"/>
    <w:unhideWhenUsed/>
    <w:rsid w:val="00C65A1D"/>
    <w:rPr>
      <w:color w:val="000000" w:themeColor="text1"/>
      <w:vertAlign w:val="superscript"/>
    </w:rPr>
  </w:style>
  <w:style w:type="paragraph" w:styleId="FootnoteText">
    <w:name w:val="footnote text"/>
    <w:basedOn w:val="Normal"/>
    <w:link w:val="FootnoteTextChar"/>
    <w:uiPriority w:val="99"/>
    <w:unhideWhenUsed/>
    <w:rsid w:val="00C65A1D"/>
    <w:pPr>
      <w:spacing w:after="0"/>
    </w:pPr>
    <w:rPr>
      <w:color w:val="000000" w:themeColor="text1"/>
      <w:sz w:val="18"/>
    </w:rPr>
  </w:style>
  <w:style w:type="character" w:customStyle="1" w:styleId="FootnoteTextChar">
    <w:name w:val="Footnote Text Char"/>
    <w:basedOn w:val="DefaultParagraphFont"/>
    <w:link w:val="FootnoteText"/>
    <w:uiPriority w:val="99"/>
    <w:rsid w:val="00C65A1D"/>
    <w:rPr>
      <w:rFonts w:ascii="Arial" w:hAnsi="Arial"/>
      <w:color w:val="000000" w:themeColor="text1"/>
      <w:sz w:val="18"/>
    </w:rPr>
  </w:style>
  <w:style w:type="paragraph" w:customStyle="1" w:styleId="Guidance">
    <w:name w:val="Guidance"/>
    <w:basedOn w:val="Normal"/>
    <w:link w:val="GuidanceChar"/>
    <w:uiPriority w:val="99"/>
    <w:qFormat/>
    <w:rsid w:val="00C65A1D"/>
    <w:pPr>
      <w:spacing w:after="100" w:afterAutospacing="1" w:line="276" w:lineRule="auto"/>
    </w:pPr>
    <w:rPr>
      <w:color w:val="D04A02" w:themeColor="accent1"/>
      <w:sz w:val="16"/>
    </w:rPr>
  </w:style>
  <w:style w:type="character" w:styleId="HTMLAcronym">
    <w:name w:val="HTML Acronym"/>
    <w:basedOn w:val="DefaultParagraphFont"/>
    <w:uiPriority w:val="99"/>
    <w:unhideWhenUsed/>
    <w:rsid w:val="00C65A1D"/>
    <w:rPr>
      <w:color w:val="000000" w:themeColor="text1"/>
    </w:rPr>
  </w:style>
  <w:style w:type="character" w:styleId="Hyperlink">
    <w:name w:val="Hyperlink"/>
    <w:basedOn w:val="DefaultParagraphFont"/>
    <w:uiPriority w:val="99"/>
    <w:unhideWhenUsed/>
    <w:rsid w:val="00C65A1D"/>
    <w:rPr>
      <w:color w:val="0070C0"/>
      <w:u w:val="single"/>
    </w:rPr>
  </w:style>
  <w:style w:type="paragraph" w:styleId="Index1">
    <w:name w:val="index 1"/>
    <w:basedOn w:val="Normal"/>
    <w:next w:val="Normal"/>
    <w:autoRedefine/>
    <w:uiPriority w:val="99"/>
    <w:unhideWhenUsed/>
    <w:rsid w:val="00C65A1D"/>
    <w:pPr>
      <w:spacing w:after="120"/>
      <w:ind w:left="202" w:hanging="202"/>
    </w:pPr>
  </w:style>
  <w:style w:type="paragraph" w:styleId="Index2">
    <w:name w:val="index 2"/>
    <w:basedOn w:val="Normal"/>
    <w:next w:val="Normal"/>
    <w:autoRedefine/>
    <w:uiPriority w:val="99"/>
    <w:unhideWhenUsed/>
    <w:rsid w:val="00C65A1D"/>
    <w:pPr>
      <w:spacing w:after="120"/>
      <w:ind w:left="404" w:hanging="202"/>
    </w:pPr>
  </w:style>
  <w:style w:type="paragraph" w:styleId="Index3">
    <w:name w:val="index 3"/>
    <w:basedOn w:val="Normal"/>
    <w:next w:val="Normal"/>
    <w:autoRedefine/>
    <w:uiPriority w:val="99"/>
    <w:unhideWhenUsed/>
    <w:rsid w:val="00C65A1D"/>
    <w:pPr>
      <w:spacing w:after="120"/>
      <w:ind w:left="605" w:hanging="202"/>
    </w:pPr>
  </w:style>
  <w:style w:type="paragraph" w:styleId="Index4">
    <w:name w:val="index 4"/>
    <w:basedOn w:val="Normal"/>
    <w:next w:val="Normal"/>
    <w:autoRedefine/>
    <w:uiPriority w:val="99"/>
    <w:unhideWhenUsed/>
    <w:rsid w:val="00C65A1D"/>
    <w:pPr>
      <w:spacing w:after="0"/>
      <w:ind w:left="800" w:hanging="200"/>
    </w:pPr>
  </w:style>
  <w:style w:type="paragraph" w:styleId="Index5">
    <w:name w:val="index 5"/>
    <w:basedOn w:val="Normal"/>
    <w:next w:val="Normal"/>
    <w:autoRedefine/>
    <w:uiPriority w:val="99"/>
    <w:unhideWhenUsed/>
    <w:rsid w:val="00C65A1D"/>
    <w:pPr>
      <w:spacing w:after="120"/>
      <w:ind w:left="1008" w:hanging="202"/>
    </w:pPr>
  </w:style>
  <w:style w:type="paragraph" w:styleId="Index6">
    <w:name w:val="index 6"/>
    <w:basedOn w:val="Normal"/>
    <w:next w:val="Normal"/>
    <w:autoRedefine/>
    <w:uiPriority w:val="99"/>
    <w:unhideWhenUsed/>
    <w:rsid w:val="00C65A1D"/>
    <w:pPr>
      <w:spacing w:after="120"/>
      <w:ind w:left="1196" w:hanging="202"/>
    </w:pPr>
  </w:style>
  <w:style w:type="paragraph" w:styleId="Index7">
    <w:name w:val="index 7"/>
    <w:basedOn w:val="Normal"/>
    <w:next w:val="Normal"/>
    <w:autoRedefine/>
    <w:uiPriority w:val="99"/>
    <w:unhideWhenUsed/>
    <w:rsid w:val="00C65A1D"/>
    <w:pPr>
      <w:spacing w:after="120"/>
      <w:ind w:left="1397" w:hanging="202"/>
    </w:pPr>
  </w:style>
  <w:style w:type="paragraph" w:styleId="Index8">
    <w:name w:val="index 8"/>
    <w:basedOn w:val="Normal"/>
    <w:next w:val="Normal"/>
    <w:autoRedefine/>
    <w:uiPriority w:val="99"/>
    <w:unhideWhenUsed/>
    <w:rsid w:val="00C65A1D"/>
    <w:pPr>
      <w:spacing w:after="120"/>
      <w:ind w:left="1599" w:hanging="202"/>
    </w:pPr>
  </w:style>
  <w:style w:type="paragraph" w:styleId="Index9">
    <w:name w:val="index 9"/>
    <w:basedOn w:val="Normal"/>
    <w:next w:val="Normal"/>
    <w:autoRedefine/>
    <w:uiPriority w:val="99"/>
    <w:unhideWhenUsed/>
    <w:rsid w:val="00C65A1D"/>
    <w:pPr>
      <w:spacing w:after="120"/>
      <w:ind w:left="1800" w:hanging="202"/>
    </w:pPr>
  </w:style>
  <w:style w:type="paragraph" w:styleId="IndexHeading">
    <w:name w:val="index heading"/>
    <w:basedOn w:val="Normal"/>
    <w:next w:val="Index1"/>
    <w:uiPriority w:val="99"/>
    <w:unhideWhenUsed/>
    <w:rsid w:val="00C65A1D"/>
    <w:rPr>
      <w:rFonts w:eastAsiaTheme="majorEastAsia" w:cstheme="majorBidi"/>
      <w:b/>
      <w:bCs/>
    </w:rPr>
  </w:style>
  <w:style w:type="character" w:styleId="IntenseEmphasis">
    <w:name w:val="Intense Emphasis"/>
    <w:basedOn w:val="DefaultParagraphFont"/>
    <w:uiPriority w:val="21"/>
    <w:rsid w:val="00C65A1D"/>
    <w:rPr>
      <w:i/>
      <w:iCs/>
      <w:color w:val="D04A02" w:themeColor="accent1"/>
    </w:rPr>
  </w:style>
  <w:style w:type="paragraph" w:customStyle="1" w:styleId="HeadingText">
    <w:name w:val="Heading Text"/>
    <w:basedOn w:val="BodyText"/>
    <w:next w:val="BodyText"/>
    <w:qFormat/>
    <w:rsid w:val="00C65A1D"/>
    <w:pPr>
      <w:spacing w:after="80"/>
    </w:pPr>
    <w:rPr>
      <w:b/>
      <w:color w:val="D04A02" w:themeColor="accent1"/>
    </w:rPr>
  </w:style>
  <w:style w:type="character" w:styleId="IntenseReference">
    <w:name w:val="Intense Reference"/>
    <w:basedOn w:val="DefaultParagraphFont"/>
    <w:uiPriority w:val="32"/>
    <w:rsid w:val="00C65A1D"/>
    <w:rPr>
      <w:b/>
      <w:bCs/>
      <w:smallCaps/>
      <w:color w:val="D04A02" w:themeColor="accent1"/>
      <w:spacing w:val="5"/>
    </w:rPr>
  </w:style>
  <w:style w:type="character" w:styleId="Emphasis">
    <w:name w:val="Emphasis"/>
    <w:basedOn w:val="DefaultParagraphFont"/>
    <w:uiPriority w:val="99"/>
    <w:qFormat/>
    <w:rsid w:val="00C65A1D"/>
    <w:rPr>
      <w:rFonts w:ascii="Arial" w:hAnsi="Arial"/>
      <w:i/>
      <w:iCs/>
      <w:sz w:val="17"/>
    </w:rPr>
  </w:style>
  <w:style w:type="paragraph" w:styleId="IntenseQuote">
    <w:name w:val="Intense Quote"/>
    <w:basedOn w:val="Normal"/>
    <w:next w:val="Normal"/>
    <w:link w:val="IntenseQuoteChar"/>
    <w:uiPriority w:val="30"/>
    <w:rsid w:val="00C65A1D"/>
    <w:pPr>
      <w:pBdr>
        <w:bottom w:val="single" w:sz="4" w:space="10" w:color="D04A02" w:themeColor="accent1"/>
      </w:pBdr>
      <w:spacing w:before="200" w:after="280" w:line="276" w:lineRule="auto"/>
      <w:ind w:left="936" w:right="936"/>
    </w:pPr>
    <w:rPr>
      <w:b/>
      <w:i/>
      <w:iCs/>
      <w:color w:val="D04A02" w:themeColor="accent1"/>
    </w:rPr>
  </w:style>
  <w:style w:type="character" w:customStyle="1" w:styleId="IntenseQuoteChar">
    <w:name w:val="Intense Quote Char"/>
    <w:basedOn w:val="DefaultParagraphFont"/>
    <w:link w:val="IntenseQuote"/>
    <w:uiPriority w:val="30"/>
    <w:rsid w:val="00C65A1D"/>
    <w:rPr>
      <w:rFonts w:ascii="Arial" w:hAnsi="Arial"/>
      <w:b/>
      <w:i/>
      <w:iCs/>
      <w:color w:val="D04A02" w:themeColor="accent1"/>
    </w:rPr>
  </w:style>
  <w:style w:type="character" w:styleId="LineNumber">
    <w:name w:val="line number"/>
    <w:basedOn w:val="DefaultParagraphFont"/>
    <w:uiPriority w:val="99"/>
    <w:unhideWhenUsed/>
    <w:rsid w:val="00C65A1D"/>
  </w:style>
  <w:style w:type="paragraph" w:styleId="List">
    <w:name w:val="List"/>
    <w:basedOn w:val="Normal"/>
    <w:uiPriority w:val="99"/>
    <w:unhideWhenUsed/>
    <w:rsid w:val="00C65A1D"/>
    <w:pPr>
      <w:spacing w:after="120"/>
      <w:ind w:left="346"/>
    </w:pPr>
  </w:style>
  <w:style w:type="paragraph" w:styleId="List2">
    <w:name w:val="List 2"/>
    <w:basedOn w:val="List"/>
    <w:uiPriority w:val="99"/>
    <w:unhideWhenUsed/>
    <w:rsid w:val="00C65A1D"/>
    <w:pPr>
      <w:ind w:left="691"/>
    </w:pPr>
  </w:style>
  <w:style w:type="paragraph" w:styleId="List4">
    <w:name w:val="List 4"/>
    <w:basedOn w:val="List3"/>
    <w:uiPriority w:val="99"/>
    <w:unhideWhenUsed/>
    <w:rsid w:val="00C65A1D"/>
    <w:pPr>
      <w:ind w:left="1382" w:firstLine="0"/>
    </w:pPr>
  </w:style>
  <w:style w:type="paragraph" w:styleId="List3">
    <w:name w:val="List 3"/>
    <w:basedOn w:val="List2"/>
    <w:uiPriority w:val="99"/>
    <w:unhideWhenUsed/>
    <w:rsid w:val="00C65A1D"/>
    <w:pPr>
      <w:ind w:left="2232" w:hanging="1195"/>
    </w:pPr>
  </w:style>
  <w:style w:type="paragraph" w:styleId="List5">
    <w:name w:val="List 5"/>
    <w:basedOn w:val="Normal"/>
    <w:uiPriority w:val="99"/>
    <w:unhideWhenUsed/>
    <w:rsid w:val="00C65A1D"/>
    <w:pPr>
      <w:spacing w:after="120"/>
      <w:ind w:left="1728"/>
    </w:pPr>
  </w:style>
  <w:style w:type="paragraph" w:customStyle="1" w:styleId="ListAlpha">
    <w:name w:val="List Alpha"/>
    <w:basedOn w:val="Normal"/>
    <w:qFormat/>
    <w:rsid w:val="00C65A1D"/>
    <w:pPr>
      <w:numPr>
        <w:numId w:val="4"/>
      </w:numPr>
      <w:spacing w:after="120"/>
    </w:pPr>
  </w:style>
  <w:style w:type="paragraph" w:customStyle="1" w:styleId="ListAlpha2">
    <w:name w:val="List Alpha 2"/>
    <w:basedOn w:val="ListAlpha"/>
    <w:qFormat/>
    <w:rsid w:val="00C65A1D"/>
    <w:pPr>
      <w:numPr>
        <w:ilvl w:val="1"/>
      </w:numPr>
    </w:pPr>
  </w:style>
  <w:style w:type="paragraph" w:customStyle="1" w:styleId="ListAlpha3">
    <w:name w:val="List Alpha 3"/>
    <w:basedOn w:val="ListAlpha"/>
    <w:qFormat/>
    <w:rsid w:val="00C65A1D"/>
    <w:pPr>
      <w:numPr>
        <w:ilvl w:val="2"/>
      </w:numPr>
    </w:pPr>
  </w:style>
  <w:style w:type="paragraph" w:customStyle="1" w:styleId="ListAlpha4">
    <w:name w:val="List Alpha 4"/>
    <w:basedOn w:val="ListAlpha3"/>
    <w:qFormat/>
    <w:rsid w:val="00C65A1D"/>
    <w:pPr>
      <w:numPr>
        <w:ilvl w:val="3"/>
      </w:numPr>
    </w:pPr>
  </w:style>
  <w:style w:type="paragraph" w:customStyle="1" w:styleId="ListAlpha5">
    <w:name w:val="List Alpha 5"/>
    <w:basedOn w:val="ListAlpha4"/>
    <w:rsid w:val="00C65A1D"/>
    <w:pPr>
      <w:numPr>
        <w:ilvl w:val="4"/>
      </w:numPr>
    </w:pPr>
  </w:style>
  <w:style w:type="paragraph" w:styleId="ListParagraph">
    <w:name w:val="List Paragraph"/>
    <w:basedOn w:val="Normal"/>
    <w:uiPriority w:val="34"/>
    <w:qFormat/>
    <w:rsid w:val="00C65A1D"/>
    <w:pPr>
      <w:spacing w:after="120"/>
      <w:ind w:left="720"/>
      <w:contextualSpacing/>
    </w:pPr>
  </w:style>
  <w:style w:type="paragraph" w:styleId="ListBullet">
    <w:name w:val="List Bullet"/>
    <w:basedOn w:val="Normal"/>
    <w:uiPriority w:val="99"/>
    <w:unhideWhenUsed/>
    <w:qFormat/>
    <w:rsid w:val="00C65A1D"/>
    <w:pPr>
      <w:numPr>
        <w:numId w:val="5"/>
      </w:numPr>
      <w:spacing w:after="120"/>
    </w:pPr>
  </w:style>
  <w:style w:type="paragraph" w:styleId="ListBullet2">
    <w:name w:val="List Bullet 2"/>
    <w:basedOn w:val="Normal"/>
    <w:uiPriority w:val="99"/>
    <w:unhideWhenUsed/>
    <w:qFormat/>
    <w:rsid w:val="00C65A1D"/>
    <w:pPr>
      <w:numPr>
        <w:ilvl w:val="1"/>
        <w:numId w:val="5"/>
      </w:numPr>
      <w:spacing w:after="120"/>
    </w:pPr>
  </w:style>
  <w:style w:type="paragraph" w:styleId="ListBullet3">
    <w:name w:val="List Bullet 3"/>
    <w:basedOn w:val="Normal"/>
    <w:uiPriority w:val="99"/>
    <w:unhideWhenUsed/>
    <w:qFormat/>
    <w:rsid w:val="00C65A1D"/>
    <w:pPr>
      <w:numPr>
        <w:ilvl w:val="2"/>
        <w:numId w:val="5"/>
      </w:numPr>
      <w:spacing w:after="120"/>
    </w:pPr>
  </w:style>
  <w:style w:type="paragraph" w:styleId="ListBullet4">
    <w:name w:val="List Bullet 4"/>
    <w:basedOn w:val="Normal"/>
    <w:uiPriority w:val="99"/>
    <w:unhideWhenUsed/>
    <w:qFormat/>
    <w:rsid w:val="00C65A1D"/>
    <w:pPr>
      <w:numPr>
        <w:ilvl w:val="3"/>
        <w:numId w:val="5"/>
      </w:numPr>
      <w:spacing w:after="120"/>
    </w:pPr>
  </w:style>
  <w:style w:type="paragraph" w:styleId="ListBullet5">
    <w:name w:val="List Bullet 5"/>
    <w:basedOn w:val="Normal"/>
    <w:uiPriority w:val="99"/>
    <w:unhideWhenUsed/>
    <w:rsid w:val="00C65A1D"/>
    <w:pPr>
      <w:numPr>
        <w:ilvl w:val="4"/>
        <w:numId w:val="5"/>
      </w:numPr>
      <w:spacing w:after="120"/>
    </w:pPr>
  </w:style>
  <w:style w:type="paragraph" w:customStyle="1" w:styleId="ListBullet6">
    <w:name w:val="List Bullet 6"/>
    <w:basedOn w:val="ListBullet5"/>
    <w:rsid w:val="00C65A1D"/>
    <w:pPr>
      <w:numPr>
        <w:ilvl w:val="5"/>
      </w:numPr>
    </w:pPr>
  </w:style>
  <w:style w:type="paragraph" w:customStyle="1" w:styleId="ListBullet7">
    <w:name w:val="List Bullet 7"/>
    <w:basedOn w:val="ListBullet6"/>
    <w:rsid w:val="00C65A1D"/>
    <w:pPr>
      <w:numPr>
        <w:ilvl w:val="6"/>
      </w:numPr>
    </w:pPr>
  </w:style>
  <w:style w:type="paragraph" w:customStyle="1" w:styleId="ListBullet8">
    <w:name w:val="List Bullet 8"/>
    <w:basedOn w:val="ListBullet7"/>
    <w:rsid w:val="00C65A1D"/>
    <w:pPr>
      <w:numPr>
        <w:ilvl w:val="7"/>
      </w:numPr>
    </w:pPr>
  </w:style>
  <w:style w:type="paragraph" w:customStyle="1" w:styleId="ListBullet9">
    <w:name w:val="List Bullet 9"/>
    <w:basedOn w:val="ListBullet8"/>
    <w:rsid w:val="00C65A1D"/>
    <w:pPr>
      <w:numPr>
        <w:ilvl w:val="8"/>
      </w:numPr>
    </w:pPr>
  </w:style>
  <w:style w:type="paragraph" w:styleId="ListNumber">
    <w:name w:val="List Number"/>
    <w:basedOn w:val="Normal"/>
    <w:uiPriority w:val="99"/>
    <w:unhideWhenUsed/>
    <w:qFormat/>
    <w:rsid w:val="00C65A1D"/>
    <w:pPr>
      <w:numPr>
        <w:numId w:val="6"/>
      </w:numPr>
      <w:spacing w:after="120"/>
    </w:pPr>
  </w:style>
  <w:style w:type="paragraph" w:styleId="ListNumber2">
    <w:name w:val="List Number 2"/>
    <w:basedOn w:val="ListNumber"/>
    <w:uiPriority w:val="99"/>
    <w:unhideWhenUsed/>
    <w:qFormat/>
    <w:rsid w:val="00C65A1D"/>
    <w:pPr>
      <w:numPr>
        <w:ilvl w:val="1"/>
      </w:numPr>
      <w:tabs>
        <w:tab w:val="left" w:pos="792"/>
      </w:tabs>
    </w:pPr>
  </w:style>
  <w:style w:type="paragraph" w:styleId="ListNumber3">
    <w:name w:val="List Number 3"/>
    <w:basedOn w:val="ListNumber2"/>
    <w:uiPriority w:val="99"/>
    <w:unhideWhenUsed/>
    <w:qFormat/>
    <w:rsid w:val="00C65A1D"/>
    <w:pPr>
      <w:numPr>
        <w:ilvl w:val="2"/>
      </w:numPr>
      <w:tabs>
        <w:tab w:val="clear" w:pos="792"/>
        <w:tab w:val="left" w:pos="1195"/>
      </w:tabs>
    </w:pPr>
  </w:style>
  <w:style w:type="paragraph" w:styleId="ListNumber4">
    <w:name w:val="List Number 4"/>
    <w:basedOn w:val="ListNumber3"/>
    <w:uiPriority w:val="99"/>
    <w:unhideWhenUsed/>
    <w:qFormat/>
    <w:rsid w:val="00C65A1D"/>
    <w:pPr>
      <w:numPr>
        <w:ilvl w:val="3"/>
      </w:numPr>
      <w:tabs>
        <w:tab w:val="clear" w:pos="1195"/>
        <w:tab w:val="left" w:pos="1642"/>
      </w:tabs>
    </w:pPr>
  </w:style>
  <w:style w:type="paragraph" w:styleId="ListNumber5">
    <w:name w:val="List Number 5"/>
    <w:basedOn w:val="ListNumber4"/>
    <w:uiPriority w:val="99"/>
    <w:unhideWhenUsed/>
    <w:rsid w:val="00C65A1D"/>
    <w:pPr>
      <w:numPr>
        <w:ilvl w:val="4"/>
      </w:numPr>
      <w:tabs>
        <w:tab w:val="clear" w:pos="1642"/>
        <w:tab w:val="left" w:pos="1987"/>
      </w:tabs>
    </w:pPr>
  </w:style>
  <w:style w:type="paragraph" w:styleId="ListContinue">
    <w:name w:val="List Continue"/>
    <w:basedOn w:val="Normal"/>
    <w:uiPriority w:val="99"/>
    <w:unhideWhenUsed/>
    <w:qFormat/>
    <w:rsid w:val="00C65A1D"/>
    <w:pPr>
      <w:spacing w:after="120"/>
      <w:ind w:left="346"/>
    </w:pPr>
  </w:style>
  <w:style w:type="paragraph" w:styleId="ListContinue2">
    <w:name w:val="List Continue 2"/>
    <w:basedOn w:val="ListContinue"/>
    <w:uiPriority w:val="99"/>
    <w:unhideWhenUsed/>
    <w:qFormat/>
    <w:rsid w:val="00C65A1D"/>
    <w:pPr>
      <w:ind w:left="691"/>
    </w:pPr>
  </w:style>
  <w:style w:type="paragraph" w:styleId="ListContinue3">
    <w:name w:val="List Continue 3"/>
    <w:basedOn w:val="ListNumber2"/>
    <w:uiPriority w:val="99"/>
    <w:unhideWhenUsed/>
    <w:qFormat/>
    <w:rsid w:val="00C65A1D"/>
    <w:pPr>
      <w:numPr>
        <w:ilvl w:val="0"/>
        <w:numId w:val="0"/>
      </w:numPr>
      <w:ind w:left="1037"/>
    </w:pPr>
  </w:style>
  <w:style w:type="paragraph" w:styleId="ListContinue4">
    <w:name w:val="List Continue 4"/>
    <w:basedOn w:val="ListContinue3"/>
    <w:uiPriority w:val="99"/>
    <w:unhideWhenUsed/>
    <w:qFormat/>
    <w:rsid w:val="00C65A1D"/>
    <w:pPr>
      <w:ind w:left="1382"/>
    </w:pPr>
  </w:style>
  <w:style w:type="paragraph" w:styleId="ListContinue5">
    <w:name w:val="List Continue 5"/>
    <w:basedOn w:val="ListContinue4"/>
    <w:uiPriority w:val="99"/>
    <w:unhideWhenUsed/>
    <w:rsid w:val="00C65A1D"/>
    <w:pPr>
      <w:ind w:left="1728"/>
    </w:pPr>
  </w:style>
  <w:style w:type="paragraph" w:styleId="MacroText">
    <w:name w:val="macro"/>
    <w:link w:val="MacroTextChar"/>
    <w:uiPriority w:val="99"/>
    <w:unhideWhenUsed/>
    <w:rsid w:val="00C65A1D"/>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rPr>
  </w:style>
  <w:style w:type="character" w:customStyle="1" w:styleId="MacroTextChar">
    <w:name w:val="Macro Text Char"/>
    <w:basedOn w:val="DefaultParagraphFont"/>
    <w:link w:val="MacroText"/>
    <w:uiPriority w:val="99"/>
    <w:rsid w:val="00C65A1D"/>
    <w:rPr>
      <w:rFonts w:ascii="Consolas" w:hAnsi="Consolas"/>
    </w:rPr>
  </w:style>
  <w:style w:type="paragraph" w:styleId="MessageHeader">
    <w:name w:val="Message Header"/>
    <w:basedOn w:val="Normal"/>
    <w:link w:val="MessageHeaderChar"/>
    <w:uiPriority w:val="99"/>
    <w:unhideWhenUsed/>
    <w:rsid w:val="00C65A1D"/>
    <w:pPr>
      <w:pBdr>
        <w:top w:val="single" w:sz="6" w:space="1" w:color="auto"/>
        <w:left w:val="single" w:sz="6" w:space="1" w:color="auto"/>
        <w:bottom w:val="single" w:sz="6" w:space="1" w:color="auto"/>
        <w:right w:val="single" w:sz="6" w:space="1" w:color="auto"/>
      </w:pBdr>
      <w:shd w:val="pct20" w:color="auto" w:fill="auto"/>
      <w:spacing w:after="0"/>
      <w:ind w:left="1080" w:hanging="1080"/>
    </w:pPr>
    <w:rPr>
      <w:rFonts w:eastAsiaTheme="majorEastAsia" w:cstheme="majorBidi"/>
      <w:sz w:val="24"/>
      <w:szCs w:val="24"/>
    </w:rPr>
  </w:style>
  <w:style w:type="character" w:customStyle="1" w:styleId="MessageHeaderChar">
    <w:name w:val="Message Header Char"/>
    <w:basedOn w:val="DefaultParagraphFont"/>
    <w:link w:val="MessageHeader"/>
    <w:uiPriority w:val="99"/>
    <w:rsid w:val="00C65A1D"/>
    <w:rPr>
      <w:rFonts w:ascii="Arial" w:eastAsiaTheme="majorEastAsia" w:hAnsi="Arial" w:cstheme="majorBidi"/>
      <w:sz w:val="24"/>
      <w:szCs w:val="24"/>
      <w:shd w:val="pct20" w:color="auto" w:fill="auto"/>
    </w:rPr>
  </w:style>
  <w:style w:type="paragraph" w:customStyle="1" w:styleId="Non-numberedHeading1">
    <w:name w:val="Non-numbered Heading 1"/>
    <w:basedOn w:val="Normal"/>
    <w:next w:val="BodyText"/>
    <w:qFormat/>
    <w:rsid w:val="00C65A1D"/>
    <w:pPr>
      <w:keepNext/>
      <w:pageBreakBefore/>
      <w:spacing w:after="480"/>
      <w:outlineLvl w:val="0"/>
    </w:pPr>
    <w:rPr>
      <w:rFonts w:asciiTheme="majorHAnsi" w:eastAsiaTheme="majorEastAsia" w:hAnsiTheme="majorHAnsi" w:cstheme="majorBidi"/>
      <w:color w:val="000000" w:themeColor="text1"/>
      <w:sz w:val="60"/>
      <w:szCs w:val="32"/>
    </w:rPr>
  </w:style>
  <w:style w:type="paragraph" w:customStyle="1" w:styleId="Non-numberedHeading2">
    <w:name w:val="Non-numbered Heading 2"/>
    <w:basedOn w:val="Non-numberedHeading1"/>
    <w:next w:val="BodyText"/>
    <w:qFormat/>
    <w:rsid w:val="00C65A1D"/>
    <w:pPr>
      <w:pageBreakBefore w:val="0"/>
      <w:spacing w:after="160"/>
      <w:outlineLvl w:val="1"/>
    </w:pPr>
    <w:rPr>
      <w:rFonts w:ascii="Arial" w:hAnsi="Arial"/>
      <w:color w:val="D04A02" w:themeColor="accent1"/>
      <w:sz w:val="32"/>
    </w:rPr>
  </w:style>
  <w:style w:type="paragraph" w:customStyle="1" w:styleId="Non-numberedHeading3">
    <w:name w:val="Non-numbered Heading 3"/>
    <w:basedOn w:val="Non-numberedHeading2"/>
    <w:next w:val="BodyText"/>
    <w:qFormat/>
    <w:rsid w:val="00C65A1D"/>
    <w:pPr>
      <w:outlineLvl w:val="2"/>
    </w:pPr>
    <w:rPr>
      <w:sz w:val="28"/>
    </w:rPr>
  </w:style>
  <w:style w:type="paragraph" w:customStyle="1" w:styleId="Non-numberedHeading4">
    <w:name w:val="Non-numbered Heading 4"/>
    <w:basedOn w:val="Non-numberedHeading3"/>
    <w:next w:val="BodyText"/>
    <w:qFormat/>
    <w:rsid w:val="00C65A1D"/>
    <w:pPr>
      <w:outlineLvl w:val="3"/>
    </w:pPr>
    <w:rPr>
      <w:sz w:val="24"/>
    </w:rPr>
  </w:style>
  <w:style w:type="paragraph" w:customStyle="1" w:styleId="Non-numberedHeading5">
    <w:name w:val="Non-numbered Heading 5"/>
    <w:basedOn w:val="Non-numberedHeading4"/>
    <w:next w:val="BodyText"/>
    <w:rsid w:val="00C65A1D"/>
    <w:pPr>
      <w:outlineLvl w:val="4"/>
    </w:pPr>
    <w:rPr>
      <w:sz w:val="22"/>
    </w:rPr>
  </w:style>
  <w:style w:type="paragraph" w:customStyle="1" w:styleId="PwCAddress">
    <w:name w:val="PwC Address"/>
    <w:basedOn w:val="BodyText"/>
    <w:qFormat/>
    <w:rsid w:val="00C65A1D"/>
    <w:pPr>
      <w:spacing w:after="0" w:line="200" w:lineRule="atLeast"/>
    </w:pPr>
    <w:rPr>
      <w:i/>
      <w:sz w:val="18"/>
    </w:rPr>
  </w:style>
  <w:style w:type="paragraph" w:styleId="Quote">
    <w:name w:val="Quote"/>
    <w:basedOn w:val="Normal"/>
    <w:next w:val="Normal"/>
    <w:link w:val="QuoteChar"/>
    <w:uiPriority w:val="29"/>
    <w:rsid w:val="00C65A1D"/>
    <w:pPr>
      <w:spacing w:line="276" w:lineRule="auto"/>
      <w:jc w:val="center"/>
    </w:pPr>
    <w:rPr>
      <w:i/>
      <w:iCs/>
      <w:color w:val="404040" w:themeColor="text1" w:themeTint="BF"/>
    </w:rPr>
  </w:style>
  <w:style w:type="character" w:customStyle="1" w:styleId="QuoteChar">
    <w:name w:val="Quote Char"/>
    <w:basedOn w:val="DefaultParagraphFont"/>
    <w:link w:val="Quote"/>
    <w:uiPriority w:val="29"/>
    <w:rsid w:val="00C65A1D"/>
    <w:rPr>
      <w:rFonts w:ascii="Arial" w:hAnsi="Arial"/>
      <w:i/>
      <w:iCs/>
      <w:color w:val="404040" w:themeColor="text1" w:themeTint="BF"/>
    </w:rPr>
  </w:style>
  <w:style w:type="paragraph" w:customStyle="1" w:styleId="Source">
    <w:name w:val="Source"/>
    <w:basedOn w:val="BodyText"/>
    <w:qFormat/>
    <w:rsid w:val="00C65A1D"/>
    <w:pPr>
      <w:spacing w:line="240" w:lineRule="atLeast"/>
    </w:pPr>
    <w:rPr>
      <w:i/>
      <w:sz w:val="16"/>
    </w:rPr>
  </w:style>
  <w:style w:type="paragraph" w:styleId="Subtitle">
    <w:name w:val="Subtitle"/>
    <w:basedOn w:val="Normal"/>
    <w:next w:val="Normal"/>
    <w:link w:val="SubtitleChar"/>
    <w:uiPriority w:val="11"/>
    <w:rsid w:val="00C65A1D"/>
    <w:pPr>
      <w:numPr>
        <w:ilvl w:val="1"/>
      </w:numPr>
      <w:spacing w:after="1200"/>
    </w:pPr>
    <w:rPr>
      <w:rFonts w:eastAsiaTheme="minorEastAsia"/>
      <w:color w:val="FFFFFF" w:themeColor="background1"/>
      <w:spacing w:val="15"/>
      <w:sz w:val="28"/>
    </w:rPr>
  </w:style>
  <w:style w:type="character" w:customStyle="1" w:styleId="SubtitleChar">
    <w:name w:val="Subtitle Char"/>
    <w:basedOn w:val="DefaultParagraphFont"/>
    <w:link w:val="Subtitle"/>
    <w:uiPriority w:val="11"/>
    <w:rsid w:val="00C65A1D"/>
    <w:rPr>
      <w:rFonts w:ascii="Arial" w:eastAsiaTheme="minorEastAsia" w:hAnsi="Arial"/>
      <w:color w:val="FFFFFF" w:themeColor="background1"/>
      <w:spacing w:val="15"/>
      <w:sz w:val="28"/>
    </w:rPr>
  </w:style>
  <w:style w:type="character" w:styleId="SubtleEmphasis">
    <w:name w:val="Subtle Emphasis"/>
    <w:basedOn w:val="DefaultParagraphFont"/>
    <w:uiPriority w:val="19"/>
    <w:rsid w:val="00C65A1D"/>
    <w:rPr>
      <w:i/>
      <w:iCs/>
      <w:color w:val="7F7F7F" w:themeColor="text1" w:themeTint="80"/>
    </w:rPr>
  </w:style>
  <w:style w:type="paragraph" w:styleId="Title">
    <w:name w:val="Title"/>
    <w:basedOn w:val="Normal"/>
    <w:next w:val="Normal"/>
    <w:link w:val="TitleChar"/>
    <w:uiPriority w:val="10"/>
    <w:rsid w:val="00C65A1D"/>
    <w:pPr>
      <w:spacing w:after="0"/>
      <w:contextualSpacing/>
    </w:pPr>
    <w:rPr>
      <w:rFonts w:asciiTheme="majorHAnsi" w:eastAsiaTheme="majorEastAsia" w:hAnsiTheme="majorHAnsi" w:cstheme="majorBidi"/>
      <w:color w:val="FFFFFF" w:themeColor="background1"/>
      <w:spacing w:val="-10"/>
      <w:kern w:val="28"/>
      <w:sz w:val="72"/>
      <w:szCs w:val="56"/>
    </w:rPr>
  </w:style>
  <w:style w:type="character" w:customStyle="1" w:styleId="TitleChar">
    <w:name w:val="Title Char"/>
    <w:basedOn w:val="DefaultParagraphFont"/>
    <w:link w:val="Title"/>
    <w:uiPriority w:val="10"/>
    <w:rsid w:val="00C65A1D"/>
    <w:rPr>
      <w:rFonts w:asciiTheme="majorHAnsi" w:eastAsiaTheme="majorEastAsia" w:hAnsiTheme="majorHAnsi" w:cstheme="majorBidi"/>
      <w:color w:val="FFFFFF" w:themeColor="background1"/>
      <w:spacing w:val="-10"/>
      <w:kern w:val="28"/>
      <w:sz w:val="72"/>
      <w:szCs w:val="56"/>
    </w:rPr>
  </w:style>
  <w:style w:type="paragraph" w:styleId="TOC1">
    <w:name w:val="toc 1"/>
    <w:basedOn w:val="Normal"/>
    <w:next w:val="Normal"/>
    <w:autoRedefine/>
    <w:uiPriority w:val="39"/>
    <w:unhideWhenUsed/>
    <w:rsid w:val="00C65A1D"/>
    <w:pPr>
      <w:tabs>
        <w:tab w:val="right" w:leader="dot" w:pos="9634"/>
      </w:tabs>
      <w:spacing w:after="0" w:line="360" w:lineRule="auto"/>
    </w:pPr>
    <w:rPr>
      <w:b/>
      <w:color w:val="464646" w:themeColor="accent6"/>
    </w:rPr>
  </w:style>
  <w:style w:type="paragraph" w:styleId="TOC2">
    <w:name w:val="toc 2"/>
    <w:basedOn w:val="Normal"/>
    <w:next w:val="Normal"/>
    <w:autoRedefine/>
    <w:uiPriority w:val="39"/>
    <w:unhideWhenUsed/>
    <w:rsid w:val="00C65A1D"/>
    <w:pPr>
      <w:tabs>
        <w:tab w:val="right" w:leader="dot" w:pos="9634"/>
      </w:tabs>
      <w:spacing w:after="0" w:line="360" w:lineRule="auto"/>
      <w:ind w:left="360"/>
    </w:pPr>
  </w:style>
  <w:style w:type="paragraph" w:styleId="TOC3">
    <w:name w:val="toc 3"/>
    <w:basedOn w:val="Normal"/>
    <w:next w:val="Normal"/>
    <w:autoRedefine/>
    <w:uiPriority w:val="39"/>
    <w:unhideWhenUsed/>
    <w:rsid w:val="00C65A1D"/>
    <w:pPr>
      <w:tabs>
        <w:tab w:val="right" w:leader="dot" w:pos="9634"/>
      </w:tabs>
      <w:spacing w:after="0" w:line="360" w:lineRule="auto"/>
      <w:ind w:left="720"/>
    </w:pPr>
  </w:style>
  <w:style w:type="paragraph" w:styleId="TOC4">
    <w:name w:val="toc 4"/>
    <w:basedOn w:val="Normal"/>
    <w:next w:val="Normal"/>
    <w:autoRedefine/>
    <w:uiPriority w:val="39"/>
    <w:semiHidden/>
    <w:unhideWhenUsed/>
    <w:rsid w:val="00C65A1D"/>
    <w:pPr>
      <w:tabs>
        <w:tab w:val="right" w:leader="dot" w:pos="9360"/>
      </w:tabs>
      <w:spacing w:after="0" w:line="360" w:lineRule="auto"/>
    </w:pPr>
  </w:style>
  <w:style w:type="paragraph" w:styleId="TOC5">
    <w:name w:val="toc 5"/>
    <w:basedOn w:val="Normal"/>
    <w:next w:val="Normal"/>
    <w:autoRedefine/>
    <w:uiPriority w:val="39"/>
    <w:semiHidden/>
    <w:unhideWhenUsed/>
    <w:rsid w:val="00C65A1D"/>
    <w:pPr>
      <w:spacing w:before="120" w:after="120" w:line="240" w:lineRule="atLeast"/>
      <w:ind w:left="806"/>
    </w:pPr>
  </w:style>
  <w:style w:type="paragraph" w:styleId="TOCHeading">
    <w:name w:val="TOC Heading"/>
    <w:basedOn w:val="Heading1"/>
    <w:next w:val="Normal"/>
    <w:uiPriority w:val="39"/>
    <w:unhideWhenUsed/>
    <w:qFormat/>
    <w:rsid w:val="00C65A1D"/>
    <w:pPr>
      <w:keepLines/>
      <w:ind w:left="0" w:firstLine="0"/>
      <w:outlineLvl w:val="9"/>
    </w:pPr>
    <w:rPr>
      <w:color w:val="D04A02" w:themeColor="accent1"/>
    </w:rPr>
  </w:style>
  <w:style w:type="paragraph" w:customStyle="1" w:styleId="ListRoman">
    <w:name w:val="List Roman"/>
    <w:basedOn w:val="BodyText"/>
    <w:qFormat/>
    <w:rsid w:val="00C65A1D"/>
    <w:pPr>
      <w:numPr>
        <w:numId w:val="7"/>
      </w:numPr>
      <w:spacing w:after="120"/>
    </w:pPr>
  </w:style>
  <w:style w:type="paragraph" w:customStyle="1" w:styleId="ListRoman2">
    <w:name w:val="List Roman 2"/>
    <w:basedOn w:val="ListRoman"/>
    <w:qFormat/>
    <w:rsid w:val="00C65A1D"/>
    <w:pPr>
      <w:numPr>
        <w:ilvl w:val="1"/>
      </w:numPr>
      <w:tabs>
        <w:tab w:val="left" w:pos="792"/>
      </w:tabs>
    </w:pPr>
  </w:style>
  <w:style w:type="paragraph" w:customStyle="1" w:styleId="ListRoman3">
    <w:name w:val="List Roman 3"/>
    <w:basedOn w:val="ListRoman2"/>
    <w:qFormat/>
    <w:rsid w:val="00C65A1D"/>
    <w:pPr>
      <w:numPr>
        <w:ilvl w:val="2"/>
      </w:numPr>
      <w:tabs>
        <w:tab w:val="clear" w:pos="792"/>
        <w:tab w:val="left" w:pos="1195"/>
      </w:tabs>
    </w:pPr>
  </w:style>
  <w:style w:type="paragraph" w:customStyle="1" w:styleId="ListRoman4">
    <w:name w:val="List Roman 4"/>
    <w:basedOn w:val="ListRoman3"/>
    <w:qFormat/>
    <w:rsid w:val="00C65A1D"/>
    <w:pPr>
      <w:numPr>
        <w:ilvl w:val="3"/>
      </w:numPr>
      <w:tabs>
        <w:tab w:val="clear" w:pos="1195"/>
        <w:tab w:val="left" w:pos="1584"/>
      </w:tabs>
    </w:pPr>
  </w:style>
  <w:style w:type="paragraph" w:customStyle="1" w:styleId="ListRoman5">
    <w:name w:val="List Roman 5"/>
    <w:basedOn w:val="ListRoman4"/>
    <w:rsid w:val="00C65A1D"/>
    <w:pPr>
      <w:numPr>
        <w:ilvl w:val="4"/>
      </w:numPr>
      <w:tabs>
        <w:tab w:val="clear" w:pos="1584"/>
        <w:tab w:val="left" w:pos="1987"/>
      </w:tabs>
    </w:pPr>
  </w:style>
  <w:style w:type="table" w:styleId="TableGrid">
    <w:name w:val="Table Grid"/>
    <w:basedOn w:val="TableNormal"/>
    <w:uiPriority w:val="39"/>
    <w:rsid w:val="00C65A1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unhideWhenUsed/>
    <w:rsid w:val="00C65A1D"/>
    <w:rPr>
      <w:sz w:val="16"/>
      <w:szCs w:val="16"/>
    </w:rPr>
  </w:style>
  <w:style w:type="paragraph" w:styleId="CommentSubject">
    <w:name w:val="annotation subject"/>
    <w:basedOn w:val="CommentText"/>
    <w:next w:val="CommentText"/>
    <w:link w:val="CommentSubjectChar"/>
    <w:uiPriority w:val="99"/>
    <w:unhideWhenUsed/>
    <w:rsid w:val="00C65A1D"/>
    <w:rPr>
      <w:b/>
      <w:bCs/>
    </w:rPr>
  </w:style>
  <w:style w:type="character" w:customStyle="1" w:styleId="CommentSubjectChar">
    <w:name w:val="Comment Subject Char"/>
    <w:basedOn w:val="CommentTextChar"/>
    <w:link w:val="CommentSubject"/>
    <w:uiPriority w:val="99"/>
    <w:rsid w:val="00C65A1D"/>
    <w:rPr>
      <w:rFonts w:ascii="Arial" w:hAnsi="Arial"/>
      <w:b/>
      <w:bCs/>
    </w:rPr>
  </w:style>
  <w:style w:type="paragraph" w:styleId="BalloonText">
    <w:name w:val="Balloon Text"/>
    <w:basedOn w:val="Normal"/>
    <w:link w:val="BalloonTextChar"/>
    <w:uiPriority w:val="99"/>
    <w:unhideWhenUsed/>
    <w:rsid w:val="00C65A1D"/>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rsid w:val="00C65A1D"/>
    <w:rPr>
      <w:rFonts w:ascii="Segoe UI" w:hAnsi="Segoe UI" w:cs="Segoe UI"/>
      <w:sz w:val="18"/>
      <w:szCs w:val="18"/>
    </w:rPr>
  </w:style>
  <w:style w:type="character" w:styleId="PlaceholderText">
    <w:name w:val="Placeholder Text"/>
    <w:basedOn w:val="DefaultParagraphFont"/>
    <w:uiPriority w:val="99"/>
    <w:semiHidden/>
    <w:rsid w:val="00C65A1D"/>
    <w:rPr>
      <w:color w:val="808080"/>
    </w:rPr>
  </w:style>
  <w:style w:type="table" w:customStyle="1" w:styleId="PwCTableText">
    <w:name w:val="PwC Table Text"/>
    <w:basedOn w:val="TableNormal"/>
    <w:uiPriority w:val="99"/>
    <w:rsid w:val="00C65A1D"/>
    <w:pPr>
      <w:spacing w:before="100" w:beforeAutospacing="1" w:after="100" w:afterAutospacing="1" w:line="240" w:lineRule="auto"/>
    </w:pPr>
    <w:rPr>
      <w:rFonts w:ascii="Arial" w:hAnsi="Arial"/>
      <w:sz w:val="18"/>
    </w:rPr>
    <w:tblPr>
      <w:tblInd w:w="0" w:type="dxa"/>
      <w:tblBorders>
        <w:insideH w:val="dotted" w:sz="4" w:space="0" w:color="D04A02" w:themeColor="accent1"/>
      </w:tblBorders>
      <w:tblCellMar>
        <w:top w:w="72" w:type="dxa"/>
        <w:left w:w="115" w:type="dxa"/>
        <w:bottom w:w="72" w:type="dxa"/>
        <w:right w:w="115" w:type="dxa"/>
      </w:tblCellMar>
    </w:tblPr>
    <w:tcPr>
      <w:vAlign w:val="center"/>
    </w:tcPr>
    <w:tblStylePr w:type="firstRow">
      <w:pPr>
        <w:jc w:val="left"/>
      </w:pPr>
      <w:rPr>
        <w:rFonts w:ascii="Arial" w:hAnsi="Arial"/>
        <w:b/>
        <w:color w:val="D04A02" w:themeColor="accent1"/>
        <w:sz w:val="18"/>
      </w:rPr>
      <w:tblPr/>
      <w:tcPr>
        <w:tcBorders>
          <w:top w:val="single" w:sz="6" w:space="0" w:color="D04A02" w:themeColor="accent1"/>
          <w:left w:val="nil"/>
          <w:bottom w:val="single" w:sz="6" w:space="0" w:color="D04A02" w:themeColor="accent1"/>
          <w:right w:val="nil"/>
          <w:insideH w:val="nil"/>
          <w:insideV w:val="nil"/>
          <w:tl2br w:val="nil"/>
          <w:tr2bl w:val="nil"/>
        </w:tcBorders>
      </w:tcPr>
    </w:tblStylePr>
  </w:style>
  <w:style w:type="table" w:customStyle="1" w:styleId="PwCTableofFigures">
    <w:name w:val="PwC Table of Figures"/>
    <w:basedOn w:val="PwCTableText"/>
    <w:uiPriority w:val="99"/>
    <w:rsid w:val="00C65A1D"/>
    <w:pPr>
      <w:spacing w:after="0"/>
      <w:jc w:val="right"/>
    </w:pPr>
    <w:tblPr>
      <w:tblInd w:w="0" w:type="dxa"/>
      <w:tblBorders>
        <w:insideH w:val="dotted" w:sz="4" w:space="0" w:color="D04A02" w:themeColor="accent1"/>
      </w:tblBorders>
      <w:tblCellMar>
        <w:top w:w="72" w:type="dxa"/>
        <w:left w:w="115" w:type="dxa"/>
        <w:bottom w:w="72" w:type="dxa"/>
        <w:right w:w="115" w:type="dxa"/>
      </w:tblCellMar>
    </w:tblPr>
    <w:tcPr>
      <w:vAlign w:val="center"/>
    </w:tcPr>
    <w:tblStylePr w:type="firstRow">
      <w:pPr>
        <w:jc w:val="right"/>
      </w:pPr>
      <w:rPr>
        <w:rFonts w:asciiTheme="majorHAnsi" w:hAnsiTheme="majorHAnsi"/>
        <w:b/>
        <w:color w:val="D04A02" w:themeColor="accent1"/>
        <w:sz w:val="18"/>
      </w:rPr>
      <w:tblPr/>
      <w:tcPr>
        <w:tcBorders>
          <w:top w:val="single" w:sz="6" w:space="0" w:color="D04A02" w:themeColor="accent1"/>
          <w:left w:val="nil"/>
          <w:bottom w:val="single" w:sz="6" w:space="0" w:color="D04A02" w:themeColor="accent1"/>
          <w:right w:val="nil"/>
          <w:insideH w:val="nil"/>
          <w:insideV w:val="nil"/>
          <w:tl2br w:val="nil"/>
          <w:tr2bl w:val="nil"/>
        </w:tcBorders>
      </w:tcPr>
    </w:tblStylePr>
  </w:style>
  <w:style w:type="table" w:customStyle="1" w:styleId="Style1">
    <w:name w:val="Style1"/>
    <w:basedOn w:val="PwCTableText"/>
    <w:uiPriority w:val="99"/>
    <w:rsid w:val="00C65A1D"/>
    <w:pPr>
      <w:spacing w:after="0"/>
    </w:pPr>
    <w:tblPr>
      <w:tblInd w:w="0" w:type="dxa"/>
      <w:tblBorders>
        <w:top w:val="single" w:sz="4" w:space="0" w:color="D04A02" w:themeColor="accent1"/>
        <w:left w:val="single" w:sz="4" w:space="0" w:color="D04A02" w:themeColor="accent1"/>
        <w:bottom w:val="single" w:sz="4" w:space="0" w:color="D04A02" w:themeColor="accent1"/>
        <w:right w:val="single" w:sz="4" w:space="0" w:color="D04A02" w:themeColor="accent1"/>
        <w:insideH w:val="single" w:sz="4" w:space="0" w:color="D04A02" w:themeColor="accent1"/>
        <w:insideV w:val="single" w:sz="4" w:space="0" w:color="D04A02" w:themeColor="accent1"/>
      </w:tblBorders>
      <w:tblCellMar>
        <w:top w:w="72" w:type="dxa"/>
        <w:left w:w="115" w:type="dxa"/>
        <w:bottom w:w="72" w:type="dxa"/>
        <w:right w:w="115" w:type="dxa"/>
      </w:tblCellMar>
    </w:tblPr>
    <w:tcPr>
      <w:vAlign w:val="center"/>
    </w:tcPr>
    <w:tblStylePr w:type="firstRow">
      <w:pPr>
        <w:jc w:val="left"/>
      </w:pPr>
      <w:rPr>
        <w:rFonts w:ascii="Arial" w:hAnsi="Arial"/>
        <w:b/>
        <w:color w:val="D04A02" w:themeColor="accent1"/>
        <w:sz w:val="18"/>
      </w:rPr>
      <w:tblPr/>
      <w:tcPr>
        <w:tcBorders>
          <w:top w:val="single" w:sz="4" w:space="0" w:color="D04A02" w:themeColor="accent1"/>
          <w:left w:val="single" w:sz="4" w:space="0" w:color="D04A02" w:themeColor="accent1"/>
          <w:bottom w:val="single" w:sz="4" w:space="0" w:color="D04A02" w:themeColor="accent1"/>
          <w:right w:val="single" w:sz="4" w:space="0" w:color="D04A02" w:themeColor="accent1"/>
          <w:insideH w:val="nil"/>
          <w:insideV w:val="single" w:sz="4" w:space="0" w:color="D04A02" w:themeColor="accent1"/>
          <w:tl2br w:val="nil"/>
          <w:tr2bl w:val="nil"/>
        </w:tcBorders>
      </w:tcPr>
    </w:tblStylePr>
  </w:style>
  <w:style w:type="table" w:customStyle="1" w:styleId="SmartTextListTable">
    <w:name w:val="Smart Text List Table"/>
    <w:basedOn w:val="PwCTableText"/>
    <w:uiPriority w:val="99"/>
    <w:rsid w:val="00C65A1D"/>
    <w:pPr>
      <w:spacing w:after="0"/>
    </w:pPr>
    <w:tblPr>
      <w:tblInd w:w="0" w:type="dxa"/>
      <w:tblBorders>
        <w:insideH w:val="dotted" w:sz="4" w:space="0" w:color="D04A02" w:themeColor="accent1"/>
      </w:tblBorders>
      <w:tblCellMar>
        <w:top w:w="72" w:type="dxa"/>
        <w:left w:w="115" w:type="dxa"/>
        <w:bottom w:w="72" w:type="dxa"/>
        <w:right w:w="115" w:type="dxa"/>
      </w:tblCellMar>
    </w:tblPr>
    <w:tcPr>
      <w:vAlign w:val="center"/>
    </w:tcPr>
    <w:tblStylePr w:type="firstRow">
      <w:pPr>
        <w:jc w:val="left"/>
      </w:pPr>
      <w:rPr>
        <w:rFonts w:ascii="Arial" w:hAnsi="Arial"/>
        <w:b/>
        <w:color w:val="D04A02" w:themeColor="accent1"/>
        <w:sz w:val="18"/>
      </w:rPr>
      <w:tblPr/>
      <w:tcPr>
        <w:tcBorders>
          <w:top w:val="nil"/>
          <w:left w:val="nil"/>
          <w:bottom w:val="single" w:sz="6" w:space="0" w:color="D04A02" w:themeColor="accent1"/>
          <w:right w:val="nil"/>
          <w:insideH w:val="nil"/>
          <w:insideV w:val="nil"/>
          <w:tl2br w:val="nil"/>
          <w:tr2bl w:val="nil"/>
        </w:tcBorders>
      </w:tcPr>
    </w:tblStylePr>
  </w:style>
  <w:style w:type="table" w:customStyle="1" w:styleId="SmartBasicTable">
    <w:name w:val="Smart Basic Table"/>
    <w:basedOn w:val="PwCTableText"/>
    <w:uiPriority w:val="99"/>
    <w:rsid w:val="00C65A1D"/>
    <w:pPr>
      <w:spacing w:after="0"/>
    </w:pPr>
    <w:tblPr>
      <w:tblInd w:w="0" w:type="dxa"/>
      <w:tblBorders>
        <w:insideH w:val="dotted" w:sz="4" w:space="0" w:color="D04A02" w:themeColor="accent1"/>
      </w:tblBorders>
      <w:tblCellMar>
        <w:top w:w="72" w:type="dxa"/>
        <w:left w:w="115" w:type="dxa"/>
        <w:bottom w:w="72" w:type="dxa"/>
        <w:right w:w="115" w:type="dxa"/>
      </w:tblCellMar>
    </w:tblPr>
    <w:tcPr>
      <w:vAlign w:val="center"/>
    </w:tcPr>
    <w:tblStylePr w:type="firstRow">
      <w:pPr>
        <w:jc w:val="left"/>
      </w:pPr>
      <w:rPr>
        <w:rFonts w:ascii="Arial" w:hAnsi="Arial"/>
        <w:b/>
        <w:color w:val="D04A02" w:themeColor="accent1"/>
        <w:sz w:val="18"/>
      </w:rPr>
      <w:tblPr/>
      <w:tcPr>
        <w:tcBorders>
          <w:top w:val="nil"/>
          <w:left w:val="nil"/>
          <w:bottom w:val="nil"/>
          <w:right w:val="nil"/>
          <w:insideH w:val="nil"/>
          <w:insideV w:val="nil"/>
          <w:tl2br w:val="nil"/>
          <w:tr2bl w:val="nil"/>
        </w:tcBorders>
      </w:tcPr>
    </w:tblStylePr>
    <w:tblStylePr w:type="firstCol">
      <w:rPr>
        <w:i/>
      </w:rPr>
    </w:tblStylePr>
  </w:style>
  <w:style w:type="paragraph" w:styleId="BodyTextIndent">
    <w:name w:val="Body Text Indent"/>
    <w:basedOn w:val="Normal"/>
    <w:link w:val="BodyTextIndentChar"/>
    <w:uiPriority w:val="99"/>
    <w:unhideWhenUsed/>
    <w:rsid w:val="00C65A1D"/>
    <w:pPr>
      <w:spacing w:after="120"/>
      <w:ind w:left="360"/>
    </w:pPr>
  </w:style>
  <w:style w:type="character" w:customStyle="1" w:styleId="BodyTextIndentChar">
    <w:name w:val="Body Text Indent Char"/>
    <w:basedOn w:val="DefaultParagraphFont"/>
    <w:link w:val="BodyTextIndent"/>
    <w:uiPriority w:val="99"/>
    <w:rsid w:val="00C65A1D"/>
    <w:rPr>
      <w:rFonts w:ascii="Arial" w:hAnsi="Arial"/>
    </w:rPr>
  </w:style>
  <w:style w:type="character" w:styleId="BookTitle">
    <w:name w:val="Book Title"/>
    <w:basedOn w:val="DefaultParagraphFont"/>
    <w:uiPriority w:val="33"/>
    <w:rsid w:val="00C65A1D"/>
    <w:rPr>
      <w:rFonts w:ascii="Arial" w:hAnsi="Arial"/>
      <w:b/>
      <w:bCs/>
      <w:i/>
      <w:iCs/>
      <w:spacing w:val="5"/>
      <w:sz w:val="19"/>
    </w:rPr>
  </w:style>
  <w:style w:type="paragraph" w:styleId="NoSpacing">
    <w:name w:val="No Spacing"/>
    <w:basedOn w:val="BodyText"/>
    <w:link w:val="NoSpacingChar"/>
    <w:uiPriority w:val="1"/>
    <w:qFormat/>
    <w:rsid w:val="00C65A1D"/>
    <w:pPr>
      <w:spacing w:after="0"/>
    </w:pPr>
  </w:style>
  <w:style w:type="character" w:styleId="Strong">
    <w:name w:val="Strong"/>
    <w:basedOn w:val="DefaultParagraphFont"/>
    <w:uiPriority w:val="22"/>
    <w:rsid w:val="00C65A1D"/>
    <w:rPr>
      <w:b/>
      <w:bCs/>
    </w:rPr>
  </w:style>
  <w:style w:type="character" w:styleId="SubtleReference">
    <w:name w:val="Subtle Reference"/>
    <w:basedOn w:val="DefaultParagraphFont"/>
    <w:uiPriority w:val="31"/>
    <w:rsid w:val="00C65A1D"/>
    <w:rPr>
      <w:smallCaps/>
      <w:color w:val="5A5A5A" w:themeColor="text1" w:themeTint="A5"/>
    </w:rPr>
  </w:style>
  <w:style w:type="paragraph" w:customStyle="1" w:styleId="AppendixHeading1">
    <w:name w:val="Appendix Heading 1"/>
    <w:basedOn w:val="Heading1"/>
    <w:next w:val="Normal"/>
    <w:rsid w:val="004C15A1"/>
    <w:pPr>
      <w:numPr>
        <w:numId w:val="1"/>
      </w:numPr>
      <w:ind w:left="0" w:firstLine="0"/>
    </w:pPr>
  </w:style>
  <w:style w:type="paragraph" w:customStyle="1" w:styleId="AppendixHeading2">
    <w:name w:val="Appendix Heading 2"/>
    <w:basedOn w:val="AppendixHeading1"/>
    <w:next w:val="BodyText"/>
    <w:rsid w:val="004C15A1"/>
    <w:pPr>
      <w:numPr>
        <w:ilvl w:val="1"/>
      </w:numPr>
      <w:spacing w:after="160"/>
      <w:ind w:left="0" w:firstLine="0"/>
      <w:outlineLvl w:val="1"/>
    </w:pPr>
    <w:rPr>
      <w:rFonts w:ascii="Arial" w:hAnsi="Arial"/>
      <w:color w:val="D04A02" w:themeColor="accent1"/>
      <w:sz w:val="32"/>
    </w:rPr>
  </w:style>
  <w:style w:type="paragraph" w:customStyle="1" w:styleId="AppendixHeading3">
    <w:name w:val="Appendix Heading 3"/>
    <w:basedOn w:val="AppendixHeading2"/>
    <w:next w:val="BodyText"/>
    <w:rsid w:val="004C15A1"/>
    <w:pPr>
      <w:numPr>
        <w:ilvl w:val="2"/>
      </w:numPr>
      <w:ind w:left="0" w:firstLine="0"/>
      <w:outlineLvl w:val="2"/>
    </w:pPr>
    <w:rPr>
      <w:sz w:val="28"/>
    </w:rPr>
  </w:style>
  <w:style w:type="paragraph" w:customStyle="1" w:styleId="AppendixHeading4">
    <w:name w:val="Appendix Heading 4"/>
    <w:basedOn w:val="AppendixHeading3"/>
    <w:next w:val="BodyText"/>
    <w:rsid w:val="004C15A1"/>
    <w:pPr>
      <w:numPr>
        <w:ilvl w:val="3"/>
      </w:numPr>
      <w:ind w:left="0" w:firstLine="0"/>
      <w:outlineLvl w:val="3"/>
    </w:pPr>
    <w:rPr>
      <w:sz w:val="24"/>
    </w:rPr>
  </w:style>
  <w:style w:type="paragraph" w:customStyle="1" w:styleId="AppendixHeading5">
    <w:name w:val="Appendix Heading 5"/>
    <w:basedOn w:val="AppendixHeading4"/>
    <w:next w:val="BodyText"/>
    <w:rsid w:val="004C15A1"/>
    <w:pPr>
      <w:numPr>
        <w:ilvl w:val="4"/>
      </w:numPr>
      <w:ind w:left="0" w:firstLine="0"/>
      <w:outlineLvl w:val="4"/>
    </w:pPr>
    <w:rPr>
      <w:sz w:val="22"/>
    </w:rPr>
  </w:style>
  <w:style w:type="character" w:customStyle="1" w:styleId="AddressChar">
    <w:name w:val="Address Char"/>
    <w:basedOn w:val="DefaultParagraphFont"/>
    <w:link w:val="Address"/>
    <w:locked/>
    <w:rsid w:val="00C65A1D"/>
    <w:rPr>
      <w:rFonts w:ascii="Arial" w:hAnsi="Arial"/>
      <w:i/>
      <w:sz w:val="18"/>
    </w:rPr>
  </w:style>
  <w:style w:type="character" w:customStyle="1" w:styleId="DisclaimerChar">
    <w:name w:val="Disclaimer Char"/>
    <w:basedOn w:val="DefaultParagraphFont"/>
    <w:link w:val="Disclaimer"/>
    <w:locked/>
    <w:rsid w:val="00C65A1D"/>
    <w:rPr>
      <w:rFonts w:ascii="Arial" w:hAnsi="Arial"/>
      <w:sz w:val="16"/>
    </w:rPr>
  </w:style>
  <w:style w:type="paragraph" w:styleId="TOAHeading">
    <w:name w:val="toa heading"/>
    <w:basedOn w:val="Normal"/>
    <w:next w:val="Normal"/>
    <w:uiPriority w:val="99"/>
    <w:unhideWhenUsed/>
    <w:rsid w:val="00C65A1D"/>
    <w:pPr>
      <w:spacing w:before="120"/>
    </w:pPr>
    <w:rPr>
      <w:rFonts w:asciiTheme="majorHAnsi" w:eastAsiaTheme="majorEastAsia" w:hAnsiTheme="majorHAnsi" w:cstheme="majorBidi"/>
      <w:b/>
      <w:bCs/>
      <w:sz w:val="24"/>
      <w:szCs w:val="24"/>
    </w:rPr>
  </w:style>
  <w:style w:type="paragraph" w:customStyle="1" w:styleId="AppendixHeading1wSubheading">
    <w:name w:val="Appendix Heading 1 w/Subheading"/>
    <w:basedOn w:val="AppendixHeading1"/>
    <w:next w:val="Subheading"/>
    <w:rsid w:val="00C65A1D"/>
    <w:pPr>
      <w:spacing w:after="0"/>
    </w:pPr>
  </w:style>
  <w:style w:type="paragraph" w:customStyle="1" w:styleId="BlockText3">
    <w:name w:val="Block Text 3"/>
    <w:basedOn w:val="BodyText"/>
    <w:rsid w:val="00C65A1D"/>
    <w:pPr>
      <w:pBdr>
        <w:top w:val="single" w:sz="8" w:space="10" w:color="D04A02" w:themeColor="accent1"/>
        <w:left w:val="single" w:sz="8" w:space="10" w:color="D04A02" w:themeColor="accent1"/>
        <w:bottom w:val="single" w:sz="8" w:space="10" w:color="D04A02" w:themeColor="accent1"/>
        <w:right w:val="single" w:sz="8" w:space="10" w:color="D04A02" w:themeColor="accent1"/>
      </w:pBdr>
      <w:shd w:val="clear" w:color="auto" w:fill="D04A02" w:themeFill="accent1"/>
      <w:ind w:left="230" w:right="230"/>
    </w:pPr>
    <w:rPr>
      <w:b/>
      <w:i/>
      <w:color w:val="DEDEDE" w:themeColor="background2"/>
      <w:sz w:val="22"/>
    </w:rPr>
  </w:style>
  <w:style w:type="paragraph" w:customStyle="1" w:styleId="ExhibitHeading1wSubheading">
    <w:name w:val="Exhibit Heading 1 w/Subheading"/>
    <w:basedOn w:val="ExhibitHeading1"/>
    <w:next w:val="Subheading"/>
    <w:rsid w:val="00C65A1D"/>
    <w:pPr>
      <w:spacing w:after="0"/>
    </w:pPr>
  </w:style>
  <w:style w:type="paragraph" w:customStyle="1" w:styleId="Heading1wSubheading">
    <w:name w:val="Heading 1 w/Subheading"/>
    <w:basedOn w:val="Heading1"/>
    <w:next w:val="Subheading"/>
    <w:rsid w:val="00C65A1D"/>
    <w:pPr>
      <w:spacing w:after="180"/>
    </w:pPr>
  </w:style>
  <w:style w:type="paragraph" w:customStyle="1" w:styleId="Non-numberedHeading1wSubheading">
    <w:name w:val="Non-numbered Heading 1 w/Subheading"/>
    <w:basedOn w:val="Non-numberedHeading1"/>
    <w:next w:val="Subheading"/>
    <w:rsid w:val="00C65A1D"/>
    <w:pPr>
      <w:spacing w:after="0"/>
    </w:pPr>
  </w:style>
  <w:style w:type="paragraph" w:customStyle="1" w:styleId="Subheading">
    <w:name w:val="Subheading"/>
    <w:basedOn w:val="Heading1wSubheading"/>
    <w:rsid w:val="00C65A1D"/>
    <w:pPr>
      <w:spacing w:after="480"/>
      <w:ind w:left="0" w:firstLine="0"/>
    </w:pPr>
    <w:rPr>
      <w:rFonts w:ascii="Arial" w:hAnsi="Arial"/>
      <w:b w:val="0"/>
      <w:sz w:val="32"/>
    </w:rPr>
  </w:style>
  <w:style w:type="character" w:customStyle="1" w:styleId="GuidanceChar">
    <w:name w:val="Guidance Char"/>
    <w:basedOn w:val="DefaultParagraphFont"/>
    <w:link w:val="Guidance"/>
    <w:uiPriority w:val="99"/>
    <w:rsid w:val="00C65A1D"/>
    <w:rPr>
      <w:rFonts w:ascii="Arial" w:hAnsi="Arial"/>
      <w:color w:val="D04A02" w:themeColor="accent1"/>
      <w:sz w:val="16"/>
    </w:rPr>
  </w:style>
  <w:style w:type="paragraph" w:customStyle="1" w:styleId="Attorneyworkproduct">
    <w:name w:val="Attorney work product"/>
    <w:rsid w:val="00C65A1D"/>
    <w:pPr>
      <w:spacing w:after="200" w:line="240" w:lineRule="auto"/>
    </w:pPr>
    <w:rPr>
      <w:rFonts w:ascii="Arial" w:hAnsi="Arial"/>
      <w:sz w:val="19"/>
      <w:szCs w:val="22"/>
    </w:rPr>
  </w:style>
  <w:style w:type="paragraph" w:styleId="Bibliography">
    <w:name w:val="Bibliography"/>
    <w:basedOn w:val="Normal"/>
    <w:next w:val="Normal"/>
    <w:uiPriority w:val="37"/>
    <w:unhideWhenUsed/>
    <w:rsid w:val="00C65A1D"/>
  </w:style>
  <w:style w:type="paragraph" w:styleId="BodyText2">
    <w:name w:val="Body Text 2"/>
    <w:basedOn w:val="Normal"/>
    <w:link w:val="BodyText2Char"/>
    <w:uiPriority w:val="99"/>
    <w:unhideWhenUsed/>
    <w:rsid w:val="00C65A1D"/>
    <w:pPr>
      <w:spacing w:after="120" w:line="480" w:lineRule="auto"/>
    </w:pPr>
  </w:style>
  <w:style w:type="character" w:customStyle="1" w:styleId="BodyText2Char">
    <w:name w:val="Body Text 2 Char"/>
    <w:basedOn w:val="DefaultParagraphFont"/>
    <w:link w:val="BodyText2"/>
    <w:uiPriority w:val="99"/>
    <w:rsid w:val="00C65A1D"/>
    <w:rPr>
      <w:rFonts w:ascii="Arial" w:hAnsi="Arial"/>
    </w:rPr>
  </w:style>
  <w:style w:type="paragraph" w:styleId="BodyText3">
    <w:name w:val="Body Text 3"/>
    <w:basedOn w:val="Normal"/>
    <w:link w:val="BodyText3Char"/>
    <w:uiPriority w:val="99"/>
    <w:unhideWhenUsed/>
    <w:rsid w:val="00C65A1D"/>
    <w:pPr>
      <w:spacing w:after="120"/>
    </w:pPr>
    <w:rPr>
      <w:sz w:val="17"/>
      <w:szCs w:val="16"/>
    </w:rPr>
  </w:style>
  <w:style w:type="character" w:customStyle="1" w:styleId="BodyText3Char">
    <w:name w:val="Body Text 3 Char"/>
    <w:basedOn w:val="DefaultParagraphFont"/>
    <w:link w:val="BodyText3"/>
    <w:uiPriority w:val="99"/>
    <w:rsid w:val="00C65A1D"/>
    <w:rPr>
      <w:rFonts w:ascii="Arial" w:hAnsi="Arial"/>
      <w:sz w:val="17"/>
      <w:szCs w:val="16"/>
    </w:rPr>
  </w:style>
  <w:style w:type="paragraph" w:styleId="BodyTextFirstIndent">
    <w:name w:val="Body Text First Indent"/>
    <w:basedOn w:val="BodyText"/>
    <w:link w:val="BodyTextFirstIndentChar"/>
    <w:uiPriority w:val="99"/>
    <w:unhideWhenUsed/>
    <w:rsid w:val="00C65A1D"/>
    <w:pPr>
      <w:ind w:firstLine="360"/>
    </w:pPr>
  </w:style>
  <w:style w:type="character" w:customStyle="1" w:styleId="BodyTextFirstIndentChar">
    <w:name w:val="Body Text First Indent Char"/>
    <w:basedOn w:val="BodyTextChar"/>
    <w:link w:val="BodyTextFirstIndent"/>
    <w:uiPriority w:val="99"/>
    <w:rsid w:val="00C65A1D"/>
    <w:rPr>
      <w:rFonts w:ascii="Arial" w:hAnsi="Arial"/>
    </w:rPr>
  </w:style>
  <w:style w:type="paragraph" w:styleId="BodyTextFirstIndent2">
    <w:name w:val="Body Text First Indent 2"/>
    <w:basedOn w:val="BodyTextIndent"/>
    <w:link w:val="BodyTextFirstIndent2Char"/>
    <w:uiPriority w:val="99"/>
    <w:unhideWhenUsed/>
    <w:rsid w:val="00C65A1D"/>
    <w:pPr>
      <w:spacing w:after="160"/>
      <w:ind w:firstLine="360"/>
    </w:pPr>
  </w:style>
  <w:style w:type="character" w:customStyle="1" w:styleId="BodyTextFirstIndent2Char">
    <w:name w:val="Body Text First Indent 2 Char"/>
    <w:basedOn w:val="BodyTextIndentChar"/>
    <w:link w:val="BodyTextFirstIndent2"/>
    <w:uiPriority w:val="99"/>
    <w:rsid w:val="00C65A1D"/>
    <w:rPr>
      <w:rFonts w:ascii="Arial" w:hAnsi="Arial"/>
    </w:rPr>
  </w:style>
  <w:style w:type="paragraph" w:styleId="BodyTextIndent2">
    <w:name w:val="Body Text Indent 2"/>
    <w:basedOn w:val="Normal"/>
    <w:link w:val="BodyTextIndent2Char"/>
    <w:unhideWhenUsed/>
    <w:rsid w:val="00C65A1D"/>
    <w:pPr>
      <w:spacing w:after="120" w:line="480" w:lineRule="auto"/>
      <w:ind w:left="360"/>
    </w:pPr>
  </w:style>
  <w:style w:type="character" w:customStyle="1" w:styleId="BodyTextIndent2Char">
    <w:name w:val="Body Text Indent 2 Char"/>
    <w:basedOn w:val="DefaultParagraphFont"/>
    <w:link w:val="BodyTextIndent2"/>
    <w:rsid w:val="00C65A1D"/>
    <w:rPr>
      <w:rFonts w:ascii="Arial" w:hAnsi="Arial"/>
    </w:rPr>
  </w:style>
  <w:style w:type="paragraph" w:styleId="BodyTextIndent3">
    <w:name w:val="Body Text Indent 3"/>
    <w:basedOn w:val="Normal"/>
    <w:link w:val="BodyTextIndent3Char"/>
    <w:uiPriority w:val="99"/>
    <w:unhideWhenUsed/>
    <w:rsid w:val="00C65A1D"/>
    <w:pPr>
      <w:spacing w:after="120"/>
      <w:ind w:left="360"/>
    </w:pPr>
    <w:rPr>
      <w:sz w:val="18"/>
      <w:szCs w:val="16"/>
    </w:rPr>
  </w:style>
  <w:style w:type="character" w:customStyle="1" w:styleId="BodyTextIndent3Char">
    <w:name w:val="Body Text Indent 3 Char"/>
    <w:basedOn w:val="DefaultParagraphFont"/>
    <w:link w:val="BodyTextIndent3"/>
    <w:uiPriority w:val="99"/>
    <w:rsid w:val="00C65A1D"/>
    <w:rPr>
      <w:rFonts w:ascii="Arial" w:hAnsi="Arial"/>
      <w:sz w:val="18"/>
      <w:szCs w:val="16"/>
    </w:rPr>
  </w:style>
  <w:style w:type="paragraph" w:styleId="Closing">
    <w:name w:val="Closing"/>
    <w:basedOn w:val="Normal"/>
    <w:link w:val="ClosingChar"/>
    <w:uiPriority w:val="99"/>
    <w:unhideWhenUsed/>
    <w:rsid w:val="00C65A1D"/>
    <w:pPr>
      <w:spacing w:after="0"/>
      <w:ind w:left="4320"/>
    </w:pPr>
  </w:style>
  <w:style w:type="character" w:customStyle="1" w:styleId="ClosingChar">
    <w:name w:val="Closing Char"/>
    <w:basedOn w:val="DefaultParagraphFont"/>
    <w:link w:val="Closing"/>
    <w:uiPriority w:val="99"/>
    <w:rsid w:val="00C65A1D"/>
    <w:rPr>
      <w:rFonts w:ascii="Arial" w:hAnsi="Arial"/>
    </w:rPr>
  </w:style>
  <w:style w:type="paragraph" w:styleId="DocumentMap">
    <w:name w:val="Document Map"/>
    <w:basedOn w:val="Normal"/>
    <w:link w:val="DocumentMapChar"/>
    <w:uiPriority w:val="99"/>
    <w:unhideWhenUsed/>
    <w:rsid w:val="00C65A1D"/>
    <w:pPr>
      <w:spacing w:after="0"/>
    </w:pPr>
    <w:rPr>
      <w:rFonts w:ascii="Segoe UI" w:hAnsi="Segoe UI" w:cs="Segoe UI"/>
      <w:sz w:val="16"/>
      <w:szCs w:val="16"/>
    </w:rPr>
  </w:style>
  <w:style w:type="character" w:customStyle="1" w:styleId="DocumentMapChar">
    <w:name w:val="Document Map Char"/>
    <w:basedOn w:val="DefaultParagraphFont"/>
    <w:link w:val="DocumentMap"/>
    <w:uiPriority w:val="99"/>
    <w:rsid w:val="00C65A1D"/>
    <w:rPr>
      <w:rFonts w:ascii="Segoe UI" w:hAnsi="Segoe UI" w:cs="Segoe UI"/>
      <w:sz w:val="16"/>
      <w:szCs w:val="16"/>
    </w:rPr>
  </w:style>
  <w:style w:type="paragraph" w:styleId="E-mailSignature">
    <w:name w:val="E-mail Signature"/>
    <w:basedOn w:val="Normal"/>
    <w:link w:val="E-mailSignatureChar"/>
    <w:uiPriority w:val="99"/>
    <w:unhideWhenUsed/>
    <w:rsid w:val="00C65A1D"/>
    <w:pPr>
      <w:spacing w:after="0"/>
    </w:pPr>
  </w:style>
  <w:style w:type="character" w:customStyle="1" w:styleId="E-mailSignatureChar">
    <w:name w:val="E-mail Signature Char"/>
    <w:basedOn w:val="DefaultParagraphFont"/>
    <w:link w:val="E-mailSignature"/>
    <w:uiPriority w:val="99"/>
    <w:rsid w:val="00C65A1D"/>
    <w:rPr>
      <w:rFonts w:ascii="Arial" w:hAnsi="Arial"/>
    </w:rPr>
  </w:style>
  <w:style w:type="character" w:styleId="EndnoteReference">
    <w:name w:val="endnote reference"/>
    <w:basedOn w:val="DefaultParagraphFont"/>
    <w:uiPriority w:val="99"/>
    <w:unhideWhenUsed/>
    <w:rsid w:val="00C65A1D"/>
    <w:rPr>
      <w:rFonts w:ascii="Arial" w:hAnsi="Arial"/>
      <w:sz w:val="16"/>
      <w:vertAlign w:val="superscript"/>
    </w:rPr>
  </w:style>
  <w:style w:type="paragraph" w:styleId="EndnoteText">
    <w:name w:val="endnote text"/>
    <w:basedOn w:val="Normal"/>
    <w:link w:val="EndnoteTextChar"/>
    <w:uiPriority w:val="99"/>
    <w:unhideWhenUsed/>
    <w:rsid w:val="00C65A1D"/>
    <w:pPr>
      <w:spacing w:after="0"/>
    </w:pPr>
    <w:rPr>
      <w:sz w:val="16"/>
    </w:rPr>
  </w:style>
  <w:style w:type="character" w:customStyle="1" w:styleId="EndnoteTextChar">
    <w:name w:val="Endnote Text Char"/>
    <w:basedOn w:val="DefaultParagraphFont"/>
    <w:link w:val="EndnoteText"/>
    <w:uiPriority w:val="99"/>
    <w:rsid w:val="00C65A1D"/>
    <w:rPr>
      <w:rFonts w:ascii="Arial" w:hAnsi="Arial"/>
      <w:sz w:val="16"/>
    </w:rPr>
  </w:style>
  <w:style w:type="paragraph" w:styleId="EnvelopeAddress">
    <w:name w:val="envelope address"/>
    <w:basedOn w:val="Normal"/>
    <w:uiPriority w:val="99"/>
    <w:unhideWhenUsed/>
    <w:rsid w:val="00C65A1D"/>
    <w:pPr>
      <w:framePr w:w="7920" w:h="1980" w:hRule="exact" w:hSpace="180" w:wrap="auto" w:hAnchor="page" w:xAlign="center" w:yAlign="bottom"/>
      <w:spacing w:after="0"/>
      <w:ind w:left="2880"/>
    </w:pPr>
    <w:rPr>
      <w:rFonts w:eastAsiaTheme="majorEastAsia" w:cstheme="majorBidi"/>
      <w:sz w:val="24"/>
      <w:szCs w:val="24"/>
    </w:rPr>
  </w:style>
  <w:style w:type="paragraph" w:styleId="EnvelopeReturn">
    <w:name w:val="envelope return"/>
    <w:basedOn w:val="Normal"/>
    <w:uiPriority w:val="99"/>
    <w:unhideWhenUsed/>
    <w:rsid w:val="00C65A1D"/>
    <w:pPr>
      <w:spacing w:after="0"/>
    </w:pPr>
    <w:rPr>
      <w:rFonts w:asciiTheme="majorHAnsi" w:eastAsiaTheme="majorEastAsia" w:hAnsiTheme="majorHAnsi" w:cstheme="majorBidi"/>
    </w:rPr>
  </w:style>
  <w:style w:type="paragraph" w:styleId="HTMLAddress">
    <w:name w:val="HTML Address"/>
    <w:basedOn w:val="Normal"/>
    <w:link w:val="HTMLAddressChar"/>
    <w:uiPriority w:val="99"/>
    <w:unhideWhenUsed/>
    <w:rsid w:val="00C65A1D"/>
    <w:pPr>
      <w:spacing w:after="0"/>
    </w:pPr>
    <w:rPr>
      <w:i/>
      <w:iCs/>
    </w:rPr>
  </w:style>
  <w:style w:type="character" w:customStyle="1" w:styleId="HTMLAddressChar">
    <w:name w:val="HTML Address Char"/>
    <w:basedOn w:val="DefaultParagraphFont"/>
    <w:link w:val="HTMLAddress"/>
    <w:uiPriority w:val="99"/>
    <w:rsid w:val="00C65A1D"/>
    <w:rPr>
      <w:rFonts w:ascii="Arial" w:hAnsi="Arial"/>
      <w:i/>
      <w:iCs/>
    </w:rPr>
  </w:style>
  <w:style w:type="character" w:styleId="HTMLCite">
    <w:name w:val="HTML Cite"/>
    <w:basedOn w:val="DefaultParagraphFont"/>
    <w:uiPriority w:val="99"/>
    <w:unhideWhenUsed/>
    <w:rsid w:val="00C65A1D"/>
    <w:rPr>
      <w:i/>
      <w:iCs/>
    </w:rPr>
  </w:style>
  <w:style w:type="character" w:styleId="HTMLCode">
    <w:name w:val="HTML Code"/>
    <w:basedOn w:val="DefaultParagraphFont"/>
    <w:uiPriority w:val="99"/>
    <w:unhideWhenUsed/>
    <w:rsid w:val="00C65A1D"/>
    <w:rPr>
      <w:rFonts w:ascii="Consolas" w:hAnsi="Consolas" w:cs="Consolas"/>
      <w:sz w:val="20"/>
      <w:szCs w:val="20"/>
    </w:rPr>
  </w:style>
  <w:style w:type="character" w:styleId="HTMLDefinition">
    <w:name w:val="HTML Definition"/>
    <w:basedOn w:val="DefaultParagraphFont"/>
    <w:uiPriority w:val="99"/>
    <w:unhideWhenUsed/>
    <w:rsid w:val="00C65A1D"/>
    <w:rPr>
      <w:i/>
      <w:iCs/>
    </w:rPr>
  </w:style>
  <w:style w:type="character" w:styleId="HTMLKeyboard">
    <w:name w:val="HTML Keyboard"/>
    <w:basedOn w:val="DefaultParagraphFont"/>
    <w:uiPriority w:val="99"/>
    <w:unhideWhenUsed/>
    <w:rsid w:val="00C65A1D"/>
    <w:rPr>
      <w:rFonts w:ascii="Consolas" w:hAnsi="Consolas" w:cs="Consolas"/>
      <w:sz w:val="20"/>
      <w:szCs w:val="20"/>
    </w:rPr>
  </w:style>
  <w:style w:type="paragraph" w:styleId="HTMLPreformatted">
    <w:name w:val="HTML Preformatted"/>
    <w:basedOn w:val="Normal"/>
    <w:link w:val="HTMLPreformattedChar"/>
    <w:uiPriority w:val="99"/>
    <w:unhideWhenUsed/>
    <w:rsid w:val="00C65A1D"/>
    <w:pPr>
      <w:spacing w:after="0"/>
    </w:pPr>
    <w:rPr>
      <w:rFonts w:ascii="Consolas" w:hAnsi="Consolas" w:cs="Consolas"/>
    </w:rPr>
  </w:style>
  <w:style w:type="character" w:customStyle="1" w:styleId="HTMLPreformattedChar">
    <w:name w:val="HTML Preformatted Char"/>
    <w:basedOn w:val="DefaultParagraphFont"/>
    <w:link w:val="HTMLPreformatted"/>
    <w:uiPriority w:val="99"/>
    <w:rsid w:val="00C65A1D"/>
    <w:rPr>
      <w:rFonts w:ascii="Consolas" w:hAnsi="Consolas" w:cs="Consolas"/>
    </w:rPr>
  </w:style>
  <w:style w:type="character" w:styleId="HTMLSample">
    <w:name w:val="HTML Sample"/>
    <w:basedOn w:val="DefaultParagraphFont"/>
    <w:uiPriority w:val="99"/>
    <w:unhideWhenUsed/>
    <w:rsid w:val="00C65A1D"/>
    <w:rPr>
      <w:rFonts w:ascii="Consolas" w:hAnsi="Consolas" w:cs="Consolas"/>
      <w:sz w:val="24"/>
      <w:szCs w:val="24"/>
    </w:rPr>
  </w:style>
  <w:style w:type="character" w:styleId="HTMLTypewriter">
    <w:name w:val="HTML Typewriter"/>
    <w:basedOn w:val="DefaultParagraphFont"/>
    <w:uiPriority w:val="99"/>
    <w:unhideWhenUsed/>
    <w:rsid w:val="00C65A1D"/>
    <w:rPr>
      <w:rFonts w:ascii="Consolas" w:hAnsi="Consolas" w:cs="Consolas"/>
      <w:sz w:val="20"/>
      <w:szCs w:val="20"/>
    </w:rPr>
  </w:style>
  <w:style w:type="character" w:styleId="HTMLVariable">
    <w:name w:val="HTML Variable"/>
    <w:basedOn w:val="DefaultParagraphFont"/>
    <w:uiPriority w:val="99"/>
    <w:unhideWhenUsed/>
    <w:rsid w:val="00C65A1D"/>
    <w:rPr>
      <w:i/>
      <w:iCs/>
    </w:rPr>
  </w:style>
  <w:style w:type="paragraph" w:styleId="NormalWeb">
    <w:name w:val="Normal (Web)"/>
    <w:basedOn w:val="Normal"/>
    <w:uiPriority w:val="99"/>
    <w:unhideWhenUsed/>
    <w:rsid w:val="00C65A1D"/>
    <w:rPr>
      <w:rFonts w:ascii="Times New Roman" w:hAnsi="Times New Roman" w:cs="Times New Roman"/>
      <w:sz w:val="24"/>
      <w:szCs w:val="24"/>
    </w:rPr>
  </w:style>
  <w:style w:type="paragraph" w:styleId="NormalIndent">
    <w:name w:val="Normal Indent"/>
    <w:basedOn w:val="Normal"/>
    <w:uiPriority w:val="99"/>
    <w:unhideWhenUsed/>
    <w:rsid w:val="00C65A1D"/>
    <w:pPr>
      <w:ind w:left="720"/>
    </w:pPr>
  </w:style>
  <w:style w:type="paragraph" w:styleId="NoteHeading">
    <w:name w:val="Note Heading"/>
    <w:basedOn w:val="Normal"/>
    <w:next w:val="Normal"/>
    <w:link w:val="NoteHeadingChar"/>
    <w:uiPriority w:val="99"/>
    <w:unhideWhenUsed/>
    <w:rsid w:val="00C65A1D"/>
    <w:pPr>
      <w:spacing w:after="0"/>
    </w:pPr>
  </w:style>
  <w:style w:type="character" w:customStyle="1" w:styleId="NoteHeadingChar">
    <w:name w:val="Note Heading Char"/>
    <w:basedOn w:val="DefaultParagraphFont"/>
    <w:link w:val="NoteHeading"/>
    <w:uiPriority w:val="99"/>
    <w:rsid w:val="00C65A1D"/>
    <w:rPr>
      <w:rFonts w:ascii="Arial" w:hAnsi="Arial"/>
    </w:rPr>
  </w:style>
  <w:style w:type="character" w:styleId="PageNumber">
    <w:name w:val="page number"/>
    <w:basedOn w:val="DefaultParagraphFont"/>
    <w:uiPriority w:val="99"/>
    <w:unhideWhenUsed/>
    <w:rsid w:val="00C65A1D"/>
  </w:style>
  <w:style w:type="paragraph" w:styleId="PlainText">
    <w:name w:val="Plain Text"/>
    <w:basedOn w:val="Normal"/>
    <w:link w:val="PlainTextChar"/>
    <w:uiPriority w:val="99"/>
    <w:unhideWhenUsed/>
    <w:rsid w:val="00C65A1D"/>
    <w:pPr>
      <w:spacing w:after="0"/>
    </w:pPr>
    <w:rPr>
      <w:rFonts w:ascii="Consolas" w:hAnsi="Consolas" w:cs="Consolas"/>
      <w:sz w:val="21"/>
      <w:szCs w:val="21"/>
    </w:rPr>
  </w:style>
  <w:style w:type="character" w:customStyle="1" w:styleId="PlainTextChar">
    <w:name w:val="Plain Text Char"/>
    <w:basedOn w:val="DefaultParagraphFont"/>
    <w:link w:val="PlainText"/>
    <w:uiPriority w:val="99"/>
    <w:rsid w:val="00C65A1D"/>
    <w:rPr>
      <w:rFonts w:ascii="Consolas" w:hAnsi="Consolas" w:cs="Consolas"/>
      <w:sz w:val="21"/>
      <w:szCs w:val="21"/>
    </w:rPr>
  </w:style>
  <w:style w:type="paragraph" w:styleId="Salutation">
    <w:name w:val="Salutation"/>
    <w:basedOn w:val="Normal"/>
    <w:next w:val="Normal"/>
    <w:link w:val="SalutationChar"/>
    <w:uiPriority w:val="99"/>
    <w:unhideWhenUsed/>
    <w:rsid w:val="00C65A1D"/>
  </w:style>
  <w:style w:type="character" w:customStyle="1" w:styleId="SalutationChar">
    <w:name w:val="Salutation Char"/>
    <w:basedOn w:val="DefaultParagraphFont"/>
    <w:link w:val="Salutation"/>
    <w:uiPriority w:val="99"/>
    <w:rsid w:val="00C65A1D"/>
    <w:rPr>
      <w:rFonts w:ascii="Arial" w:hAnsi="Arial"/>
    </w:rPr>
  </w:style>
  <w:style w:type="paragraph" w:styleId="Signature">
    <w:name w:val="Signature"/>
    <w:basedOn w:val="Normal"/>
    <w:link w:val="SignatureChar"/>
    <w:uiPriority w:val="99"/>
    <w:unhideWhenUsed/>
    <w:rsid w:val="00C65A1D"/>
    <w:pPr>
      <w:spacing w:after="0"/>
      <w:ind w:left="4320"/>
    </w:pPr>
  </w:style>
  <w:style w:type="character" w:customStyle="1" w:styleId="SignatureChar">
    <w:name w:val="Signature Char"/>
    <w:basedOn w:val="DefaultParagraphFont"/>
    <w:link w:val="Signature"/>
    <w:uiPriority w:val="99"/>
    <w:rsid w:val="00C65A1D"/>
    <w:rPr>
      <w:rFonts w:ascii="Arial" w:hAnsi="Arial"/>
    </w:rPr>
  </w:style>
  <w:style w:type="paragraph" w:styleId="TableofAuthorities">
    <w:name w:val="table of authorities"/>
    <w:basedOn w:val="Normal"/>
    <w:next w:val="Normal"/>
    <w:uiPriority w:val="99"/>
    <w:unhideWhenUsed/>
    <w:rsid w:val="00C65A1D"/>
    <w:pPr>
      <w:spacing w:after="0"/>
      <w:ind w:left="170" w:hanging="170"/>
    </w:pPr>
  </w:style>
  <w:style w:type="paragraph" w:styleId="TableofFigures">
    <w:name w:val="table of figures"/>
    <w:basedOn w:val="Normal"/>
    <w:next w:val="Normal"/>
    <w:uiPriority w:val="99"/>
    <w:unhideWhenUsed/>
    <w:rsid w:val="00C65A1D"/>
    <w:pPr>
      <w:spacing w:after="0"/>
    </w:pPr>
  </w:style>
  <w:style w:type="numbering" w:customStyle="1" w:styleId="Style2">
    <w:name w:val="Style2"/>
    <w:uiPriority w:val="99"/>
    <w:rsid w:val="00C65A1D"/>
    <w:pPr>
      <w:numPr>
        <w:numId w:val="8"/>
      </w:numPr>
    </w:pPr>
  </w:style>
  <w:style w:type="numbering" w:customStyle="1" w:styleId="NoList1">
    <w:name w:val="No List1"/>
    <w:next w:val="NoList"/>
    <w:uiPriority w:val="99"/>
    <w:semiHidden/>
    <w:unhideWhenUsed/>
    <w:rsid w:val="00F106CC"/>
  </w:style>
  <w:style w:type="table" w:customStyle="1" w:styleId="PlainTable21">
    <w:name w:val="Plain Table 21"/>
    <w:basedOn w:val="TableNormal"/>
    <w:uiPriority w:val="42"/>
    <w:rsid w:val="00F106CC"/>
    <w:pPr>
      <w:spacing w:after="0" w:line="240" w:lineRule="auto"/>
    </w:pPr>
    <w:rPr>
      <w:sz w:val="22"/>
      <w:szCs w:val="22"/>
    </w:r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GridLight1">
    <w:name w:val="Table Grid Light1"/>
    <w:basedOn w:val="TableNormal"/>
    <w:uiPriority w:val="40"/>
    <w:rsid w:val="00F106CC"/>
    <w:pPr>
      <w:spacing w:after="0" w:line="240" w:lineRule="auto"/>
    </w:pPr>
    <w:rPr>
      <w:sz w:val="22"/>
      <w:szCs w:val="22"/>
    </w:r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customStyle="1" w:styleId="PlainTable11">
    <w:name w:val="Plain Table 11"/>
    <w:basedOn w:val="TableNormal"/>
    <w:uiPriority w:val="41"/>
    <w:rsid w:val="00F106CC"/>
    <w:pPr>
      <w:spacing w:after="0" w:line="240" w:lineRule="auto"/>
    </w:pPr>
    <w:rPr>
      <w:sz w:val="22"/>
      <w:szCs w:val="22"/>
    </w:r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rsid w:val="00F106CC"/>
    <w:pPr>
      <w:spacing w:after="0" w:line="240" w:lineRule="auto"/>
    </w:pPr>
    <w:rPr>
      <w:sz w:val="22"/>
      <w:szCs w:val="22"/>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Style3">
    <w:name w:val="Style3"/>
    <w:basedOn w:val="Heading9"/>
    <w:link w:val="Style3Char"/>
    <w:qFormat/>
    <w:rsid w:val="000D62C1"/>
    <w:pPr>
      <w:numPr>
        <w:numId w:val="28"/>
      </w:numPr>
      <w:spacing w:line="256" w:lineRule="auto"/>
    </w:pPr>
    <w:rPr>
      <w:rFonts w:asciiTheme="majorHAnsi" w:hAnsiTheme="majorHAnsi"/>
      <w:color w:val="272727" w:themeColor="text1" w:themeTint="D8"/>
      <w:sz w:val="19"/>
      <w:szCs w:val="19"/>
    </w:rPr>
  </w:style>
  <w:style w:type="character" w:customStyle="1" w:styleId="Style3Char">
    <w:name w:val="Style3 Char"/>
    <w:basedOn w:val="Heading9Char"/>
    <w:link w:val="Style3"/>
    <w:rsid w:val="000D62C1"/>
    <w:rPr>
      <w:rFonts w:asciiTheme="majorHAnsi" w:eastAsiaTheme="majorEastAsia" w:hAnsiTheme="majorHAnsi" w:cstheme="majorBidi"/>
      <w:iCs/>
      <w:color w:val="272727" w:themeColor="text1" w:themeTint="D8"/>
      <w:sz w:val="19"/>
      <w:szCs w:val="19"/>
    </w:rPr>
  </w:style>
  <w:style w:type="paragraph" w:styleId="Revision">
    <w:name w:val="Revision"/>
    <w:hidden/>
    <w:uiPriority w:val="99"/>
    <w:semiHidden/>
    <w:rsid w:val="00372C1C"/>
    <w:pPr>
      <w:spacing w:after="0" w:line="240" w:lineRule="auto"/>
    </w:pPr>
    <w:rPr>
      <w:sz w:val="22"/>
      <w:szCs w:val="22"/>
    </w:rPr>
  </w:style>
  <w:style w:type="character" w:customStyle="1" w:styleId="NoSpacingChar">
    <w:name w:val="No Spacing Char"/>
    <w:basedOn w:val="DefaultParagraphFont"/>
    <w:link w:val="NoSpacing"/>
    <w:uiPriority w:val="1"/>
    <w:rsid w:val="000D3EBE"/>
    <w:rPr>
      <w:rFonts w:ascii="Arial" w:hAnsi="Arial"/>
    </w:rPr>
  </w:style>
  <w:style w:type="paragraph" w:customStyle="1" w:styleId="xl61">
    <w:name w:val="xl61"/>
    <w:basedOn w:val="Normal"/>
    <w:rsid w:val="000D3EBE"/>
    <w:pPr>
      <w:pBdr>
        <w:top w:val="single" w:sz="4" w:space="0" w:color="auto"/>
        <w:right w:val="single" w:sz="4" w:space="0" w:color="auto"/>
      </w:pBdr>
      <w:shd w:val="clear" w:color="auto" w:fill="FFCC99"/>
      <w:spacing w:before="100" w:beforeAutospacing="1" w:after="100" w:afterAutospacing="1"/>
      <w:jc w:val="center"/>
    </w:pPr>
    <w:rPr>
      <w:rFonts w:ascii="Bookman Old Style" w:eastAsia="Arial Unicode MS" w:hAnsi="Bookman Old Style" w:cs="Arial Unicode MS"/>
      <w:b/>
      <w:bCs/>
      <w:sz w:val="24"/>
      <w:szCs w:val="24"/>
    </w:rPr>
  </w:style>
  <w:style w:type="paragraph" w:customStyle="1" w:styleId="Default">
    <w:name w:val="Default"/>
    <w:rsid w:val="000D3EBE"/>
    <w:pPr>
      <w:autoSpaceDE w:val="0"/>
      <w:autoSpaceDN w:val="0"/>
      <w:adjustRightInd w:val="0"/>
      <w:spacing w:after="0" w:line="240" w:lineRule="auto"/>
    </w:pPr>
    <w:rPr>
      <w:rFonts w:ascii="Times New Roman" w:hAnsi="Times New Roman" w:cs="Times New Roman"/>
      <w:color w:val="000000"/>
      <w:sz w:val="24"/>
      <w:szCs w:val="24"/>
    </w:rPr>
  </w:style>
  <w:style w:type="table" w:customStyle="1" w:styleId="ListTable3-Accent11">
    <w:name w:val="List Table 3 - Accent 11"/>
    <w:basedOn w:val="TableNormal"/>
    <w:next w:val="ListTable3-Accent12"/>
    <w:uiPriority w:val="48"/>
    <w:rsid w:val="000D3EBE"/>
    <w:pPr>
      <w:spacing w:after="0" w:line="240" w:lineRule="auto"/>
    </w:pPr>
    <w:rPr>
      <w:rFonts w:eastAsia="Times New Roman"/>
      <w:sz w:val="22"/>
      <w:szCs w:val="22"/>
    </w:rPr>
    <w:tblPr>
      <w:tblStyleRowBandSize w:val="1"/>
      <w:tblStyleColBandSize w:val="1"/>
      <w:tblInd w:w="0" w:type="dxa"/>
      <w:tblBorders>
        <w:top w:val="single" w:sz="4" w:space="0" w:color="A32020"/>
        <w:left w:val="single" w:sz="4" w:space="0" w:color="A32020"/>
        <w:bottom w:val="single" w:sz="4" w:space="0" w:color="A32020"/>
        <w:right w:val="single" w:sz="4" w:space="0" w:color="A32020"/>
      </w:tblBorders>
      <w:tblCellMar>
        <w:top w:w="0" w:type="dxa"/>
        <w:left w:w="108" w:type="dxa"/>
        <w:bottom w:w="0" w:type="dxa"/>
        <w:right w:w="108" w:type="dxa"/>
      </w:tblCellMar>
    </w:tblPr>
    <w:tblStylePr w:type="firstRow">
      <w:rPr>
        <w:b/>
        <w:bCs/>
        <w:color w:val="FFFFFF"/>
      </w:rPr>
      <w:tblPr/>
      <w:tcPr>
        <w:shd w:val="clear" w:color="auto" w:fill="A32020"/>
      </w:tcPr>
    </w:tblStylePr>
    <w:tblStylePr w:type="lastRow">
      <w:rPr>
        <w:b/>
        <w:bCs/>
      </w:rPr>
      <w:tblPr/>
      <w:tcPr>
        <w:tcBorders>
          <w:top w:val="double" w:sz="4" w:space="0" w:color="A3202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A32020"/>
          <w:right w:val="single" w:sz="4" w:space="0" w:color="A32020"/>
        </w:tcBorders>
      </w:tcPr>
    </w:tblStylePr>
    <w:tblStylePr w:type="band1Horz">
      <w:tblPr/>
      <w:tcPr>
        <w:tcBorders>
          <w:top w:val="single" w:sz="4" w:space="0" w:color="A32020"/>
          <w:bottom w:val="single" w:sz="4" w:space="0" w:color="A3202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32020"/>
          <w:left w:val="nil"/>
        </w:tcBorders>
      </w:tcPr>
    </w:tblStylePr>
    <w:tblStylePr w:type="swCell">
      <w:tblPr/>
      <w:tcPr>
        <w:tcBorders>
          <w:top w:val="double" w:sz="4" w:space="0" w:color="A32020"/>
          <w:right w:val="nil"/>
        </w:tcBorders>
      </w:tcPr>
    </w:tblStylePr>
  </w:style>
  <w:style w:type="table" w:customStyle="1" w:styleId="ListTable3-Accent12">
    <w:name w:val="List Table 3 - Accent 12"/>
    <w:basedOn w:val="TableNormal"/>
    <w:uiPriority w:val="48"/>
    <w:rsid w:val="000D3EBE"/>
    <w:pPr>
      <w:spacing w:after="0" w:line="240" w:lineRule="auto"/>
    </w:pPr>
    <w:rPr>
      <w:sz w:val="22"/>
      <w:szCs w:val="22"/>
    </w:rPr>
    <w:tblPr>
      <w:tblStyleRowBandSize w:val="1"/>
      <w:tblStyleColBandSize w:val="1"/>
      <w:tblInd w:w="0" w:type="dxa"/>
      <w:tblBorders>
        <w:top w:val="single" w:sz="4" w:space="0" w:color="D04A02" w:themeColor="accent1"/>
        <w:left w:val="single" w:sz="4" w:space="0" w:color="D04A02" w:themeColor="accent1"/>
        <w:bottom w:val="single" w:sz="4" w:space="0" w:color="D04A02" w:themeColor="accent1"/>
        <w:right w:val="single" w:sz="4" w:space="0" w:color="D04A02" w:themeColor="accent1"/>
      </w:tblBorders>
      <w:tblCellMar>
        <w:top w:w="0" w:type="dxa"/>
        <w:left w:w="108" w:type="dxa"/>
        <w:bottom w:w="0" w:type="dxa"/>
        <w:right w:w="108" w:type="dxa"/>
      </w:tblCellMar>
    </w:tblPr>
    <w:tblStylePr w:type="firstRow">
      <w:rPr>
        <w:b/>
        <w:bCs/>
        <w:color w:val="FFFFFF" w:themeColor="background1"/>
      </w:rPr>
      <w:tblPr/>
      <w:tcPr>
        <w:shd w:val="clear" w:color="auto" w:fill="D04A02" w:themeFill="accent1"/>
      </w:tcPr>
    </w:tblStylePr>
    <w:tblStylePr w:type="lastRow">
      <w:rPr>
        <w:b/>
        <w:bCs/>
      </w:rPr>
      <w:tblPr/>
      <w:tcPr>
        <w:tcBorders>
          <w:top w:val="double" w:sz="4" w:space="0" w:color="D04A0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04A02" w:themeColor="accent1"/>
          <w:right w:val="single" w:sz="4" w:space="0" w:color="D04A02" w:themeColor="accent1"/>
        </w:tcBorders>
      </w:tcPr>
    </w:tblStylePr>
    <w:tblStylePr w:type="band1Horz">
      <w:tblPr/>
      <w:tcPr>
        <w:tcBorders>
          <w:top w:val="single" w:sz="4" w:space="0" w:color="D04A02" w:themeColor="accent1"/>
          <w:bottom w:val="single" w:sz="4" w:space="0" w:color="D04A0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04A02" w:themeColor="accent1"/>
          <w:left w:val="nil"/>
        </w:tcBorders>
      </w:tcPr>
    </w:tblStylePr>
    <w:tblStylePr w:type="swCell">
      <w:tblPr/>
      <w:tcPr>
        <w:tcBorders>
          <w:top w:val="double" w:sz="4" w:space="0" w:color="D04A02" w:themeColor="accent1"/>
          <w:right w:val="nil"/>
        </w:tcBorders>
      </w:tcPr>
    </w:tblStylePr>
  </w:style>
  <w:style w:type="character" w:customStyle="1" w:styleId="UnresolvedMention1">
    <w:name w:val="Unresolved Mention1"/>
    <w:basedOn w:val="DefaultParagraphFont"/>
    <w:uiPriority w:val="99"/>
    <w:semiHidden/>
    <w:unhideWhenUsed/>
    <w:rsid w:val="000D3EBE"/>
    <w:rPr>
      <w:color w:val="605E5C"/>
      <w:shd w:val="clear" w:color="auto" w:fill="E1DFDD"/>
    </w:rPr>
  </w:style>
  <w:style w:type="character" w:customStyle="1" w:styleId="UnresolvedMention">
    <w:name w:val="Unresolved Mention"/>
    <w:basedOn w:val="DefaultParagraphFont"/>
    <w:uiPriority w:val="99"/>
    <w:semiHidden/>
    <w:unhideWhenUsed/>
    <w:rsid w:val="00343583"/>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Header">
    <w:name w:val="Style2"/>
    <w:pPr>
      <w:numPr>
        <w:numId w:val="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8002214">
      <w:bodyDiv w:val="1"/>
      <w:marLeft w:val="0"/>
      <w:marRight w:val="0"/>
      <w:marTop w:val="0"/>
      <w:marBottom w:val="0"/>
      <w:divBdr>
        <w:top w:val="none" w:sz="0" w:space="0" w:color="auto"/>
        <w:left w:val="none" w:sz="0" w:space="0" w:color="auto"/>
        <w:bottom w:val="none" w:sz="0" w:space="0" w:color="auto"/>
        <w:right w:val="none" w:sz="0" w:space="0" w:color="auto"/>
      </w:divBdr>
    </w:div>
    <w:div w:id="824973549">
      <w:bodyDiv w:val="1"/>
      <w:marLeft w:val="0"/>
      <w:marRight w:val="0"/>
      <w:marTop w:val="0"/>
      <w:marBottom w:val="0"/>
      <w:divBdr>
        <w:top w:val="none" w:sz="0" w:space="0" w:color="auto"/>
        <w:left w:val="none" w:sz="0" w:space="0" w:color="auto"/>
        <w:bottom w:val="none" w:sz="0" w:space="0" w:color="auto"/>
        <w:right w:val="none" w:sz="0" w:space="0" w:color="auto"/>
      </w:divBdr>
    </w:div>
    <w:div w:id="1171530933">
      <w:bodyDiv w:val="1"/>
      <w:marLeft w:val="0"/>
      <w:marRight w:val="0"/>
      <w:marTop w:val="0"/>
      <w:marBottom w:val="0"/>
      <w:divBdr>
        <w:top w:val="none" w:sz="0" w:space="0" w:color="auto"/>
        <w:left w:val="none" w:sz="0" w:space="0" w:color="auto"/>
        <w:bottom w:val="none" w:sz="0" w:space="0" w:color="auto"/>
        <w:right w:val="none" w:sz="0" w:space="0" w:color="auto"/>
      </w:divBdr>
    </w:div>
    <w:div w:id="1292592806">
      <w:bodyDiv w:val="1"/>
      <w:marLeft w:val="0"/>
      <w:marRight w:val="0"/>
      <w:marTop w:val="0"/>
      <w:marBottom w:val="0"/>
      <w:divBdr>
        <w:top w:val="none" w:sz="0" w:space="0" w:color="auto"/>
        <w:left w:val="none" w:sz="0" w:space="0" w:color="auto"/>
        <w:bottom w:val="none" w:sz="0" w:space="0" w:color="auto"/>
        <w:right w:val="none" w:sz="0" w:space="0" w:color="auto"/>
      </w:divBdr>
    </w:div>
    <w:div w:id="1693409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117" Type="http://schemas.openxmlformats.org/officeDocument/2006/relationships/theme" Target="theme/theme1.xml"/><Relationship Id="rId21" Type="http://schemas.openxmlformats.org/officeDocument/2006/relationships/footer" Target="footer2.xml"/><Relationship Id="rId42" Type="http://schemas.openxmlformats.org/officeDocument/2006/relationships/image" Target="media/image5.png"/><Relationship Id="rId47" Type="http://schemas.openxmlformats.org/officeDocument/2006/relationships/header" Target="header14.xml"/><Relationship Id="rId63" Type="http://schemas.openxmlformats.org/officeDocument/2006/relationships/header" Target="header22.xml"/><Relationship Id="rId68" Type="http://schemas.openxmlformats.org/officeDocument/2006/relationships/header" Target="header25.xml"/><Relationship Id="rId84" Type="http://schemas.openxmlformats.org/officeDocument/2006/relationships/header" Target="header33.xml"/><Relationship Id="rId89" Type="http://schemas.openxmlformats.org/officeDocument/2006/relationships/footer" Target="footer29.xml"/><Relationship Id="rId112" Type="http://schemas.openxmlformats.org/officeDocument/2006/relationships/header" Target="header46.xml"/><Relationship Id="rId16" Type="http://schemas.openxmlformats.org/officeDocument/2006/relationships/hyperlink" Target="http://kredl.karnataka.gov.in" TargetMode="External"/><Relationship Id="rId107" Type="http://schemas.openxmlformats.org/officeDocument/2006/relationships/header" Target="header44.xml"/><Relationship Id="rId11" Type="http://schemas.openxmlformats.org/officeDocument/2006/relationships/endnotes" Target="endnotes.xml"/><Relationship Id="rId24" Type="http://schemas.openxmlformats.org/officeDocument/2006/relationships/header" Target="header4.xml"/><Relationship Id="rId32" Type="http://schemas.openxmlformats.org/officeDocument/2006/relationships/hyperlink" Target="mailto:kredlmd@gmail.com" TargetMode="External"/><Relationship Id="rId37" Type="http://schemas.openxmlformats.org/officeDocument/2006/relationships/footer" Target="footer6.xml"/><Relationship Id="rId40" Type="http://schemas.openxmlformats.org/officeDocument/2006/relationships/image" Target="media/image3.png"/><Relationship Id="rId45" Type="http://schemas.openxmlformats.org/officeDocument/2006/relationships/footer" Target="footer7.xml"/><Relationship Id="rId53" Type="http://schemas.openxmlformats.org/officeDocument/2006/relationships/footer" Target="footer11.xml"/><Relationship Id="rId58" Type="http://schemas.openxmlformats.org/officeDocument/2006/relationships/footer" Target="footer14.xml"/><Relationship Id="rId66" Type="http://schemas.openxmlformats.org/officeDocument/2006/relationships/footer" Target="footer18.xml"/><Relationship Id="rId74" Type="http://schemas.openxmlformats.org/officeDocument/2006/relationships/footer" Target="footer22.xml"/><Relationship Id="rId79" Type="http://schemas.openxmlformats.org/officeDocument/2006/relationships/header" Target="header30.xml"/><Relationship Id="rId87" Type="http://schemas.openxmlformats.org/officeDocument/2006/relationships/header" Target="header34.xml"/><Relationship Id="rId102" Type="http://schemas.openxmlformats.org/officeDocument/2006/relationships/footer" Target="footer36.xml"/><Relationship Id="rId110" Type="http://schemas.openxmlformats.org/officeDocument/2006/relationships/footer" Target="footer40.xml"/><Relationship Id="rId115" Type="http://schemas.openxmlformats.org/officeDocument/2006/relationships/footer" Target="footer42.xml"/><Relationship Id="rId5" Type="http://schemas.openxmlformats.org/officeDocument/2006/relationships/numbering" Target="numbering.xml"/><Relationship Id="rId61" Type="http://schemas.openxmlformats.org/officeDocument/2006/relationships/footer" Target="footer15.xml"/><Relationship Id="rId82" Type="http://schemas.openxmlformats.org/officeDocument/2006/relationships/footer" Target="footer26.xml"/><Relationship Id="rId90" Type="http://schemas.openxmlformats.org/officeDocument/2006/relationships/footer" Target="footer30.xml"/><Relationship Id="rId95" Type="http://schemas.openxmlformats.org/officeDocument/2006/relationships/header" Target="header38.xml"/><Relationship Id="rId19" Type="http://schemas.openxmlformats.org/officeDocument/2006/relationships/hyperlink" Target="mailto:tosgkredl@gmail.com" TargetMode="External"/><Relationship Id="rId14" Type="http://schemas.openxmlformats.org/officeDocument/2006/relationships/footer" Target="footer1.xml"/><Relationship Id="rId22" Type="http://schemas.openxmlformats.org/officeDocument/2006/relationships/header" Target="header2.xml"/><Relationship Id="rId27" Type="http://schemas.openxmlformats.org/officeDocument/2006/relationships/header" Target="header6.xml"/><Relationship Id="rId30" Type="http://schemas.openxmlformats.org/officeDocument/2006/relationships/footer" Target="footer4.xml"/><Relationship Id="rId35" Type="http://schemas.openxmlformats.org/officeDocument/2006/relationships/footer" Target="footer5.xml"/><Relationship Id="rId43" Type="http://schemas.openxmlformats.org/officeDocument/2006/relationships/header" Target="header12.xml"/><Relationship Id="rId48" Type="http://schemas.openxmlformats.org/officeDocument/2006/relationships/header" Target="header15.xml"/><Relationship Id="rId56" Type="http://schemas.openxmlformats.org/officeDocument/2006/relationships/header" Target="header19.xml"/><Relationship Id="rId64" Type="http://schemas.openxmlformats.org/officeDocument/2006/relationships/header" Target="header23.xml"/><Relationship Id="rId69" Type="http://schemas.openxmlformats.org/officeDocument/2006/relationships/footer" Target="footer19.xml"/><Relationship Id="rId77" Type="http://schemas.openxmlformats.org/officeDocument/2006/relationships/footer" Target="footer23.xml"/><Relationship Id="rId100" Type="http://schemas.openxmlformats.org/officeDocument/2006/relationships/header" Target="header41.xml"/><Relationship Id="rId105" Type="http://schemas.openxmlformats.org/officeDocument/2006/relationships/footer" Target="footer37.xml"/><Relationship Id="rId113" Type="http://schemas.openxmlformats.org/officeDocument/2006/relationships/footer" Target="footer41.xml"/><Relationship Id="rId8" Type="http://schemas.openxmlformats.org/officeDocument/2006/relationships/settings" Target="settings.xml"/><Relationship Id="rId51" Type="http://schemas.openxmlformats.org/officeDocument/2006/relationships/header" Target="header16.xml"/><Relationship Id="rId72" Type="http://schemas.openxmlformats.org/officeDocument/2006/relationships/header" Target="header27.xml"/><Relationship Id="rId80" Type="http://schemas.openxmlformats.org/officeDocument/2006/relationships/header" Target="header31.xml"/><Relationship Id="rId85" Type="http://schemas.openxmlformats.org/officeDocument/2006/relationships/footer" Target="footer27.xml"/><Relationship Id="rId93" Type="http://schemas.openxmlformats.org/officeDocument/2006/relationships/footer" Target="footer31.xml"/><Relationship Id="rId98" Type="http://schemas.openxmlformats.org/officeDocument/2006/relationships/footer" Target="footer34.xml"/><Relationship Id="rId3" Type="http://schemas.openxmlformats.org/officeDocument/2006/relationships/customXml" Target="../customXml/item3.xml"/><Relationship Id="rId12" Type="http://schemas.openxmlformats.org/officeDocument/2006/relationships/hyperlink" Target="mailto:kredlmd@gmail.com" TargetMode="External"/><Relationship Id="rId17" Type="http://schemas.openxmlformats.org/officeDocument/2006/relationships/hyperlink" Target="mailto:kredlmd@gmail.com" TargetMode="External"/><Relationship Id="rId25" Type="http://schemas.openxmlformats.org/officeDocument/2006/relationships/footer" Target="footer3.xml"/><Relationship Id="rId33" Type="http://schemas.openxmlformats.org/officeDocument/2006/relationships/header" Target="header9.xml"/><Relationship Id="rId38" Type="http://schemas.openxmlformats.org/officeDocument/2006/relationships/hyperlink" Target="http://sq.mm" TargetMode="External"/><Relationship Id="rId46" Type="http://schemas.openxmlformats.org/officeDocument/2006/relationships/footer" Target="footer8.xml"/><Relationship Id="rId59" Type="http://schemas.openxmlformats.org/officeDocument/2006/relationships/header" Target="header20.xml"/><Relationship Id="rId67" Type="http://schemas.openxmlformats.org/officeDocument/2006/relationships/header" Target="header24.xml"/><Relationship Id="rId103" Type="http://schemas.openxmlformats.org/officeDocument/2006/relationships/header" Target="header42.xml"/><Relationship Id="rId108" Type="http://schemas.openxmlformats.org/officeDocument/2006/relationships/header" Target="header45.xml"/><Relationship Id="rId116" Type="http://schemas.openxmlformats.org/officeDocument/2006/relationships/fontTable" Target="fontTable.xml"/><Relationship Id="rId20" Type="http://schemas.openxmlformats.org/officeDocument/2006/relationships/header" Target="header1.xml"/><Relationship Id="rId41" Type="http://schemas.openxmlformats.org/officeDocument/2006/relationships/image" Target="media/image4.png"/><Relationship Id="rId54" Type="http://schemas.openxmlformats.org/officeDocument/2006/relationships/footer" Target="footer12.xml"/><Relationship Id="rId62" Type="http://schemas.openxmlformats.org/officeDocument/2006/relationships/footer" Target="footer16.xml"/><Relationship Id="rId70" Type="http://schemas.openxmlformats.org/officeDocument/2006/relationships/footer" Target="footer20.xml"/><Relationship Id="rId75" Type="http://schemas.openxmlformats.org/officeDocument/2006/relationships/header" Target="header28.xml"/><Relationship Id="rId83" Type="http://schemas.openxmlformats.org/officeDocument/2006/relationships/header" Target="header32.xml"/><Relationship Id="rId88" Type="http://schemas.openxmlformats.org/officeDocument/2006/relationships/header" Target="header35.xml"/><Relationship Id="rId91" Type="http://schemas.openxmlformats.org/officeDocument/2006/relationships/header" Target="header36.xml"/><Relationship Id="rId96" Type="http://schemas.openxmlformats.org/officeDocument/2006/relationships/header" Target="header39.xml"/><Relationship Id="rId111"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kspdcl.karnataka.gov.in/" TargetMode="External"/><Relationship Id="rId23" Type="http://schemas.openxmlformats.org/officeDocument/2006/relationships/header" Target="header3.xml"/><Relationship Id="rId28" Type="http://schemas.openxmlformats.org/officeDocument/2006/relationships/header" Target="header7.xml"/><Relationship Id="rId36" Type="http://schemas.openxmlformats.org/officeDocument/2006/relationships/header" Target="header11.xml"/><Relationship Id="rId49" Type="http://schemas.openxmlformats.org/officeDocument/2006/relationships/footer" Target="footer9.xml"/><Relationship Id="rId57" Type="http://schemas.openxmlformats.org/officeDocument/2006/relationships/footer" Target="footer13.xml"/><Relationship Id="rId106" Type="http://schemas.openxmlformats.org/officeDocument/2006/relationships/footer" Target="footer38.xml"/><Relationship Id="rId114" Type="http://schemas.openxmlformats.org/officeDocument/2006/relationships/header" Target="header47.xml"/><Relationship Id="rId10" Type="http://schemas.openxmlformats.org/officeDocument/2006/relationships/footnotes" Target="footnotes.xml"/><Relationship Id="rId31" Type="http://schemas.openxmlformats.org/officeDocument/2006/relationships/hyperlink" Target="http://www.kredl.karnataka.gov.in" TargetMode="External"/><Relationship Id="rId44" Type="http://schemas.openxmlformats.org/officeDocument/2006/relationships/header" Target="header13.xml"/><Relationship Id="rId52" Type="http://schemas.openxmlformats.org/officeDocument/2006/relationships/header" Target="header17.xml"/><Relationship Id="rId60" Type="http://schemas.openxmlformats.org/officeDocument/2006/relationships/header" Target="header21.xml"/><Relationship Id="rId65" Type="http://schemas.openxmlformats.org/officeDocument/2006/relationships/footer" Target="footer17.xml"/><Relationship Id="rId73" Type="http://schemas.openxmlformats.org/officeDocument/2006/relationships/footer" Target="footer21.xml"/><Relationship Id="rId78" Type="http://schemas.openxmlformats.org/officeDocument/2006/relationships/footer" Target="footer24.xml"/><Relationship Id="rId81" Type="http://schemas.openxmlformats.org/officeDocument/2006/relationships/footer" Target="footer25.xml"/><Relationship Id="rId86" Type="http://schemas.openxmlformats.org/officeDocument/2006/relationships/footer" Target="footer28.xml"/><Relationship Id="rId94" Type="http://schemas.openxmlformats.org/officeDocument/2006/relationships/footer" Target="footer32.xml"/><Relationship Id="rId99" Type="http://schemas.openxmlformats.org/officeDocument/2006/relationships/header" Target="header40.xml"/><Relationship Id="rId101" Type="http://schemas.openxmlformats.org/officeDocument/2006/relationships/footer" Target="footer35.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1.gif"/><Relationship Id="rId18" Type="http://schemas.openxmlformats.org/officeDocument/2006/relationships/hyperlink" Target="mailto:agm.sgkredl@gmail.com" TargetMode="External"/><Relationship Id="rId39" Type="http://schemas.openxmlformats.org/officeDocument/2006/relationships/image" Target="media/image2.png"/><Relationship Id="rId109" Type="http://schemas.openxmlformats.org/officeDocument/2006/relationships/footer" Target="footer39.xml"/><Relationship Id="rId34" Type="http://schemas.openxmlformats.org/officeDocument/2006/relationships/header" Target="header10.xml"/><Relationship Id="rId50" Type="http://schemas.openxmlformats.org/officeDocument/2006/relationships/footer" Target="footer10.xml"/><Relationship Id="rId55" Type="http://schemas.openxmlformats.org/officeDocument/2006/relationships/header" Target="header18.xml"/><Relationship Id="rId76" Type="http://schemas.openxmlformats.org/officeDocument/2006/relationships/header" Target="header29.xml"/><Relationship Id="rId97" Type="http://schemas.openxmlformats.org/officeDocument/2006/relationships/footer" Target="footer33.xml"/><Relationship Id="rId104" Type="http://schemas.openxmlformats.org/officeDocument/2006/relationships/header" Target="header43.xml"/><Relationship Id="rId7" Type="http://schemas.microsoft.com/office/2007/relationships/stylesWithEffects" Target="stylesWithEffects.xml"/><Relationship Id="rId71" Type="http://schemas.openxmlformats.org/officeDocument/2006/relationships/header" Target="header26.xml"/><Relationship Id="rId92" Type="http://schemas.openxmlformats.org/officeDocument/2006/relationships/header" Target="header37.xml"/><Relationship Id="rId2" Type="http://schemas.openxmlformats.org/officeDocument/2006/relationships/customXml" Target="../customXml/item2.xml"/><Relationship Id="rId29" Type="http://schemas.openxmlformats.org/officeDocument/2006/relationships/header" Target="header8.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Data\PwC\Smart\Content\Word\Templates\Blank%20Document.dotx" TargetMode="External"/></Relationships>
</file>

<file path=word/theme/theme1.xml><?xml version="1.0" encoding="utf-8"?>
<a:theme xmlns:a="http://schemas.openxmlformats.org/drawingml/2006/main" name="PwC Smart">
  <a:themeElements>
    <a:clrScheme name="PwC">
      <a:dk1>
        <a:srgbClr val="000000"/>
      </a:dk1>
      <a:lt1>
        <a:srgbClr val="FFFFFF"/>
      </a:lt1>
      <a:dk2>
        <a:srgbClr val="7D7D7D"/>
      </a:dk2>
      <a:lt2>
        <a:srgbClr val="DEDEDE"/>
      </a:lt2>
      <a:accent1>
        <a:srgbClr val="D04A02"/>
      </a:accent1>
      <a:accent2>
        <a:srgbClr val="FFB600"/>
      </a:accent2>
      <a:accent3>
        <a:srgbClr val="E0301E"/>
      </a:accent3>
      <a:accent4>
        <a:srgbClr val="EB8C00"/>
      </a:accent4>
      <a:accent5>
        <a:srgbClr val="DB536A"/>
      </a:accent5>
      <a:accent6>
        <a:srgbClr val="464646"/>
      </a:accent6>
      <a:hlink>
        <a:srgbClr val="D04A02"/>
      </a:hlink>
      <a:folHlink>
        <a:srgbClr val="DB536A"/>
      </a:folHlink>
    </a:clrScheme>
    <a:fontScheme name="PwC">
      <a:majorFont>
        <a:latin typeface="Georgia"/>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6350">
          <a:solidFill>
            <a:schemeClr val="tx1"/>
          </a:solidFill>
        </a:ln>
      </a:spPr>
      <a:bodyPr rot="0" spcFirstLastPara="0" vertOverflow="overflow" horzOverflow="overflow" vert="horz" wrap="square" lIns="91440" tIns="45720" rIns="91440" bIns="45720" numCol="1" spcCol="0" rtlCol="0" fromWordArt="0" anchor="ctr" anchorCtr="0" forceAA="0" compatLnSpc="1">
        <a:prstTxWarp prst="textNoShape">
          <a:avLst/>
        </a:prstTxWarp>
        <a:noAutofit/>
      </a:bodyPr>
      <a:lstStyle>
        <a:defPPr algn="ctr">
          <a:defRPr dirty="0" smtClean="0"/>
        </a:defPPr>
      </a:lstStyle>
    </a:spDef>
    <a:lnDef>
      <a:spPr>
        <a:ln w="12700">
          <a:solidFill>
            <a:srgbClr val="DC6900"/>
          </a:solidFill>
        </a:ln>
      </a:spPr>
      <a:bodyPr/>
      <a:lstStyle/>
      <a:style>
        <a:lnRef idx="1">
          <a:schemeClr val="accent1"/>
        </a:lnRef>
        <a:fillRef idx="0">
          <a:schemeClr val="accent1"/>
        </a:fillRef>
        <a:effectRef idx="0">
          <a:schemeClr val="accent1"/>
        </a:effectRef>
        <a:fontRef idx="minor">
          <a:schemeClr val="tx1"/>
        </a:fontRef>
      </a:style>
    </a:lnDef>
    <a:txDef>
      <a:spPr>
        <a:noFill/>
        <a:ln>
          <a:noFill/>
        </a:ln>
      </a:spPr>
      <a:bodyPr wrap="square" lIns="0" tIns="0" rIns="0" bIns="0" rtlCol="0">
        <a:spAutoFit/>
      </a:bodyPr>
      <a:lstStyle>
        <a:defPPr>
          <a:defRPr noProof="0" dirty="0" smtClean="0">
            <a:solidFill>
              <a:schemeClr val="tx1"/>
            </a:solidFill>
            <a:latin typeface="Georgia" pitchFamily="18" charset="0"/>
            <a:cs typeface="Arial" pitchFamily="34" charset="0"/>
          </a:defRPr>
        </a:defPPr>
      </a:lstStyle>
    </a:txDef>
  </a:objectDefaults>
  <a:extraClrSchemeLst/>
  <a:custClrLst>
    <a:custClr name="Dark Orange 2">
      <a:srgbClr val="571F01"/>
    </a:custClr>
    <a:custClr name="Dark Orange 1">
      <a:srgbClr val="933401"/>
    </a:custClr>
    <a:custClr name="Primary Orange">
      <a:srgbClr val="D04A02"/>
    </a:custClr>
    <a:custClr name="Light Orange 1">
      <a:srgbClr val="FD6412"/>
    </a:custClr>
    <a:custClr name="Light Orange 2">
      <a:srgbClr val="FEB791"/>
    </a:custClr>
    <a:custClr name="Dark Tangerine 2">
      <a:srgbClr val="714300"/>
    </a:custClr>
    <a:custClr name="Dark Tangerine 1">
      <a:srgbClr val="AE6800"/>
    </a:custClr>
    <a:custClr name="Primary Tangerine">
      <a:srgbClr val="EB8C00"/>
    </a:custClr>
    <a:custClr name="Light Tangerine 1">
      <a:srgbClr val="FFA929"/>
    </a:custClr>
    <a:custClr name="Light Tangerine 2">
      <a:srgbClr val="FFDCA9"/>
    </a:custClr>
    <a:custClr name="Dark Yellow 2">
      <a:srgbClr val="855F00"/>
    </a:custClr>
    <a:custClr name="Dark Yellow 1">
      <a:srgbClr val="C28A00"/>
    </a:custClr>
    <a:custClr name="Primary Yellow">
      <a:srgbClr val="FFB600"/>
    </a:custClr>
    <a:custClr name="Light Yellow 1">
      <a:srgbClr val="FFC83D"/>
    </a:custClr>
    <a:custClr name="Light Yellow 2">
      <a:srgbClr val="FFECBD"/>
    </a:custClr>
    <a:custClr name="Dark Rose 2">
      <a:srgbClr val="6E2A35"/>
    </a:custClr>
    <a:custClr name="Dark Rose 1">
      <a:srgbClr val="A43E50"/>
    </a:custClr>
    <a:custClr name="Primary Rose">
      <a:srgbClr val="DB536A"/>
    </a:custClr>
    <a:custClr name="Light Rose 1">
      <a:srgbClr val="E27588"/>
    </a:custClr>
    <a:custClr name="Light Rose 2">
      <a:srgbClr val="F1BAC3"/>
    </a:custClr>
    <a:custClr name="Dark Red 2">
      <a:srgbClr val="741910"/>
    </a:custClr>
    <a:custClr name="Dark Red 1">
      <a:srgbClr val="AA2417"/>
    </a:custClr>
    <a:custClr name="Primary Red">
      <a:srgbClr val="E0301E"/>
    </a:custClr>
    <a:custClr name="Light Red 1">
      <a:srgbClr val="E86153"/>
    </a:custClr>
    <a:custClr name="Light Red 2">
      <a:srgbClr val="F7C8C4"/>
    </a:custClr>
    <a:custClr name="Black">
      <a:srgbClr val="000000"/>
    </a:custClr>
    <a:custClr name="Dark Grey">
      <a:srgbClr val="2D2D2D"/>
    </a:custClr>
    <a:custClr name="Medium Grey">
      <a:srgbClr val="464646"/>
    </a:custClr>
    <a:custClr name="Grey">
      <a:srgbClr val="7D7D7D"/>
    </a:custClr>
    <a:custClr name="Light Grey">
      <a:srgbClr val="DEDEDE"/>
    </a:custClr>
    <a:custClr name="Dark Purple 2">
      <a:srgbClr val="4B06B2"/>
    </a:custClr>
    <a:custClr name="Dark Purple 1">
      <a:srgbClr val="6A1CE2"/>
    </a:custClr>
    <a:custClr name="Secondary Purple">
      <a:srgbClr val="9013FE"/>
    </a:custClr>
    <a:custClr name="Light Purple 1">
      <a:srgbClr val="B15AFE"/>
    </a:custClr>
    <a:custClr name="Light Purple 2">
      <a:srgbClr val="DEB8FF"/>
    </a:custClr>
    <a:custClr name="Dark Blue 2">
      <a:srgbClr val="003DAB"/>
    </a:custClr>
    <a:custClr name="Dark Blue 1">
      <a:srgbClr val="0060D7"/>
    </a:custClr>
    <a:custClr name="Secondary Blue">
      <a:srgbClr val="0089EB"/>
    </a:custClr>
    <a:custClr name="Light Blue 1">
      <a:srgbClr val="4DACF1"/>
    </a:custClr>
    <a:custClr name="Light Blue 2">
      <a:srgbClr val="B3DCF9"/>
    </a:custClr>
    <a:custClr name="Dark Green 2">
      <a:srgbClr val="175C2C"/>
    </a:custClr>
    <a:custClr name="Dark Green 1">
      <a:srgbClr val="2C8646"/>
    </a:custClr>
    <a:custClr name="Secondary Green">
      <a:srgbClr val="4EB523"/>
    </a:custClr>
    <a:custClr name="Light Green 1">
      <a:srgbClr val="86DB4F"/>
    </a:custClr>
    <a:custClr name="Light Green 2">
      <a:srgbClr val="C4FC9F"/>
    </a:custClr>
    <a:custClr name="Status Red">
      <a:srgbClr val="E0301E"/>
    </a:custClr>
    <a:custClr name="Status Yellow">
      <a:srgbClr val="FFB600"/>
    </a:custClr>
    <a:custClr name="Status Green">
      <a:srgbClr val="175C2C"/>
    </a:custClr>
  </a:custClrLst>
  <a:extLst>
    <a:ext uri="{05A4C25C-085E-4340-85A3-A5531E510DB2}">
      <thm15:themeFamily xmlns="" xmlns:thm15="http://schemas.microsoft.com/office/thememl/2012/main" name="PwC Smart" id="{EBCEFFED-2F4C-4610-B3D1-C5FEABF08696}" vid="{147AACE8-1487-4472-AA95-F3AF2FAD5022}"/>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3B1623F65215D499BB0537DF0003AF7" ma:contentTypeVersion="7" ma:contentTypeDescription="Create a new document." ma:contentTypeScope="" ma:versionID="aad3f1797e4a1e9ea9cf76a0d01d7503">
  <xsd:schema xmlns:xsd="http://www.w3.org/2001/XMLSchema" xmlns:xs="http://www.w3.org/2001/XMLSchema" xmlns:p="http://schemas.microsoft.com/office/2006/metadata/properties" xmlns:ns3="8a2a9871-45ff-4eb4-9251-88f5941bdbc8" xmlns:ns4="0ec03302-e096-4efe-857e-16d11c0082ce" targetNamespace="http://schemas.microsoft.com/office/2006/metadata/properties" ma:root="true" ma:fieldsID="f46766eb4a12e975f1c7860a4ae3b6e5" ns3:_="" ns4:_="">
    <xsd:import namespace="8a2a9871-45ff-4eb4-9251-88f5941bdbc8"/>
    <xsd:import namespace="0ec03302-e096-4efe-857e-16d11c0082ce"/>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a2a9871-45ff-4eb4-9251-88f5941bdb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ec03302-e096-4efe-857e-16d11c0082c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A78309-E397-4C12-BD18-268D9AB65C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a2a9871-45ff-4eb4-9251-88f5941bdbc8"/>
    <ds:schemaRef ds:uri="0ec03302-e096-4efe-857e-16d11c0082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3DD5A5C-5308-43F5-9E1C-B1DFCA32115E}">
  <ds:schemaRefs>
    <ds:schemaRef ds:uri="http://schemas.microsoft.com/sharepoint/v3/contenttype/forms"/>
  </ds:schemaRefs>
</ds:datastoreItem>
</file>

<file path=customXml/itemProps3.xml><?xml version="1.0" encoding="utf-8"?>
<ds:datastoreItem xmlns:ds="http://schemas.openxmlformats.org/officeDocument/2006/customXml" ds:itemID="{ADC52685-1C19-4995-9FC4-9C135D184A7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3B56F8E6-CF33-4B20-8A70-7C4D3EBDEF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Blank Document</Template>
  <TotalTime>994</TotalTime>
  <Pages>442</Pages>
  <Words>141025</Words>
  <Characters>803845</Characters>
  <Application>Microsoft Office Word</Application>
  <DocSecurity>0</DocSecurity>
  <Lines>6698</Lines>
  <Paragraphs>1885</Paragraphs>
  <ScaleCrop>false</ScaleCrop>
  <HeadingPairs>
    <vt:vector size="2" baseType="variant">
      <vt:variant>
        <vt:lpstr>Title</vt:lpstr>
      </vt:variant>
      <vt:variant>
        <vt:i4>1</vt:i4>
      </vt:variant>
    </vt:vector>
  </HeadingPairs>
  <TitlesOfParts>
    <vt:vector size="1" baseType="lpstr">
      <vt:lpstr/>
    </vt:vector>
  </TitlesOfParts>
  <Company>PricewaterhouseCoopers</Company>
  <LinksUpToDate>false</LinksUpToDate>
  <CharactersWithSpaces>942985</CharactersWithSpaces>
  <SharedDoc>false</SharedDoc>
  <HLinks>
    <vt:vector size="84" baseType="variant">
      <vt:variant>
        <vt:i4>1769493</vt:i4>
      </vt:variant>
      <vt:variant>
        <vt:i4>792</vt:i4>
      </vt:variant>
      <vt:variant>
        <vt:i4>0</vt:i4>
      </vt:variant>
      <vt:variant>
        <vt:i4>5</vt:i4>
      </vt:variant>
      <vt:variant>
        <vt:lpwstr>http://sq.mm/</vt:lpwstr>
      </vt:variant>
      <vt:variant>
        <vt:lpwstr/>
      </vt:variant>
      <vt:variant>
        <vt:i4>52</vt:i4>
      </vt:variant>
      <vt:variant>
        <vt:i4>789</vt:i4>
      </vt:variant>
      <vt:variant>
        <vt:i4>0</vt:i4>
      </vt:variant>
      <vt:variant>
        <vt:i4>5</vt:i4>
      </vt:variant>
      <vt:variant>
        <vt:lpwstr>mailto:kredlmd@gmail.com</vt:lpwstr>
      </vt:variant>
      <vt:variant>
        <vt:lpwstr/>
      </vt:variant>
      <vt:variant>
        <vt:i4>4718679</vt:i4>
      </vt:variant>
      <vt:variant>
        <vt:i4>156</vt:i4>
      </vt:variant>
      <vt:variant>
        <vt:i4>0</vt:i4>
      </vt:variant>
      <vt:variant>
        <vt:i4>5</vt:i4>
      </vt:variant>
      <vt:variant>
        <vt:lpwstr>https://www.tcil-india-electronictender.com/</vt:lpwstr>
      </vt:variant>
      <vt:variant>
        <vt:lpwstr/>
      </vt:variant>
      <vt:variant>
        <vt:i4>6488145</vt:i4>
      </vt:variant>
      <vt:variant>
        <vt:i4>51</vt:i4>
      </vt:variant>
      <vt:variant>
        <vt:i4>0</vt:i4>
      </vt:variant>
      <vt:variant>
        <vt:i4>5</vt:i4>
      </vt:variant>
      <vt:variant>
        <vt:lpwstr>mailto:tosgkredl@gmail.com</vt:lpwstr>
      </vt:variant>
      <vt:variant>
        <vt:lpwstr/>
      </vt:variant>
      <vt:variant>
        <vt:i4>1769591</vt:i4>
      </vt:variant>
      <vt:variant>
        <vt:i4>48</vt:i4>
      </vt:variant>
      <vt:variant>
        <vt:i4>0</vt:i4>
      </vt:variant>
      <vt:variant>
        <vt:i4>5</vt:i4>
      </vt:variant>
      <vt:variant>
        <vt:lpwstr>mailto:agm.sgkredl@gmail.com</vt:lpwstr>
      </vt:variant>
      <vt:variant>
        <vt:lpwstr/>
      </vt:variant>
      <vt:variant>
        <vt:i4>52</vt:i4>
      </vt:variant>
      <vt:variant>
        <vt:i4>45</vt:i4>
      </vt:variant>
      <vt:variant>
        <vt:i4>0</vt:i4>
      </vt:variant>
      <vt:variant>
        <vt:i4>5</vt:i4>
      </vt:variant>
      <vt:variant>
        <vt:lpwstr>mailto:kredlmd@gmail.com</vt:lpwstr>
      </vt:variant>
      <vt:variant>
        <vt:lpwstr/>
      </vt:variant>
      <vt:variant>
        <vt:i4>1245211</vt:i4>
      </vt:variant>
      <vt:variant>
        <vt:i4>39</vt:i4>
      </vt:variant>
      <vt:variant>
        <vt:i4>0</vt:i4>
      </vt:variant>
      <vt:variant>
        <vt:i4>5</vt:i4>
      </vt:variant>
      <vt:variant>
        <vt:lpwstr>http://kspdcl.in/</vt:lpwstr>
      </vt:variant>
      <vt:variant>
        <vt:lpwstr/>
      </vt:variant>
      <vt:variant>
        <vt:i4>1245211</vt:i4>
      </vt:variant>
      <vt:variant>
        <vt:i4>36</vt:i4>
      </vt:variant>
      <vt:variant>
        <vt:i4>0</vt:i4>
      </vt:variant>
      <vt:variant>
        <vt:i4>5</vt:i4>
      </vt:variant>
      <vt:variant>
        <vt:lpwstr>http://kspdcl.in/</vt:lpwstr>
      </vt:variant>
      <vt:variant>
        <vt:lpwstr/>
      </vt:variant>
      <vt:variant>
        <vt:i4>4521986</vt:i4>
      </vt:variant>
      <vt:variant>
        <vt:i4>27</vt:i4>
      </vt:variant>
      <vt:variant>
        <vt:i4>0</vt:i4>
      </vt:variant>
      <vt:variant>
        <vt:i4>5</vt:i4>
      </vt:variant>
      <vt:variant>
        <vt:lpwstr>https://www.bharat-electronictender.com/</vt:lpwstr>
      </vt:variant>
      <vt:variant>
        <vt:lpwstr/>
      </vt:variant>
      <vt:variant>
        <vt:i4>1048628</vt:i4>
      </vt:variant>
      <vt:variant>
        <vt:i4>20</vt:i4>
      </vt:variant>
      <vt:variant>
        <vt:i4>0</vt:i4>
      </vt:variant>
      <vt:variant>
        <vt:i4>5</vt:i4>
      </vt:variant>
      <vt:variant>
        <vt:lpwstr/>
      </vt:variant>
      <vt:variant>
        <vt:lpwstr>_Toc64014361</vt:lpwstr>
      </vt:variant>
      <vt:variant>
        <vt:i4>1114164</vt:i4>
      </vt:variant>
      <vt:variant>
        <vt:i4>14</vt:i4>
      </vt:variant>
      <vt:variant>
        <vt:i4>0</vt:i4>
      </vt:variant>
      <vt:variant>
        <vt:i4>5</vt:i4>
      </vt:variant>
      <vt:variant>
        <vt:lpwstr/>
      </vt:variant>
      <vt:variant>
        <vt:lpwstr>_Toc64014360</vt:lpwstr>
      </vt:variant>
      <vt:variant>
        <vt:i4>1572919</vt:i4>
      </vt:variant>
      <vt:variant>
        <vt:i4>8</vt:i4>
      </vt:variant>
      <vt:variant>
        <vt:i4>0</vt:i4>
      </vt:variant>
      <vt:variant>
        <vt:i4>5</vt:i4>
      </vt:variant>
      <vt:variant>
        <vt:lpwstr/>
      </vt:variant>
      <vt:variant>
        <vt:lpwstr>_Toc64014359</vt:lpwstr>
      </vt:variant>
      <vt:variant>
        <vt:i4>1638455</vt:i4>
      </vt:variant>
      <vt:variant>
        <vt:i4>2</vt:i4>
      </vt:variant>
      <vt:variant>
        <vt:i4>0</vt:i4>
      </vt:variant>
      <vt:variant>
        <vt:i4>5</vt:i4>
      </vt:variant>
      <vt:variant>
        <vt:lpwstr/>
      </vt:variant>
      <vt:variant>
        <vt:lpwstr>_Toc64014358</vt:lpwstr>
      </vt:variant>
      <vt:variant>
        <vt:i4>52</vt:i4>
      </vt:variant>
      <vt:variant>
        <vt:i4>0</vt:i4>
      </vt:variant>
      <vt:variant>
        <vt:i4>0</vt:i4>
      </vt:variant>
      <vt:variant>
        <vt:i4>5</vt:i4>
      </vt:variant>
      <vt:variant>
        <vt:lpwstr>mailto:kredlmd@gmail.com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Ankit T Kumar</dc:creator>
  <dc:description>Blank Document (A4)</dc:description>
  <cp:lastModifiedBy>sp</cp:lastModifiedBy>
  <cp:revision>126</cp:revision>
  <cp:lastPrinted>2022-12-12T10:38:00Z</cp:lastPrinted>
  <dcterms:created xsi:type="dcterms:W3CDTF">2022-11-18T07:29:00Z</dcterms:created>
  <dcterms:modified xsi:type="dcterms:W3CDTF">2022-12-12T10:50:00Z</dcterms:modified>
  <cp:contentStatus>Draft</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ument Language">
    <vt:lpwstr>English (UK)</vt:lpwstr>
  </property>
  <property fmtid="{D5CDD505-2E9C-101B-9397-08002B2CF9AE}" pid="3" name="Smart_OpenPropertiesOnNew">
    <vt:lpwstr>No</vt:lpwstr>
  </property>
  <property fmtid="{D5CDD505-2E9C-101B-9397-08002B2CF9AE}" pid="4" name="Go Live Date">
    <vt:lpwstr>01_09_2020</vt:lpwstr>
  </property>
  <property fmtid="{D5CDD505-2E9C-101B-9397-08002B2CF9AE}" pid="5" name="Smart Base Blank Document (A4)">
    <vt:lpwstr>Version 20150105</vt:lpwstr>
  </property>
  <property fmtid="{D5CDD505-2E9C-101B-9397-08002B2CF9AE}" pid="6" name="Date completed">
    <vt:lpwstr>6 November 2019</vt:lpwstr>
  </property>
  <property fmtid="{D5CDD505-2E9C-101B-9397-08002B2CF9AE}" pid="7" name="ContentTypeId">
    <vt:lpwstr>0x01010033B1623F65215D499BB0537DF0003AF7</vt:lpwstr>
  </property>
</Properties>
</file>